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5A0CB" w14:textId="28238F43" w:rsidR="001507CE" w:rsidRPr="007E581A" w:rsidRDefault="002917F9" w:rsidP="00DE3BD1">
      <w:pPr>
        <w:pStyle w:val="1-MainHeading"/>
      </w:pPr>
      <w:bookmarkStart w:id="0" w:name="_Toc144911464"/>
      <w:bookmarkStart w:id="1" w:name="_Toc175820433"/>
      <w:bookmarkStart w:id="2" w:name="_Toc176940855"/>
      <w:bookmarkStart w:id="3" w:name="_Toc497226232"/>
      <w:bookmarkStart w:id="4" w:name="_Toc81850173"/>
      <w:bookmarkStart w:id="5" w:name="_Toc81850508"/>
      <w:r>
        <w:t>7.04</w:t>
      </w:r>
      <w:r w:rsidR="001507CE" w:rsidRPr="007E581A">
        <w:tab/>
        <w:t>OLAPARIB,</w:t>
      </w:r>
      <w:r w:rsidR="001507CE" w:rsidRPr="007E581A">
        <w:br/>
      </w:r>
      <w:r w:rsidR="001507CE" w:rsidRPr="007E581A">
        <w:rPr>
          <w:rFonts w:cstheme="minorHAnsi"/>
        </w:rPr>
        <w:t>Tablet 100 mg,</w:t>
      </w:r>
      <w:r w:rsidR="001507CE" w:rsidRPr="007E581A">
        <w:t xml:space="preserve"> </w:t>
      </w:r>
      <w:r w:rsidR="001507CE" w:rsidRPr="007E581A">
        <w:br/>
        <w:t>Tablet 150 mg,</w:t>
      </w:r>
      <w:r w:rsidR="001507CE" w:rsidRPr="007E581A">
        <w:br/>
        <w:t>Lynparza</w:t>
      </w:r>
      <w:r w:rsidR="001507CE" w:rsidRPr="007E581A">
        <w:rPr>
          <w:vertAlign w:val="superscript"/>
        </w:rPr>
        <w:t xml:space="preserve"> ®</w:t>
      </w:r>
      <w:r w:rsidR="001507CE" w:rsidRPr="007E581A">
        <w:t>,</w:t>
      </w:r>
      <w:r w:rsidR="001507CE" w:rsidRPr="007E581A">
        <w:br/>
        <w:t>AstraZeneca Pty Ltd.</w:t>
      </w:r>
      <w:bookmarkEnd w:id="0"/>
      <w:bookmarkEnd w:id="1"/>
      <w:bookmarkEnd w:id="2"/>
      <w:r w:rsidR="001507CE" w:rsidRPr="007E581A">
        <w:t xml:space="preserve"> </w:t>
      </w:r>
    </w:p>
    <w:p w14:paraId="06CD4F2D" w14:textId="77777777" w:rsidR="00D12DFF" w:rsidRPr="00DE3BD1" w:rsidRDefault="00D12DFF" w:rsidP="003C406F">
      <w:pPr>
        <w:pStyle w:val="2-SectionHeading"/>
        <w:numPr>
          <w:ilvl w:val="0"/>
          <w:numId w:val="4"/>
        </w:numPr>
      </w:pPr>
      <w:bookmarkStart w:id="6" w:name="_Toc144911466"/>
      <w:bookmarkStart w:id="7" w:name="_Toc175820435"/>
      <w:bookmarkStart w:id="8" w:name="_Toc176940857"/>
      <w:bookmarkStart w:id="9" w:name="_Toc144911479"/>
      <w:r w:rsidRPr="00E63149">
        <w:t>Purpose of</w:t>
      </w:r>
      <w:r w:rsidRPr="00D12DFF">
        <w:t xml:space="preserve"> submission</w:t>
      </w:r>
      <w:bookmarkEnd w:id="6"/>
      <w:bookmarkEnd w:id="7"/>
      <w:bookmarkEnd w:id="8"/>
    </w:p>
    <w:p w14:paraId="226D9F6A" w14:textId="717931FE" w:rsidR="00D12DFF" w:rsidRPr="00D12DFF" w:rsidRDefault="00D12DFF" w:rsidP="00AE0268">
      <w:pPr>
        <w:pStyle w:val="3-BodyText"/>
        <w:numPr>
          <w:ilvl w:val="1"/>
          <w:numId w:val="28"/>
        </w:numPr>
        <w:spacing w:before="120"/>
        <w:ind w:left="720" w:hanging="720"/>
        <w:rPr>
          <w:rFonts w:eastAsiaTheme="minorHAnsi" w:cstheme="minorBidi"/>
          <w:snapToGrid/>
          <w:szCs w:val="22"/>
        </w:rPr>
      </w:pPr>
      <w:bookmarkStart w:id="10" w:name="_Toc22897643"/>
      <w:bookmarkStart w:id="11" w:name="_Toc144911476"/>
      <w:r w:rsidRPr="00D12DFF">
        <w:rPr>
          <w:rFonts w:eastAsiaTheme="minorHAnsi" w:cstheme="minorBidi"/>
          <w:szCs w:val="22"/>
        </w:rPr>
        <w:t>The Standard Re-entry resubmission requested a</w:t>
      </w:r>
      <w:r w:rsidR="002337E2">
        <w:rPr>
          <w:rFonts w:eastAsiaTheme="minorHAnsi" w:cstheme="minorBidi"/>
          <w:szCs w:val="22"/>
        </w:rPr>
        <w:t>n</w:t>
      </w:r>
      <w:r w:rsidRPr="00D12DFF">
        <w:rPr>
          <w:rFonts w:eastAsiaTheme="minorHAnsi" w:cstheme="minorBidi"/>
          <w:szCs w:val="22"/>
        </w:rPr>
        <w:t xml:space="preserve"> Authority Required (telephone/online) listing for olaparib in combination with abiraterone for the first-line treatment of metastatic castration-resistant prostate cancer (mCRPC) patients with breast cancer gene (</w:t>
      </w:r>
      <w:r w:rsidRPr="009D5718">
        <w:rPr>
          <w:rFonts w:eastAsiaTheme="minorHAnsi" w:cstheme="minorBidi"/>
          <w:i/>
          <w:iCs/>
          <w:szCs w:val="22"/>
        </w:rPr>
        <w:t>BRCA</w:t>
      </w:r>
      <w:r w:rsidRPr="00D12DFF">
        <w:rPr>
          <w:rFonts w:eastAsiaTheme="minorHAnsi" w:cstheme="minorBidi"/>
          <w:szCs w:val="22"/>
        </w:rPr>
        <w:t>)</w:t>
      </w:r>
      <w:r w:rsidRPr="009D5718">
        <w:rPr>
          <w:rFonts w:eastAsiaTheme="minorHAnsi" w:cstheme="minorBidi"/>
          <w:i/>
          <w:szCs w:val="22"/>
        </w:rPr>
        <w:t>1/2</w:t>
      </w:r>
      <w:r w:rsidRPr="00D12DFF">
        <w:rPr>
          <w:rFonts w:eastAsiaTheme="minorHAnsi" w:cstheme="minorBidi"/>
          <w:szCs w:val="22"/>
        </w:rPr>
        <w:t xml:space="preserve"> pathogenic variants who have not received prior treatment with a novel hormonal agent (NHA).</w:t>
      </w:r>
    </w:p>
    <w:p w14:paraId="4AD5862C" w14:textId="77777777" w:rsidR="004D47ED" w:rsidRPr="004F003B" w:rsidRDefault="00D12DFF" w:rsidP="00AE0268">
      <w:pPr>
        <w:pStyle w:val="3-BodyText"/>
        <w:numPr>
          <w:ilvl w:val="1"/>
          <w:numId w:val="28"/>
        </w:numPr>
        <w:spacing w:before="120"/>
        <w:ind w:left="720" w:hanging="720"/>
        <w:rPr>
          <w:rFonts w:eastAsiaTheme="minorHAnsi" w:cstheme="minorBidi"/>
          <w:snapToGrid/>
          <w:szCs w:val="22"/>
        </w:rPr>
      </w:pPr>
      <w:r w:rsidRPr="00D12DFF">
        <w:rPr>
          <w:rFonts w:ascii="Calibri" w:eastAsia="Calibri" w:hAnsi="Calibri"/>
          <w:szCs w:val="22"/>
        </w:rPr>
        <w:t xml:space="preserve">Listing was requested </w:t>
      </w:r>
      <w:proofErr w:type="gramStart"/>
      <w:r w:rsidRPr="00D12DFF">
        <w:rPr>
          <w:rFonts w:ascii="Calibri" w:eastAsia="Calibri" w:hAnsi="Calibri"/>
          <w:szCs w:val="22"/>
        </w:rPr>
        <w:t>on the basis of</w:t>
      </w:r>
      <w:proofErr w:type="gramEnd"/>
      <w:r w:rsidRPr="00D12DFF">
        <w:rPr>
          <w:rFonts w:ascii="Calibri" w:eastAsia="Calibri" w:hAnsi="Calibri"/>
          <w:szCs w:val="22"/>
        </w:rPr>
        <w:t xml:space="preserve"> a cost-minimisation approach versus talazoparib plus enzalutamide, on the assumption that talazoparib plus enzaluta</w:t>
      </w:r>
      <w:r>
        <w:rPr>
          <w:rFonts w:ascii="Calibri" w:eastAsia="Calibri" w:hAnsi="Calibri"/>
          <w:szCs w:val="22"/>
        </w:rPr>
        <w:t>m</w:t>
      </w:r>
      <w:r w:rsidRPr="00D12DFF">
        <w:rPr>
          <w:rFonts w:ascii="Calibri" w:eastAsia="Calibri" w:hAnsi="Calibri"/>
          <w:szCs w:val="22"/>
        </w:rPr>
        <w:t xml:space="preserve">ide would proceed to PBS listing for the same indication. Alternatively, the listing was also requested </w:t>
      </w:r>
      <w:proofErr w:type="gramStart"/>
      <w:r w:rsidRPr="00D12DFF">
        <w:rPr>
          <w:rFonts w:ascii="Calibri" w:eastAsia="Calibri" w:hAnsi="Calibri"/>
          <w:szCs w:val="22"/>
        </w:rPr>
        <w:t>on the basis of</w:t>
      </w:r>
      <w:proofErr w:type="gramEnd"/>
      <w:r w:rsidRPr="00D12DFF">
        <w:rPr>
          <w:rFonts w:ascii="Calibri" w:eastAsia="Calibri" w:hAnsi="Calibri"/>
          <w:szCs w:val="22"/>
        </w:rPr>
        <w:t xml:space="preserve"> a cost-effectiveness analysis versus NHA monotherapy. </w:t>
      </w:r>
    </w:p>
    <w:p w14:paraId="568F1BCE" w14:textId="4C71E5C0" w:rsidR="00D12DFF" w:rsidRPr="00D12DFF" w:rsidRDefault="00D12DFF" w:rsidP="00D12DFF">
      <w:pPr>
        <w:keepNext/>
        <w:spacing w:before="0" w:after="0"/>
        <w:jc w:val="left"/>
        <w:rPr>
          <w:rFonts w:ascii="Arial Narrow" w:eastAsiaTheme="majorEastAsia" w:hAnsi="Arial Narrow" w:cstheme="majorBidi"/>
          <w:b/>
          <w:bCs/>
          <w:sz w:val="20"/>
          <w:szCs w:val="18"/>
          <w:lang w:eastAsia="en-AU"/>
        </w:rPr>
      </w:pPr>
      <w:bookmarkStart w:id="12" w:name="_Ref175658771"/>
      <w:r w:rsidRPr="00D12DFF">
        <w:rPr>
          <w:rFonts w:ascii="Arial Narrow" w:eastAsiaTheme="majorEastAsia" w:hAnsi="Arial Narrow" w:cstheme="majorBidi"/>
          <w:b/>
          <w:bCs/>
          <w:sz w:val="20"/>
          <w:szCs w:val="18"/>
          <w:lang w:eastAsia="en-AU"/>
        </w:rPr>
        <w:t xml:space="preserve">Table </w:t>
      </w:r>
      <w:r w:rsidRPr="00D12DFF">
        <w:rPr>
          <w:rFonts w:ascii="Arial Narrow" w:eastAsiaTheme="majorEastAsia" w:hAnsi="Arial Narrow" w:cstheme="majorBidi"/>
          <w:b/>
          <w:bCs/>
          <w:sz w:val="20"/>
          <w:szCs w:val="18"/>
          <w:lang w:eastAsia="en-AU"/>
        </w:rPr>
        <w:fldChar w:fldCharType="begin" w:fldLock="1"/>
      </w:r>
      <w:r w:rsidRPr="00D12DFF">
        <w:rPr>
          <w:rFonts w:ascii="Arial Narrow" w:eastAsiaTheme="majorEastAsia" w:hAnsi="Arial Narrow" w:cstheme="majorBidi"/>
          <w:b/>
          <w:bCs/>
          <w:sz w:val="20"/>
          <w:szCs w:val="18"/>
          <w:lang w:eastAsia="en-AU"/>
        </w:rPr>
        <w:instrText xml:space="preserve"> SEQ Table \* ARABIC </w:instrText>
      </w:r>
      <w:r w:rsidRPr="00D12DFF">
        <w:rPr>
          <w:rFonts w:ascii="Arial Narrow" w:eastAsiaTheme="majorEastAsia" w:hAnsi="Arial Narrow" w:cstheme="majorBidi"/>
          <w:b/>
          <w:bCs/>
          <w:sz w:val="20"/>
          <w:szCs w:val="18"/>
          <w:lang w:eastAsia="en-AU"/>
        </w:rPr>
        <w:fldChar w:fldCharType="separate"/>
      </w:r>
      <w:r w:rsidR="009F6C11">
        <w:rPr>
          <w:rFonts w:ascii="Arial Narrow" w:eastAsiaTheme="majorEastAsia" w:hAnsi="Arial Narrow" w:cstheme="majorBidi"/>
          <w:b/>
          <w:bCs/>
          <w:noProof/>
          <w:sz w:val="20"/>
          <w:szCs w:val="18"/>
          <w:lang w:eastAsia="en-AU"/>
        </w:rPr>
        <w:t>1</w:t>
      </w:r>
      <w:r w:rsidRPr="00D12DFF">
        <w:rPr>
          <w:rFonts w:ascii="Arial Narrow" w:eastAsiaTheme="majorEastAsia" w:hAnsi="Arial Narrow" w:cstheme="majorBidi"/>
          <w:b/>
          <w:bCs/>
          <w:sz w:val="20"/>
          <w:szCs w:val="18"/>
          <w:lang w:eastAsia="en-AU"/>
        </w:rPr>
        <w:fldChar w:fldCharType="end"/>
      </w:r>
      <w:bookmarkEnd w:id="12"/>
      <w:r w:rsidRPr="00D12DFF">
        <w:rPr>
          <w:rFonts w:ascii="Arial Narrow" w:eastAsiaTheme="majorEastAsia" w:hAnsi="Arial Narrow" w:cstheme="majorBidi"/>
          <w:b/>
          <w:bCs/>
          <w:sz w:val="20"/>
          <w:lang w:eastAsia="en-AU"/>
        </w:rPr>
        <w:t>: Key components of the clinical issue addressed by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 Key components of the clinical issue addressed by the resubmission"/>
        <w:tblDescription w:val="Table 1: Key components of the clinical issue addressed by the resubmission"/>
      </w:tblPr>
      <w:tblGrid>
        <w:gridCol w:w="1643"/>
        <w:gridCol w:w="7374"/>
      </w:tblGrid>
      <w:tr w:rsidR="00D12DFF" w:rsidRPr="00D12DFF" w14:paraId="2405CEFF"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B2A93D0" w14:textId="77777777" w:rsidR="00D12DFF" w:rsidRPr="00D12DFF" w:rsidRDefault="00D12DFF" w:rsidP="00D12DFF">
            <w:pPr>
              <w:keepNext/>
              <w:keepLines/>
              <w:spacing w:before="0" w:after="0"/>
              <w:rPr>
                <w:rFonts w:ascii="Arial Narrow" w:eastAsia="MS Gothic" w:hAnsi="Arial Narrow"/>
                <w:b/>
                <w:sz w:val="20"/>
                <w:lang w:eastAsia="en-AU"/>
              </w:rPr>
            </w:pPr>
            <w:r w:rsidRPr="00D12DFF">
              <w:rPr>
                <w:rFonts w:ascii="Arial Narrow" w:eastAsia="MS Gothic" w:hAnsi="Arial Narrow"/>
                <w:b/>
                <w:sz w:val="20"/>
                <w:lang w:eastAsia="en-AU"/>
              </w:rPr>
              <w:t>Component</w:t>
            </w:r>
          </w:p>
        </w:tc>
        <w:tc>
          <w:tcPr>
            <w:tcW w:w="4089" w:type="pct"/>
            <w:tcBorders>
              <w:top w:val="single" w:sz="4" w:space="0" w:color="auto"/>
              <w:left w:val="single" w:sz="4" w:space="0" w:color="auto"/>
              <w:bottom w:val="single" w:sz="4" w:space="0" w:color="auto"/>
              <w:right w:val="single" w:sz="4" w:space="0" w:color="auto"/>
            </w:tcBorders>
            <w:vAlign w:val="center"/>
            <w:hideMark/>
          </w:tcPr>
          <w:p w14:paraId="3B757492" w14:textId="77777777" w:rsidR="00D12DFF" w:rsidRPr="00D12DFF" w:rsidRDefault="00D12DFF" w:rsidP="00D12DFF">
            <w:pPr>
              <w:keepNext/>
              <w:keepLines/>
              <w:spacing w:before="0" w:after="0"/>
              <w:rPr>
                <w:rFonts w:ascii="Arial Narrow" w:eastAsia="MS Gothic" w:hAnsi="Arial Narrow"/>
                <w:b/>
                <w:sz w:val="20"/>
                <w:lang w:eastAsia="en-AU"/>
              </w:rPr>
            </w:pPr>
            <w:r w:rsidRPr="00D12DFF">
              <w:rPr>
                <w:rFonts w:ascii="Arial Narrow" w:eastAsia="MS Gothic" w:hAnsi="Arial Narrow"/>
                <w:b/>
                <w:sz w:val="20"/>
                <w:lang w:eastAsia="en-AU"/>
              </w:rPr>
              <w:t>Description</w:t>
            </w:r>
          </w:p>
        </w:tc>
      </w:tr>
      <w:tr w:rsidR="00D12DFF" w:rsidRPr="00D12DFF" w14:paraId="24AAF303"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E2CAD5"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Population</w:t>
            </w:r>
          </w:p>
        </w:tc>
        <w:tc>
          <w:tcPr>
            <w:tcW w:w="408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8BF7B6" w14:textId="5B68935D"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 xml:space="preserve">Patients diagnosed with metastatic castration-resistant prostate cancer (mCRPC) and confirmed </w:t>
            </w:r>
            <w:r w:rsidRPr="00D12DFF">
              <w:rPr>
                <w:rFonts w:ascii="Arial Narrow" w:eastAsia="MS Gothic" w:hAnsi="Arial Narrow"/>
                <w:bCs/>
                <w:i/>
                <w:iCs/>
                <w:sz w:val="20"/>
                <w:lang w:eastAsia="en-AU"/>
              </w:rPr>
              <w:t>BRCA1</w:t>
            </w:r>
            <w:r w:rsidRPr="00D12DFF">
              <w:rPr>
                <w:rFonts w:ascii="Arial Narrow" w:eastAsia="MS Gothic" w:hAnsi="Arial Narrow"/>
                <w:bCs/>
                <w:sz w:val="20"/>
                <w:lang w:eastAsia="en-AU"/>
              </w:rPr>
              <w:t xml:space="preserve"> or </w:t>
            </w:r>
            <w:r w:rsidRPr="00D12DFF">
              <w:rPr>
                <w:rFonts w:ascii="Arial Narrow" w:eastAsia="MS Gothic" w:hAnsi="Arial Narrow"/>
                <w:bCs/>
                <w:i/>
                <w:iCs/>
                <w:sz w:val="20"/>
                <w:lang w:eastAsia="en-AU"/>
              </w:rPr>
              <w:t>BRCA2</w:t>
            </w:r>
            <w:r w:rsidRPr="00D12DFF">
              <w:rPr>
                <w:rFonts w:ascii="Arial Narrow" w:eastAsia="MS Gothic" w:hAnsi="Arial Narrow"/>
                <w:bCs/>
                <w:sz w:val="20"/>
                <w:lang w:eastAsia="en-AU"/>
              </w:rPr>
              <w:t xml:space="preserve"> pathogenic variants who have not received prior NHA treatment </w:t>
            </w:r>
          </w:p>
        </w:tc>
      </w:tr>
      <w:tr w:rsidR="00D12DFF" w:rsidRPr="00D12DFF" w14:paraId="1F327B7A"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97129"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Intervention</w:t>
            </w:r>
          </w:p>
        </w:tc>
        <w:tc>
          <w:tcPr>
            <w:tcW w:w="408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B71F24"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Olaparib (OLA) 300 mg (2×150 mg) twice daily (total dose 600 mg/day) in combination with abiraterone (ABI) once daily plus corticosteroid (two formulations: abiraterone 1g/day + prednisone/prednisolone 10 mg/day and abiraterone 500mg/day + methylprednisolone 8mg/day)</w:t>
            </w:r>
          </w:p>
        </w:tc>
      </w:tr>
      <w:tr w:rsidR="00D12DFF" w:rsidRPr="00D12DFF" w14:paraId="6BB072B0"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6EB7B12A"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Comparator</w:t>
            </w:r>
          </w:p>
        </w:tc>
        <w:tc>
          <w:tcPr>
            <w:tcW w:w="4089" w:type="pct"/>
            <w:tcBorders>
              <w:top w:val="single" w:sz="4" w:space="0" w:color="auto"/>
              <w:left w:val="single" w:sz="4" w:space="0" w:color="auto"/>
              <w:bottom w:val="single" w:sz="4" w:space="0" w:color="auto"/>
              <w:right w:val="single" w:sz="4" w:space="0" w:color="auto"/>
            </w:tcBorders>
            <w:hideMark/>
          </w:tcPr>
          <w:p w14:paraId="18147ACB" w14:textId="7374B788"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Main (primary) comparator: Talazoparib (TAL) 0.5 mg once daily</w:t>
            </w:r>
            <w:r w:rsidR="00002C26">
              <w:rPr>
                <w:rFonts w:ascii="Arial Narrow" w:eastAsia="MS Gothic" w:hAnsi="Arial Narrow"/>
                <w:bCs/>
                <w:sz w:val="20"/>
                <w:lang w:eastAsia="en-AU"/>
              </w:rPr>
              <w:t xml:space="preserve"> </w:t>
            </w:r>
            <w:proofErr w:type="spellStart"/>
            <w:r w:rsidRPr="00D12DFF">
              <w:rPr>
                <w:rFonts w:ascii="Arial Narrow" w:eastAsia="MS Gothic" w:hAnsi="Arial Narrow"/>
                <w:bCs/>
                <w:sz w:val="20"/>
                <w:vertAlign w:val="superscript"/>
                <w:lang w:eastAsia="en-AU"/>
              </w:rPr>
              <w:t>a</w:t>
            </w:r>
            <w:proofErr w:type="spellEnd"/>
            <w:r w:rsidRPr="00D12DFF">
              <w:rPr>
                <w:rFonts w:ascii="Arial Narrow" w:eastAsia="MS Gothic" w:hAnsi="Arial Narrow"/>
                <w:bCs/>
                <w:sz w:val="20"/>
                <w:lang w:eastAsia="en-AU"/>
              </w:rPr>
              <w:t xml:space="preserve"> in combination with enzalutamide (ENZ) 160 mg once daily</w:t>
            </w:r>
          </w:p>
          <w:p w14:paraId="64B76BD3"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Secondary comparator: NHA monotherapy (either abiraterone or enzalutamide)</w:t>
            </w:r>
          </w:p>
        </w:tc>
      </w:tr>
      <w:tr w:rsidR="00D12DFF" w:rsidRPr="00D12DFF" w14:paraId="670BFA9C"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2CBF7F"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Outcomes</w:t>
            </w:r>
          </w:p>
        </w:tc>
        <w:tc>
          <w:tcPr>
            <w:tcW w:w="408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BB6B31" w14:textId="77777777" w:rsidR="00D12DFF" w:rsidRPr="00D12DFF" w:rsidRDefault="00D12DFF" w:rsidP="00D12DFF">
            <w:pPr>
              <w:keepNext/>
              <w:keepLines/>
              <w:spacing w:before="0" w:after="0"/>
              <w:rPr>
                <w:rFonts w:ascii="Arial Narrow" w:eastAsia="MS Gothic" w:hAnsi="Arial Narrow"/>
                <w:bCs/>
                <w:sz w:val="20"/>
                <w:lang w:val="pt-PT" w:eastAsia="en-AU"/>
              </w:rPr>
            </w:pPr>
            <w:r w:rsidRPr="00D12DFF">
              <w:rPr>
                <w:rFonts w:ascii="Arial Narrow" w:eastAsia="MS Gothic" w:hAnsi="Arial Narrow"/>
                <w:bCs/>
                <w:sz w:val="20"/>
                <w:lang w:val="pt-PT" w:eastAsia="en-AU"/>
              </w:rPr>
              <w:t>OS, PFS, PROs, safety, AEs</w:t>
            </w:r>
          </w:p>
        </w:tc>
      </w:tr>
      <w:tr w:rsidR="00D12DFF" w:rsidRPr="00D12DFF" w14:paraId="45A88A1B" w14:textId="77777777" w:rsidTr="00707BAF">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519A1B45" w14:textId="77777777" w:rsidR="00D12DFF" w:rsidRPr="00D12DFF"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Clinical claim</w:t>
            </w:r>
          </w:p>
        </w:tc>
        <w:tc>
          <w:tcPr>
            <w:tcW w:w="4089" w:type="pct"/>
            <w:tcBorders>
              <w:top w:val="single" w:sz="4" w:space="0" w:color="auto"/>
              <w:left w:val="single" w:sz="4" w:space="0" w:color="auto"/>
              <w:bottom w:val="single" w:sz="4" w:space="0" w:color="auto"/>
              <w:right w:val="single" w:sz="4" w:space="0" w:color="auto"/>
            </w:tcBorders>
            <w:hideMark/>
          </w:tcPr>
          <w:p w14:paraId="201515C9" w14:textId="2EF079DA" w:rsidR="00D12DFF" w:rsidRPr="004F003B" w:rsidRDefault="00D12DFF" w:rsidP="00D12DFF">
            <w:pPr>
              <w:keepNext/>
              <w:keepLines/>
              <w:spacing w:before="0" w:after="0"/>
              <w:rPr>
                <w:rFonts w:ascii="Arial Narrow" w:eastAsia="MS Gothic" w:hAnsi="Arial Narrow"/>
                <w:bCs/>
                <w:sz w:val="20"/>
                <w:lang w:eastAsia="en-AU"/>
              </w:rPr>
            </w:pPr>
            <w:r w:rsidRPr="00D12DFF">
              <w:rPr>
                <w:rFonts w:ascii="Arial Narrow" w:eastAsia="MS Gothic" w:hAnsi="Arial Narrow"/>
                <w:bCs/>
                <w:sz w:val="20"/>
                <w:lang w:eastAsia="en-AU"/>
              </w:rPr>
              <w:t xml:space="preserve">The combination of olaparib plus abiraterone demonstrates non-inferior efficacy and superior safety when compared to talazoparib plus enzalutamide in NHA-naïve mCRPC patients with a confirmed </w:t>
            </w:r>
            <w:r w:rsidRPr="00D12DFF">
              <w:rPr>
                <w:rFonts w:ascii="Arial Narrow" w:eastAsia="MS Gothic" w:hAnsi="Arial Narrow"/>
                <w:bCs/>
                <w:i/>
                <w:iCs/>
                <w:sz w:val="20"/>
                <w:lang w:eastAsia="en-AU"/>
              </w:rPr>
              <w:t>BRCA</w:t>
            </w:r>
            <w:r w:rsidRPr="00D12DFF">
              <w:rPr>
                <w:rFonts w:ascii="Arial Narrow" w:eastAsia="MS Gothic" w:hAnsi="Arial Narrow"/>
                <w:bCs/>
                <w:sz w:val="20"/>
                <w:lang w:eastAsia="en-AU"/>
              </w:rPr>
              <w:t xml:space="preserve">1 or </w:t>
            </w:r>
            <w:r w:rsidRPr="00D12DFF">
              <w:rPr>
                <w:rFonts w:ascii="Arial Narrow" w:eastAsia="MS Gothic" w:hAnsi="Arial Narrow"/>
                <w:bCs/>
                <w:i/>
                <w:iCs/>
                <w:sz w:val="20"/>
                <w:lang w:eastAsia="en-AU"/>
              </w:rPr>
              <w:t>BRCA</w:t>
            </w:r>
            <w:r w:rsidRPr="00D12DFF">
              <w:rPr>
                <w:rFonts w:ascii="Arial Narrow" w:eastAsia="MS Gothic" w:hAnsi="Arial Narrow"/>
                <w:bCs/>
                <w:sz w:val="20"/>
                <w:lang w:eastAsia="en-AU"/>
              </w:rPr>
              <w:t>2 pathogenic variant.</w:t>
            </w:r>
            <w:r w:rsidR="007467C7">
              <w:rPr>
                <w:rFonts w:ascii="Arial Narrow" w:eastAsia="MS Gothic" w:hAnsi="Arial Narrow"/>
                <w:bCs/>
                <w:sz w:val="20"/>
                <w:lang w:eastAsia="en-AU"/>
              </w:rPr>
              <w:t xml:space="preserve"> </w:t>
            </w:r>
            <w:r w:rsidR="007467C7" w:rsidRPr="004F003B">
              <w:rPr>
                <w:rFonts w:ascii="Arial Narrow" w:eastAsia="MS Gothic" w:hAnsi="Arial Narrow"/>
                <w:bCs/>
                <w:sz w:val="20"/>
                <w:lang w:eastAsia="en-AU"/>
              </w:rPr>
              <w:t>The PSCR revised the claim of superior safety, stating that a claim of non-inferior safety may be more appropriate.</w:t>
            </w:r>
          </w:p>
          <w:p w14:paraId="63F19330" w14:textId="77777777" w:rsidR="00D12DFF" w:rsidRPr="00D12DFF" w:rsidRDefault="00D12DFF" w:rsidP="00D12DFF">
            <w:pPr>
              <w:keepNext/>
              <w:keepLines/>
              <w:spacing w:before="0" w:after="0"/>
              <w:rPr>
                <w:rFonts w:ascii="Arial Narrow" w:eastAsia="MS Gothic" w:hAnsi="Arial Narrow"/>
                <w:bCs/>
                <w:sz w:val="20"/>
                <w:lang w:eastAsia="en-AU"/>
              </w:rPr>
            </w:pPr>
            <w:r w:rsidRPr="00095401">
              <w:rPr>
                <w:rFonts w:ascii="Arial Narrow" w:eastAsia="MS Gothic" w:hAnsi="Arial Narrow"/>
                <w:bCs/>
                <w:sz w:val="20"/>
                <w:shd w:val="clear" w:color="auto" w:fill="BDD6EE" w:themeFill="accent1" w:themeFillTint="66"/>
                <w:lang w:eastAsia="en-AU"/>
              </w:rPr>
              <w:t xml:space="preserve">The combination of olaparib plus abiraterone demonstrates superior efficacy and inferior safety when compared to ABI plus placebo in NHA-naïve mCRPC patients with a confirmed </w:t>
            </w:r>
            <w:r w:rsidRPr="00095401">
              <w:rPr>
                <w:rFonts w:ascii="Arial Narrow" w:eastAsia="MS Gothic" w:hAnsi="Arial Narrow"/>
                <w:bCs/>
                <w:i/>
                <w:iCs/>
                <w:sz w:val="20"/>
                <w:shd w:val="clear" w:color="auto" w:fill="BDD6EE" w:themeFill="accent1" w:themeFillTint="66"/>
                <w:lang w:eastAsia="en-AU"/>
              </w:rPr>
              <w:t>BRCA</w:t>
            </w:r>
            <w:r w:rsidRPr="00095401">
              <w:rPr>
                <w:rFonts w:ascii="Arial Narrow" w:eastAsia="MS Gothic" w:hAnsi="Arial Narrow"/>
                <w:bCs/>
                <w:sz w:val="20"/>
                <w:shd w:val="clear" w:color="auto" w:fill="BDD6EE" w:themeFill="accent1" w:themeFillTint="66"/>
                <w:lang w:eastAsia="en-AU"/>
              </w:rPr>
              <w:t xml:space="preserve">1 or </w:t>
            </w:r>
            <w:r w:rsidRPr="00095401">
              <w:rPr>
                <w:rFonts w:ascii="Arial Narrow" w:eastAsia="MS Gothic" w:hAnsi="Arial Narrow"/>
                <w:bCs/>
                <w:i/>
                <w:iCs/>
                <w:sz w:val="20"/>
                <w:shd w:val="clear" w:color="auto" w:fill="BDD6EE" w:themeFill="accent1" w:themeFillTint="66"/>
                <w:lang w:eastAsia="en-AU"/>
              </w:rPr>
              <w:t>BRCA</w:t>
            </w:r>
            <w:r w:rsidRPr="00095401">
              <w:rPr>
                <w:rFonts w:ascii="Arial Narrow" w:eastAsia="MS Gothic" w:hAnsi="Arial Narrow"/>
                <w:bCs/>
                <w:sz w:val="20"/>
                <w:shd w:val="clear" w:color="auto" w:fill="BDD6EE" w:themeFill="accent1" w:themeFillTint="66"/>
                <w:lang w:eastAsia="en-AU"/>
              </w:rPr>
              <w:t>2 pathogenic variant.</w:t>
            </w:r>
          </w:p>
        </w:tc>
      </w:tr>
    </w:tbl>
    <w:p w14:paraId="6DC6F656" w14:textId="77777777" w:rsidR="00D12DFF" w:rsidRPr="00D12DFF" w:rsidRDefault="00D12DFF" w:rsidP="00095401">
      <w:pPr>
        <w:pStyle w:val="TableFigureFooter"/>
      </w:pPr>
      <w:r w:rsidRPr="00095401">
        <w:rPr>
          <w:shd w:val="clear" w:color="auto" w:fill="BDD6EE" w:themeFill="accent1" w:themeFillTint="66"/>
        </w:rPr>
        <w:t>Blue</w:t>
      </w:r>
      <w:r w:rsidRPr="00D12DFF">
        <w:t xml:space="preserve"> shading represents information previously considered by the PBAC.</w:t>
      </w:r>
    </w:p>
    <w:p w14:paraId="04E53ADB" w14:textId="77777777" w:rsidR="00D12DFF" w:rsidRPr="00D12DFF" w:rsidRDefault="00D12DFF" w:rsidP="00095401">
      <w:pPr>
        <w:pStyle w:val="TableFigureFooter"/>
      </w:pPr>
      <w:r w:rsidRPr="00D12DFF">
        <w:t>Source: Table 1-3, p36 of the resubmission.</w:t>
      </w:r>
    </w:p>
    <w:p w14:paraId="690F8F8A" w14:textId="2BA07EC9" w:rsidR="00D12DFF" w:rsidRPr="00D12DFF" w:rsidRDefault="00D12DFF" w:rsidP="00095401">
      <w:pPr>
        <w:pStyle w:val="TableFigureFooter"/>
      </w:pPr>
      <w:r w:rsidRPr="00D12DFF">
        <w:t xml:space="preserve">ABI=abiraterone; AE=adverse events; </w:t>
      </w:r>
      <w:r w:rsidRPr="00D12DFF">
        <w:rPr>
          <w:i/>
          <w:iCs/>
        </w:rPr>
        <w:t>BRCA</w:t>
      </w:r>
      <w:r w:rsidRPr="00D12DFF">
        <w:t>=breast cancer gene; ENZ=enzalutamide; mCRPC=metastatic castration- prostate cancer; NHA=novel hormonal agent; OLA=olaparib; OS=overall survival; PFS=progression-free survival; PRO=patient reported outcomes; TAL=talazoparib</w:t>
      </w:r>
      <w:r w:rsidR="00C24D53">
        <w:t>, PSCR</w:t>
      </w:r>
      <w:r w:rsidR="009B6372">
        <w:t xml:space="preserve"> = </w:t>
      </w:r>
      <w:r w:rsidR="009B6372" w:rsidRPr="009B6372">
        <w:t>Pre-Sub-Committee Response</w:t>
      </w:r>
    </w:p>
    <w:p w14:paraId="150292E0" w14:textId="77777777" w:rsidR="00D12DFF" w:rsidRPr="00161FFF" w:rsidRDefault="00D12DFF" w:rsidP="00095401">
      <w:pPr>
        <w:pStyle w:val="TableFigureFooter"/>
      </w:pPr>
      <w:r w:rsidRPr="00161FFF">
        <w:rPr>
          <w:vertAlign w:val="superscript"/>
        </w:rPr>
        <w:t>a</w:t>
      </w:r>
      <w:r w:rsidRPr="00161FFF">
        <w:tab/>
        <w:t>TAL dose reduction may be required to manage adverse events; TAL 0.1 mg, 0.25 mg and 0.35 mg capsules allow for dose reductions.</w:t>
      </w:r>
    </w:p>
    <w:p w14:paraId="1EC96AE0" w14:textId="77777777" w:rsidR="00D12DFF" w:rsidRPr="00DE3BD1" w:rsidRDefault="00D12DFF" w:rsidP="003C406F">
      <w:pPr>
        <w:pStyle w:val="2-SectionHeading"/>
        <w:numPr>
          <w:ilvl w:val="0"/>
          <w:numId w:val="4"/>
        </w:numPr>
      </w:pPr>
      <w:bookmarkStart w:id="13" w:name="_Toc175820436"/>
      <w:bookmarkStart w:id="14" w:name="_Toc176940858"/>
      <w:r w:rsidRPr="00D12DFF">
        <w:lastRenderedPageBreak/>
        <w:t>Background</w:t>
      </w:r>
      <w:bookmarkEnd w:id="13"/>
      <w:bookmarkEnd w:id="14"/>
    </w:p>
    <w:p w14:paraId="3015E280" w14:textId="77777777" w:rsidR="00D12DFF" w:rsidRPr="00D12DFF" w:rsidRDefault="00D12DFF" w:rsidP="00D12DFF">
      <w:pPr>
        <w:keepNext/>
        <w:spacing w:after="120"/>
        <w:outlineLvl w:val="1"/>
        <w:rPr>
          <w:rFonts w:ascii="Calibri" w:eastAsia="MS Gothic" w:hAnsi="Calibri"/>
          <w:b/>
          <w:i/>
          <w:spacing w:val="5"/>
          <w:kern w:val="28"/>
          <w:sz w:val="28"/>
          <w:szCs w:val="36"/>
          <w:lang w:eastAsia="en-US"/>
        </w:rPr>
      </w:pPr>
      <w:bookmarkStart w:id="15" w:name="_Toc22897638"/>
      <w:r w:rsidRPr="00D12DFF">
        <w:rPr>
          <w:rFonts w:ascii="Calibri" w:eastAsia="MS Gothic" w:hAnsi="Calibri"/>
          <w:b/>
          <w:i/>
          <w:spacing w:val="5"/>
          <w:kern w:val="28"/>
          <w:sz w:val="28"/>
          <w:szCs w:val="36"/>
          <w:lang w:eastAsia="en-US"/>
        </w:rPr>
        <w:t>Registration status</w:t>
      </w:r>
      <w:bookmarkEnd w:id="15"/>
    </w:p>
    <w:p w14:paraId="529F1B25" w14:textId="355C9114" w:rsidR="00D12DFF" w:rsidRPr="00D12DFF" w:rsidRDefault="00D12DFF" w:rsidP="00AE0268">
      <w:pPr>
        <w:pStyle w:val="3-BodyText"/>
        <w:numPr>
          <w:ilvl w:val="1"/>
          <w:numId w:val="29"/>
        </w:numPr>
        <w:spacing w:before="120"/>
        <w:ind w:left="720" w:hanging="720"/>
      </w:pPr>
      <w:r w:rsidRPr="00D12DFF">
        <w:t xml:space="preserve">Olaparib in combination with abiraterone and prednisone/prednisolone was TGA registered in October 2023 for treatment of adult patients who have metastatic castration-resistant prostate cancer with a deleterious or suspected deleterious </w:t>
      </w:r>
      <w:r w:rsidRPr="00D12DFF">
        <w:rPr>
          <w:i/>
          <w:iCs/>
        </w:rPr>
        <w:t xml:space="preserve">BRCA </w:t>
      </w:r>
      <w:r w:rsidRPr="00D12DFF">
        <w:t>mutation (germline or somatic).</w:t>
      </w:r>
    </w:p>
    <w:p w14:paraId="3CE141B1" w14:textId="77777777" w:rsidR="00D12DFF" w:rsidRPr="00D12DFF" w:rsidRDefault="00D12DFF" w:rsidP="00D12DFF">
      <w:pPr>
        <w:keepNext/>
        <w:spacing w:after="120"/>
        <w:outlineLvl w:val="1"/>
        <w:rPr>
          <w:rFonts w:ascii="Calibri" w:eastAsia="MS Gothic" w:hAnsi="Calibri"/>
          <w:b/>
          <w:i/>
          <w:spacing w:val="5"/>
          <w:kern w:val="28"/>
          <w:sz w:val="28"/>
          <w:szCs w:val="36"/>
          <w:lang w:eastAsia="en-US"/>
        </w:rPr>
      </w:pPr>
      <w:bookmarkStart w:id="16" w:name="_Toc22897639"/>
      <w:r w:rsidRPr="00D12DFF">
        <w:rPr>
          <w:rFonts w:ascii="Calibri" w:eastAsia="MS Gothic" w:hAnsi="Calibri"/>
          <w:b/>
          <w:i/>
          <w:spacing w:val="5"/>
          <w:kern w:val="28"/>
          <w:sz w:val="28"/>
          <w:szCs w:val="36"/>
          <w:lang w:eastAsia="en-US"/>
        </w:rPr>
        <w:t>Previous PBAC consideration</w:t>
      </w:r>
      <w:bookmarkEnd w:id="16"/>
    </w:p>
    <w:p w14:paraId="28A208AE" w14:textId="4469A305" w:rsidR="00D12DFF" w:rsidRPr="00D12DFF" w:rsidRDefault="00D12DFF" w:rsidP="00AE0268">
      <w:pPr>
        <w:pStyle w:val="3-BodyText"/>
        <w:numPr>
          <w:ilvl w:val="1"/>
          <w:numId w:val="29"/>
        </w:numPr>
        <w:spacing w:before="120"/>
        <w:ind w:left="720" w:hanging="720"/>
        <w:rPr>
          <w:rFonts w:ascii="Calibri" w:hAnsi="Calibri"/>
        </w:rPr>
      </w:pPr>
      <w:r w:rsidRPr="00D12DFF">
        <w:rPr>
          <w:rFonts w:ascii="Calibri" w:hAnsi="Calibri"/>
        </w:rPr>
        <w:t xml:space="preserve">At the November 2023 PBAC Meeting, the PBAC did not recommend olaparib, for use in combination with abiraterone, for the treatment of </w:t>
      </w:r>
      <w:r w:rsidR="0076037C">
        <w:rPr>
          <w:rFonts w:ascii="Calibri" w:hAnsi="Calibri"/>
        </w:rPr>
        <w:t>mCRPC</w:t>
      </w:r>
      <w:r w:rsidRPr="00D12DFF">
        <w:rPr>
          <w:rFonts w:ascii="Calibri" w:hAnsi="Calibri"/>
        </w:rPr>
        <w:t xml:space="preserve"> patients with </w:t>
      </w:r>
      <w:r w:rsidR="004D47ED" w:rsidRPr="004D47ED">
        <w:rPr>
          <w:rFonts w:ascii="Calibri" w:hAnsi="Calibri"/>
          <w:i/>
        </w:rPr>
        <w:t>BRCA1/2</w:t>
      </w:r>
      <w:r w:rsidRPr="00D12DFF">
        <w:rPr>
          <w:rFonts w:ascii="Calibri" w:hAnsi="Calibri"/>
        </w:rPr>
        <w:t xml:space="preserve"> pathogenic variants who have not received prior treatment with a NHA. </w:t>
      </w:r>
    </w:p>
    <w:p w14:paraId="6B33CBD5" w14:textId="7B3C42E2" w:rsidR="00D12DFF" w:rsidRPr="00161FFF" w:rsidRDefault="00D12DFF" w:rsidP="00AE0268">
      <w:pPr>
        <w:numPr>
          <w:ilvl w:val="1"/>
          <w:numId w:val="29"/>
        </w:numPr>
        <w:spacing w:after="120"/>
        <w:ind w:left="720" w:hanging="720"/>
        <w:rPr>
          <w:rFonts w:ascii="Calibri" w:hAnsi="Calibri" w:cs="Arial"/>
          <w:snapToGrid w:val="0"/>
          <w:lang w:eastAsia="en-AU"/>
        </w:rPr>
      </w:pPr>
      <w:r w:rsidRPr="00D12DFF">
        <w:rPr>
          <w:rFonts w:ascii="Calibri" w:hAnsi="Calibri" w:cs="Arial"/>
          <w:snapToGrid w:val="0"/>
          <w:lang w:eastAsia="en-AU"/>
        </w:rPr>
        <w:t xml:space="preserve">The PBAC subsequently considered talazoparib in combination with enzalutamide for the same indication, at the March 2024 and July 2024 PBAC Meetings. </w:t>
      </w:r>
      <w:r w:rsidRPr="00161FFF">
        <w:rPr>
          <w:rFonts w:ascii="Calibri" w:hAnsi="Calibri" w:cs="Arial"/>
          <w:snapToGrid w:val="0"/>
          <w:lang w:eastAsia="en-AU"/>
        </w:rPr>
        <w:t xml:space="preserve">The PBAC </w:t>
      </w:r>
      <w:r w:rsidR="00F975DB" w:rsidRPr="00161FFF">
        <w:rPr>
          <w:rFonts w:ascii="Calibri" w:hAnsi="Calibri" w:cs="Arial"/>
          <w:snapToGrid w:val="0"/>
          <w:lang w:eastAsia="en-AU"/>
        </w:rPr>
        <w:t xml:space="preserve">recommended the PBS listing </w:t>
      </w:r>
      <w:r w:rsidRPr="00161FFF">
        <w:rPr>
          <w:rFonts w:ascii="Calibri" w:hAnsi="Calibri" w:cs="Arial"/>
          <w:snapToGrid w:val="0"/>
          <w:lang w:eastAsia="en-AU"/>
        </w:rPr>
        <w:t xml:space="preserve">for talazoparib plus enzalutamide at the July 2024 PBAC Meeting. </w:t>
      </w:r>
    </w:p>
    <w:p w14:paraId="7FAF8C9A" w14:textId="389731DE" w:rsidR="00D12DFF" w:rsidRPr="004D47ED" w:rsidRDefault="00D12DFF" w:rsidP="00AE0268">
      <w:pPr>
        <w:numPr>
          <w:ilvl w:val="1"/>
          <w:numId w:val="29"/>
        </w:numPr>
        <w:spacing w:after="120"/>
        <w:ind w:left="720" w:hanging="720"/>
        <w:rPr>
          <w:rFonts w:ascii="Calibri" w:hAnsi="Calibri" w:cs="Arial"/>
          <w:snapToGrid w:val="0"/>
          <w:lang w:eastAsia="en-AU"/>
        </w:rPr>
      </w:pPr>
      <w:r w:rsidRPr="004D47ED">
        <w:rPr>
          <w:rFonts w:ascii="Calibri" w:hAnsi="Calibri" w:cs="Arial"/>
          <w:snapToGrid w:val="0"/>
          <w:lang w:eastAsia="en-AU"/>
        </w:rPr>
        <w:t>This resubmission, for olaparib plus abiraterone, was written in anticipation that the PBAC would recommend talazoparib plus enzalutamide for the treatment of m</w:t>
      </w:r>
      <w:r w:rsidR="00C22D03" w:rsidRPr="004D47ED">
        <w:rPr>
          <w:rFonts w:ascii="Calibri" w:hAnsi="Calibri" w:cs="Arial"/>
          <w:snapToGrid w:val="0"/>
          <w:lang w:eastAsia="en-AU"/>
        </w:rPr>
        <w:t xml:space="preserve">CRPC </w:t>
      </w:r>
      <w:r w:rsidRPr="004D47ED">
        <w:rPr>
          <w:rFonts w:ascii="Calibri" w:hAnsi="Calibri" w:cs="Arial"/>
          <w:snapToGrid w:val="0"/>
          <w:lang w:eastAsia="en-AU"/>
        </w:rPr>
        <w:t xml:space="preserve">patients with </w:t>
      </w:r>
      <w:r w:rsidR="004D47ED" w:rsidRPr="004D47ED">
        <w:rPr>
          <w:rFonts w:ascii="Calibri" w:hAnsi="Calibri" w:cs="Arial"/>
          <w:i/>
          <w:snapToGrid w:val="0"/>
          <w:lang w:eastAsia="en-AU"/>
        </w:rPr>
        <w:t>BRCA1/2</w:t>
      </w:r>
      <w:r w:rsidRPr="004D47ED">
        <w:rPr>
          <w:rFonts w:ascii="Calibri" w:hAnsi="Calibri" w:cs="Arial"/>
          <w:snapToGrid w:val="0"/>
          <w:lang w:eastAsia="en-AU"/>
        </w:rPr>
        <w:t xml:space="preserve"> pathogenic variants who have not received prior treatment with a NHA. Talazoparib plus enzalutamide was nominated as a near-market comparator in the November 2023 PBAC submission for olaparib plus abiraterone, given both regimens consist of a poly ADP-ribose polymerase inhibitor (PARPi) and a NHA. Hence, the main change in this re-submission was the nomination of talazoparib plus enzalutamide as the main comparator (rather than monotherapy with a NHA) and the presentation of a cost-minimisation analysis (rather than a cost-utility analysis). However, </w:t>
      </w:r>
      <w:r w:rsidR="008124D8" w:rsidRPr="004D47ED">
        <w:rPr>
          <w:rFonts w:ascii="Calibri" w:hAnsi="Calibri" w:cs="Arial"/>
          <w:snapToGrid w:val="0"/>
          <w:lang w:eastAsia="en-AU"/>
        </w:rPr>
        <w:t xml:space="preserve">the </w:t>
      </w:r>
      <w:r w:rsidRPr="004D47ED">
        <w:rPr>
          <w:rFonts w:ascii="Calibri" w:hAnsi="Calibri" w:cs="Arial"/>
          <w:snapToGrid w:val="0"/>
          <w:lang w:eastAsia="en-AU"/>
        </w:rPr>
        <w:t>resubmission also aimed to address the key matters of concern raised by the PBAC at the November 2023 PBAC Meeting, given monotherapy with a NHA remained a relevant comparator until talazoparib plus enzalutamide becomes available to patients.</w:t>
      </w:r>
      <w:r w:rsidR="004D47ED" w:rsidRPr="004D47ED">
        <w:rPr>
          <w:rFonts w:ascii="Calibri" w:hAnsi="Calibri" w:cs="Arial"/>
          <w:snapToGrid w:val="0"/>
          <w:lang w:eastAsia="en-AU"/>
        </w:rPr>
        <w:t xml:space="preserve"> </w:t>
      </w:r>
      <w:r w:rsidRPr="004D47ED">
        <w:rPr>
          <w:rFonts w:ascii="Calibri" w:hAnsi="Calibri" w:cs="Arial"/>
          <w:snapToGrid w:val="0"/>
          <w:lang w:eastAsia="en-AU"/>
        </w:rPr>
        <w:fldChar w:fldCharType="begin" w:fldLock="1"/>
      </w:r>
      <w:r w:rsidRPr="004D47ED">
        <w:rPr>
          <w:rFonts w:ascii="Calibri" w:hAnsi="Calibri" w:cs="Arial"/>
          <w:snapToGrid w:val="0"/>
          <w:lang w:eastAsia="en-AU"/>
        </w:rPr>
        <w:instrText xml:space="preserve"> REF _Ref175658790 \h </w:instrText>
      </w:r>
      <w:r w:rsidR="00161FFF" w:rsidRPr="004D47ED">
        <w:rPr>
          <w:rFonts w:ascii="Calibri" w:hAnsi="Calibri" w:cs="Arial"/>
          <w:snapToGrid w:val="0"/>
          <w:lang w:eastAsia="en-AU"/>
        </w:rPr>
        <w:instrText xml:space="preserve"> \* MERGEFORMAT </w:instrText>
      </w:r>
      <w:r w:rsidRPr="004D47ED">
        <w:rPr>
          <w:rFonts w:ascii="Calibri" w:hAnsi="Calibri" w:cs="Arial"/>
          <w:snapToGrid w:val="0"/>
          <w:lang w:eastAsia="en-AU"/>
        </w:rPr>
      </w:r>
      <w:r w:rsidRPr="004D47ED">
        <w:rPr>
          <w:rFonts w:ascii="Calibri" w:hAnsi="Calibri" w:cs="Arial"/>
          <w:snapToGrid w:val="0"/>
          <w:lang w:eastAsia="en-AU"/>
        </w:rPr>
        <w:fldChar w:fldCharType="separate"/>
      </w:r>
      <w:r w:rsidR="009F6C11" w:rsidRPr="009F6C11">
        <w:rPr>
          <w:rFonts w:cs="Arial"/>
          <w:snapToGrid w:val="0"/>
          <w:lang w:eastAsia="en-AU"/>
        </w:rPr>
        <w:t xml:space="preserve">Table </w:t>
      </w:r>
      <w:r w:rsidR="009F6C11" w:rsidRPr="009F6C11">
        <w:rPr>
          <w:rFonts w:cs="Arial"/>
          <w:noProof/>
          <w:snapToGrid w:val="0"/>
          <w:lang w:eastAsia="en-AU"/>
        </w:rPr>
        <w:t>2</w:t>
      </w:r>
      <w:r w:rsidRPr="004D47ED">
        <w:rPr>
          <w:rFonts w:ascii="Calibri" w:hAnsi="Calibri" w:cs="Arial"/>
          <w:snapToGrid w:val="0"/>
          <w:lang w:eastAsia="en-AU"/>
        </w:rPr>
        <w:fldChar w:fldCharType="end"/>
      </w:r>
      <w:r w:rsidRPr="004D47ED">
        <w:rPr>
          <w:rFonts w:ascii="Calibri" w:hAnsi="Calibri" w:cs="Arial"/>
          <w:snapToGrid w:val="0"/>
          <w:lang w:eastAsia="en-AU"/>
        </w:rPr>
        <w:t xml:space="preserve"> presents a summary of key matters of concern raised by the PBAC at the November 2023 PBAC Meeting and how the matters were addressed in the resubmission.</w:t>
      </w:r>
    </w:p>
    <w:p w14:paraId="02D3A87F" w14:textId="43B72B88" w:rsidR="00D12DFF" w:rsidRPr="00D12DFF" w:rsidRDefault="00D12DFF" w:rsidP="000940C0">
      <w:pPr>
        <w:keepNext/>
        <w:spacing w:before="0" w:after="0"/>
        <w:jc w:val="left"/>
        <w:rPr>
          <w:rFonts w:ascii="Arial Narrow" w:eastAsiaTheme="majorEastAsia" w:hAnsi="Arial Narrow" w:cstheme="majorBidi"/>
          <w:b/>
          <w:bCs/>
          <w:sz w:val="20"/>
          <w:lang w:eastAsia="en-AU"/>
        </w:rPr>
      </w:pPr>
      <w:bookmarkStart w:id="17" w:name="_Ref175658790"/>
      <w:r w:rsidRPr="00D12DFF">
        <w:rPr>
          <w:rFonts w:ascii="Arial Narrow" w:eastAsiaTheme="majorEastAsia" w:hAnsi="Arial Narrow" w:cstheme="majorBidi"/>
          <w:b/>
          <w:bCs/>
          <w:sz w:val="20"/>
          <w:lang w:eastAsia="en-AU"/>
        </w:rPr>
        <w:lastRenderedPageBreak/>
        <w:t xml:space="preserve">Table </w:t>
      </w:r>
      <w:r w:rsidRPr="00D12DFF">
        <w:rPr>
          <w:rFonts w:ascii="Arial Narrow" w:eastAsiaTheme="majorEastAsia" w:hAnsi="Arial Narrow" w:cstheme="majorBidi"/>
          <w:b/>
          <w:bCs/>
          <w:sz w:val="20"/>
          <w:lang w:eastAsia="en-AU"/>
        </w:rPr>
        <w:fldChar w:fldCharType="begin" w:fldLock="1"/>
      </w:r>
      <w:r w:rsidRPr="00D12DFF">
        <w:rPr>
          <w:rFonts w:ascii="Arial Narrow" w:eastAsiaTheme="majorEastAsia" w:hAnsi="Arial Narrow" w:cstheme="majorBidi"/>
          <w:b/>
          <w:bCs/>
          <w:sz w:val="20"/>
          <w:lang w:eastAsia="en-AU"/>
        </w:rPr>
        <w:instrText xml:space="preserve"> SEQ Table \* ARABIC </w:instrText>
      </w:r>
      <w:r w:rsidRPr="00D12DFF">
        <w:rPr>
          <w:rFonts w:ascii="Arial Narrow" w:eastAsiaTheme="majorEastAsia" w:hAnsi="Arial Narrow" w:cstheme="majorBidi"/>
          <w:b/>
          <w:bCs/>
          <w:sz w:val="20"/>
          <w:lang w:eastAsia="en-AU"/>
        </w:rPr>
        <w:fldChar w:fldCharType="separate"/>
      </w:r>
      <w:r w:rsidR="009F6C11">
        <w:rPr>
          <w:rFonts w:ascii="Arial Narrow" w:eastAsiaTheme="majorEastAsia" w:hAnsi="Arial Narrow" w:cstheme="majorBidi"/>
          <w:b/>
          <w:bCs/>
          <w:noProof/>
          <w:sz w:val="20"/>
          <w:lang w:eastAsia="en-AU"/>
        </w:rPr>
        <w:t>2</w:t>
      </w:r>
      <w:r w:rsidRPr="00D12DFF">
        <w:rPr>
          <w:rFonts w:ascii="Arial Narrow" w:eastAsiaTheme="majorEastAsia" w:hAnsi="Arial Narrow" w:cstheme="majorBidi"/>
          <w:b/>
          <w:bCs/>
          <w:noProof/>
          <w:sz w:val="20"/>
          <w:lang w:eastAsia="en-AU"/>
        </w:rPr>
        <w:fldChar w:fldCharType="end"/>
      </w:r>
      <w:bookmarkEnd w:id="17"/>
      <w:r w:rsidRPr="00D12DFF">
        <w:rPr>
          <w:rFonts w:ascii="Arial Narrow" w:eastAsiaTheme="majorEastAsia" w:hAnsi="Arial Narrow" w:cstheme="majorBidi"/>
          <w:b/>
          <w:bCs/>
          <w:sz w:val="20"/>
          <w:lang w:eastAsia="en-AU"/>
        </w:rPr>
        <w:t>: 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Summary of key matters of concern"/>
      </w:tblPr>
      <w:tblGrid>
        <w:gridCol w:w="1554"/>
        <w:gridCol w:w="3120"/>
        <w:gridCol w:w="4343"/>
      </w:tblGrid>
      <w:tr w:rsidR="00D12DFF" w:rsidRPr="00161FFF" w14:paraId="47EF24B8" w14:textId="77777777" w:rsidTr="00707BAF">
        <w:trPr>
          <w:cantSplit/>
          <w:trHeight w:val="20"/>
          <w:tblHeader/>
        </w:trPr>
        <w:tc>
          <w:tcPr>
            <w:tcW w:w="862" w:type="pct"/>
            <w:vAlign w:val="center"/>
          </w:tcPr>
          <w:p w14:paraId="0CF3BEAC" w14:textId="77777777" w:rsidR="00D12DFF" w:rsidRPr="00161FFF" w:rsidRDefault="00D12DFF" w:rsidP="000940C0">
            <w:pPr>
              <w:keepNext/>
              <w:widowControl w:val="0"/>
              <w:spacing w:before="0" w:after="0"/>
              <w:jc w:val="left"/>
              <w:rPr>
                <w:rFonts w:ascii="Arial Narrow" w:eastAsia="MS Gothic" w:hAnsi="Arial Narrow"/>
                <w:b/>
                <w:bCs/>
                <w:sz w:val="20"/>
                <w:lang w:eastAsia="en-AU"/>
              </w:rPr>
            </w:pPr>
            <w:r w:rsidRPr="00161FFF">
              <w:rPr>
                <w:rFonts w:ascii="Arial Narrow" w:eastAsia="MS Gothic" w:hAnsi="Arial Narrow"/>
                <w:b/>
                <w:bCs/>
                <w:sz w:val="20"/>
                <w:lang w:eastAsia="en-AU"/>
              </w:rPr>
              <w:t>Component</w:t>
            </w:r>
          </w:p>
        </w:tc>
        <w:tc>
          <w:tcPr>
            <w:tcW w:w="1730" w:type="pct"/>
            <w:vAlign w:val="center"/>
          </w:tcPr>
          <w:p w14:paraId="7DE6783E" w14:textId="77777777" w:rsidR="00D12DFF" w:rsidRPr="00161FFF" w:rsidRDefault="00D12DFF" w:rsidP="000940C0">
            <w:pPr>
              <w:keepNext/>
              <w:widowControl w:val="0"/>
              <w:spacing w:before="0" w:after="0"/>
              <w:jc w:val="left"/>
              <w:rPr>
                <w:rFonts w:ascii="Arial Narrow" w:eastAsia="MS Gothic" w:hAnsi="Arial Narrow"/>
                <w:b/>
                <w:bCs/>
                <w:sz w:val="20"/>
                <w:lang w:eastAsia="en-AU"/>
              </w:rPr>
            </w:pPr>
            <w:r w:rsidRPr="00161FFF">
              <w:rPr>
                <w:rFonts w:ascii="Arial Narrow" w:eastAsia="MS Gothic" w:hAnsi="Arial Narrow"/>
                <w:b/>
                <w:bCs/>
                <w:sz w:val="20"/>
                <w:lang w:eastAsia="en-AU"/>
              </w:rPr>
              <w:t>Matter of concern</w:t>
            </w:r>
          </w:p>
        </w:tc>
        <w:tc>
          <w:tcPr>
            <w:tcW w:w="2408" w:type="pct"/>
            <w:vAlign w:val="center"/>
          </w:tcPr>
          <w:p w14:paraId="0D9FD65B" w14:textId="77777777" w:rsidR="00D12DFF" w:rsidRPr="00161FFF" w:rsidRDefault="00D12DFF" w:rsidP="000940C0">
            <w:pPr>
              <w:keepNext/>
              <w:widowControl w:val="0"/>
              <w:spacing w:before="0" w:after="0"/>
              <w:jc w:val="left"/>
              <w:rPr>
                <w:rFonts w:ascii="Arial Narrow" w:eastAsia="MS Gothic" w:hAnsi="Arial Narrow"/>
                <w:b/>
                <w:bCs/>
                <w:sz w:val="20"/>
                <w:lang w:eastAsia="en-AU"/>
              </w:rPr>
            </w:pPr>
            <w:r w:rsidRPr="00161FFF">
              <w:rPr>
                <w:rFonts w:ascii="Arial Narrow" w:eastAsia="MS Gothic" w:hAnsi="Arial Narrow"/>
                <w:b/>
                <w:bCs/>
                <w:sz w:val="20"/>
                <w:lang w:eastAsia="en-AU"/>
              </w:rPr>
              <w:t>How the resubmission addresses it</w:t>
            </w:r>
          </w:p>
        </w:tc>
      </w:tr>
      <w:tr w:rsidR="00D12DFF" w:rsidRPr="00161FFF" w14:paraId="511CE93F" w14:textId="77777777" w:rsidTr="00707BAF">
        <w:trPr>
          <w:cantSplit/>
          <w:trHeight w:val="20"/>
        </w:trPr>
        <w:tc>
          <w:tcPr>
            <w:tcW w:w="862" w:type="pct"/>
            <w:vAlign w:val="center"/>
          </w:tcPr>
          <w:p w14:paraId="3C608182" w14:textId="77777777" w:rsidR="00D12DFF" w:rsidRPr="00161FFF" w:rsidRDefault="00D12DFF" w:rsidP="000940C0">
            <w:pPr>
              <w:keepNext/>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Clinical evidence</w:t>
            </w:r>
          </w:p>
        </w:tc>
        <w:tc>
          <w:tcPr>
            <w:tcW w:w="1730" w:type="pct"/>
          </w:tcPr>
          <w:p w14:paraId="5D5529D2" w14:textId="5753A557" w:rsidR="00D12DFF" w:rsidRPr="00161FFF" w:rsidRDefault="00D12DFF" w:rsidP="000940C0">
            <w:pPr>
              <w:keepNext/>
              <w:widowControl w:val="0"/>
              <w:spacing w:before="0" w:after="0"/>
              <w:jc w:val="left"/>
              <w:rPr>
                <w:rFonts w:ascii="Arial Narrow" w:hAnsi="Arial Narrow" w:cs="Arial"/>
                <w:bCs/>
                <w:snapToGrid w:val="0"/>
                <w:sz w:val="20"/>
                <w:lang w:eastAsia="en-AU"/>
              </w:rPr>
            </w:pPr>
            <w:r w:rsidRPr="00161FFF">
              <w:rPr>
                <w:rFonts w:ascii="Arial Narrow" w:eastAsia="MS Gothic" w:hAnsi="Arial Narrow"/>
                <w:bCs/>
                <w:sz w:val="20"/>
                <w:lang w:eastAsia="en-AU"/>
              </w:rPr>
              <w:t xml:space="preserve">The clinical evidence presented in the submission, which was based on a small </w:t>
            </w:r>
            <w:r w:rsidRPr="004F003B">
              <w:rPr>
                <w:rFonts w:ascii="Arial Narrow" w:eastAsia="MS Gothic" w:hAnsi="Arial Narrow"/>
                <w:bCs/>
                <w:i/>
                <w:iCs/>
                <w:sz w:val="20"/>
                <w:lang w:eastAsia="en-AU"/>
              </w:rPr>
              <w:t>post hoc</w:t>
            </w:r>
            <w:r w:rsidRPr="00161FFF">
              <w:rPr>
                <w:rFonts w:ascii="Arial Narrow" w:eastAsia="MS Gothic" w:hAnsi="Arial Narrow"/>
                <w:bCs/>
                <w:sz w:val="20"/>
                <w:lang w:eastAsia="en-AU"/>
              </w:rPr>
              <w:t xml:space="preserve"> subgroup, was uncertain (para</w:t>
            </w:r>
            <w:r w:rsidR="004D47ED">
              <w:rPr>
                <w:rFonts w:ascii="Arial Narrow" w:eastAsia="MS Gothic" w:hAnsi="Arial Narrow"/>
                <w:bCs/>
                <w:sz w:val="20"/>
                <w:lang w:eastAsia="en-AU"/>
              </w:rPr>
              <w:t>graph</w:t>
            </w:r>
            <w:r w:rsidRPr="00161FFF">
              <w:rPr>
                <w:rFonts w:ascii="Arial Narrow" w:eastAsia="MS Gothic" w:hAnsi="Arial Narrow"/>
                <w:bCs/>
                <w:sz w:val="20"/>
                <w:lang w:eastAsia="en-AU"/>
              </w:rPr>
              <w:t xml:space="preserve"> 7.1, olaparib PSD, November 2023).</w:t>
            </w:r>
          </w:p>
        </w:tc>
        <w:tc>
          <w:tcPr>
            <w:tcW w:w="2408" w:type="pct"/>
          </w:tcPr>
          <w:p w14:paraId="40A158E7" w14:textId="77777777" w:rsidR="004D47ED" w:rsidRDefault="00D12DFF" w:rsidP="000940C0">
            <w:pPr>
              <w:keepNext/>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 xml:space="preserve">Partially addressed. </w:t>
            </w:r>
          </w:p>
          <w:p w14:paraId="27325613" w14:textId="577F104E" w:rsidR="00D12DFF" w:rsidRPr="00161FFF" w:rsidRDefault="00D12DFF" w:rsidP="000940C0">
            <w:pPr>
              <w:keepNext/>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The resubmission included additional evidence from a supportive trial BRCAAWAY. The BRCAAWAY trial, however, was also based on small numbers (n=40 in the relevant treatment arms) and prognostic factors were not well balanced across treatment arms at baseline.</w:t>
            </w:r>
          </w:p>
        </w:tc>
      </w:tr>
      <w:tr w:rsidR="00D12DFF" w:rsidRPr="00161FFF" w14:paraId="4D243A42" w14:textId="77777777" w:rsidTr="00707BAF">
        <w:trPr>
          <w:cantSplit/>
          <w:trHeight w:val="20"/>
        </w:trPr>
        <w:tc>
          <w:tcPr>
            <w:tcW w:w="862" w:type="pct"/>
            <w:vAlign w:val="center"/>
          </w:tcPr>
          <w:p w14:paraId="5D2D07A0" w14:textId="77777777" w:rsidR="00D12DFF" w:rsidRPr="00161FFF" w:rsidRDefault="00D12DFF" w:rsidP="000940C0">
            <w:pPr>
              <w:keepNext/>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Clinical place</w:t>
            </w:r>
          </w:p>
        </w:tc>
        <w:tc>
          <w:tcPr>
            <w:tcW w:w="1730" w:type="pct"/>
          </w:tcPr>
          <w:p w14:paraId="238A7AFD" w14:textId="3EFAEBAC" w:rsidR="00D12DFF" w:rsidRPr="00161FFF" w:rsidRDefault="00D12DFF" w:rsidP="000940C0">
            <w:pPr>
              <w:keepNext/>
              <w:widowControl w:val="0"/>
              <w:spacing w:before="0" w:after="0"/>
              <w:jc w:val="left"/>
              <w:rPr>
                <w:rFonts w:ascii="Arial Narrow" w:hAnsi="Arial Narrow" w:cs="Arial"/>
                <w:bCs/>
                <w:snapToGrid w:val="0"/>
                <w:sz w:val="20"/>
                <w:highlight w:val="cyan"/>
                <w:lang w:eastAsia="en-AU"/>
              </w:rPr>
            </w:pPr>
            <w:r w:rsidRPr="00161FFF">
              <w:rPr>
                <w:rFonts w:ascii="Arial Narrow" w:eastAsia="MS Gothic" w:hAnsi="Arial Narrow"/>
                <w:bCs/>
                <w:sz w:val="20"/>
                <w:lang w:eastAsia="en-AU"/>
              </w:rPr>
              <w:t>The clinical place of olaparib plus abiraterone was uncertain, noting that olaparib was available as monotherapy in the mCRPC setting following treatment with an NHA and that no evidence was presented to suggest that the combination of olaparib and abiraterone was superior to sequential treatment of a NHA followed by olaparib (para</w:t>
            </w:r>
            <w:r w:rsidR="004D47ED">
              <w:rPr>
                <w:rFonts w:ascii="Arial Narrow" w:eastAsia="MS Gothic" w:hAnsi="Arial Narrow"/>
                <w:bCs/>
                <w:sz w:val="20"/>
                <w:lang w:eastAsia="en-AU"/>
              </w:rPr>
              <w:t>graph</w:t>
            </w:r>
            <w:r w:rsidRPr="00161FFF">
              <w:rPr>
                <w:rFonts w:ascii="Arial Narrow" w:eastAsia="MS Gothic" w:hAnsi="Arial Narrow"/>
                <w:bCs/>
                <w:sz w:val="20"/>
                <w:lang w:eastAsia="en-AU"/>
              </w:rPr>
              <w:t xml:space="preserve"> 7.1, olaparib PSD, November 2023).</w:t>
            </w:r>
          </w:p>
        </w:tc>
        <w:tc>
          <w:tcPr>
            <w:tcW w:w="2408" w:type="pct"/>
          </w:tcPr>
          <w:p w14:paraId="129D0B0A" w14:textId="77777777" w:rsidR="00D12DFF" w:rsidRPr="00161FFF" w:rsidRDefault="00D12DFF" w:rsidP="000940C0">
            <w:pPr>
              <w:keepNext/>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Partially addressed.</w:t>
            </w:r>
          </w:p>
          <w:p w14:paraId="2DBD2AEB" w14:textId="5EE0B0ED" w:rsidR="00D12DFF" w:rsidRPr="00161FFF" w:rsidRDefault="00D12DFF" w:rsidP="000940C0">
            <w:pPr>
              <w:keepNext/>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 xml:space="preserve">The resubmission stated that as the BRCAAWAY trial permitted cross over, which provided direct evidence comparing combination therapy to sequential treatment with NHA and olaparib monotherapy and showed substantial </w:t>
            </w:r>
            <w:r w:rsidR="00095401" w:rsidRPr="00161FFF">
              <w:rPr>
                <w:rFonts w:ascii="Arial Narrow" w:eastAsia="MS Gothic" w:hAnsi="Arial Narrow"/>
                <w:bCs/>
                <w:snapToGrid w:val="0"/>
                <w:sz w:val="20"/>
                <w:lang w:eastAsia="en-AU"/>
              </w:rPr>
              <w:t>improvements</w:t>
            </w:r>
            <w:r w:rsidRPr="00161FFF">
              <w:rPr>
                <w:rFonts w:ascii="Arial Narrow" w:eastAsia="MS Gothic" w:hAnsi="Arial Narrow"/>
                <w:bCs/>
                <w:snapToGrid w:val="0"/>
                <w:sz w:val="20"/>
                <w:lang w:eastAsia="en-AU"/>
              </w:rPr>
              <w:t xml:space="preserve"> in outcomes. </w:t>
            </w:r>
            <w:r w:rsidRPr="00161FFF">
              <w:rPr>
                <w:rFonts w:ascii="Arial Narrow" w:eastAsia="MS Gothic" w:hAnsi="Arial Narrow"/>
                <w:bCs/>
                <w:sz w:val="20"/>
                <w:lang w:eastAsia="en-AU"/>
              </w:rPr>
              <w:t xml:space="preserve">The proportion of patients who crossed over from abiraterone to olaparib was only 42% (8/19 patients). </w:t>
            </w:r>
            <w:r w:rsidRPr="003C406F">
              <w:rPr>
                <w:rFonts w:ascii="Arial Narrow" w:eastAsia="MS Gothic" w:hAnsi="Arial Narrow"/>
                <w:bCs/>
                <w:sz w:val="20"/>
                <w:lang w:eastAsia="en-AU"/>
              </w:rPr>
              <w:t xml:space="preserve">Hence, </w:t>
            </w:r>
            <w:r w:rsidR="007467C7" w:rsidRPr="003C406F">
              <w:rPr>
                <w:rFonts w:ascii="Arial Narrow" w:eastAsia="MS Gothic" w:hAnsi="Arial Narrow"/>
                <w:bCs/>
                <w:sz w:val="20"/>
                <w:lang w:eastAsia="en-AU"/>
              </w:rPr>
              <w:t>this trial was not sufficiently powered to compare</w:t>
            </w:r>
            <w:r w:rsidRPr="003C406F">
              <w:rPr>
                <w:rFonts w:ascii="Arial Narrow" w:eastAsia="MS Gothic" w:hAnsi="Arial Narrow"/>
                <w:bCs/>
                <w:sz w:val="20"/>
                <w:lang w:eastAsia="en-AU"/>
              </w:rPr>
              <w:t xml:space="preserve"> combination to sequential treatment.</w:t>
            </w:r>
          </w:p>
        </w:tc>
      </w:tr>
      <w:tr w:rsidR="00D12DFF" w:rsidRPr="00161FFF" w14:paraId="103A1674" w14:textId="77777777" w:rsidTr="00707BAF">
        <w:trPr>
          <w:cantSplit/>
          <w:trHeight w:val="20"/>
        </w:trPr>
        <w:tc>
          <w:tcPr>
            <w:tcW w:w="862" w:type="pct"/>
            <w:vAlign w:val="center"/>
          </w:tcPr>
          <w:p w14:paraId="01DBDB5C" w14:textId="77777777" w:rsidR="00D12DFF" w:rsidRPr="00161FFF" w:rsidRDefault="00D12DFF" w:rsidP="00554BDF">
            <w:pPr>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Economic evaluation</w:t>
            </w:r>
          </w:p>
        </w:tc>
        <w:tc>
          <w:tcPr>
            <w:tcW w:w="1730" w:type="pct"/>
          </w:tcPr>
          <w:p w14:paraId="6A7B02AE" w14:textId="3B3002FF" w:rsidR="00D12DFF" w:rsidRPr="00161FFF" w:rsidRDefault="00D12DFF" w:rsidP="00554BDF">
            <w:pPr>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The PBAC considered that ICER was highly uncertain and likely underestimated (para</w:t>
            </w:r>
            <w:r w:rsidR="004D47ED">
              <w:rPr>
                <w:rFonts w:ascii="Arial Narrow" w:eastAsia="MS Gothic" w:hAnsi="Arial Narrow"/>
                <w:sz w:val="20"/>
                <w:lang w:eastAsia="en-AU"/>
              </w:rPr>
              <w:t>graph</w:t>
            </w:r>
            <w:r w:rsidRPr="00161FFF">
              <w:rPr>
                <w:rFonts w:ascii="Arial Narrow" w:eastAsia="MS Gothic" w:hAnsi="Arial Narrow"/>
                <w:sz w:val="20"/>
                <w:lang w:eastAsia="en-AU"/>
              </w:rPr>
              <w:t xml:space="preserve"> 7.1, olaparib PSD, November 2023).</w:t>
            </w:r>
          </w:p>
        </w:tc>
        <w:tc>
          <w:tcPr>
            <w:tcW w:w="2408" w:type="pct"/>
          </w:tcPr>
          <w:p w14:paraId="0C22B824" w14:textId="77777777" w:rsidR="00D12DFF" w:rsidRPr="00161FFF" w:rsidRDefault="00D12DFF" w:rsidP="00554BDF">
            <w:pPr>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Partially addressed.</w:t>
            </w:r>
          </w:p>
          <w:p w14:paraId="2AFEE8EA" w14:textId="77777777" w:rsidR="00D12DFF" w:rsidRPr="00161FFF" w:rsidRDefault="00D12DFF" w:rsidP="00554BDF">
            <w:pPr>
              <w:widowControl w:val="0"/>
              <w:spacing w:before="0" w:after="0"/>
              <w:jc w:val="left"/>
              <w:rPr>
                <w:rFonts w:ascii="Arial Narrow" w:eastAsia="MS Gothic" w:hAnsi="Arial Narrow"/>
                <w:snapToGrid w:val="0"/>
                <w:sz w:val="20"/>
                <w:lang w:eastAsia="en-AU"/>
              </w:rPr>
            </w:pPr>
            <w:r w:rsidRPr="00161FFF">
              <w:rPr>
                <w:rFonts w:ascii="Arial Narrow" w:eastAsia="MS Gothic" w:hAnsi="Arial Narrow"/>
                <w:snapToGrid w:val="0"/>
                <w:sz w:val="20"/>
                <w:lang w:eastAsia="en-AU"/>
              </w:rPr>
              <w:t xml:space="preserve">The resubmission, </w:t>
            </w:r>
            <w:proofErr w:type="gramStart"/>
            <w:r w:rsidRPr="00161FFF">
              <w:rPr>
                <w:rFonts w:ascii="Arial Narrow" w:eastAsia="MS Gothic" w:hAnsi="Arial Narrow"/>
                <w:snapToGrid w:val="0"/>
                <w:sz w:val="20"/>
                <w:lang w:eastAsia="en-AU"/>
              </w:rPr>
              <w:t>similar to</w:t>
            </w:r>
            <w:proofErr w:type="gramEnd"/>
            <w:r w:rsidRPr="00161FFF">
              <w:rPr>
                <w:rFonts w:ascii="Arial Narrow" w:eastAsia="MS Gothic" w:hAnsi="Arial Narrow"/>
                <w:snapToGrid w:val="0"/>
                <w:sz w:val="20"/>
                <w:lang w:eastAsia="en-AU"/>
              </w:rPr>
              <w:t xml:space="preserve"> the pre-PBAC response, reduced the time horizon, adopted more conservative extrapolation functions, and lowered the proposed price for olaparib. Additionally, the resubmission updated the utility for the progressive disease health state. As a result, the new ICER was 2.5% higher than the estimate proposed in the November 2023 submission.</w:t>
            </w:r>
          </w:p>
        </w:tc>
      </w:tr>
      <w:tr w:rsidR="00D12DFF" w:rsidRPr="00161FFF" w14:paraId="19B0363B" w14:textId="77777777" w:rsidTr="00707BAF">
        <w:trPr>
          <w:cantSplit/>
          <w:trHeight w:val="20"/>
        </w:trPr>
        <w:tc>
          <w:tcPr>
            <w:tcW w:w="862" w:type="pct"/>
            <w:vAlign w:val="center"/>
          </w:tcPr>
          <w:p w14:paraId="1F7C1185" w14:textId="77777777" w:rsidR="00D12DFF" w:rsidRPr="00161FFF" w:rsidRDefault="00D12DFF" w:rsidP="00554BDF">
            <w:pPr>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Financial impact</w:t>
            </w:r>
          </w:p>
        </w:tc>
        <w:tc>
          <w:tcPr>
            <w:tcW w:w="1730" w:type="pct"/>
          </w:tcPr>
          <w:p w14:paraId="75B8E9B0" w14:textId="3BEFBE7D" w:rsidR="00D12DFF" w:rsidRPr="00161FFF" w:rsidRDefault="00D12DFF" w:rsidP="00554BDF">
            <w:pPr>
              <w:widowControl w:val="0"/>
              <w:spacing w:before="0" w:after="0"/>
              <w:jc w:val="left"/>
              <w:rPr>
                <w:rFonts w:ascii="Arial Narrow" w:eastAsia="MS Gothic" w:hAnsi="Arial Narrow"/>
                <w:sz w:val="20"/>
                <w:lang w:eastAsia="en-AU"/>
              </w:rPr>
            </w:pPr>
            <w:r w:rsidRPr="00161FFF">
              <w:rPr>
                <w:rFonts w:ascii="Arial Narrow" w:eastAsia="MS Gothic" w:hAnsi="Arial Narrow"/>
                <w:sz w:val="20"/>
                <w:lang w:eastAsia="en-AU"/>
              </w:rPr>
              <w:t>The PBAC considered that the financial impact estimates were overestimated (para</w:t>
            </w:r>
            <w:r w:rsidR="004D47ED">
              <w:rPr>
                <w:rFonts w:ascii="Arial Narrow" w:eastAsia="MS Gothic" w:hAnsi="Arial Narrow"/>
                <w:sz w:val="20"/>
                <w:lang w:eastAsia="en-AU"/>
              </w:rPr>
              <w:t>graph</w:t>
            </w:r>
            <w:r w:rsidRPr="00161FFF">
              <w:rPr>
                <w:rFonts w:ascii="Arial Narrow" w:eastAsia="MS Gothic" w:hAnsi="Arial Narrow"/>
                <w:sz w:val="20"/>
                <w:lang w:eastAsia="en-AU"/>
              </w:rPr>
              <w:t xml:space="preserve"> 7.1, olaparib PSD, November 2023).</w:t>
            </w:r>
          </w:p>
        </w:tc>
        <w:tc>
          <w:tcPr>
            <w:tcW w:w="2408" w:type="pct"/>
          </w:tcPr>
          <w:p w14:paraId="51EA04FD" w14:textId="77777777" w:rsidR="00D12DFF" w:rsidRPr="00161FFF" w:rsidRDefault="00D12DFF" w:rsidP="00554BDF">
            <w:pPr>
              <w:widowControl w:val="0"/>
              <w:spacing w:before="0" w:after="0"/>
              <w:jc w:val="left"/>
              <w:rPr>
                <w:rFonts w:ascii="Arial Narrow" w:eastAsia="MS Gothic" w:hAnsi="Arial Narrow"/>
                <w:bCs/>
                <w:snapToGrid w:val="0"/>
                <w:sz w:val="20"/>
                <w:lang w:eastAsia="en-AU"/>
              </w:rPr>
            </w:pPr>
            <w:r w:rsidRPr="00161FFF">
              <w:rPr>
                <w:rFonts w:ascii="Arial Narrow" w:eastAsia="MS Gothic" w:hAnsi="Arial Narrow"/>
                <w:bCs/>
                <w:snapToGrid w:val="0"/>
                <w:sz w:val="20"/>
                <w:lang w:eastAsia="en-AU"/>
              </w:rPr>
              <w:t>Partially addressed.</w:t>
            </w:r>
          </w:p>
          <w:p w14:paraId="19CE4816" w14:textId="59F4E35A" w:rsidR="00D12DFF" w:rsidRPr="00161FFF" w:rsidRDefault="00D12DFF" w:rsidP="00554BDF">
            <w:pPr>
              <w:widowControl w:val="0"/>
              <w:spacing w:before="0" w:after="0"/>
              <w:jc w:val="left"/>
              <w:rPr>
                <w:rFonts w:ascii="Arial Narrow" w:eastAsia="MS Gothic" w:hAnsi="Arial Narrow"/>
                <w:snapToGrid w:val="0"/>
                <w:sz w:val="20"/>
                <w:lang w:eastAsia="en-AU"/>
              </w:rPr>
            </w:pPr>
            <w:r w:rsidRPr="00161FFF">
              <w:rPr>
                <w:rFonts w:ascii="Arial Narrow" w:eastAsia="MS Gothic" w:hAnsi="Arial Narrow"/>
                <w:snapToGrid w:val="0"/>
                <w:sz w:val="20"/>
                <w:lang w:eastAsia="en-AU"/>
              </w:rPr>
              <w:t xml:space="preserve">The resubmission updated its assumptions regarding the number of incident NHA-naïve patients in first line mCRPC, now assuming they progress exclusively from m0HSPC. Additionally, it revised the treatment exposure based on the trial-reported time on treatment for the </w:t>
            </w:r>
            <w:r w:rsidR="004D47ED" w:rsidRPr="004D47ED">
              <w:rPr>
                <w:rFonts w:ascii="Arial Narrow" w:eastAsia="MS Gothic" w:hAnsi="Arial Narrow"/>
                <w:i/>
                <w:snapToGrid w:val="0"/>
                <w:sz w:val="20"/>
                <w:szCs w:val="20"/>
                <w:lang w:eastAsia="en-AU"/>
              </w:rPr>
              <w:t>BRCA1/2</w:t>
            </w:r>
            <w:r w:rsidRPr="00161FFF">
              <w:rPr>
                <w:rFonts w:ascii="Arial Narrow" w:eastAsia="MS Gothic" w:hAnsi="Arial Narrow"/>
                <w:snapToGrid w:val="0"/>
                <w:sz w:val="20"/>
                <w:lang w:eastAsia="en-AU"/>
              </w:rPr>
              <w:t xml:space="preserve"> population. </w:t>
            </w:r>
          </w:p>
        </w:tc>
      </w:tr>
    </w:tbl>
    <w:p w14:paraId="181D3ECB" w14:textId="2EEF7FBF" w:rsidR="00D12DFF" w:rsidRPr="00D12DFF" w:rsidRDefault="00D12DFF" w:rsidP="00CB0D7D">
      <w:pPr>
        <w:pStyle w:val="TableFigureFooter"/>
      </w:pPr>
      <w:r w:rsidRPr="00D12DFF">
        <w:t xml:space="preserve">Source: para 7.1, olaparib, </w:t>
      </w:r>
      <w:r w:rsidR="005604B2" w:rsidRPr="005604B2">
        <w:t>Public Summary Document</w:t>
      </w:r>
      <w:r w:rsidR="005604B2" w:rsidRPr="005604B2" w:rsidDel="00AC69EE">
        <w:t xml:space="preserve"> </w:t>
      </w:r>
      <w:r w:rsidR="005604B2">
        <w:t>(</w:t>
      </w:r>
      <w:r w:rsidRPr="00D12DFF">
        <w:t>PSD</w:t>
      </w:r>
      <w:r w:rsidR="005604B2">
        <w:t>)</w:t>
      </w:r>
      <w:r w:rsidRPr="00D12DFF">
        <w:t>, November 2023 and compiled during the evaluation.</w:t>
      </w:r>
    </w:p>
    <w:p w14:paraId="431E88EF" w14:textId="5DEEB0F3" w:rsidR="003C406F" w:rsidRDefault="00D12DFF" w:rsidP="00CB0D7D">
      <w:pPr>
        <w:pStyle w:val="TableFigureFooter"/>
      </w:pPr>
      <w:r w:rsidRPr="00D12DFF">
        <w:t>BRCA=breast cancer gene, ICER=incremental cost-effectiveness ration, m0HSPC=non-metastatic hormone sensitive prostate cancer mCRPC=metastatic castration-resistant prostate cancer, NHA=novel hormonal agent.</w:t>
      </w:r>
    </w:p>
    <w:p w14:paraId="43DA0673" w14:textId="007ED9C1" w:rsidR="003C406F" w:rsidRPr="003C406F" w:rsidRDefault="003C406F" w:rsidP="00AE0268">
      <w:pPr>
        <w:spacing w:before="0" w:after="120"/>
        <w:ind w:left="851"/>
        <w:contextualSpacing/>
        <w:rPr>
          <w:rFonts w:cstheme="minorHAnsi"/>
          <w:i/>
          <w:iCs/>
          <w:snapToGrid w:val="0"/>
          <w:lang w:eastAsia="en-AU"/>
        </w:rPr>
      </w:pPr>
      <w:r w:rsidRPr="003C406F">
        <w:rPr>
          <w:rFonts w:cstheme="minorHAnsi"/>
          <w:i/>
          <w:iCs/>
          <w:snapToGrid w:val="0"/>
          <w:lang w:eastAsia="en-AU"/>
        </w:rPr>
        <w:t>For more detail on PBAC’s view, see Section 7 PBAC outcome.</w:t>
      </w:r>
    </w:p>
    <w:p w14:paraId="7DCB8B5B" w14:textId="50458A50" w:rsidR="00D12DFF" w:rsidRPr="007467C7" w:rsidRDefault="00D12DFF" w:rsidP="003C406F">
      <w:pPr>
        <w:pStyle w:val="2-SectionHeading"/>
        <w:numPr>
          <w:ilvl w:val="0"/>
          <w:numId w:val="29"/>
        </w:numPr>
        <w:ind w:left="720" w:hanging="720"/>
      </w:pPr>
      <w:bookmarkStart w:id="18" w:name="_Toc175820437"/>
      <w:bookmarkStart w:id="19" w:name="_Toc176940859"/>
      <w:r w:rsidRPr="007467C7">
        <w:t>Requested listing</w:t>
      </w:r>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2121"/>
        <w:gridCol w:w="889"/>
        <w:gridCol w:w="952"/>
        <w:gridCol w:w="851"/>
        <w:gridCol w:w="1650"/>
      </w:tblGrid>
      <w:tr w:rsidR="00D12DFF" w:rsidRPr="00D12DFF" w14:paraId="2C28F12B" w14:textId="77777777" w:rsidTr="00CB0D7D">
        <w:trPr>
          <w:cantSplit/>
          <w:trHeight w:val="20"/>
        </w:trPr>
        <w:tc>
          <w:tcPr>
            <w:tcW w:w="1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AE1BAC" w14:textId="77777777" w:rsidR="00D12DFF" w:rsidRPr="007467C7" w:rsidRDefault="00D12DFF" w:rsidP="00D12DFF">
            <w:pPr>
              <w:keepNext/>
              <w:keepLines/>
              <w:spacing w:before="0" w:after="0"/>
              <w:rPr>
                <w:rFonts w:ascii="Arial Narrow" w:hAnsi="Arial Narrow" w:cs="Arial"/>
                <w:b/>
                <w:bCs/>
                <w:sz w:val="20"/>
                <w:szCs w:val="20"/>
                <w:lang w:eastAsia="en-AU"/>
              </w:rPr>
            </w:pPr>
            <w:r w:rsidRPr="007467C7">
              <w:rPr>
                <w:rFonts w:ascii="Arial Narrow" w:hAnsi="Arial Narrow" w:cs="Arial"/>
                <w:b/>
                <w:bCs/>
                <w:sz w:val="20"/>
                <w:szCs w:val="20"/>
                <w:lang w:eastAsia="en-AU"/>
              </w:rPr>
              <w:t>MEDICINAL PRODUCT</w:t>
            </w:r>
          </w:p>
          <w:p w14:paraId="26684178" w14:textId="77777777" w:rsidR="00D12DFF" w:rsidRPr="007467C7" w:rsidRDefault="00D12DFF" w:rsidP="00D12DFF">
            <w:pPr>
              <w:keepNext/>
              <w:keepLines/>
              <w:spacing w:before="0" w:after="0"/>
              <w:rPr>
                <w:rFonts w:ascii="Arial Narrow" w:hAnsi="Arial Narrow" w:cs="Arial"/>
                <w:b/>
                <w:sz w:val="20"/>
                <w:szCs w:val="20"/>
                <w:lang w:eastAsia="en-AU"/>
              </w:rPr>
            </w:pPr>
            <w:r w:rsidRPr="007467C7">
              <w:rPr>
                <w:rFonts w:ascii="Arial Narrow" w:hAnsi="Arial Narrow" w:cs="Arial"/>
                <w:b/>
                <w:bCs/>
                <w:sz w:val="20"/>
                <w:szCs w:val="20"/>
                <w:lang w:eastAsia="en-AU"/>
              </w:rPr>
              <w:t>medicinal product pack</w:t>
            </w:r>
          </w:p>
        </w:tc>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A463FA" w14:textId="77777777" w:rsidR="00D12DFF" w:rsidRPr="007467C7" w:rsidRDefault="00D12DFF" w:rsidP="00D12DFF">
            <w:pPr>
              <w:keepNext/>
              <w:keepLines/>
              <w:spacing w:before="0" w:after="0"/>
              <w:jc w:val="left"/>
              <w:rPr>
                <w:rFonts w:ascii="Arial Narrow" w:eastAsia="MS Gothic" w:hAnsi="Arial Narrow"/>
                <w:b/>
                <w:sz w:val="20"/>
                <w:lang w:eastAsia="en-AU"/>
              </w:rPr>
            </w:pPr>
            <w:r w:rsidRPr="007467C7">
              <w:rPr>
                <w:rFonts w:ascii="Arial Narrow" w:eastAsia="MS Gothic" w:hAnsi="Arial Narrow"/>
                <w:b/>
                <w:snapToGrid w:val="0"/>
                <w:sz w:val="20"/>
                <w:lang w:eastAsia="en-AU"/>
              </w:rPr>
              <w:t xml:space="preserve">Dispensed Price for Max. Qty </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C16F5" w14:textId="77777777" w:rsidR="00D12DFF" w:rsidRPr="007467C7" w:rsidRDefault="00D12DFF" w:rsidP="004D47ED">
            <w:pPr>
              <w:keepNext/>
              <w:keepLines/>
              <w:spacing w:before="0" w:after="0"/>
              <w:jc w:val="center"/>
              <w:rPr>
                <w:rFonts w:ascii="Arial Narrow" w:hAnsi="Arial Narrow" w:cs="Arial"/>
                <w:b/>
                <w:sz w:val="20"/>
                <w:szCs w:val="20"/>
                <w:lang w:eastAsia="en-AU"/>
              </w:rPr>
            </w:pPr>
            <w:r w:rsidRPr="007467C7">
              <w:rPr>
                <w:rFonts w:ascii="Arial Narrow" w:hAnsi="Arial Narrow" w:cs="Arial"/>
                <w:b/>
                <w:sz w:val="20"/>
                <w:szCs w:val="20"/>
                <w:lang w:eastAsia="en-AU"/>
              </w:rPr>
              <w:t>Max. qty packs</w:t>
            </w:r>
          </w:p>
        </w:tc>
        <w:tc>
          <w:tcPr>
            <w:tcW w:w="5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298420" w14:textId="77777777" w:rsidR="00D12DFF" w:rsidRPr="007467C7" w:rsidRDefault="00D12DFF" w:rsidP="004D47ED">
            <w:pPr>
              <w:keepNext/>
              <w:keepLines/>
              <w:spacing w:before="0" w:after="0"/>
              <w:jc w:val="center"/>
              <w:rPr>
                <w:rFonts w:ascii="Arial Narrow" w:hAnsi="Arial Narrow" w:cs="Arial"/>
                <w:b/>
                <w:sz w:val="20"/>
                <w:szCs w:val="20"/>
                <w:lang w:eastAsia="en-AU"/>
              </w:rPr>
            </w:pPr>
            <w:r w:rsidRPr="007467C7">
              <w:rPr>
                <w:rFonts w:ascii="Arial Narrow" w:hAnsi="Arial Narrow" w:cs="Arial"/>
                <w:b/>
                <w:sz w:val="20"/>
                <w:szCs w:val="20"/>
                <w:lang w:eastAsia="en-AU"/>
              </w:rPr>
              <w:t>Max. qty units</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BEB8A3" w14:textId="2DF50E24" w:rsidR="00D12DFF" w:rsidRPr="007467C7" w:rsidRDefault="00D12DFF" w:rsidP="004D47ED">
            <w:pPr>
              <w:keepNext/>
              <w:keepLines/>
              <w:spacing w:before="0" w:after="0"/>
              <w:jc w:val="center"/>
              <w:rPr>
                <w:rFonts w:ascii="Arial Narrow" w:hAnsi="Arial Narrow" w:cs="Arial"/>
                <w:b/>
                <w:sz w:val="20"/>
                <w:szCs w:val="20"/>
                <w:lang w:eastAsia="en-AU"/>
              </w:rPr>
            </w:pPr>
            <w:r w:rsidRPr="007467C7">
              <w:rPr>
                <w:rFonts w:ascii="Arial Narrow" w:hAnsi="Arial Narrow" w:cs="Arial"/>
                <w:b/>
                <w:sz w:val="20"/>
                <w:szCs w:val="20"/>
                <w:lang w:eastAsia="en-AU"/>
              </w:rPr>
              <w:t>№.</w:t>
            </w:r>
            <w:r w:rsidR="004D47ED">
              <w:rPr>
                <w:rFonts w:ascii="Arial Narrow" w:hAnsi="Arial Narrow" w:cs="Arial"/>
                <w:b/>
                <w:sz w:val="20"/>
                <w:szCs w:val="20"/>
                <w:lang w:eastAsia="en-AU"/>
              </w:rPr>
              <w:t xml:space="preserve"> </w:t>
            </w:r>
            <w:r w:rsidRPr="007467C7">
              <w:rPr>
                <w:rFonts w:ascii="Arial Narrow" w:hAnsi="Arial Narrow" w:cs="Arial"/>
                <w:b/>
                <w:sz w:val="20"/>
                <w:szCs w:val="20"/>
                <w:lang w:eastAsia="en-AU"/>
              </w:rPr>
              <w:t>of</w:t>
            </w:r>
          </w:p>
          <w:p w14:paraId="46BE062D" w14:textId="77777777" w:rsidR="00D12DFF" w:rsidRPr="007467C7" w:rsidRDefault="00D12DFF" w:rsidP="004D47ED">
            <w:pPr>
              <w:keepNext/>
              <w:keepLines/>
              <w:spacing w:before="0" w:after="0"/>
              <w:jc w:val="center"/>
              <w:rPr>
                <w:rFonts w:ascii="Arial Narrow" w:hAnsi="Arial Narrow" w:cs="Arial"/>
                <w:b/>
                <w:sz w:val="20"/>
                <w:szCs w:val="20"/>
                <w:lang w:eastAsia="en-AU"/>
              </w:rPr>
            </w:pPr>
            <w:r w:rsidRPr="007467C7">
              <w:rPr>
                <w:rFonts w:ascii="Arial Narrow" w:hAnsi="Arial Narrow" w:cs="Arial"/>
                <w:b/>
                <w:sz w:val="20"/>
                <w:szCs w:val="20"/>
                <w:lang w:eastAsia="en-AU"/>
              </w:rPr>
              <w:t>Rpts</w:t>
            </w:r>
          </w:p>
        </w:tc>
        <w:tc>
          <w:tcPr>
            <w:tcW w:w="9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FFD8B3" w14:textId="77777777" w:rsidR="00D12DFF" w:rsidRPr="00D12DFF" w:rsidRDefault="00D12DFF" w:rsidP="00D12DFF">
            <w:pPr>
              <w:keepNext/>
              <w:keepLines/>
              <w:spacing w:before="0" w:after="0"/>
              <w:rPr>
                <w:rFonts w:ascii="Arial Narrow" w:hAnsi="Arial Narrow" w:cs="Arial"/>
                <w:b/>
                <w:sz w:val="20"/>
                <w:szCs w:val="20"/>
                <w:lang w:eastAsia="en-AU"/>
              </w:rPr>
            </w:pPr>
            <w:r w:rsidRPr="007467C7">
              <w:rPr>
                <w:rFonts w:ascii="Arial Narrow" w:hAnsi="Arial Narrow" w:cs="Arial"/>
                <w:b/>
                <w:sz w:val="20"/>
                <w:szCs w:val="20"/>
                <w:lang w:eastAsia="en-AU"/>
              </w:rPr>
              <w:t>Available brands</w:t>
            </w:r>
          </w:p>
        </w:tc>
      </w:tr>
      <w:tr w:rsidR="00D12DFF" w:rsidRPr="00D12DFF" w14:paraId="3E92AB09" w14:textId="77777777" w:rsidTr="00CB0D7D">
        <w:trPr>
          <w:cantSplit/>
          <w:trHeight w:val="20"/>
        </w:trPr>
        <w:tc>
          <w:tcPr>
            <w:tcW w:w="14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EDE804" w14:textId="77D8261A" w:rsidR="004D47ED" w:rsidRDefault="004D47ED" w:rsidP="00483D4B">
            <w:pPr>
              <w:keepLines/>
              <w:spacing w:before="0" w:after="0"/>
              <w:jc w:val="left"/>
              <w:rPr>
                <w:rFonts w:ascii="Arial Narrow" w:hAnsi="Arial Narrow" w:cs="Arial"/>
                <w:sz w:val="20"/>
                <w:lang w:eastAsia="en-AU"/>
              </w:rPr>
            </w:pPr>
            <w:r>
              <w:rPr>
                <w:rFonts w:ascii="Arial Narrow" w:hAnsi="Arial Narrow" w:cs="Arial"/>
                <w:sz w:val="20"/>
                <w:lang w:eastAsia="en-AU"/>
              </w:rPr>
              <w:t>INITIAL TREATMENT:</w:t>
            </w:r>
          </w:p>
          <w:p w14:paraId="776D39C4" w14:textId="7936208E" w:rsidR="00D12DFF" w:rsidRPr="00D12DFF" w:rsidRDefault="00D12DFF" w:rsidP="00483D4B">
            <w:pPr>
              <w:keepLines/>
              <w:spacing w:before="0" w:after="0"/>
              <w:jc w:val="left"/>
              <w:rPr>
                <w:rFonts w:ascii="Arial Narrow" w:hAnsi="Arial Narrow" w:cs="Arial"/>
                <w:sz w:val="20"/>
                <w:lang w:eastAsia="en-AU"/>
              </w:rPr>
            </w:pPr>
            <w:r w:rsidRPr="00D12DFF">
              <w:rPr>
                <w:rFonts w:ascii="Arial Narrow" w:hAnsi="Arial Narrow" w:cs="Arial"/>
                <w:sz w:val="20"/>
                <w:lang w:eastAsia="en-AU"/>
              </w:rPr>
              <w:t>OLAPARIB tablet</w:t>
            </w:r>
            <w:r w:rsidR="004D47ED">
              <w:rPr>
                <w:rFonts w:ascii="Arial Narrow" w:hAnsi="Arial Narrow" w:cs="Arial"/>
                <w:sz w:val="20"/>
                <w:lang w:eastAsia="en-AU"/>
              </w:rPr>
              <w:t>,</w:t>
            </w:r>
            <w:r w:rsidRPr="00D12DFF">
              <w:rPr>
                <w:rFonts w:ascii="Arial Narrow" w:hAnsi="Arial Narrow" w:cs="Arial"/>
                <w:sz w:val="20"/>
                <w:lang w:eastAsia="en-AU"/>
              </w:rPr>
              <w:t xml:space="preserve"> 150mg, 100mg, 56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44E05B8" w14:textId="7F83FA1E" w:rsidR="00D12DFF" w:rsidRPr="00D12DFF" w:rsidRDefault="004D47ED" w:rsidP="00D12DFF">
            <w:pPr>
              <w:keepNext/>
              <w:keepLines/>
              <w:spacing w:before="0" w:after="0"/>
              <w:jc w:val="left"/>
              <w:rPr>
                <w:rFonts w:ascii="Arial Narrow" w:eastAsia="MS Gothic" w:hAnsi="Arial Narrow"/>
                <w:bCs/>
                <w:sz w:val="20"/>
                <w:vertAlign w:val="superscript"/>
                <w:lang w:eastAsia="en-AU"/>
              </w:rPr>
            </w:pPr>
            <w:r>
              <w:rPr>
                <w:rFonts w:ascii="Arial Narrow" w:eastAsia="MS Gothic" w:hAnsi="Arial Narrow"/>
                <w:bCs/>
                <w:sz w:val="20"/>
                <w:lang w:eastAsia="en-AU"/>
              </w:rPr>
              <w:t xml:space="preserve">Published: </w:t>
            </w:r>
            <w:r w:rsidR="00D12DFF" w:rsidRPr="00D12DFF">
              <w:rPr>
                <w:rFonts w:ascii="Arial Narrow" w:eastAsia="MS Gothic" w:hAnsi="Arial Narrow"/>
                <w:bCs/>
                <w:sz w:val="20"/>
                <w:lang w:eastAsia="en-AU"/>
              </w:rPr>
              <w:t>$6,632.11</w:t>
            </w:r>
            <w:r w:rsidR="00D12DFF" w:rsidRPr="00D12DFF">
              <w:rPr>
                <w:rFonts w:ascii="Arial Narrow" w:eastAsia="MS Gothic" w:hAnsi="Arial Narrow"/>
                <w:bCs/>
                <w:sz w:val="20"/>
                <w:vertAlign w:val="superscript"/>
                <w:lang w:eastAsia="en-AU"/>
              </w:rPr>
              <w:t>a</w:t>
            </w:r>
          </w:p>
          <w:p w14:paraId="303E44E1" w14:textId="2362F034" w:rsidR="00D12DFF" w:rsidRPr="00D12DFF" w:rsidRDefault="004D47ED" w:rsidP="00D12DFF">
            <w:pPr>
              <w:keepNext/>
              <w:keepLines/>
              <w:spacing w:before="0" w:after="0"/>
              <w:jc w:val="left"/>
              <w:rPr>
                <w:rFonts w:ascii="Arial Narrow" w:eastAsia="MS Gothic" w:hAnsi="Arial Narrow"/>
                <w:bCs/>
                <w:sz w:val="20"/>
                <w:lang w:eastAsia="en-AU"/>
              </w:rPr>
            </w:pPr>
            <w:r>
              <w:rPr>
                <w:rFonts w:ascii="Arial Narrow" w:eastAsia="MS Gothic" w:hAnsi="Arial Narrow"/>
                <w:bCs/>
                <w:sz w:val="20"/>
                <w:lang w:eastAsia="en-AU"/>
              </w:rPr>
              <w:t xml:space="preserve">Effective: </w:t>
            </w:r>
            <w:r w:rsidR="00D12DFF" w:rsidRPr="00D12DFF">
              <w:rPr>
                <w:rFonts w:ascii="Arial Narrow" w:eastAsia="MS Gothic" w:hAnsi="Arial Narrow"/>
                <w:bCs/>
                <w:sz w:val="20"/>
                <w:lang w:eastAsia="en-AU"/>
              </w:rPr>
              <w:t>$</w:t>
            </w:r>
            <w:r w:rsidR="002122FA" w:rsidRPr="00DB09EC">
              <w:rPr>
                <w:rFonts w:ascii="Arial Narrow" w:eastAsia="MS Gothic" w:hAnsi="Arial Narrow"/>
                <w:color w:val="000000"/>
                <w:spacing w:val="50"/>
                <w:sz w:val="20"/>
                <w:shd w:val="solid" w:color="000000" w:fill="000000"/>
                <w:fitText w:val="323" w:id="-760568832"/>
                <w:lang w:eastAsia="en-AU"/>
                <w14:textFill>
                  <w14:solidFill>
                    <w14:srgbClr w14:val="000000">
                      <w14:alpha w14:val="100000"/>
                    </w14:srgbClr>
                  </w14:solidFill>
                </w14:textFill>
              </w:rPr>
              <w:t>|||</w:t>
            </w:r>
            <w:r w:rsidR="002122FA" w:rsidRPr="00DB09EC">
              <w:rPr>
                <w:rFonts w:ascii="Arial Narrow" w:eastAsia="MS Gothic" w:hAnsi="Arial Narrow"/>
                <w:color w:val="000000"/>
                <w:spacing w:val="3"/>
                <w:sz w:val="20"/>
                <w:shd w:val="solid" w:color="000000" w:fill="000000"/>
                <w:fitText w:val="323" w:id="-760568832"/>
                <w:lang w:eastAsia="en-AU"/>
                <w14:textFill>
                  <w14:solidFill>
                    <w14:srgbClr w14:val="000000">
                      <w14:alpha w14:val="100000"/>
                    </w14:srgbClr>
                  </w14:solidFill>
                </w14:textFill>
              </w:rPr>
              <w:t>|</w:t>
            </w:r>
            <w:r w:rsidR="00D12DFF" w:rsidRPr="00C87C25">
              <w:rPr>
                <w:rFonts w:ascii="Arial Narrow" w:eastAsia="MS Gothic" w:hAnsi="Arial Narrow"/>
                <w:sz w:val="20"/>
                <w:vertAlign w:val="superscript"/>
                <w:lang w:eastAsia="en-AU"/>
              </w:rPr>
              <w:t>b</w:t>
            </w:r>
          </w:p>
        </w:tc>
        <w:tc>
          <w:tcPr>
            <w:tcW w:w="49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E527D4"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2</w:t>
            </w:r>
          </w:p>
        </w:tc>
        <w:tc>
          <w:tcPr>
            <w:tcW w:w="5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35E3C7"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112</w:t>
            </w:r>
          </w:p>
        </w:tc>
        <w:tc>
          <w:tcPr>
            <w:tcW w:w="47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703B7C"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2</w:t>
            </w: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A6D6FD" w14:textId="77777777" w:rsidR="00D12DFF" w:rsidRPr="00D12DFF" w:rsidRDefault="00D12DFF" w:rsidP="00D12DFF">
            <w:pPr>
              <w:keepNext/>
              <w:keepLines/>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t>LYNPARZA</w:t>
            </w:r>
            <w:r w:rsidRPr="00D12DFF">
              <w:rPr>
                <w:rFonts w:ascii="Arial Narrow" w:eastAsia="MS Gothic" w:hAnsi="Arial Narrow"/>
                <w:bCs/>
                <w:sz w:val="20"/>
                <w:vertAlign w:val="superscript"/>
                <w:lang w:eastAsia="en-AU"/>
              </w:rPr>
              <w:t xml:space="preserve">®, </w:t>
            </w:r>
            <w:r w:rsidRPr="00D12DFF">
              <w:rPr>
                <w:rFonts w:ascii="Arial Narrow" w:eastAsia="MS Gothic" w:hAnsi="Arial Narrow"/>
                <w:bCs/>
                <w:sz w:val="20"/>
                <w:lang w:eastAsia="en-AU"/>
              </w:rPr>
              <w:t>AstraZeneca</w:t>
            </w:r>
          </w:p>
        </w:tc>
      </w:tr>
      <w:tr w:rsidR="00D12DFF" w:rsidRPr="00D12DFF" w14:paraId="3AC094F9" w14:textId="77777777" w:rsidTr="00CB0D7D">
        <w:trPr>
          <w:cantSplit/>
          <w:trHeight w:val="20"/>
        </w:trPr>
        <w:tc>
          <w:tcPr>
            <w:tcW w:w="14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B44C47" w14:textId="6DE59745" w:rsidR="004D47ED" w:rsidRDefault="004D47ED" w:rsidP="00701F09">
            <w:pPr>
              <w:keepNext/>
              <w:keepLines/>
              <w:spacing w:before="0" w:after="0"/>
              <w:jc w:val="left"/>
              <w:rPr>
                <w:rFonts w:ascii="Arial Narrow" w:eastAsia="MS Gothic" w:hAnsi="Arial Narrow"/>
                <w:bCs/>
                <w:sz w:val="20"/>
                <w:lang w:eastAsia="en-AU"/>
              </w:rPr>
            </w:pPr>
            <w:r>
              <w:rPr>
                <w:rFonts w:ascii="Arial Narrow" w:eastAsia="MS Gothic" w:hAnsi="Arial Narrow"/>
                <w:bCs/>
                <w:sz w:val="20"/>
                <w:lang w:eastAsia="en-AU"/>
              </w:rPr>
              <w:t>CONTINUING TREATMENT:</w:t>
            </w:r>
          </w:p>
          <w:p w14:paraId="087AD620" w14:textId="022F2B9F" w:rsidR="00D12DFF" w:rsidRPr="00D12DFF" w:rsidRDefault="00D12DFF" w:rsidP="00701F09">
            <w:pPr>
              <w:keepNext/>
              <w:keepLines/>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t>OLAPARIB tablet, 150mg, 100mg, 56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B7537DA" w14:textId="60F8A45C" w:rsidR="00D12DFF" w:rsidRPr="00D12DFF" w:rsidRDefault="004D47ED" w:rsidP="00D12DFF">
            <w:pPr>
              <w:keepNext/>
              <w:keepLines/>
              <w:spacing w:before="0" w:after="0"/>
              <w:jc w:val="left"/>
              <w:rPr>
                <w:rFonts w:ascii="Arial Narrow" w:eastAsia="MS Gothic" w:hAnsi="Arial Narrow"/>
                <w:bCs/>
                <w:sz w:val="20"/>
                <w:lang w:eastAsia="en-AU"/>
              </w:rPr>
            </w:pPr>
            <w:r>
              <w:rPr>
                <w:rFonts w:ascii="Arial Narrow" w:eastAsia="MS Gothic" w:hAnsi="Arial Narrow"/>
                <w:bCs/>
                <w:sz w:val="20"/>
                <w:lang w:eastAsia="en-AU"/>
              </w:rPr>
              <w:t xml:space="preserve">Published: </w:t>
            </w:r>
            <w:r w:rsidR="00D12DFF" w:rsidRPr="00D12DFF">
              <w:rPr>
                <w:rFonts w:ascii="Arial Narrow" w:eastAsia="MS Gothic" w:hAnsi="Arial Narrow"/>
                <w:bCs/>
                <w:sz w:val="20"/>
                <w:lang w:eastAsia="en-AU"/>
              </w:rPr>
              <w:t>$6,632.11</w:t>
            </w:r>
            <w:r w:rsidR="00D12DFF" w:rsidRPr="00D12DFF">
              <w:rPr>
                <w:rFonts w:ascii="Arial Narrow" w:eastAsia="MS Gothic" w:hAnsi="Arial Narrow"/>
                <w:bCs/>
                <w:sz w:val="20"/>
                <w:vertAlign w:val="superscript"/>
                <w:lang w:eastAsia="en-AU"/>
              </w:rPr>
              <w:t>a</w:t>
            </w:r>
          </w:p>
          <w:p w14:paraId="0AECA92C" w14:textId="747513DC" w:rsidR="00D12DFF" w:rsidRPr="00D12DFF" w:rsidRDefault="004D47ED" w:rsidP="00D12DFF">
            <w:pPr>
              <w:keepNext/>
              <w:keepLines/>
              <w:spacing w:before="0" w:after="0"/>
              <w:jc w:val="left"/>
              <w:rPr>
                <w:rFonts w:ascii="Arial Narrow" w:eastAsia="MS Gothic" w:hAnsi="Arial Narrow"/>
                <w:bCs/>
                <w:sz w:val="20"/>
                <w:lang w:eastAsia="en-AU"/>
              </w:rPr>
            </w:pPr>
            <w:r>
              <w:rPr>
                <w:rFonts w:ascii="Arial Narrow" w:eastAsia="MS Gothic" w:hAnsi="Arial Narrow"/>
                <w:bCs/>
                <w:sz w:val="20"/>
                <w:lang w:eastAsia="en-AU"/>
              </w:rPr>
              <w:t xml:space="preserve">Effective: </w:t>
            </w:r>
            <w:r w:rsidR="00D12DFF" w:rsidRPr="00D12DFF">
              <w:rPr>
                <w:rFonts w:ascii="Arial Narrow" w:eastAsia="MS Gothic" w:hAnsi="Arial Narrow"/>
                <w:bCs/>
                <w:sz w:val="20"/>
                <w:lang w:eastAsia="en-AU"/>
              </w:rPr>
              <w:t>$</w:t>
            </w:r>
            <w:r w:rsidR="002122FA" w:rsidRPr="00E723DD">
              <w:rPr>
                <w:rFonts w:ascii="Arial Narrow" w:eastAsia="MS Gothic" w:hAnsi="Arial Narrow"/>
                <w:color w:val="000000"/>
                <w:spacing w:val="50"/>
                <w:sz w:val="20"/>
                <w:shd w:val="solid" w:color="000000" w:fill="000000"/>
                <w:fitText w:val="323" w:id="-760568831"/>
                <w:lang w:eastAsia="en-AU"/>
                <w14:textFill>
                  <w14:solidFill>
                    <w14:srgbClr w14:val="000000">
                      <w14:alpha w14:val="100000"/>
                    </w14:srgbClr>
                  </w14:solidFill>
                </w14:textFill>
              </w:rPr>
              <w:t>|||</w:t>
            </w:r>
            <w:r w:rsidR="002122FA" w:rsidRPr="00E723DD">
              <w:rPr>
                <w:rFonts w:ascii="Arial Narrow" w:eastAsia="MS Gothic" w:hAnsi="Arial Narrow"/>
                <w:color w:val="000000"/>
                <w:spacing w:val="3"/>
                <w:sz w:val="20"/>
                <w:shd w:val="solid" w:color="000000" w:fill="000000"/>
                <w:fitText w:val="323" w:id="-760568831"/>
                <w:lang w:eastAsia="en-AU"/>
                <w14:textFill>
                  <w14:solidFill>
                    <w14:srgbClr w14:val="000000">
                      <w14:alpha w14:val="100000"/>
                    </w14:srgbClr>
                  </w14:solidFill>
                </w14:textFill>
              </w:rPr>
              <w:t>|</w:t>
            </w:r>
            <w:r w:rsidR="00D12DFF" w:rsidRPr="00C87C25">
              <w:rPr>
                <w:rFonts w:ascii="Arial Narrow" w:eastAsia="MS Gothic" w:hAnsi="Arial Narrow"/>
                <w:sz w:val="20"/>
                <w:vertAlign w:val="superscript"/>
                <w:lang w:eastAsia="en-AU"/>
              </w:rPr>
              <w:t>b</w:t>
            </w:r>
          </w:p>
        </w:tc>
        <w:tc>
          <w:tcPr>
            <w:tcW w:w="49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22C3F1"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2</w:t>
            </w:r>
          </w:p>
        </w:tc>
        <w:tc>
          <w:tcPr>
            <w:tcW w:w="52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C3CEEA"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112</w:t>
            </w:r>
          </w:p>
        </w:tc>
        <w:tc>
          <w:tcPr>
            <w:tcW w:w="47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E5C318" w14:textId="77777777" w:rsidR="00D12DFF" w:rsidRPr="00D12DFF" w:rsidRDefault="00D12DFF" w:rsidP="004D47ED">
            <w:pPr>
              <w:keepNext/>
              <w:keepLines/>
              <w:spacing w:before="0" w:after="0"/>
              <w:jc w:val="center"/>
              <w:rPr>
                <w:rFonts w:ascii="Arial Narrow" w:eastAsia="MS Gothic" w:hAnsi="Arial Narrow"/>
                <w:bCs/>
                <w:sz w:val="20"/>
                <w:lang w:eastAsia="en-AU"/>
              </w:rPr>
            </w:pPr>
            <w:r w:rsidRPr="00D12DFF">
              <w:rPr>
                <w:rFonts w:ascii="Arial Narrow" w:eastAsia="MS Gothic" w:hAnsi="Arial Narrow"/>
                <w:bCs/>
                <w:sz w:val="20"/>
                <w:lang w:eastAsia="en-AU"/>
              </w:rPr>
              <w:t>5</w:t>
            </w:r>
          </w:p>
        </w:tc>
        <w:tc>
          <w:tcPr>
            <w:tcW w:w="91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7A52A0" w14:textId="77777777" w:rsidR="00D12DFF" w:rsidRPr="00D12DFF" w:rsidRDefault="00D12DFF" w:rsidP="00D12DFF">
            <w:pPr>
              <w:keepNext/>
              <w:keepLines/>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t>LYNPARZA</w:t>
            </w:r>
            <w:r w:rsidRPr="00D12DFF">
              <w:rPr>
                <w:rFonts w:ascii="Arial Narrow" w:eastAsia="MS Gothic" w:hAnsi="Arial Narrow"/>
                <w:bCs/>
                <w:sz w:val="20"/>
                <w:vertAlign w:val="superscript"/>
                <w:lang w:eastAsia="en-AU"/>
              </w:rPr>
              <w:t xml:space="preserve">®, </w:t>
            </w:r>
            <w:r w:rsidRPr="00D12DFF">
              <w:rPr>
                <w:rFonts w:ascii="Arial Narrow" w:eastAsia="MS Gothic" w:hAnsi="Arial Narrow"/>
                <w:bCs/>
                <w:sz w:val="20"/>
                <w:lang w:eastAsia="en-AU"/>
              </w:rPr>
              <w:t>AstraZeneca</w:t>
            </w:r>
          </w:p>
        </w:tc>
      </w:tr>
    </w:tbl>
    <w:p w14:paraId="42A27F6C" w14:textId="77777777" w:rsidR="00D12DFF" w:rsidRPr="00D12DFF" w:rsidRDefault="00D12DFF" w:rsidP="00D12DFF">
      <w:pPr>
        <w:spacing w:before="0" w:after="120"/>
        <w:contextualSpacing/>
        <w:rPr>
          <w:rFonts w:ascii="Arial Narrow" w:hAnsi="Arial Narrow" w:cs="Arial"/>
          <w:snapToGrid w:val="0"/>
          <w:sz w:val="18"/>
          <w:szCs w:val="22"/>
          <w:lang w:eastAsia="en-AU"/>
        </w:rPr>
      </w:pPr>
      <w:r w:rsidRPr="00095401">
        <w:rPr>
          <w:rFonts w:ascii="Arial Narrow" w:hAnsi="Arial Narrow" w:cs="Arial"/>
          <w:snapToGrid w:val="0"/>
          <w:sz w:val="18"/>
          <w:szCs w:val="22"/>
          <w:shd w:val="clear" w:color="auto" w:fill="BDD6EE" w:themeFill="accent1" w:themeFillTint="66"/>
          <w:lang w:eastAsia="en-AU"/>
        </w:rPr>
        <w:t>Blue</w:t>
      </w:r>
      <w:r w:rsidRPr="00D12DFF">
        <w:rPr>
          <w:rFonts w:ascii="Arial Narrow" w:hAnsi="Arial Narrow" w:cs="Arial"/>
          <w:snapToGrid w:val="0"/>
          <w:sz w:val="18"/>
          <w:szCs w:val="22"/>
          <w:lang w:eastAsia="en-AU"/>
        </w:rPr>
        <w:t xml:space="preserve"> shading represents information previously considered by the PBAC.</w:t>
      </w:r>
    </w:p>
    <w:p w14:paraId="091FEDED" w14:textId="77777777" w:rsidR="00D12DFF" w:rsidRPr="00D12DFF" w:rsidRDefault="00D12DFF" w:rsidP="00D12DFF">
      <w:pPr>
        <w:spacing w:before="0" w:after="120"/>
        <w:contextualSpacing/>
        <w:rPr>
          <w:rFonts w:ascii="Arial Narrow" w:hAnsi="Arial Narrow" w:cs="Arial"/>
          <w:snapToGrid w:val="0"/>
          <w:sz w:val="18"/>
          <w:szCs w:val="22"/>
          <w:lang w:eastAsia="en-AU"/>
        </w:rPr>
      </w:pPr>
      <w:r w:rsidRPr="00D12DFF">
        <w:rPr>
          <w:rFonts w:ascii="Arial Narrow" w:hAnsi="Arial Narrow" w:cs="Arial"/>
          <w:snapToGrid w:val="0"/>
          <w:sz w:val="18"/>
          <w:szCs w:val="22"/>
          <w:lang w:eastAsia="en-AU"/>
        </w:rPr>
        <w:t>Source: Table 1-15, p57 of the resubmission.</w:t>
      </w:r>
    </w:p>
    <w:p w14:paraId="28F74BEE" w14:textId="17750E6C" w:rsidR="00D12DFF" w:rsidRPr="00D12DFF" w:rsidRDefault="00D12DFF" w:rsidP="00D12DFF">
      <w:pPr>
        <w:spacing w:before="0" w:after="120"/>
        <w:contextualSpacing/>
        <w:rPr>
          <w:rFonts w:ascii="Arial Narrow" w:hAnsi="Arial Narrow" w:cs="Arial"/>
          <w:snapToGrid w:val="0"/>
          <w:sz w:val="18"/>
          <w:szCs w:val="22"/>
          <w:lang w:eastAsia="en-AU"/>
        </w:rPr>
      </w:pPr>
      <w:r w:rsidRPr="00D12DFF">
        <w:rPr>
          <w:rFonts w:ascii="Arial Narrow" w:hAnsi="Arial Narrow" w:cs="Arial"/>
          <w:snapToGrid w:val="0"/>
          <w:sz w:val="18"/>
          <w:szCs w:val="22"/>
          <w:lang w:eastAsia="en-AU"/>
        </w:rPr>
        <w:t>Max, maximum; Qty, quantity, Rpts=repeats</w:t>
      </w:r>
    </w:p>
    <w:p w14:paraId="3228B118" w14:textId="77777777" w:rsidR="00D12DFF" w:rsidRPr="00D12DFF" w:rsidRDefault="00D12DFF" w:rsidP="003C406F">
      <w:pPr>
        <w:numPr>
          <w:ilvl w:val="0"/>
          <w:numId w:val="26"/>
        </w:numPr>
        <w:spacing w:before="0" w:after="120"/>
        <w:contextualSpacing/>
        <w:rPr>
          <w:rFonts w:ascii="Arial Narrow" w:hAnsi="Arial Narrow" w:cs="Arial"/>
          <w:snapToGrid w:val="0"/>
          <w:sz w:val="18"/>
          <w:szCs w:val="22"/>
          <w:lang w:eastAsia="en-AU"/>
        </w:rPr>
      </w:pPr>
      <w:r w:rsidRPr="00D12DFF">
        <w:rPr>
          <w:rFonts w:ascii="Arial Narrow" w:hAnsi="Arial Narrow" w:cs="Arial"/>
          <w:snapToGrid w:val="0"/>
          <w:sz w:val="18"/>
          <w:szCs w:val="22"/>
          <w:lang w:eastAsia="en-AU"/>
        </w:rPr>
        <w:t>Published AEMP $3,234.75 per 56 tablet pack; DMPQ $6,632.11 (2x56 tablet packs) based on current (July 2024) fees and mark ups</w:t>
      </w:r>
    </w:p>
    <w:p w14:paraId="2E433180" w14:textId="7880091D" w:rsidR="00D12DFF" w:rsidRPr="00BB460B" w:rsidRDefault="00D12DFF" w:rsidP="00BB460B">
      <w:pPr>
        <w:numPr>
          <w:ilvl w:val="0"/>
          <w:numId w:val="26"/>
        </w:numPr>
        <w:spacing w:before="0" w:after="120"/>
        <w:ind w:left="357" w:hanging="357"/>
        <w:rPr>
          <w:rFonts w:ascii="Arial Narrow" w:hAnsi="Arial Narrow" w:cs="Arial"/>
          <w:snapToGrid w:val="0"/>
          <w:sz w:val="18"/>
          <w:szCs w:val="22"/>
          <w:lang w:eastAsia="en-AU"/>
        </w:rPr>
      </w:pPr>
      <w:r w:rsidRPr="00D12DFF">
        <w:rPr>
          <w:rFonts w:ascii="Arial Narrow" w:hAnsi="Arial Narrow" w:cs="Arial"/>
          <w:snapToGrid w:val="0"/>
          <w:sz w:val="18"/>
          <w:szCs w:val="22"/>
          <w:lang w:eastAsia="en-AU"/>
        </w:rPr>
        <w:t>Effective AEMP $</w:t>
      </w:r>
      <w:r w:rsidR="002122FA" w:rsidRPr="00E723DD">
        <w:rPr>
          <w:rFonts w:ascii="Arial Narrow" w:hAnsi="Arial Narrow" w:cs="Arial"/>
          <w:snapToGrid w:val="0"/>
          <w:color w:val="000000"/>
          <w:spacing w:val="40"/>
          <w:sz w:val="18"/>
          <w:szCs w:val="22"/>
          <w:shd w:val="solid" w:color="000000" w:fill="000000"/>
          <w:fitText w:val="280" w:id="-760568830"/>
          <w:lang w:eastAsia="en-AU"/>
          <w14:textFill>
            <w14:solidFill>
              <w14:srgbClr w14:val="000000">
                <w14:alpha w14:val="100000"/>
              </w14:srgbClr>
            </w14:solidFill>
          </w14:textFill>
        </w:rPr>
        <w:t xml:space="preserve">|  </w:t>
      </w:r>
      <w:r w:rsidR="002122FA" w:rsidRPr="00E723DD">
        <w:rPr>
          <w:rFonts w:ascii="Arial Narrow" w:hAnsi="Arial Narrow" w:cs="Arial"/>
          <w:snapToGrid w:val="0"/>
          <w:color w:val="000000"/>
          <w:spacing w:val="2"/>
          <w:sz w:val="18"/>
          <w:szCs w:val="22"/>
          <w:shd w:val="solid" w:color="000000" w:fill="000000"/>
          <w:fitText w:val="280" w:id="-760568830"/>
          <w:lang w:eastAsia="en-AU"/>
          <w14:textFill>
            <w14:solidFill>
              <w14:srgbClr w14:val="000000">
                <w14:alpha w14:val="100000"/>
              </w14:srgbClr>
            </w14:solidFill>
          </w14:textFill>
        </w:rPr>
        <w:t>|</w:t>
      </w:r>
      <w:r w:rsidRPr="00D12DFF">
        <w:rPr>
          <w:rFonts w:ascii="Arial Narrow" w:hAnsi="Arial Narrow" w:cs="Arial"/>
          <w:snapToGrid w:val="0"/>
          <w:sz w:val="18"/>
          <w:szCs w:val="22"/>
          <w:lang w:eastAsia="en-AU"/>
        </w:rPr>
        <w:t xml:space="preserve"> per 56 tablet pack; DMPQ $</w:t>
      </w:r>
      <w:r w:rsidR="002122FA" w:rsidRPr="00E723DD">
        <w:rPr>
          <w:rFonts w:ascii="Arial Narrow" w:hAnsi="Arial Narrow" w:cs="Arial"/>
          <w:snapToGrid w:val="0"/>
          <w:color w:val="000000"/>
          <w:spacing w:val="40"/>
          <w:sz w:val="18"/>
          <w:szCs w:val="22"/>
          <w:shd w:val="solid" w:color="000000" w:fill="000000"/>
          <w:fitText w:val="280" w:id="-760568829"/>
          <w:lang w:eastAsia="en-AU"/>
          <w14:textFill>
            <w14:solidFill>
              <w14:srgbClr w14:val="000000">
                <w14:alpha w14:val="100000"/>
              </w14:srgbClr>
            </w14:solidFill>
          </w14:textFill>
        </w:rPr>
        <w:t xml:space="preserve">|  </w:t>
      </w:r>
      <w:r w:rsidR="002122FA" w:rsidRPr="00E723DD">
        <w:rPr>
          <w:rFonts w:ascii="Arial Narrow" w:hAnsi="Arial Narrow" w:cs="Arial"/>
          <w:snapToGrid w:val="0"/>
          <w:color w:val="000000"/>
          <w:spacing w:val="2"/>
          <w:sz w:val="18"/>
          <w:szCs w:val="22"/>
          <w:shd w:val="solid" w:color="000000" w:fill="000000"/>
          <w:fitText w:val="280" w:id="-760568829"/>
          <w:lang w:eastAsia="en-AU"/>
          <w14:textFill>
            <w14:solidFill>
              <w14:srgbClr w14:val="000000">
                <w14:alpha w14:val="100000"/>
              </w14:srgbClr>
            </w14:solidFill>
          </w14:textFill>
        </w:rPr>
        <w:t>|</w:t>
      </w:r>
      <w:r w:rsidRPr="00D12DFF">
        <w:rPr>
          <w:rFonts w:ascii="Arial Narrow" w:hAnsi="Arial Narrow" w:cs="Arial"/>
          <w:snapToGrid w:val="0"/>
          <w:sz w:val="18"/>
          <w:szCs w:val="22"/>
          <w:lang w:eastAsia="en-AU"/>
        </w:rPr>
        <w:t xml:space="preserve"> (2x56 tablet packs) based on current (July 2024) fees and mark 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4A0" w:firstRow="1" w:lastRow="0" w:firstColumn="1" w:lastColumn="0" w:noHBand="0" w:noVBand="1"/>
      </w:tblPr>
      <w:tblGrid>
        <w:gridCol w:w="9017"/>
      </w:tblGrid>
      <w:tr w:rsidR="00D12DFF" w:rsidRPr="00D12DFF" w14:paraId="1C9412D6"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hideMark/>
          </w:tcPr>
          <w:p w14:paraId="5AA239E6" w14:textId="77777777" w:rsidR="00D12DFF" w:rsidRPr="00D12DFF" w:rsidRDefault="00D12DFF" w:rsidP="00BB460B">
            <w:pPr>
              <w:keepNext/>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lastRenderedPageBreak/>
              <w:t>Category / Program:</w:t>
            </w:r>
            <w:r w:rsidRPr="00D12DFF">
              <w:rPr>
                <w:rFonts w:ascii="Arial Narrow" w:eastAsia="MS Gothic" w:hAnsi="Arial Narrow"/>
                <w:bCs/>
                <w:sz w:val="20"/>
                <w:lang w:eastAsia="en-AU"/>
              </w:rPr>
              <w:t xml:space="preserve"> General Schedule (Code GE)</w:t>
            </w:r>
          </w:p>
        </w:tc>
      </w:tr>
      <w:tr w:rsidR="00D12DFF" w:rsidRPr="00D12DFF" w14:paraId="4EC9CD06"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hideMark/>
          </w:tcPr>
          <w:p w14:paraId="77A34CE4" w14:textId="77777777" w:rsidR="00D12DFF" w:rsidRPr="00D12DFF" w:rsidRDefault="00D12DFF" w:rsidP="00707BAF">
            <w:pPr>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t>Prescriber type:</w:t>
            </w:r>
            <w:r w:rsidRPr="00D12DFF">
              <w:rPr>
                <w:rFonts w:ascii="Arial Narrow" w:eastAsia="MS Gothic" w:hAnsi="Arial Narrow"/>
                <w:bCs/>
                <w:sz w:val="20"/>
                <w:lang w:eastAsia="en-AU"/>
              </w:rPr>
              <w:t xml:space="preserve"> </w:t>
            </w:r>
            <w:r w:rsidRPr="00D12DFF">
              <w:rPr>
                <w:rFonts w:ascii="Arial Narrow" w:eastAsia="MS Gothic" w:hAnsi="Arial Narrow"/>
                <w:bCs/>
                <w:sz w:val="20"/>
                <w:lang w:eastAsia="en-AU"/>
              </w:rPr>
              <w:fldChar w:fldCharType="begin" w:fldLock="1">
                <w:ffData>
                  <w:name w:val="Check1"/>
                  <w:enabled/>
                  <w:calcOnExit w:val="0"/>
                  <w:checkBox>
                    <w:sizeAuto/>
                    <w:default w:val="0"/>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 xml:space="preserve">Dental </w:t>
            </w:r>
            <w:r w:rsidRPr="00D12DFF">
              <w:rPr>
                <w:rFonts w:ascii="Arial Narrow" w:eastAsia="MS Gothic" w:hAnsi="Arial Narrow"/>
                <w:bCs/>
                <w:sz w:val="20"/>
                <w:lang w:eastAsia="en-AU"/>
              </w:rPr>
              <w:fldChar w:fldCharType="begin" w:fldLock="1">
                <w:ffData>
                  <w:name w:val=""/>
                  <w:enabled/>
                  <w:calcOnExit w:val="0"/>
                  <w:checkBox>
                    <w:sizeAuto/>
                    <w:default w:val="1"/>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 xml:space="preserve">Medical Practitioners </w:t>
            </w:r>
            <w:r w:rsidRPr="00D12DFF">
              <w:rPr>
                <w:rFonts w:ascii="Arial Narrow" w:eastAsia="MS Gothic" w:hAnsi="Arial Narrow"/>
                <w:bCs/>
                <w:sz w:val="20"/>
                <w:lang w:eastAsia="en-AU"/>
              </w:rPr>
              <w:fldChar w:fldCharType="begin" w:fldLock="1">
                <w:ffData>
                  <w:name w:val="Check3"/>
                  <w:enabled/>
                  <w:calcOnExit w:val="0"/>
                  <w:checkBox>
                    <w:sizeAuto/>
                    <w:default w:val="0"/>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 xml:space="preserve">Nurse practitioners </w:t>
            </w:r>
            <w:r w:rsidRPr="00D12DFF">
              <w:rPr>
                <w:rFonts w:ascii="Arial Narrow" w:eastAsia="MS Gothic" w:hAnsi="Arial Narrow"/>
                <w:bCs/>
                <w:sz w:val="20"/>
                <w:lang w:eastAsia="en-AU"/>
              </w:rPr>
              <w:fldChar w:fldCharType="begin" w:fldLock="1">
                <w:ffData>
                  <w:name w:val=""/>
                  <w:enabled/>
                  <w:calcOnExit w:val="0"/>
                  <w:checkBox>
                    <w:sizeAuto/>
                    <w:default w:val="0"/>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 xml:space="preserve">Optometrists </w:t>
            </w:r>
            <w:r w:rsidRPr="00D12DFF">
              <w:rPr>
                <w:rFonts w:ascii="Arial Narrow" w:eastAsia="MS Gothic" w:hAnsi="Arial Narrow"/>
                <w:bCs/>
                <w:sz w:val="20"/>
                <w:lang w:eastAsia="en-AU"/>
              </w:rPr>
              <w:fldChar w:fldCharType="begin" w:fldLock="1">
                <w:ffData>
                  <w:name w:val="Check5"/>
                  <w:enabled/>
                  <w:calcOnExit w:val="0"/>
                  <w:checkBox>
                    <w:sizeAuto/>
                    <w:default w:val="0"/>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p>
        </w:tc>
      </w:tr>
      <w:tr w:rsidR="00D12DFF" w:rsidRPr="00D12DFF" w14:paraId="472EB147"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2ECB454F" w14:textId="77777777" w:rsidR="00D12DFF" w:rsidRPr="009D5718" w:rsidRDefault="00D12DFF" w:rsidP="00707BAF">
            <w:pPr>
              <w:spacing w:before="0" w:after="0"/>
              <w:jc w:val="left"/>
              <w:rPr>
                <w:rFonts w:ascii="Arial Narrow" w:eastAsia="MS Gothic" w:hAnsi="Arial Narrow"/>
                <w:b/>
                <w:bCs/>
                <w:sz w:val="20"/>
                <w:lang w:eastAsia="en-AU"/>
              </w:rPr>
            </w:pPr>
            <w:r w:rsidRPr="009D5718">
              <w:rPr>
                <w:rFonts w:ascii="Arial Narrow" w:eastAsia="MS Gothic" w:hAnsi="Arial Narrow"/>
                <w:b/>
                <w:bCs/>
                <w:sz w:val="20"/>
                <w:lang w:eastAsia="en-AU"/>
              </w:rPr>
              <w:t>Severity: Metastatic</w:t>
            </w:r>
          </w:p>
        </w:tc>
      </w:tr>
      <w:tr w:rsidR="00D12DFF" w:rsidRPr="00D12DFF" w14:paraId="5CB3A1F3"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6553D8DE" w14:textId="77777777" w:rsidR="00D12DFF" w:rsidRPr="00D12DFF" w:rsidRDefault="00D12DFF" w:rsidP="00707BAF">
            <w:pPr>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t>Condition:</w:t>
            </w:r>
            <w:r w:rsidRPr="00D12DFF">
              <w:rPr>
                <w:rFonts w:ascii="Arial Narrow" w:eastAsia="MS Gothic" w:hAnsi="Arial Narrow"/>
                <w:bCs/>
                <w:sz w:val="20"/>
                <w:lang w:eastAsia="en-AU"/>
              </w:rPr>
              <w:t xml:space="preserve"> Castration resistant metastatic carcinoma of the prostate</w:t>
            </w:r>
          </w:p>
        </w:tc>
      </w:tr>
      <w:tr w:rsidR="00D12DFF" w:rsidRPr="00D12DFF" w14:paraId="5548474A"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7258D74B" w14:textId="77777777" w:rsidR="00D12DFF" w:rsidRPr="00D12DFF" w:rsidRDefault="00D12DFF" w:rsidP="00707BAF">
            <w:pPr>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t>Indication:</w:t>
            </w:r>
            <w:r w:rsidRPr="00D12DFF">
              <w:rPr>
                <w:rFonts w:ascii="Arial Narrow" w:eastAsia="MS Gothic" w:hAnsi="Arial Narrow"/>
                <w:bCs/>
                <w:sz w:val="20"/>
                <w:lang w:eastAsia="en-AU"/>
              </w:rPr>
              <w:t xml:space="preserve"> Castration resistant metastatic carcinoma of the prostate </w:t>
            </w:r>
          </w:p>
        </w:tc>
      </w:tr>
      <w:tr w:rsidR="00D12DFF" w:rsidRPr="00D12DFF" w14:paraId="4CC4ECF2"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50E3C337" w14:textId="77777777" w:rsidR="00D12DFF" w:rsidRPr="009D5718" w:rsidRDefault="00D12DFF" w:rsidP="00707BAF">
            <w:pPr>
              <w:spacing w:before="0" w:after="0"/>
              <w:jc w:val="left"/>
              <w:rPr>
                <w:rFonts w:ascii="Arial Narrow" w:eastAsia="MS Gothic" w:hAnsi="Arial Narrow"/>
                <w:b/>
                <w:bCs/>
                <w:sz w:val="20"/>
                <w:lang w:eastAsia="en-AU"/>
              </w:rPr>
            </w:pPr>
            <w:r w:rsidRPr="009D5718">
              <w:rPr>
                <w:rFonts w:ascii="Arial Narrow" w:eastAsia="MS Gothic" w:hAnsi="Arial Narrow"/>
                <w:b/>
                <w:bCs/>
                <w:sz w:val="20"/>
                <w:lang w:eastAsia="en-AU"/>
              </w:rPr>
              <w:t>Treatment Phase:</w:t>
            </w:r>
            <w:r w:rsidRPr="009D5718">
              <w:rPr>
                <w:rFonts w:ascii="Arial Narrow" w:eastAsia="MS Gothic" w:hAnsi="Arial Narrow" w:cs="Arial"/>
                <w:b/>
                <w:bCs/>
                <w:sz w:val="20"/>
                <w:lang w:eastAsia="en-AU"/>
              </w:rPr>
              <w:t xml:space="preserve"> Initial</w:t>
            </w:r>
          </w:p>
        </w:tc>
      </w:tr>
      <w:tr w:rsidR="00D12DFF" w:rsidRPr="00D12DFF" w14:paraId="0D3C20A3"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39C2E332" w14:textId="762101A5" w:rsidR="00D12DFF" w:rsidRPr="009D5718" w:rsidRDefault="00D12DFF" w:rsidP="00707BAF">
            <w:pPr>
              <w:spacing w:before="0" w:after="0"/>
              <w:jc w:val="left"/>
              <w:rPr>
                <w:rFonts w:ascii="Arial Narrow" w:hAnsi="Arial Narrow"/>
                <w:b/>
                <w:bCs/>
                <w:sz w:val="20"/>
                <w:lang w:eastAsia="en-AU"/>
              </w:rPr>
            </w:pPr>
            <w:r w:rsidRPr="009D5718">
              <w:rPr>
                <w:rFonts w:ascii="Arial Narrow" w:eastAsia="MS Gothic" w:hAnsi="Arial Narrow"/>
                <w:b/>
                <w:bCs/>
                <w:sz w:val="20"/>
                <w:lang w:eastAsia="en-AU"/>
              </w:rPr>
              <w:t>Restriction type:</w:t>
            </w:r>
            <w:r w:rsidR="001048F3">
              <w:rPr>
                <w:rFonts w:ascii="Arial Narrow" w:eastAsia="MS Gothic" w:hAnsi="Arial Narrow"/>
                <w:b/>
                <w:bCs/>
                <w:sz w:val="20"/>
                <w:lang w:eastAsia="en-AU"/>
              </w:rPr>
              <w:t xml:space="preserve"> </w:t>
            </w:r>
            <w:r w:rsidRPr="009D5718">
              <w:rPr>
                <w:rFonts w:ascii="Arial Narrow" w:hAnsi="Arial Narrow"/>
                <w:b/>
                <w:bCs/>
                <w:sz w:val="20"/>
                <w:lang w:eastAsia="en-AU"/>
              </w:rPr>
              <w:t xml:space="preserve"> </w:t>
            </w:r>
          </w:p>
          <w:p w14:paraId="0492C27E" w14:textId="77777777" w:rsidR="00D12DFF" w:rsidRPr="00D12DFF" w:rsidRDefault="00D12DFF" w:rsidP="00707BAF">
            <w:pPr>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fldChar w:fldCharType="begin" w:fldLock="1">
                <w:ffData>
                  <w:name w:val="Check3"/>
                  <w:enabled/>
                  <w:calcOnExit w:val="0"/>
                  <w:checkBox>
                    <w:sizeAuto/>
                    <w:default w:val="1"/>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Authority Required (telephone/online PBS Authorities system)</w:t>
            </w:r>
          </w:p>
        </w:tc>
      </w:tr>
      <w:tr w:rsidR="00D12DFF" w:rsidRPr="00D12DFF" w14:paraId="21CEBCC3"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56BCBDEB" w14:textId="77777777" w:rsidR="00D12DFF" w:rsidRPr="009D5718" w:rsidRDefault="00D12DFF" w:rsidP="00707BAF">
            <w:pPr>
              <w:spacing w:before="0" w:after="0"/>
              <w:jc w:val="left"/>
              <w:rPr>
                <w:rFonts w:ascii="Arial Narrow" w:eastAsia="MS Gothic" w:hAnsi="Arial Narrow"/>
                <w:b/>
                <w:bCs/>
                <w:sz w:val="20"/>
                <w:lang w:eastAsia="en-AU"/>
              </w:rPr>
            </w:pPr>
            <w:r w:rsidRPr="009D5718">
              <w:rPr>
                <w:rFonts w:ascii="Arial Narrow" w:eastAsia="MS Gothic" w:hAnsi="Arial Narrow"/>
                <w:b/>
                <w:bCs/>
                <w:sz w:val="20"/>
                <w:lang w:eastAsia="en-AU"/>
              </w:rPr>
              <w:t>Clinical criteria:</w:t>
            </w:r>
          </w:p>
        </w:tc>
      </w:tr>
      <w:tr w:rsidR="00D12DFF" w:rsidRPr="00D12DFF" w14:paraId="1E77CDF5"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132C36E5"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 xml:space="preserve">The condition must be associated with a class 4 or 5 </w:t>
            </w:r>
            <w:r w:rsidRPr="00D12DFF">
              <w:rPr>
                <w:rFonts w:ascii="Arial Narrow" w:eastAsia="MS Gothic" w:hAnsi="Arial Narrow" w:cs="Arial"/>
                <w:bCs/>
                <w:i/>
                <w:iCs/>
                <w:sz w:val="20"/>
                <w:szCs w:val="20"/>
                <w:lang w:eastAsia="en-AU"/>
              </w:rPr>
              <w:t>BRCA</w:t>
            </w:r>
            <w:r w:rsidRPr="00D12DFF">
              <w:rPr>
                <w:rFonts w:ascii="Arial Narrow" w:eastAsia="MS Gothic" w:hAnsi="Arial Narrow" w:cs="Arial"/>
                <w:bCs/>
                <w:sz w:val="20"/>
                <w:szCs w:val="20"/>
                <w:lang w:eastAsia="en-AU"/>
              </w:rPr>
              <w:t xml:space="preserve">1 or </w:t>
            </w:r>
            <w:r w:rsidRPr="00D12DFF">
              <w:rPr>
                <w:rFonts w:ascii="Arial Narrow" w:eastAsia="MS Gothic" w:hAnsi="Arial Narrow" w:cs="Arial"/>
                <w:bCs/>
                <w:i/>
                <w:iCs/>
                <w:sz w:val="20"/>
                <w:szCs w:val="20"/>
                <w:lang w:eastAsia="en-AU"/>
              </w:rPr>
              <w:t>BRCA</w:t>
            </w:r>
            <w:r w:rsidRPr="00D12DFF">
              <w:rPr>
                <w:rFonts w:ascii="Arial Narrow" w:eastAsia="MS Gothic" w:hAnsi="Arial Narrow" w:cs="Arial"/>
                <w:bCs/>
                <w:sz w:val="20"/>
                <w:szCs w:val="20"/>
                <w:lang w:eastAsia="en-AU"/>
              </w:rPr>
              <w:t>2 gene mutation,</w:t>
            </w:r>
          </w:p>
          <w:p w14:paraId="2242AF8F"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7355B58C"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The treatment must be/have been initiated within 4 months of treatment initiation of an NHA</w:t>
            </w:r>
          </w:p>
          <w:p w14:paraId="3A22A955"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5EC6E3E4"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The treatment must be in combination with abiraterone, unless an intolerance to abiraterone requires a temporary or permanent discontinuation of abiraterone</w:t>
            </w:r>
          </w:p>
          <w:p w14:paraId="0F217CA5"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12B77F1D"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The treatment must not be used in combination with chemotherapy</w:t>
            </w:r>
          </w:p>
          <w:p w14:paraId="249445B7"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67435093"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Patient must have a WHO performance status of 2 or less</w:t>
            </w:r>
          </w:p>
          <w:p w14:paraId="1C77021A"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1C986C19" w14:textId="77777777" w:rsidR="00D12DFF" w:rsidRPr="00D12DFF" w:rsidRDefault="00D12DFF" w:rsidP="00707BAF">
            <w:pPr>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t>Patient must not receive PBS-subsidised treatment with this drug if progressive disease develops while on this drug</w:t>
            </w:r>
          </w:p>
        </w:tc>
      </w:tr>
      <w:tr w:rsidR="00D12DFF" w:rsidRPr="00D12DFF" w14:paraId="229C7E57"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7524DF6E" w14:textId="77777777" w:rsidR="00D12DFF" w:rsidRPr="009D5718" w:rsidRDefault="00D12DFF" w:rsidP="00707BAF">
            <w:pPr>
              <w:spacing w:before="0" w:after="0"/>
              <w:jc w:val="left"/>
              <w:rPr>
                <w:rFonts w:ascii="Arial Narrow" w:eastAsia="MS Gothic" w:hAnsi="Arial Narrow"/>
                <w:b/>
                <w:bCs/>
                <w:sz w:val="20"/>
                <w:lang w:eastAsia="en-AU"/>
              </w:rPr>
            </w:pPr>
            <w:r w:rsidRPr="009D5718">
              <w:rPr>
                <w:rFonts w:ascii="Arial Narrow" w:eastAsia="MS Gothic" w:hAnsi="Arial Narrow"/>
                <w:b/>
                <w:bCs/>
                <w:sz w:val="20"/>
                <w:lang w:eastAsia="en-AU"/>
              </w:rPr>
              <w:t>Treatment Criteria</w:t>
            </w:r>
          </w:p>
        </w:tc>
      </w:tr>
      <w:tr w:rsidR="00D12DFF" w:rsidRPr="00D12DFF" w14:paraId="7A98C4ED"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68A7A15A"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Patient must be undergoing treatment with this drug class for the first time;</w:t>
            </w:r>
          </w:p>
          <w:p w14:paraId="01E5DA0F" w14:textId="77777777" w:rsidR="00D12DFF" w:rsidRPr="00D12DFF" w:rsidRDefault="00D12DFF" w:rsidP="00707BAF">
            <w:pPr>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OR</w:t>
            </w:r>
          </w:p>
          <w:p w14:paraId="69EB1530" w14:textId="77777777" w:rsidR="00D12DFF" w:rsidRPr="00D12DFF" w:rsidRDefault="00D12DFF" w:rsidP="00707BAF">
            <w:pPr>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t>Patient must be undergoing treatment with this drug class on a subsequent occasion, but only because there was an intolerance/contraindication to another drug in the same class that required permanent treatment withdrawal.</w:t>
            </w:r>
          </w:p>
        </w:tc>
      </w:tr>
      <w:tr w:rsidR="00D12DFF" w:rsidRPr="00D12DFF" w14:paraId="76CDCA18"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51C7BDEB" w14:textId="77777777" w:rsidR="00D12DFF" w:rsidRPr="00D12DFF" w:rsidRDefault="00D12DFF" w:rsidP="00707BAF">
            <w:pPr>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t>Treatment Phase:</w:t>
            </w:r>
            <w:r w:rsidRPr="00D12DFF">
              <w:rPr>
                <w:rFonts w:ascii="Arial Narrow" w:eastAsia="MS Gothic" w:hAnsi="Arial Narrow" w:cs="Arial"/>
                <w:bCs/>
                <w:sz w:val="20"/>
                <w:lang w:eastAsia="en-AU"/>
              </w:rPr>
              <w:t xml:space="preserve"> Continuing</w:t>
            </w:r>
          </w:p>
        </w:tc>
      </w:tr>
      <w:tr w:rsidR="00D12DFF" w:rsidRPr="00D12DFF" w14:paraId="1F663963"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4FCEDFDF" w14:textId="7C64A9A8" w:rsidR="00D12DFF" w:rsidRPr="009D5718" w:rsidRDefault="00D12DFF" w:rsidP="00707BAF">
            <w:pPr>
              <w:spacing w:before="0" w:after="0"/>
              <w:jc w:val="left"/>
              <w:rPr>
                <w:rFonts w:ascii="Arial Narrow" w:hAnsi="Arial Narrow"/>
                <w:b/>
                <w:bCs/>
                <w:sz w:val="20"/>
                <w:lang w:eastAsia="en-AU"/>
              </w:rPr>
            </w:pPr>
            <w:r w:rsidRPr="009D5718">
              <w:rPr>
                <w:rFonts w:ascii="Arial Narrow" w:eastAsia="MS Gothic" w:hAnsi="Arial Narrow"/>
                <w:b/>
                <w:bCs/>
                <w:sz w:val="20"/>
                <w:lang w:eastAsia="en-AU"/>
              </w:rPr>
              <w:t>Restriction type:</w:t>
            </w:r>
            <w:r w:rsidR="001048F3">
              <w:rPr>
                <w:rFonts w:ascii="Arial Narrow" w:eastAsia="MS Gothic" w:hAnsi="Arial Narrow"/>
                <w:b/>
                <w:bCs/>
                <w:sz w:val="20"/>
                <w:lang w:eastAsia="en-AU"/>
              </w:rPr>
              <w:t xml:space="preserve"> </w:t>
            </w:r>
            <w:r w:rsidRPr="009D5718">
              <w:rPr>
                <w:rFonts w:ascii="Arial Narrow" w:hAnsi="Arial Narrow"/>
                <w:b/>
                <w:bCs/>
                <w:sz w:val="20"/>
                <w:lang w:eastAsia="en-AU"/>
              </w:rPr>
              <w:t xml:space="preserve"> </w:t>
            </w:r>
          </w:p>
          <w:p w14:paraId="4E6F503E" w14:textId="77777777" w:rsidR="00D12DFF" w:rsidRPr="00D12DFF" w:rsidRDefault="00D12DFF" w:rsidP="00707BAF">
            <w:pPr>
              <w:spacing w:before="0" w:after="0"/>
              <w:jc w:val="left"/>
              <w:rPr>
                <w:rFonts w:ascii="Arial Narrow" w:eastAsia="MS Gothic" w:hAnsi="Arial Narrow"/>
                <w:bCs/>
                <w:sz w:val="20"/>
                <w:lang w:eastAsia="en-AU"/>
              </w:rPr>
            </w:pPr>
            <w:r w:rsidRPr="00D12DFF">
              <w:rPr>
                <w:rFonts w:ascii="Arial Narrow" w:eastAsia="MS Gothic" w:hAnsi="Arial Narrow"/>
                <w:bCs/>
                <w:sz w:val="20"/>
                <w:lang w:eastAsia="en-AU"/>
              </w:rPr>
              <w:fldChar w:fldCharType="begin" w:fldLock="1">
                <w:ffData>
                  <w:name w:val="Check3"/>
                  <w:enabled/>
                  <w:calcOnExit w:val="0"/>
                  <w:checkBox>
                    <w:sizeAuto/>
                    <w:default w:val="1"/>
                  </w:checkBox>
                </w:ffData>
              </w:fldChar>
            </w:r>
            <w:r w:rsidRPr="00D12DFF">
              <w:rPr>
                <w:rFonts w:ascii="Arial Narrow" w:eastAsia="MS Gothic" w:hAnsi="Arial Narrow"/>
                <w:bCs/>
                <w:sz w:val="20"/>
                <w:lang w:eastAsia="en-AU"/>
              </w:rPr>
              <w:instrText xml:space="preserve"> FORMCHECKBOX </w:instrText>
            </w:r>
            <w:r w:rsidRPr="00D12DFF">
              <w:rPr>
                <w:rFonts w:ascii="Arial Narrow" w:eastAsia="MS Gothic" w:hAnsi="Arial Narrow"/>
                <w:bCs/>
                <w:sz w:val="20"/>
                <w:lang w:eastAsia="en-AU"/>
              </w:rPr>
            </w:r>
            <w:r w:rsidRPr="00D12DFF">
              <w:rPr>
                <w:rFonts w:ascii="Arial Narrow" w:eastAsia="MS Gothic" w:hAnsi="Arial Narrow"/>
                <w:bCs/>
                <w:sz w:val="20"/>
                <w:lang w:eastAsia="en-AU"/>
              </w:rPr>
              <w:fldChar w:fldCharType="separate"/>
            </w:r>
            <w:r w:rsidRPr="00D12DFF">
              <w:rPr>
                <w:rFonts w:ascii="Arial Narrow" w:eastAsia="MS Gothic" w:hAnsi="Arial Narrow"/>
                <w:bCs/>
                <w:sz w:val="20"/>
                <w:lang w:eastAsia="en-AU"/>
              </w:rPr>
              <w:fldChar w:fldCharType="end"/>
            </w:r>
            <w:r w:rsidRPr="00D12DFF">
              <w:rPr>
                <w:rFonts w:ascii="Arial Narrow" w:eastAsia="MS Gothic" w:hAnsi="Arial Narrow"/>
                <w:bCs/>
                <w:sz w:val="20"/>
                <w:lang w:eastAsia="en-AU"/>
              </w:rPr>
              <w:t>Authority Required (telephone/online PBS Authorities system)</w:t>
            </w:r>
          </w:p>
        </w:tc>
      </w:tr>
      <w:tr w:rsidR="00D12DFF" w:rsidRPr="00D12DFF" w14:paraId="308D0992"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2FB43CCB" w14:textId="77777777" w:rsidR="00D12DFF" w:rsidRPr="009D5718" w:rsidRDefault="00D12DFF" w:rsidP="00707BAF">
            <w:pPr>
              <w:keepNext/>
              <w:keepLines/>
              <w:spacing w:before="0" w:after="0"/>
              <w:jc w:val="left"/>
              <w:rPr>
                <w:rFonts w:ascii="Arial Narrow" w:eastAsia="MS Gothic" w:hAnsi="Arial Narrow"/>
                <w:b/>
                <w:bCs/>
                <w:sz w:val="20"/>
                <w:lang w:eastAsia="en-AU"/>
              </w:rPr>
            </w:pPr>
            <w:r w:rsidRPr="009D5718">
              <w:rPr>
                <w:rFonts w:ascii="Arial Narrow" w:eastAsia="MS Gothic" w:hAnsi="Arial Narrow"/>
                <w:b/>
                <w:bCs/>
                <w:sz w:val="20"/>
                <w:lang w:eastAsia="en-AU"/>
              </w:rPr>
              <w:t>Clinical criteria:</w:t>
            </w:r>
          </w:p>
        </w:tc>
      </w:tr>
      <w:tr w:rsidR="00D12DFF" w:rsidRPr="00D12DFF" w14:paraId="41254F5E"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2DB4E701" w14:textId="77777777" w:rsidR="00D12DFF" w:rsidRPr="00D12DFF" w:rsidRDefault="00D12DFF" w:rsidP="00707BAF">
            <w:pPr>
              <w:keepNext/>
              <w:keepLines/>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Patient must have previously received PBS-subsidised treatment with this drug for this condition,</w:t>
            </w:r>
          </w:p>
          <w:p w14:paraId="100ED759" w14:textId="77777777" w:rsidR="00D12DFF" w:rsidRPr="00D12DFF" w:rsidRDefault="00D12DFF" w:rsidP="00707BAF">
            <w:pPr>
              <w:keepNext/>
              <w:keepLines/>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24683DD6" w14:textId="77777777" w:rsidR="00D12DFF" w:rsidRPr="00D12DFF" w:rsidRDefault="00D12DFF" w:rsidP="00707BAF">
            <w:pPr>
              <w:keepNext/>
              <w:keepLines/>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Patient must not have developed disease progression while receiving treatment with this drug for this condition</w:t>
            </w:r>
          </w:p>
          <w:p w14:paraId="4E18FFAD" w14:textId="77777777" w:rsidR="00D12DFF" w:rsidRPr="00D12DFF" w:rsidRDefault="00D12DFF" w:rsidP="00707BAF">
            <w:pPr>
              <w:keepNext/>
              <w:keepLines/>
              <w:widowControl w:val="0"/>
              <w:spacing w:before="0" w:after="0"/>
              <w:textboxTightWrap w:val="allLines"/>
              <w:rPr>
                <w:rFonts w:ascii="Arial Narrow" w:eastAsia="MS Gothic" w:hAnsi="Arial Narrow" w:cs="Arial"/>
                <w:bCs/>
                <w:sz w:val="20"/>
                <w:szCs w:val="20"/>
                <w:lang w:eastAsia="en-AU"/>
              </w:rPr>
            </w:pPr>
            <w:r w:rsidRPr="00D12DFF">
              <w:rPr>
                <w:rFonts w:ascii="Arial Narrow" w:eastAsia="MS Gothic" w:hAnsi="Arial Narrow" w:cs="Arial"/>
                <w:bCs/>
                <w:sz w:val="20"/>
                <w:szCs w:val="20"/>
                <w:lang w:eastAsia="en-AU"/>
              </w:rPr>
              <w:t>AND</w:t>
            </w:r>
          </w:p>
          <w:p w14:paraId="30156DE2" w14:textId="77777777" w:rsidR="00D12DFF" w:rsidRPr="00D12DFF" w:rsidRDefault="00D12DFF" w:rsidP="00707BAF">
            <w:pPr>
              <w:keepNext/>
              <w:keepLines/>
              <w:spacing w:before="0" w:after="0"/>
              <w:jc w:val="left"/>
              <w:rPr>
                <w:rFonts w:ascii="Arial Narrow" w:eastAsia="MS Gothic" w:hAnsi="Arial Narrow"/>
                <w:bCs/>
                <w:i/>
                <w:iCs/>
                <w:sz w:val="20"/>
                <w:lang w:eastAsia="en-AU"/>
              </w:rPr>
            </w:pPr>
            <w:r w:rsidRPr="00D12DFF">
              <w:rPr>
                <w:rFonts w:ascii="Arial Narrow" w:eastAsia="MS Gothic" w:hAnsi="Arial Narrow"/>
                <w:bCs/>
                <w:sz w:val="20"/>
                <w:lang w:eastAsia="en-AU"/>
              </w:rPr>
              <w:t>The treatment must be in combination with PBS-subsidised abiraterone for this condition, unless an intolerance to abiraterone requires a temporary or permanent discontinuation of abiraterone</w:t>
            </w:r>
          </w:p>
        </w:tc>
      </w:tr>
      <w:tr w:rsidR="00D12DFF" w:rsidRPr="00D12DFF" w14:paraId="5ABD0826" w14:textId="77777777" w:rsidTr="00707BAF">
        <w:trPr>
          <w:cantSplit/>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08" w:type="dxa"/>
              <w:bottom w:w="15" w:type="dxa"/>
              <w:right w:w="108" w:type="dxa"/>
            </w:tcMar>
            <w:vAlign w:val="center"/>
            <w:hideMark/>
          </w:tcPr>
          <w:p w14:paraId="58C36315" w14:textId="77777777" w:rsidR="00D12DFF" w:rsidRPr="00D12DFF" w:rsidRDefault="00D12DFF" w:rsidP="00707BAF">
            <w:pPr>
              <w:spacing w:before="0" w:after="0"/>
              <w:jc w:val="left"/>
              <w:rPr>
                <w:rFonts w:ascii="Arial Narrow" w:eastAsia="MS Gothic" w:hAnsi="Arial Narrow"/>
                <w:bCs/>
                <w:sz w:val="20"/>
                <w:lang w:eastAsia="en-AU"/>
              </w:rPr>
            </w:pPr>
            <w:r w:rsidRPr="009D5718">
              <w:rPr>
                <w:rFonts w:ascii="Arial Narrow" w:eastAsia="MS Gothic" w:hAnsi="Arial Narrow"/>
                <w:b/>
                <w:bCs/>
                <w:sz w:val="20"/>
                <w:lang w:eastAsia="en-AU"/>
              </w:rPr>
              <w:t>Administrative Advice:</w:t>
            </w:r>
            <w:r w:rsidRPr="00D12DFF">
              <w:rPr>
                <w:rFonts w:ascii="Arial Narrow" w:eastAsia="MS Gothic" w:hAnsi="Arial Narrow"/>
                <w:bCs/>
                <w:sz w:val="20"/>
                <w:lang w:eastAsia="en-AU"/>
              </w:rPr>
              <w:t xml:space="preserve"> Special Pricing Arrangements apply</w:t>
            </w:r>
          </w:p>
        </w:tc>
      </w:tr>
    </w:tbl>
    <w:p w14:paraId="20EE8CBF" w14:textId="77777777" w:rsidR="00D12DFF" w:rsidRPr="00D12DFF" w:rsidRDefault="00D12DFF" w:rsidP="001048F3">
      <w:pPr>
        <w:spacing w:before="0" w:after="0"/>
        <w:contextualSpacing/>
        <w:rPr>
          <w:rFonts w:ascii="Arial Narrow" w:hAnsi="Arial Narrow" w:cs="Arial"/>
          <w:snapToGrid w:val="0"/>
          <w:sz w:val="18"/>
          <w:szCs w:val="22"/>
          <w:lang w:eastAsia="en-AU"/>
        </w:rPr>
      </w:pPr>
      <w:r w:rsidRPr="006C4682">
        <w:rPr>
          <w:rFonts w:ascii="Arial Narrow" w:hAnsi="Arial Narrow" w:cs="Arial"/>
          <w:snapToGrid w:val="0"/>
          <w:sz w:val="18"/>
          <w:szCs w:val="22"/>
          <w:shd w:val="clear" w:color="auto" w:fill="BDD6EE" w:themeFill="accent1" w:themeFillTint="66"/>
          <w:lang w:eastAsia="en-AU"/>
        </w:rPr>
        <w:t>Blue</w:t>
      </w:r>
      <w:r w:rsidRPr="00D12DFF">
        <w:rPr>
          <w:rFonts w:ascii="Arial Narrow" w:hAnsi="Arial Narrow" w:cs="Arial"/>
          <w:snapToGrid w:val="0"/>
          <w:sz w:val="18"/>
          <w:szCs w:val="22"/>
          <w:lang w:eastAsia="en-AU"/>
        </w:rPr>
        <w:t xml:space="preserve"> shading represents information previously considered by the PBAC.</w:t>
      </w:r>
    </w:p>
    <w:p w14:paraId="6C2DA6DD" w14:textId="06363DDC" w:rsidR="00701F09" w:rsidRPr="00D12DFF" w:rsidRDefault="00D12DFF" w:rsidP="001048F3">
      <w:pPr>
        <w:pStyle w:val="TableFigureFooter"/>
      </w:pPr>
      <w:r w:rsidRPr="00D12DFF">
        <w:t>Source: Tables 1-17, 1-18; pp.61-62 of the resubmission.</w:t>
      </w:r>
    </w:p>
    <w:p w14:paraId="230A59C0" w14:textId="0429E560" w:rsidR="00D12DFF" w:rsidRPr="00D12DFF" w:rsidRDefault="00D12DFF" w:rsidP="003C406F">
      <w:pPr>
        <w:numPr>
          <w:ilvl w:val="1"/>
          <w:numId w:val="29"/>
        </w:numPr>
        <w:spacing w:before="0" w:after="120"/>
        <w:ind w:left="720" w:hanging="720"/>
        <w:rPr>
          <w:rFonts w:ascii="Calibri" w:eastAsia="Calibri" w:hAnsi="Calibri" w:cs="Arial"/>
          <w:snapToGrid w:val="0"/>
          <w:szCs w:val="22"/>
          <w:lang w:val="en-GB" w:eastAsia="en-AU"/>
        </w:rPr>
      </w:pPr>
      <w:r w:rsidRPr="00D12DFF">
        <w:rPr>
          <w:rFonts w:ascii="Calibri" w:eastAsia="Calibri" w:hAnsi="Calibri" w:cs="Arial"/>
          <w:snapToGrid w:val="0"/>
          <w:szCs w:val="22"/>
          <w:lang w:val="en-GB" w:eastAsia="en-AU"/>
        </w:rPr>
        <w:t>The resubmission requested a Special Pricing Agreement (SPA), with the same published price as the November 2023 submission (AEMP</w:t>
      </w:r>
      <w:r w:rsidR="009E1991">
        <w:rPr>
          <w:rFonts w:ascii="Calibri" w:eastAsia="Calibri" w:hAnsi="Calibri" w:cs="Arial"/>
          <w:snapToGrid w:val="0"/>
          <w:szCs w:val="22"/>
          <w:lang w:val="en-GB" w:eastAsia="en-AU"/>
        </w:rPr>
        <w:t xml:space="preserve"> =</w:t>
      </w:r>
      <w:r w:rsidRPr="00D12DFF">
        <w:rPr>
          <w:rFonts w:ascii="Calibri" w:eastAsia="Calibri" w:hAnsi="Calibri" w:cs="Arial"/>
          <w:snapToGrid w:val="0"/>
          <w:szCs w:val="22"/>
          <w:lang w:val="en-GB" w:eastAsia="en-AU"/>
        </w:rPr>
        <w:t xml:space="preserve"> $3,234.75; DPMQ</w:t>
      </w:r>
      <w:r w:rsidR="009E1991">
        <w:rPr>
          <w:rFonts w:ascii="Calibri" w:eastAsia="Calibri" w:hAnsi="Calibri" w:cs="Arial"/>
          <w:snapToGrid w:val="0"/>
          <w:szCs w:val="22"/>
          <w:lang w:val="en-GB" w:eastAsia="en-AU"/>
        </w:rPr>
        <w:t xml:space="preserve"> =</w:t>
      </w:r>
      <w:r w:rsidRPr="00D12DFF">
        <w:rPr>
          <w:rFonts w:ascii="Calibri" w:eastAsia="Calibri" w:hAnsi="Calibri" w:cs="Arial"/>
          <w:snapToGrid w:val="0"/>
          <w:szCs w:val="22"/>
          <w:lang w:val="en-GB" w:eastAsia="en-AU"/>
        </w:rPr>
        <w:t xml:space="preserve"> $6,632.11 based on current fees and mark-ups) and the same effective price offered in the pre-PBAC response to the November 2023 submission (AEMP </w:t>
      </w:r>
      <w:r w:rsidR="009E1991">
        <w:rPr>
          <w:rFonts w:ascii="Calibri" w:eastAsia="Calibri" w:hAnsi="Calibri" w:cs="Arial"/>
          <w:snapToGrid w:val="0"/>
          <w:szCs w:val="22"/>
          <w:lang w:val="en-GB" w:eastAsia="en-AU"/>
        </w:rPr>
        <w:t xml:space="preserve">= </w:t>
      </w:r>
      <w:r w:rsidRPr="00D12DFF">
        <w:rPr>
          <w:rFonts w:ascii="Calibri" w:eastAsia="Calibri" w:hAnsi="Calibri" w:cs="Arial"/>
          <w:snapToGrid w:val="0"/>
          <w:szCs w:val="22"/>
          <w:lang w:val="en-GB" w:eastAsia="en-AU"/>
        </w:rPr>
        <w:t>$</w:t>
      </w:r>
      <w:proofErr w:type="gramStart"/>
      <w:r w:rsidR="002122FA" w:rsidRPr="00FB3C79">
        <w:rPr>
          <w:rFonts w:ascii="Calibri" w:eastAsia="Calibri" w:hAnsi="Calibri" w:cs="Arial"/>
          <w:snapToGrid w:val="0"/>
          <w:color w:val="000000"/>
          <w:w w:val="15"/>
          <w:szCs w:val="22"/>
          <w:shd w:val="solid" w:color="000000" w:fill="000000"/>
          <w:fitText w:val="-20" w:id="-760568576"/>
          <w:lang w:val="en-GB" w:eastAsia="en-AU"/>
          <w14:textFill>
            <w14:solidFill>
              <w14:srgbClr w14:val="000000">
                <w14:alpha w14:val="100000"/>
              </w14:srgbClr>
            </w14:solidFill>
          </w14:textFill>
        </w:rPr>
        <w:t xml:space="preserve">|  </w:t>
      </w:r>
      <w:r w:rsidR="002122FA" w:rsidRPr="00FB3C79">
        <w:rPr>
          <w:rFonts w:ascii="Calibri" w:eastAsia="Calibri" w:hAnsi="Calibri" w:cs="Arial"/>
          <w:snapToGrid w:val="0"/>
          <w:color w:val="000000"/>
          <w:spacing w:val="-69"/>
          <w:w w:val="15"/>
          <w:szCs w:val="22"/>
          <w:shd w:val="solid" w:color="000000" w:fill="000000"/>
          <w:fitText w:val="-20" w:id="-760568576"/>
          <w:lang w:val="en-GB" w:eastAsia="en-AU"/>
          <w14:textFill>
            <w14:solidFill>
              <w14:srgbClr w14:val="000000">
                <w14:alpha w14:val="100000"/>
              </w14:srgbClr>
            </w14:solidFill>
          </w14:textFill>
        </w:rPr>
        <w:t>|</w:t>
      </w:r>
      <w:proofErr w:type="gramEnd"/>
      <w:r w:rsidR="009E1991">
        <w:rPr>
          <w:rFonts w:ascii="Calibri" w:eastAsia="Calibri" w:hAnsi="Calibri" w:cs="Arial"/>
          <w:snapToGrid w:val="0"/>
          <w:szCs w:val="22"/>
          <w:lang w:val="en-GB" w:eastAsia="en-AU"/>
        </w:rPr>
        <w:t>;</w:t>
      </w:r>
      <w:r w:rsidRPr="00D12DFF">
        <w:rPr>
          <w:rFonts w:ascii="Calibri" w:eastAsia="Calibri" w:hAnsi="Calibri" w:cs="Arial"/>
          <w:snapToGrid w:val="0"/>
          <w:szCs w:val="22"/>
          <w:lang w:val="en-GB" w:eastAsia="en-AU"/>
        </w:rPr>
        <w:t xml:space="preserve"> DPMQ </w:t>
      </w:r>
      <w:r w:rsidR="009E1991">
        <w:rPr>
          <w:rFonts w:ascii="Calibri" w:eastAsia="Calibri" w:hAnsi="Calibri" w:cs="Arial"/>
          <w:snapToGrid w:val="0"/>
          <w:szCs w:val="22"/>
          <w:lang w:val="en-GB" w:eastAsia="en-AU"/>
        </w:rPr>
        <w:t xml:space="preserve">= </w:t>
      </w:r>
      <w:r w:rsidRPr="00D12DFF">
        <w:rPr>
          <w:rFonts w:ascii="Calibri" w:eastAsia="Calibri" w:hAnsi="Calibri" w:cs="Arial"/>
          <w:snapToGrid w:val="0"/>
          <w:szCs w:val="22"/>
          <w:lang w:val="en-GB" w:eastAsia="en-AU"/>
        </w:rPr>
        <w:t>$</w:t>
      </w:r>
      <w:r w:rsidR="002122FA" w:rsidRPr="00FB3C79">
        <w:rPr>
          <w:rFonts w:ascii="Calibri" w:eastAsia="Calibri" w:hAnsi="Calibri" w:cs="Arial"/>
          <w:snapToGrid w:val="0"/>
          <w:color w:val="000000"/>
          <w:w w:val="15"/>
          <w:szCs w:val="22"/>
          <w:shd w:val="solid" w:color="000000" w:fill="000000"/>
          <w:fitText w:val="-20" w:id="-760568575"/>
          <w:lang w:val="en-GB" w:eastAsia="en-AU"/>
          <w14:textFill>
            <w14:solidFill>
              <w14:srgbClr w14:val="000000">
                <w14:alpha w14:val="100000"/>
              </w14:srgbClr>
            </w14:solidFill>
          </w14:textFill>
        </w:rPr>
        <w:t xml:space="preserve">|  </w:t>
      </w:r>
      <w:r w:rsidR="002122FA" w:rsidRPr="00FB3C79">
        <w:rPr>
          <w:rFonts w:ascii="Calibri" w:eastAsia="Calibri" w:hAnsi="Calibri" w:cs="Arial"/>
          <w:snapToGrid w:val="0"/>
          <w:color w:val="000000"/>
          <w:spacing w:val="-69"/>
          <w:w w:val="15"/>
          <w:szCs w:val="22"/>
          <w:shd w:val="solid" w:color="000000" w:fill="000000"/>
          <w:fitText w:val="-20" w:id="-760568575"/>
          <w:lang w:val="en-GB" w:eastAsia="en-AU"/>
          <w14:textFill>
            <w14:solidFill>
              <w14:srgbClr w14:val="000000">
                <w14:alpha w14:val="100000"/>
              </w14:srgbClr>
            </w14:solidFill>
          </w14:textFill>
        </w:rPr>
        <w:t>|</w:t>
      </w:r>
      <w:r w:rsidRPr="00D12DFF">
        <w:rPr>
          <w:rFonts w:ascii="Calibri" w:eastAsia="Calibri" w:hAnsi="Calibri" w:cs="Arial"/>
          <w:snapToGrid w:val="0"/>
          <w:szCs w:val="22"/>
          <w:lang w:val="en-GB" w:eastAsia="en-AU"/>
        </w:rPr>
        <w:t xml:space="preserve"> based on current fees and mark-ups). </w:t>
      </w:r>
      <w:r w:rsidRPr="00FE0A92">
        <w:rPr>
          <w:rFonts w:ascii="Calibri" w:eastAsia="Calibri" w:hAnsi="Calibri" w:cs="Arial"/>
          <w:snapToGrid w:val="0"/>
          <w:szCs w:val="22"/>
          <w:lang w:val="en-GB" w:eastAsia="en-AU"/>
        </w:rPr>
        <w:t>The proposed effective price was the same as the current effective price of olaparib monotherapy in patients with mCRPC following disease progression with an NHA.</w:t>
      </w:r>
      <w:r w:rsidRPr="00D12DFF">
        <w:rPr>
          <w:rFonts w:ascii="Calibri" w:eastAsia="Calibri" w:hAnsi="Calibri" w:cs="Arial"/>
          <w:snapToGrid w:val="0"/>
          <w:szCs w:val="22"/>
          <w:lang w:val="en-GB" w:eastAsia="en-AU"/>
        </w:rPr>
        <w:t xml:space="preserve"> The resubmission acknowledged </w:t>
      </w:r>
      <w:r w:rsidRPr="00D12DFF">
        <w:rPr>
          <w:rFonts w:ascii="Calibri" w:hAnsi="Calibri" w:cs="Arial"/>
          <w:snapToGrid w:val="0"/>
          <w:lang w:val="en-GB" w:eastAsia="en-AU"/>
        </w:rPr>
        <w:t xml:space="preserve">that the effective price may ultimately depend </w:t>
      </w:r>
      <w:r w:rsidR="0008702D">
        <w:rPr>
          <w:rFonts w:ascii="Calibri" w:hAnsi="Calibri" w:cs="Arial"/>
          <w:snapToGrid w:val="0"/>
          <w:lang w:val="en-GB" w:eastAsia="en-AU"/>
        </w:rPr>
        <w:t xml:space="preserve">on </w:t>
      </w:r>
      <w:r w:rsidRPr="00D12DFF">
        <w:rPr>
          <w:rFonts w:ascii="Calibri" w:hAnsi="Calibri" w:cs="Arial"/>
          <w:snapToGrid w:val="0"/>
          <w:lang w:val="en-GB" w:eastAsia="en-AU"/>
        </w:rPr>
        <w:t>the effective prices of talazoparib plus enzalutamide.</w:t>
      </w:r>
    </w:p>
    <w:p w14:paraId="5F21F004" w14:textId="2B5AFA8B" w:rsidR="00D12DFF" w:rsidRPr="003C406F" w:rsidRDefault="00D12DFF" w:rsidP="003C406F">
      <w:pPr>
        <w:numPr>
          <w:ilvl w:val="1"/>
          <w:numId w:val="29"/>
        </w:numPr>
        <w:spacing w:before="0" w:after="120"/>
        <w:ind w:left="720" w:hanging="720"/>
        <w:rPr>
          <w:rFonts w:ascii="Calibri" w:hAnsi="Calibri" w:cs="Arial"/>
          <w:snapToGrid w:val="0"/>
          <w:lang w:eastAsia="en-AU"/>
        </w:rPr>
      </w:pPr>
      <w:r w:rsidRPr="00D12DFF">
        <w:rPr>
          <w:rFonts w:ascii="Calibri" w:hAnsi="Calibri" w:cs="Arial"/>
          <w:snapToGrid w:val="0"/>
          <w:lang w:eastAsia="en-AU"/>
        </w:rPr>
        <w:t xml:space="preserve">The resubmission did not propose any change to the requested restriction compared to the November 2023 submission. </w:t>
      </w:r>
      <w:r w:rsidRPr="00D12DFF">
        <w:rPr>
          <w:rFonts w:ascii="Calibri" w:hAnsi="Calibri" w:cs="Arial"/>
          <w:snapToGrid w:val="0"/>
          <w:lang w:val="en-GB" w:eastAsia="en-AU"/>
        </w:rPr>
        <w:t xml:space="preserve">The treatment criteria included a time provision </w:t>
      </w:r>
      <w:r w:rsidRPr="00D12DFF">
        <w:rPr>
          <w:rFonts w:ascii="Calibri" w:hAnsi="Calibri" w:cs="Arial"/>
          <w:snapToGrid w:val="0"/>
          <w:lang w:val="en-GB" w:eastAsia="en-AU"/>
        </w:rPr>
        <w:lastRenderedPageBreak/>
        <w:t xml:space="preserve">to allow patients time to undertake </w:t>
      </w:r>
      <w:r w:rsidR="004D47ED" w:rsidRPr="004D47ED">
        <w:rPr>
          <w:rFonts w:ascii="Calibri" w:hAnsi="Calibri" w:cs="Arial"/>
          <w:i/>
          <w:iCs/>
          <w:snapToGrid w:val="0"/>
          <w:lang w:val="en-GB" w:eastAsia="en-AU"/>
        </w:rPr>
        <w:t>BRCA1/2</w:t>
      </w:r>
      <w:r w:rsidRPr="00D12DFF">
        <w:rPr>
          <w:rFonts w:ascii="Calibri" w:hAnsi="Calibri" w:cs="Arial"/>
          <w:snapToGrid w:val="0"/>
          <w:lang w:val="en-GB" w:eastAsia="en-AU"/>
        </w:rPr>
        <w:t xml:space="preserve"> testing following diagnosis of mCRPC. Specifically, patients may initiate NHA monotherapy for mCRPC and switch to the olaparib plus abiraterone combination within 4 months following a positive </w:t>
      </w:r>
      <w:r w:rsidRPr="00D12DFF">
        <w:rPr>
          <w:rFonts w:ascii="Calibri" w:hAnsi="Calibri" w:cs="Arial"/>
          <w:i/>
          <w:iCs/>
          <w:snapToGrid w:val="0"/>
          <w:lang w:val="en-GB" w:eastAsia="en-AU"/>
        </w:rPr>
        <w:t>BRCA</w:t>
      </w:r>
      <w:r w:rsidRPr="00D12DFF">
        <w:rPr>
          <w:rFonts w:ascii="Calibri" w:hAnsi="Calibri" w:cs="Arial"/>
          <w:snapToGrid w:val="0"/>
          <w:lang w:val="en-GB" w:eastAsia="en-AU"/>
        </w:rPr>
        <w:t xml:space="preserve"> test. The resubmission acknowledged that changes to the listing of abiraterone (and abiraterone plus methylprednisolone) may be required to (i) allow combination use with olaparib and (ii) allow treatment switching from enzalutamide to olaparib in combination with abiraterone (to provide patients choice of NHA prior to </w:t>
      </w:r>
      <w:r w:rsidRPr="00D12DFF">
        <w:rPr>
          <w:rFonts w:ascii="Calibri" w:hAnsi="Calibri" w:cs="Arial"/>
          <w:i/>
          <w:snapToGrid w:val="0"/>
          <w:lang w:val="en-GB" w:eastAsia="en-AU"/>
        </w:rPr>
        <w:t>BRCA</w:t>
      </w:r>
      <w:r w:rsidRPr="00D12DFF">
        <w:rPr>
          <w:rFonts w:ascii="Calibri" w:hAnsi="Calibri" w:cs="Arial"/>
          <w:snapToGrid w:val="0"/>
          <w:lang w:val="en-GB" w:eastAsia="en-AU"/>
        </w:rPr>
        <w:t xml:space="preserve"> test results becoming available). Patients were proposed to continue treatment with olaparib plus abiraterone combination therapy until disease progression. </w:t>
      </w:r>
    </w:p>
    <w:p w14:paraId="048F080E" w14:textId="18C87045" w:rsidR="003C406F" w:rsidRPr="00D12DFF" w:rsidRDefault="003C406F" w:rsidP="003C406F">
      <w:pPr>
        <w:spacing w:before="0" w:after="120"/>
        <w:ind w:left="720"/>
        <w:rPr>
          <w:rFonts w:ascii="Calibri" w:hAnsi="Calibri" w:cs="Arial"/>
          <w:snapToGrid w:val="0"/>
          <w:lang w:eastAsia="en-AU"/>
        </w:rPr>
      </w:pPr>
      <w:r w:rsidRPr="003C406F">
        <w:rPr>
          <w:rFonts w:cstheme="minorHAnsi"/>
          <w:i/>
          <w:iCs/>
          <w:snapToGrid w:val="0"/>
          <w:lang w:eastAsia="en-AU"/>
        </w:rPr>
        <w:t>For more detail on PBAC’s view, see Section 7 PBAC outcome.</w:t>
      </w:r>
    </w:p>
    <w:p w14:paraId="3401BE6B" w14:textId="77777777" w:rsidR="00D12DFF" w:rsidRPr="005E458C" w:rsidRDefault="00D12DFF" w:rsidP="003C406F">
      <w:pPr>
        <w:pStyle w:val="2-SectionHeading"/>
        <w:numPr>
          <w:ilvl w:val="0"/>
          <w:numId w:val="29"/>
        </w:numPr>
        <w:ind w:left="720" w:hanging="720"/>
      </w:pPr>
      <w:bookmarkStart w:id="20" w:name="_Toc175820438"/>
      <w:bookmarkStart w:id="21" w:name="_Toc176940860"/>
      <w:r w:rsidRPr="005E458C" w:rsidDel="00195452">
        <w:t>Population and disease</w:t>
      </w:r>
      <w:bookmarkEnd w:id="20"/>
      <w:bookmarkEnd w:id="21"/>
    </w:p>
    <w:p w14:paraId="41F2D71A" w14:textId="08E2D39A" w:rsidR="00D12DFF" w:rsidRPr="00D12DFF" w:rsidRDefault="00D12DFF" w:rsidP="003C406F">
      <w:pPr>
        <w:numPr>
          <w:ilvl w:val="1"/>
          <w:numId w:val="29"/>
        </w:numPr>
        <w:spacing w:before="0" w:after="120"/>
        <w:ind w:left="720" w:hanging="720"/>
        <w:rPr>
          <w:rFonts w:cs="Arial"/>
          <w:snapToGrid w:val="0"/>
          <w:lang w:eastAsia="en-AU"/>
        </w:rPr>
      </w:pPr>
      <w:r w:rsidRPr="00D12DFF">
        <w:rPr>
          <w:rFonts w:cs="Arial"/>
          <w:snapToGrid w:val="0"/>
          <w:lang w:eastAsia="en-AU"/>
        </w:rPr>
        <w:t xml:space="preserve">Olaparib is a </w:t>
      </w:r>
      <w:bookmarkStart w:id="22" w:name="_Hlk182483570"/>
      <w:r w:rsidRPr="00D12DFF">
        <w:rPr>
          <w:rFonts w:cs="Arial"/>
          <w:snapToGrid w:val="0"/>
          <w:lang w:eastAsia="en-AU"/>
        </w:rPr>
        <w:t>poly(adenosine diphosphate)-ribose polymerase</w:t>
      </w:r>
      <w:r w:rsidR="0008702D">
        <w:rPr>
          <w:rFonts w:cs="Arial"/>
          <w:snapToGrid w:val="0"/>
          <w:lang w:eastAsia="en-AU"/>
        </w:rPr>
        <w:t xml:space="preserve"> </w:t>
      </w:r>
      <w:r w:rsidRPr="00D12DFF">
        <w:rPr>
          <w:rFonts w:cs="Arial"/>
          <w:snapToGrid w:val="0"/>
          <w:lang w:eastAsia="en-AU"/>
        </w:rPr>
        <w:t>inhibitor</w:t>
      </w:r>
      <w:r w:rsidR="0008702D">
        <w:rPr>
          <w:rFonts w:cs="Arial"/>
          <w:snapToGrid w:val="0"/>
          <w:lang w:eastAsia="en-AU"/>
        </w:rPr>
        <w:t xml:space="preserve"> </w:t>
      </w:r>
      <w:bookmarkEnd w:id="22"/>
      <w:r w:rsidR="0008702D">
        <w:rPr>
          <w:rFonts w:cs="Arial"/>
          <w:snapToGrid w:val="0"/>
          <w:lang w:eastAsia="en-AU"/>
        </w:rPr>
        <w:t>(PARPi)</w:t>
      </w:r>
      <w:r w:rsidRPr="00D12DFF">
        <w:rPr>
          <w:rFonts w:cs="Arial"/>
          <w:snapToGrid w:val="0"/>
          <w:lang w:eastAsia="en-AU"/>
        </w:rPr>
        <w:t>. PARP enzymes are involved in DNA transcription, cell cycle regulation and DNA repair, and the anti-tumour effect of PARP</w:t>
      </w:r>
      <w:r w:rsidR="0008702D">
        <w:rPr>
          <w:rFonts w:cs="Arial"/>
          <w:snapToGrid w:val="0"/>
          <w:lang w:eastAsia="en-AU"/>
        </w:rPr>
        <w:t>i</w:t>
      </w:r>
      <w:r w:rsidRPr="00D12DFF">
        <w:rPr>
          <w:rFonts w:cs="Arial"/>
          <w:snapToGrid w:val="0"/>
          <w:lang w:eastAsia="en-AU"/>
        </w:rPr>
        <w:t xml:space="preserve"> is dependent on an underlying defect in a cancer cell’s DNA damage response mechanisms.</w:t>
      </w:r>
    </w:p>
    <w:p w14:paraId="1C32DE2F" w14:textId="775CAE43" w:rsidR="00D12DFF" w:rsidRPr="003C406F" w:rsidRDefault="00D12DFF" w:rsidP="003C406F">
      <w:pPr>
        <w:numPr>
          <w:ilvl w:val="1"/>
          <w:numId w:val="29"/>
        </w:numPr>
        <w:spacing w:before="0" w:after="120"/>
        <w:ind w:left="720" w:hanging="720"/>
        <w:rPr>
          <w:rFonts w:cs="Arial"/>
          <w:snapToGrid w:val="0"/>
          <w:lang w:eastAsia="en-AU"/>
        </w:rPr>
      </w:pPr>
      <w:r w:rsidRPr="00D12DFF">
        <w:rPr>
          <w:rFonts w:ascii="Calibri" w:eastAsia="Calibri" w:hAnsi="Calibri" w:cs="Arial"/>
          <w:snapToGrid w:val="0"/>
          <w:szCs w:val="22"/>
          <w:lang w:eastAsia="en-AU"/>
        </w:rPr>
        <w:t xml:space="preserve">The proposed population, patients with mCRPC and </w:t>
      </w:r>
      <w:r w:rsidR="004D47ED" w:rsidRPr="004D47ED">
        <w:rPr>
          <w:rFonts w:ascii="Calibri" w:eastAsia="Calibri" w:hAnsi="Calibri" w:cs="Arial"/>
          <w:i/>
          <w:snapToGrid w:val="0"/>
          <w:szCs w:val="22"/>
          <w:lang w:eastAsia="en-AU"/>
        </w:rPr>
        <w:t>BRCA1/2</w:t>
      </w:r>
      <w:r w:rsidRPr="00D12DFF">
        <w:rPr>
          <w:rFonts w:ascii="Calibri" w:eastAsia="Calibri" w:hAnsi="Calibri" w:cs="Arial"/>
          <w:snapToGrid w:val="0"/>
          <w:szCs w:val="22"/>
          <w:lang w:eastAsia="en-AU"/>
        </w:rPr>
        <w:t xml:space="preserve"> pathogenic variants, was the same as currently eligible for olaparib monotherapy on the PBS and previously described in the March 2021 and November 2021 olaparib submissions (para</w:t>
      </w:r>
      <w:r w:rsidR="007467C7">
        <w:rPr>
          <w:rFonts w:ascii="Calibri" w:eastAsia="Calibri" w:hAnsi="Calibri" w:cs="Arial"/>
          <w:snapToGrid w:val="0"/>
          <w:szCs w:val="22"/>
          <w:lang w:eastAsia="en-AU"/>
        </w:rPr>
        <w:t>graph</w:t>
      </w:r>
      <w:r w:rsidRPr="00D12DFF">
        <w:rPr>
          <w:rFonts w:ascii="Calibri" w:eastAsia="Calibri" w:hAnsi="Calibri" w:cs="Arial"/>
          <w:snapToGrid w:val="0"/>
          <w:szCs w:val="22"/>
          <w:lang w:eastAsia="en-AU"/>
        </w:rPr>
        <w:t xml:space="preserve"> 4.1, olaparib, </w:t>
      </w:r>
      <w:r w:rsidR="005604B2" w:rsidRPr="005604B2">
        <w:rPr>
          <w:rFonts w:ascii="Calibri" w:eastAsia="Calibri" w:hAnsi="Calibri" w:cs="Arial"/>
          <w:snapToGrid w:val="0"/>
          <w:szCs w:val="22"/>
          <w:lang w:eastAsia="en-AU"/>
        </w:rPr>
        <w:t>Public Summary Document</w:t>
      </w:r>
      <w:r w:rsidR="005604B2" w:rsidRPr="005604B2" w:rsidDel="00AC69EE">
        <w:rPr>
          <w:rFonts w:ascii="Calibri" w:eastAsia="Calibri" w:hAnsi="Calibri" w:cs="Arial"/>
          <w:snapToGrid w:val="0"/>
          <w:szCs w:val="22"/>
          <w:lang w:eastAsia="en-AU"/>
        </w:rPr>
        <w:t xml:space="preserve"> </w:t>
      </w:r>
      <w:r w:rsidR="005604B2">
        <w:rPr>
          <w:rFonts w:ascii="Calibri" w:eastAsia="Calibri" w:hAnsi="Calibri" w:cs="Arial"/>
          <w:snapToGrid w:val="0"/>
          <w:szCs w:val="22"/>
          <w:lang w:eastAsia="en-AU"/>
        </w:rPr>
        <w:t>(</w:t>
      </w:r>
      <w:r w:rsidRPr="00D12DFF">
        <w:rPr>
          <w:rFonts w:ascii="Calibri" w:eastAsia="Calibri" w:hAnsi="Calibri" w:cs="Arial"/>
          <w:snapToGrid w:val="0"/>
          <w:szCs w:val="22"/>
          <w:lang w:eastAsia="en-AU"/>
        </w:rPr>
        <w:t>PSD</w:t>
      </w:r>
      <w:r w:rsidR="005604B2">
        <w:rPr>
          <w:rFonts w:ascii="Calibri" w:eastAsia="Calibri" w:hAnsi="Calibri" w:cs="Arial"/>
          <w:snapToGrid w:val="0"/>
          <w:szCs w:val="22"/>
          <w:lang w:eastAsia="en-AU"/>
        </w:rPr>
        <w:t>)</w:t>
      </w:r>
      <w:r w:rsidRPr="00D12DFF">
        <w:rPr>
          <w:rFonts w:ascii="Calibri" w:eastAsia="Calibri" w:hAnsi="Calibri" w:cs="Arial"/>
          <w:snapToGrid w:val="0"/>
          <w:szCs w:val="22"/>
          <w:lang w:eastAsia="en-AU"/>
        </w:rPr>
        <w:t>, November 2021).</w:t>
      </w:r>
      <w:r w:rsidRPr="00D12DFF">
        <w:rPr>
          <w:rFonts w:cs="Arial"/>
          <w:snapToGrid w:val="0"/>
          <w:lang w:eastAsia="en-AU"/>
        </w:rPr>
        <w:t xml:space="preserve"> </w:t>
      </w:r>
      <w:r w:rsidRPr="00D12DFF">
        <w:rPr>
          <w:rFonts w:ascii="Calibri" w:eastAsia="Calibri" w:hAnsi="Calibri" w:cs="Arial"/>
          <w:snapToGrid w:val="0"/>
          <w:szCs w:val="22"/>
          <w:lang w:eastAsia="en-AU"/>
        </w:rPr>
        <w:t>However, under the requested listing, olaparib in combination abiraterone would be positioned earlier in the treatment pathway than olaparib monotherapy, as an alternative first-line treatment option for NHA-naïve patients.</w:t>
      </w:r>
    </w:p>
    <w:p w14:paraId="5E9BF1B3" w14:textId="62B0461E" w:rsidR="003C406F" w:rsidRPr="00D12DFF" w:rsidDel="00195452" w:rsidRDefault="003C406F" w:rsidP="003C406F">
      <w:pPr>
        <w:spacing w:before="0" w:after="120"/>
        <w:ind w:left="720"/>
        <w:rPr>
          <w:rFonts w:cs="Arial"/>
          <w:snapToGrid w:val="0"/>
          <w:lang w:eastAsia="en-AU"/>
        </w:rPr>
      </w:pPr>
      <w:r w:rsidRPr="003C406F">
        <w:rPr>
          <w:rFonts w:cstheme="minorHAnsi"/>
          <w:i/>
          <w:iCs/>
          <w:snapToGrid w:val="0"/>
          <w:lang w:eastAsia="en-AU"/>
        </w:rPr>
        <w:t>For more detail on PBAC’s view, see Section 7 PBAC outcome.</w:t>
      </w:r>
    </w:p>
    <w:p w14:paraId="66826D77" w14:textId="77777777" w:rsidR="00D12DFF" w:rsidRPr="005E458C" w:rsidRDefault="00D12DFF" w:rsidP="003C406F">
      <w:pPr>
        <w:pStyle w:val="2-SectionHeading"/>
        <w:numPr>
          <w:ilvl w:val="0"/>
          <w:numId w:val="29"/>
        </w:numPr>
        <w:ind w:left="720" w:hanging="720"/>
      </w:pPr>
      <w:bookmarkStart w:id="23" w:name="_Toc175820439"/>
      <w:bookmarkStart w:id="24" w:name="_Toc176940861"/>
      <w:r w:rsidRPr="005E458C">
        <w:t>Comparator</w:t>
      </w:r>
      <w:bookmarkEnd w:id="23"/>
      <w:bookmarkEnd w:id="24"/>
    </w:p>
    <w:p w14:paraId="34AE5781" w14:textId="0A03BBA9" w:rsidR="00D12DFF" w:rsidRPr="00161FFF" w:rsidRDefault="00D12DFF" w:rsidP="003C406F">
      <w:pPr>
        <w:numPr>
          <w:ilvl w:val="1"/>
          <w:numId w:val="29"/>
        </w:numPr>
        <w:spacing w:before="0" w:after="120"/>
        <w:ind w:left="720" w:hanging="720"/>
        <w:rPr>
          <w:rFonts w:cs="Arial"/>
          <w:snapToGrid w:val="0"/>
          <w:lang w:eastAsia="en-AU"/>
        </w:rPr>
      </w:pPr>
      <w:r w:rsidRPr="00161FFF">
        <w:rPr>
          <w:rFonts w:cs="Arial"/>
          <w:snapToGrid w:val="0"/>
          <w:lang w:eastAsia="en-AU"/>
        </w:rPr>
        <w:t xml:space="preserve">The resubmission nominated talazoparib plus enzalutamide as the main comparator, on the assumption that talazoparib and enzalutamide would proceed to PBS listing. The PBAC </w:t>
      </w:r>
      <w:r w:rsidR="008E54C1" w:rsidRPr="00161FFF">
        <w:rPr>
          <w:rFonts w:cs="Arial"/>
          <w:snapToGrid w:val="0"/>
          <w:lang w:eastAsia="en-AU"/>
        </w:rPr>
        <w:t>recommended PBS</w:t>
      </w:r>
      <w:r w:rsidRPr="00161FFF">
        <w:rPr>
          <w:rFonts w:cs="Arial"/>
          <w:snapToGrid w:val="0"/>
          <w:lang w:eastAsia="en-AU"/>
        </w:rPr>
        <w:t xml:space="preserve"> listing of talazoparib </w:t>
      </w:r>
      <w:r w:rsidR="008E54C1" w:rsidRPr="00161FFF">
        <w:rPr>
          <w:rFonts w:cs="Arial"/>
          <w:snapToGrid w:val="0"/>
          <w:lang w:eastAsia="en-AU"/>
        </w:rPr>
        <w:t>plus</w:t>
      </w:r>
      <w:r w:rsidR="00316593" w:rsidRPr="00161FFF">
        <w:rPr>
          <w:rFonts w:cs="Arial"/>
          <w:snapToGrid w:val="0"/>
          <w:lang w:eastAsia="en-AU"/>
        </w:rPr>
        <w:t xml:space="preserve"> </w:t>
      </w:r>
      <w:r w:rsidRPr="00161FFF">
        <w:rPr>
          <w:rFonts w:cs="Arial"/>
          <w:snapToGrid w:val="0"/>
          <w:lang w:eastAsia="en-AU"/>
        </w:rPr>
        <w:t xml:space="preserve">enzalutamide for the same indication at the July 2024 PBAC Meeting. </w:t>
      </w:r>
      <w:r w:rsidRPr="00161FFF">
        <w:rPr>
          <w:rFonts w:ascii="Calibri" w:eastAsia="Calibri" w:hAnsi="Calibri" w:cs="Arial"/>
          <w:snapToGrid w:val="0"/>
          <w:szCs w:val="22"/>
          <w:lang w:eastAsia="en-AU"/>
        </w:rPr>
        <w:t>The resubmission also nominated NHA monotherapy as a relevant secondary comparator, given talazoparib plus enzalutamide is not currently PBS listed.</w:t>
      </w:r>
    </w:p>
    <w:p w14:paraId="1F5FD192" w14:textId="21540462" w:rsidR="00D12DFF" w:rsidRDefault="00D12DFF" w:rsidP="003C406F">
      <w:pPr>
        <w:numPr>
          <w:ilvl w:val="1"/>
          <w:numId w:val="29"/>
        </w:numPr>
        <w:spacing w:before="0" w:after="120"/>
        <w:ind w:left="720" w:hanging="720"/>
        <w:rPr>
          <w:rFonts w:cs="Arial"/>
          <w:snapToGrid w:val="0"/>
          <w:lang w:eastAsia="en-AU"/>
        </w:rPr>
      </w:pPr>
      <w:r w:rsidRPr="003C406F">
        <w:rPr>
          <w:rFonts w:ascii="Calibri" w:eastAsia="Calibri" w:hAnsi="Calibri" w:cs="Arial"/>
          <w:snapToGrid w:val="0"/>
          <w:szCs w:val="22"/>
          <w:lang w:eastAsia="en-AU"/>
        </w:rPr>
        <w:t xml:space="preserve">The </w:t>
      </w:r>
      <w:r w:rsidR="007467C7" w:rsidRPr="003C406F">
        <w:rPr>
          <w:rFonts w:ascii="Calibri" w:eastAsia="Calibri" w:hAnsi="Calibri" w:cs="Arial"/>
          <w:snapToGrid w:val="0"/>
          <w:szCs w:val="22"/>
          <w:lang w:eastAsia="en-AU"/>
        </w:rPr>
        <w:t>ESC considered that the</w:t>
      </w:r>
      <w:r w:rsidR="007467C7">
        <w:rPr>
          <w:rFonts w:ascii="Calibri" w:eastAsia="Calibri" w:hAnsi="Calibri" w:cs="Arial"/>
          <w:snapToGrid w:val="0"/>
          <w:szCs w:val="22"/>
          <w:lang w:eastAsia="en-AU"/>
        </w:rPr>
        <w:t xml:space="preserve"> </w:t>
      </w:r>
      <w:r w:rsidRPr="00161FFF">
        <w:rPr>
          <w:rFonts w:ascii="Calibri" w:eastAsia="Calibri" w:hAnsi="Calibri" w:cs="Arial"/>
          <w:snapToGrid w:val="0"/>
          <w:szCs w:val="22"/>
          <w:lang w:eastAsia="en-AU"/>
        </w:rPr>
        <w:t xml:space="preserve">nominated comparators were appropriate. </w:t>
      </w:r>
    </w:p>
    <w:p w14:paraId="602A74D8" w14:textId="0928ADE5" w:rsidR="003C406F" w:rsidRPr="00161FFF" w:rsidRDefault="003C406F" w:rsidP="003C406F">
      <w:pPr>
        <w:spacing w:before="0" w:after="120"/>
        <w:ind w:left="720"/>
        <w:rPr>
          <w:rFonts w:cs="Arial"/>
          <w:snapToGrid w:val="0"/>
          <w:lang w:eastAsia="en-AU"/>
        </w:rPr>
      </w:pPr>
      <w:r w:rsidRPr="003C406F">
        <w:rPr>
          <w:rFonts w:cstheme="minorHAnsi"/>
          <w:i/>
          <w:iCs/>
          <w:snapToGrid w:val="0"/>
          <w:lang w:eastAsia="en-AU"/>
        </w:rPr>
        <w:t>For more detail on PBAC’s view, see Section 7 PBAC outcome.</w:t>
      </w:r>
    </w:p>
    <w:p w14:paraId="39F7A27C" w14:textId="77777777" w:rsidR="00D12DFF" w:rsidRPr="005E458C" w:rsidRDefault="00D12DFF" w:rsidP="003C406F">
      <w:pPr>
        <w:pStyle w:val="2-SectionHeading"/>
        <w:numPr>
          <w:ilvl w:val="0"/>
          <w:numId w:val="29"/>
        </w:numPr>
        <w:ind w:left="720" w:hanging="720"/>
      </w:pPr>
      <w:bookmarkStart w:id="25" w:name="_Toc175820440"/>
      <w:bookmarkStart w:id="26" w:name="_Toc176940862"/>
      <w:bookmarkStart w:id="27" w:name="_Toc22897640"/>
      <w:r w:rsidRPr="005E458C">
        <w:t>Consideration of the evidence</w:t>
      </w:r>
      <w:bookmarkEnd w:id="25"/>
      <w:bookmarkEnd w:id="26"/>
    </w:p>
    <w:bookmarkEnd w:id="27"/>
    <w:p w14:paraId="6799A796" w14:textId="70D7A9EE" w:rsidR="009039F8" w:rsidRPr="009039F8" w:rsidRDefault="009039F8" w:rsidP="009039F8">
      <w:pPr>
        <w:pStyle w:val="4-SubsectionHeading"/>
        <w:rPr>
          <w:rFonts w:asciiTheme="minorHAnsi" w:hAnsiTheme="minorHAnsi" w:cstheme="minorHAnsi"/>
        </w:rPr>
      </w:pPr>
      <w:r w:rsidRPr="003C406F">
        <w:rPr>
          <w:rFonts w:asciiTheme="minorHAnsi" w:hAnsiTheme="minorHAnsi" w:cstheme="minorHAnsi"/>
        </w:rPr>
        <w:t>Sponsor hearing</w:t>
      </w:r>
    </w:p>
    <w:p w14:paraId="2AF339BB" w14:textId="4159A1F3" w:rsidR="009039F8" w:rsidRDefault="009039F8" w:rsidP="003C406F">
      <w:pPr>
        <w:numPr>
          <w:ilvl w:val="1"/>
          <w:numId w:val="29"/>
        </w:numPr>
        <w:spacing w:before="0" w:after="120"/>
        <w:ind w:left="720" w:hanging="720"/>
        <w:rPr>
          <w:rFonts w:ascii="Calibri" w:eastAsia="Calibri" w:hAnsi="Calibri" w:cs="Arial"/>
          <w:snapToGrid w:val="0"/>
          <w:szCs w:val="22"/>
          <w:lang w:eastAsia="en-AU"/>
        </w:rPr>
      </w:pPr>
      <w:r>
        <w:rPr>
          <w:rFonts w:ascii="Calibri" w:eastAsia="Calibri" w:hAnsi="Calibri" w:cs="Arial"/>
          <w:snapToGrid w:val="0"/>
          <w:szCs w:val="22"/>
          <w:lang w:eastAsia="en-AU"/>
        </w:rPr>
        <w:t>There was no hearing for this item.</w:t>
      </w:r>
    </w:p>
    <w:p w14:paraId="7549C8B7" w14:textId="77777777" w:rsidR="009039F8" w:rsidRPr="003C406F" w:rsidRDefault="009039F8" w:rsidP="009039F8">
      <w:pPr>
        <w:pStyle w:val="4-SubsectionHeading"/>
        <w:rPr>
          <w:rFonts w:ascii="Calibri" w:hAnsi="Calibri" w:cs="Calibri"/>
        </w:rPr>
      </w:pPr>
      <w:bookmarkStart w:id="28" w:name="_Hlk76375935"/>
      <w:r w:rsidRPr="003C406F">
        <w:rPr>
          <w:rFonts w:ascii="Calibri" w:hAnsi="Calibri" w:cs="Calibri"/>
        </w:rPr>
        <w:lastRenderedPageBreak/>
        <w:t>Consumer comments</w:t>
      </w:r>
    </w:p>
    <w:bookmarkEnd w:id="28"/>
    <w:p w14:paraId="120AD3E9" w14:textId="53016597" w:rsidR="009039F8" w:rsidRPr="00CF11D7" w:rsidRDefault="009039F8" w:rsidP="009039F8">
      <w:pPr>
        <w:widowControl w:val="0"/>
        <w:numPr>
          <w:ilvl w:val="1"/>
          <w:numId w:val="29"/>
        </w:numPr>
        <w:spacing w:before="0" w:after="120"/>
        <w:ind w:left="720" w:hanging="720"/>
        <w:rPr>
          <w:bCs/>
          <w:snapToGrid w:val="0"/>
        </w:rPr>
      </w:pPr>
      <w:r w:rsidRPr="00CF11D7">
        <w:rPr>
          <w:bCs/>
          <w:snapToGrid w:val="0"/>
        </w:rPr>
        <w:t>The PBAC noted and welcomed the input from individuals (</w:t>
      </w:r>
      <w:r>
        <w:rPr>
          <w:bCs/>
          <w:snapToGrid w:val="0"/>
        </w:rPr>
        <w:t>6</w:t>
      </w:r>
      <w:r w:rsidRPr="00CF11D7">
        <w:rPr>
          <w:bCs/>
          <w:snapToGrid w:val="0"/>
        </w:rPr>
        <w:t>), health care professionals (</w:t>
      </w:r>
      <w:r>
        <w:rPr>
          <w:bCs/>
          <w:snapToGrid w:val="0"/>
        </w:rPr>
        <w:t>1</w:t>
      </w:r>
      <w:r w:rsidRPr="00CF11D7">
        <w:rPr>
          <w:bCs/>
          <w:snapToGrid w:val="0"/>
        </w:rPr>
        <w:t>) and organisations (</w:t>
      </w:r>
      <w:r w:rsidR="006E4441">
        <w:rPr>
          <w:bCs/>
          <w:snapToGrid w:val="0"/>
        </w:rPr>
        <w:t>7</w:t>
      </w:r>
      <w:r w:rsidRPr="00CF11D7">
        <w:rPr>
          <w:bCs/>
          <w:snapToGrid w:val="0"/>
        </w:rPr>
        <w:t>) via the Consumer Comments facility on the PBS website.</w:t>
      </w:r>
      <w:r w:rsidR="001048F3">
        <w:rPr>
          <w:bCs/>
          <w:snapToGrid w:val="0"/>
        </w:rPr>
        <w:t xml:space="preserve"> </w:t>
      </w:r>
      <w:r w:rsidRPr="00CF11D7">
        <w:rPr>
          <w:bCs/>
          <w:snapToGrid w:val="0"/>
        </w:rPr>
        <w:t xml:space="preserve">The </w:t>
      </w:r>
      <w:r>
        <w:rPr>
          <w:bCs/>
          <w:snapToGrid w:val="0"/>
        </w:rPr>
        <w:t xml:space="preserve">PBAC noted that there were also comments received in November 2023 relating to the original submission. The </w:t>
      </w:r>
      <w:r w:rsidRPr="00CF11D7">
        <w:rPr>
          <w:bCs/>
          <w:snapToGrid w:val="0"/>
        </w:rPr>
        <w:t xml:space="preserve">comments from individuals and health professionals </w:t>
      </w:r>
      <w:r>
        <w:rPr>
          <w:bCs/>
          <w:snapToGrid w:val="0"/>
        </w:rPr>
        <w:t xml:space="preserve">supported the </w:t>
      </w:r>
      <w:r w:rsidRPr="00CF11D7">
        <w:rPr>
          <w:bCs/>
          <w:snapToGrid w:val="0"/>
        </w:rPr>
        <w:t xml:space="preserve">olaparib </w:t>
      </w:r>
      <w:r>
        <w:rPr>
          <w:bCs/>
          <w:snapToGrid w:val="0"/>
        </w:rPr>
        <w:t>resubmission</w:t>
      </w:r>
      <w:r w:rsidRPr="00CF11D7">
        <w:rPr>
          <w:bCs/>
          <w:snapToGrid w:val="0"/>
        </w:rPr>
        <w:t xml:space="preserve"> and noted the benefits including improved survival and quality of life. The comments also not</w:t>
      </w:r>
      <w:r w:rsidR="00885D32">
        <w:rPr>
          <w:bCs/>
          <w:snapToGrid w:val="0"/>
        </w:rPr>
        <w:t>ed</w:t>
      </w:r>
      <w:r w:rsidRPr="00CF11D7">
        <w:rPr>
          <w:bCs/>
          <w:snapToGrid w:val="0"/>
        </w:rPr>
        <w:t xml:space="preserve"> the prohibitive cost of treatment if not subsidised. </w:t>
      </w:r>
    </w:p>
    <w:p w14:paraId="447059F3" w14:textId="2E65E9F8" w:rsidR="009039F8" w:rsidRDefault="009039F8" w:rsidP="00E73469">
      <w:pPr>
        <w:numPr>
          <w:ilvl w:val="1"/>
          <w:numId w:val="29"/>
        </w:numPr>
        <w:spacing w:before="0" w:after="120"/>
        <w:ind w:left="720" w:hanging="720"/>
        <w:rPr>
          <w:bCs/>
          <w:snapToGrid w:val="0"/>
        </w:rPr>
      </w:pPr>
      <w:r w:rsidRPr="00CF11D7">
        <w:rPr>
          <w:bCs/>
          <w:snapToGrid w:val="0"/>
        </w:rPr>
        <w:t xml:space="preserve">The Medical Oncology Group of Australia (MOGA) </w:t>
      </w:r>
      <w:r>
        <w:rPr>
          <w:bCs/>
          <w:snapToGrid w:val="0"/>
        </w:rPr>
        <w:t xml:space="preserve">again </w:t>
      </w:r>
      <w:r w:rsidRPr="00CF11D7">
        <w:rPr>
          <w:bCs/>
          <w:snapToGrid w:val="0"/>
        </w:rPr>
        <w:t xml:space="preserve">expressed its strong support for the olaparib </w:t>
      </w:r>
      <w:r>
        <w:rPr>
          <w:bCs/>
          <w:snapToGrid w:val="0"/>
        </w:rPr>
        <w:t>re</w:t>
      </w:r>
      <w:r w:rsidRPr="00CF11D7">
        <w:rPr>
          <w:bCs/>
          <w:snapToGrid w:val="0"/>
        </w:rPr>
        <w:t xml:space="preserve">submission, categorising it as one of the therapies of “high priority for PBS listing” </w:t>
      </w:r>
      <w:proofErr w:type="gramStart"/>
      <w:r w:rsidRPr="00CF11D7">
        <w:rPr>
          <w:bCs/>
          <w:snapToGrid w:val="0"/>
        </w:rPr>
        <w:t>on the basis of</w:t>
      </w:r>
      <w:proofErr w:type="gramEnd"/>
      <w:r w:rsidRPr="00CF11D7">
        <w:rPr>
          <w:bCs/>
          <w:snapToGrid w:val="0"/>
        </w:rPr>
        <w:t xml:space="preserve"> the </w:t>
      </w:r>
      <w:proofErr w:type="spellStart"/>
      <w:r w:rsidRPr="00CF11D7">
        <w:rPr>
          <w:bCs/>
          <w:snapToGrid w:val="0"/>
        </w:rPr>
        <w:t>PROpel</w:t>
      </w:r>
      <w:proofErr w:type="spellEnd"/>
      <w:r w:rsidRPr="00CF11D7">
        <w:rPr>
          <w:bCs/>
          <w:snapToGrid w:val="0"/>
        </w:rPr>
        <w:t xml:space="preserve"> trial. The PBAC noted that the MOGA presented a European Society for Medical Oncology Magnitude of Clinical Benefit Scale (ESMO-MCBS) for olaparib, which was limited to 4 (out of a maximum of 5, where 5 and 4 represent the grades with substantial improvement)</w:t>
      </w:r>
      <w:r w:rsidRPr="00CF11D7">
        <w:rPr>
          <w:rStyle w:val="FootnoteReference"/>
          <w:rFonts w:eastAsiaTheme="majorEastAsia"/>
          <w:bCs/>
          <w:snapToGrid w:val="0"/>
        </w:rPr>
        <w:footnoteReference w:id="2"/>
      </w:r>
      <w:r w:rsidRPr="00CF11D7">
        <w:rPr>
          <w:bCs/>
          <w:snapToGrid w:val="0"/>
        </w:rPr>
        <w:t xml:space="preserve">, based on a comparison with placebo. </w:t>
      </w:r>
    </w:p>
    <w:p w14:paraId="0BDEE7D2" w14:textId="73ABF1CB" w:rsidR="009039F8" w:rsidRDefault="009039F8" w:rsidP="009039F8">
      <w:pPr>
        <w:widowControl w:val="0"/>
        <w:numPr>
          <w:ilvl w:val="1"/>
          <w:numId w:val="29"/>
        </w:numPr>
        <w:spacing w:before="0" w:after="120"/>
        <w:ind w:left="720" w:hanging="720"/>
        <w:rPr>
          <w:bCs/>
          <w:snapToGrid w:val="0"/>
        </w:rPr>
      </w:pPr>
      <w:r>
        <w:rPr>
          <w:bCs/>
          <w:snapToGrid w:val="0"/>
        </w:rPr>
        <w:t xml:space="preserve">The PBAC noted that Rare Cancers Australia expressed its support of the resubmission stating that this targeted therapy may be more effective for </w:t>
      </w:r>
      <w:r w:rsidR="004D47ED" w:rsidRPr="004D47ED">
        <w:rPr>
          <w:rFonts w:ascii="Calibri" w:hAnsi="Calibri"/>
          <w:bCs/>
          <w:i/>
          <w:iCs/>
          <w:snapToGrid w:val="0"/>
        </w:rPr>
        <w:t>BRCA1/2</w:t>
      </w:r>
      <w:r>
        <w:rPr>
          <w:bCs/>
          <w:snapToGrid w:val="0"/>
        </w:rPr>
        <w:t xml:space="preserve"> patients.</w:t>
      </w:r>
    </w:p>
    <w:p w14:paraId="362D1430" w14:textId="21AA7789" w:rsidR="00885D32" w:rsidRPr="00CF11D7" w:rsidRDefault="00885D32" w:rsidP="009039F8">
      <w:pPr>
        <w:widowControl w:val="0"/>
        <w:numPr>
          <w:ilvl w:val="1"/>
          <w:numId w:val="29"/>
        </w:numPr>
        <w:spacing w:before="0" w:after="120"/>
        <w:ind w:left="720" w:hanging="720"/>
        <w:rPr>
          <w:bCs/>
          <w:snapToGrid w:val="0"/>
        </w:rPr>
      </w:pPr>
      <w:r>
        <w:rPr>
          <w:bCs/>
          <w:snapToGrid w:val="0"/>
        </w:rPr>
        <w:t>Inherited Cancers Australia (formerly Pink Hope) highlighted the benefits of having an additional targeted treatment option for patients with the BRCA1/2 pathogenic variant who are carrying an additional physical and psychological burden of disease through familial generations.</w:t>
      </w:r>
    </w:p>
    <w:p w14:paraId="4FC78CC0" w14:textId="2692989B" w:rsidR="009039F8" w:rsidRPr="009039F8" w:rsidRDefault="009039F8" w:rsidP="009039F8">
      <w:pPr>
        <w:widowControl w:val="0"/>
        <w:numPr>
          <w:ilvl w:val="1"/>
          <w:numId w:val="29"/>
        </w:numPr>
        <w:spacing w:before="0" w:after="120"/>
        <w:ind w:left="720" w:hanging="720"/>
        <w:rPr>
          <w:bCs/>
          <w:snapToGrid w:val="0"/>
        </w:rPr>
      </w:pPr>
      <w:r w:rsidRPr="00CF11D7">
        <w:rPr>
          <w:bCs/>
          <w:snapToGrid w:val="0"/>
        </w:rPr>
        <w:t xml:space="preserve">The PBAC also noted </w:t>
      </w:r>
      <w:r w:rsidR="00885D32">
        <w:rPr>
          <w:bCs/>
          <w:snapToGrid w:val="0"/>
        </w:rPr>
        <w:t xml:space="preserve">the four </w:t>
      </w:r>
      <w:r w:rsidRPr="00CF11D7">
        <w:rPr>
          <w:bCs/>
          <w:snapToGrid w:val="0"/>
        </w:rPr>
        <w:t>input</w:t>
      </w:r>
      <w:r w:rsidR="00885D32">
        <w:rPr>
          <w:bCs/>
          <w:snapToGrid w:val="0"/>
        </w:rPr>
        <w:t>s</w:t>
      </w:r>
      <w:r w:rsidRPr="00CF11D7">
        <w:rPr>
          <w:bCs/>
          <w:snapToGrid w:val="0"/>
        </w:rPr>
        <w:t xml:space="preserve"> from </w:t>
      </w:r>
      <w:r w:rsidR="00885D32">
        <w:rPr>
          <w:bCs/>
          <w:snapToGrid w:val="0"/>
        </w:rPr>
        <w:t xml:space="preserve">the </w:t>
      </w:r>
      <w:r w:rsidRPr="00CF11D7">
        <w:rPr>
          <w:bCs/>
          <w:snapToGrid w:val="0"/>
        </w:rPr>
        <w:t>Prostate Cancer Foundation of Australia</w:t>
      </w:r>
      <w:r>
        <w:rPr>
          <w:bCs/>
          <w:snapToGrid w:val="0"/>
        </w:rPr>
        <w:t xml:space="preserve"> associated with this resubmission and 14 other consumer groups</w:t>
      </w:r>
      <w:r w:rsidR="00885D32">
        <w:rPr>
          <w:bCs/>
          <w:snapToGrid w:val="0"/>
        </w:rPr>
        <w:t xml:space="preserve"> submissions associated with the November 2023 submission</w:t>
      </w:r>
      <w:r>
        <w:rPr>
          <w:bCs/>
          <w:snapToGrid w:val="0"/>
        </w:rPr>
        <w:t xml:space="preserve"> (</w:t>
      </w:r>
      <w:r w:rsidRPr="00CF11D7">
        <w:rPr>
          <w:bCs/>
          <w:snapToGrid w:val="0"/>
        </w:rPr>
        <w:t xml:space="preserve">Nepean/Blue Mountains Prostate Cancer Support Group Inc, PROST! Exercise for Prostate Cancer, Bega Valley Prostate Cancer Support Group, South Eastern Prostate Cancer Support Group, Prostate Cancer Support Group Port Macquarie, Grafton </w:t>
      </w:r>
      <w:proofErr w:type="spellStart"/>
      <w:r w:rsidRPr="00CF11D7">
        <w:rPr>
          <w:bCs/>
          <w:snapToGrid w:val="0"/>
        </w:rPr>
        <w:t>Ngerrie</w:t>
      </w:r>
      <w:proofErr w:type="spellEnd"/>
      <w:r w:rsidRPr="00CF11D7">
        <w:rPr>
          <w:bCs/>
          <w:snapToGrid w:val="0"/>
        </w:rPr>
        <w:t xml:space="preserve"> (Aboriginal) Men</w:t>
      </w:r>
      <w:r w:rsidR="007421CC">
        <w:rPr>
          <w:bCs/>
          <w:snapToGrid w:val="0"/>
        </w:rPr>
        <w:t>’</w:t>
      </w:r>
      <w:r w:rsidRPr="00CF11D7">
        <w:rPr>
          <w:bCs/>
          <w:snapToGrid w:val="0"/>
        </w:rPr>
        <w:t xml:space="preserve">s Cancer Support Group, Bayside Kingston Prostate Cancer Support Group, Prostate Cancer Support Group – ACT and Region, Bairnsdale Prostate Cancer Support Group, Lakes Entrance Prostate Cancer Support Group, Grafton Prostate Cancer Support Group, Parkes Prostate Cancer Awareness and Support Group and Men’s Health and Cancer Support Group of Milton and Ulladulla NSW). These </w:t>
      </w:r>
      <w:r w:rsidR="00885D32">
        <w:rPr>
          <w:bCs/>
          <w:snapToGrid w:val="0"/>
        </w:rPr>
        <w:t>inputs</w:t>
      </w:r>
      <w:r w:rsidRPr="00CF11D7">
        <w:rPr>
          <w:bCs/>
          <w:snapToGrid w:val="0"/>
        </w:rPr>
        <w:t xml:space="preserve"> noted the improved progression free and survival in patients with </w:t>
      </w:r>
      <w:r w:rsidR="004D47ED" w:rsidRPr="004D47ED">
        <w:rPr>
          <w:rFonts w:ascii="Calibri" w:hAnsi="Calibri"/>
          <w:bCs/>
          <w:i/>
          <w:iCs/>
          <w:snapToGrid w:val="0"/>
        </w:rPr>
        <w:t>BRCA1/2</w:t>
      </w:r>
      <w:r w:rsidRPr="00CF11D7">
        <w:rPr>
          <w:bCs/>
          <w:snapToGrid w:val="0"/>
        </w:rPr>
        <w:t xml:space="preserve"> </w:t>
      </w:r>
      <w:r>
        <w:rPr>
          <w:bCs/>
          <w:snapToGrid w:val="0"/>
        </w:rPr>
        <w:t>pathogenic variants</w:t>
      </w:r>
      <w:r w:rsidRPr="00CF11D7">
        <w:rPr>
          <w:bCs/>
          <w:snapToGrid w:val="0"/>
        </w:rPr>
        <w:t xml:space="preserve"> treated with olaparib, the benefits to quality of life and described the manageable side effect profile of olaparib. Further, the groups noted the prohibitive cost of olaparib</w:t>
      </w:r>
      <w:r>
        <w:rPr>
          <w:bCs/>
          <w:snapToGrid w:val="0"/>
        </w:rPr>
        <w:t>.</w:t>
      </w:r>
    </w:p>
    <w:p w14:paraId="62ED2BC5" w14:textId="77777777" w:rsidR="009039F8" w:rsidRPr="00E938C2" w:rsidRDefault="009039F8" w:rsidP="009039F8">
      <w:pPr>
        <w:pStyle w:val="4-SubsectionHeading"/>
        <w:rPr>
          <w:rFonts w:asciiTheme="minorHAnsi" w:hAnsiTheme="minorHAnsi"/>
          <w:lang w:eastAsia="en-US"/>
        </w:rPr>
      </w:pPr>
      <w:r w:rsidRPr="00E938C2">
        <w:rPr>
          <w:rFonts w:asciiTheme="minorHAnsi" w:hAnsiTheme="minorHAnsi"/>
          <w:lang w:eastAsia="en-US"/>
        </w:rPr>
        <w:lastRenderedPageBreak/>
        <w:t>Clinical trials</w:t>
      </w:r>
    </w:p>
    <w:p w14:paraId="3FB521C6" w14:textId="77777777" w:rsidR="009039F8" w:rsidRDefault="009039F8" w:rsidP="009039F8">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eastAsia="en-AU"/>
        </w:rPr>
        <w:t>The resubmission presented updated clinical evidence compared to the November 2023 submission and re-organised the presentation of the clinical evidence given the change to the nominated comparators.</w:t>
      </w:r>
      <w:r w:rsidRPr="00161FFF">
        <w:rPr>
          <w:rFonts w:ascii="Calibri" w:eastAsia="Calibri" w:hAnsi="Calibri" w:cs="Arial"/>
          <w:snapToGrid w:val="0"/>
          <w:szCs w:val="22"/>
          <w:lang w:eastAsia="en-AU"/>
        </w:rPr>
        <w:t xml:space="preserve"> The resubmission was based on two randomised trials comparing olaparib plus abiraterone versus abiraterone alone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BRCAAWAY) and one randomised trial comparing talazoparib plus enzalutamide versus enzalutamide (TALAPRO-2). </w:t>
      </w:r>
      <w:r w:rsidRPr="00161FFF">
        <w:rPr>
          <w:rFonts w:cs="Arial"/>
          <w:snapToGrid w:val="0"/>
          <w:lang w:eastAsia="en-AU"/>
        </w:rPr>
        <w:t>All three randomised trials were identified in the November 2023 submission</w:t>
      </w:r>
      <w:r>
        <w:rPr>
          <w:rFonts w:cs="Arial"/>
          <w:snapToGrid w:val="0"/>
          <w:lang w:eastAsia="en-AU"/>
        </w:rPr>
        <w:t>;</w:t>
      </w:r>
      <w:r w:rsidRPr="00161FFF">
        <w:rPr>
          <w:rFonts w:cs="Arial"/>
          <w:snapToGrid w:val="0"/>
          <w:lang w:eastAsia="en-AU"/>
        </w:rPr>
        <w:t xml:space="preserve"> however, BRCAAWAY was previously excluded due to limited available data at that time. </w:t>
      </w:r>
      <w:r w:rsidRPr="00161FFF">
        <w:rPr>
          <w:rFonts w:ascii="Calibri" w:eastAsia="Calibri" w:hAnsi="Calibri" w:cs="Arial"/>
          <w:snapToGrid w:val="0"/>
          <w:szCs w:val="22"/>
          <w:lang w:eastAsia="en-AU"/>
        </w:rPr>
        <w:t>The resubmission also included additional recently published data from TALAPRO-2 Cohort 2, whereas only limited data from TALAPRO-2 Cohort 1 was included in the November 2023 submission.</w:t>
      </w:r>
    </w:p>
    <w:p w14:paraId="7027BC78" w14:textId="67826185"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eastAsia="en-AU"/>
        </w:rPr>
        <w:t xml:space="preserve">For comparison versus talazoparib plus enzalutamide, the resubmission conducted an indirect treatment comparison (ITC) based on evidence from </w:t>
      </w:r>
      <w:proofErr w:type="spellStart"/>
      <w:r w:rsidRPr="00161FFF">
        <w:rPr>
          <w:rFonts w:cs="Arial"/>
          <w:snapToGrid w:val="0"/>
          <w:lang w:eastAsia="en-AU"/>
        </w:rPr>
        <w:t>PROpel</w:t>
      </w:r>
      <w:proofErr w:type="spellEnd"/>
      <w:r w:rsidRPr="00161FFF">
        <w:rPr>
          <w:rFonts w:cs="Arial"/>
          <w:snapToGrid w:val="0"/>
          <w:lang w:eastAsia="en-AU"/>
        </w:rPr>
        <w:t xml:space="preserve"> and TALAPRO-2 assuming NHA alone as the common comparator. The resubmission noted that the PBAC had previously considered enzalutamide and abiraterone (i.e. the NHA common comparator</w:t>
      </w:r>
      <w:r w:rsidR="00CB590F" w:rsidRPr="00161FFF">
        <w:rPr>
          <w:rFonts w:cs="Arial"/>
          <w:snapToGrid w:val="0"/>
          <w:lang w:eastAsia="en-AU"/>
        </w:rPr>
        <w:t>s</w:t>
      </w:r>
      <w:r w:rsidRPr="00161FFF">
        <w:rPr>
          <w:rFonts w:cs="Arial"/>
          <w:snapToGrid w:val="0"/>
          <w:lang w:eastAsia="en-AU"/>
        </w:rPr>
        <w:t>) to be non-inferior in terms of comparative effectiveness (para</w:t>
      </w:r>
      <w:r w:rsidR="007467C7">
        <w:rPr>
          <w:rFonts w:cs="Arial"/>
          <w:snapToGrid w:val="0"/>
          <w:lang w:eastAsia="en-AU"/>
        </w:rPr>
        <w:t>graph</w:t>
      </w:r>
      <w:r w:rsidRPr="00161FFF">
        <w:rPr>
          <w:rFonts w:cs="Arial"/>
          <w:snapToGrid w:val="0"/>
          <w:lang w:eastAsia="en-AU"/>
        </w:rPr>
        <w:t xml:space="preserve"> 7.6, enzalutamide PSD, July 2014 PBAC meeting). The resubmission also presented the results of a published (unanchored) matching-adjusted indirect comparison (MAIC), based on the evidence from </w:t>
      </w:r>
      <w:proofErr w:type="spellStart"/>
      <w:r w:rsidRPr="00161FFF">
        <w:rPr>
          <w:rFonts w:cs="Arial"/>
          <w:snapToGrid w:val="0"/>
          <w:lang w:eastAsia="en-AU"/>
        </w:rPr>
        <w:t>PROpel</w:t>
      </w:r>
      <w:proofErr w:type="spellEnd"/>
      <w:r w:rsidRPr="00161FFF">
        <w:rPr>
          <w:rFonts w:cs="Arial"/>
          <w:snapToGrid w:val="0"/>
          <w:lang w:eastAsia="en-AU"/>
        </w:rPr>
        <w:t xml:space="preserve"> and TALAPRO-2 trials (Castro et al</w:t>
      </w:r>
      <w:r w:rsidR="004D47ED">
        <w:rPr>
          <w:rFonts w:cs="Arial"/>
          <w:snapToGrid w:val="0"/>
          <w:lang w:eastAsia="en-AU"/>
        </w:rPr>
        <w:t>,</w:t>
      </w:r>
      <w:r w:rsidRPr="00161FFF">
        <w:rPr>
          <w:rFonts w:cs="Arial"/>
          <w:snapToGrid w:val="0"/>
          <w:lang w:eastAsia="en-AU"/>
        </w:rPr>
        <w:t xml:space="preserve"> 2024).</w:t>
      </w:r>
    </w:p>
    <w:p w14:paraId="3F7631B1" w14:textId="3EEB7E8C"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eastAsia="en-AU"/>
        </w:rPr>
        <w:t xml:space="preserve">For comparison versus NHA monotherapy (abiraterone alone), the resubmission presented direct head-to-head evidence from </w:t>
      </w:r>
      <w:proofErr w:type="spellStart"/>
      <w:r w:rsidRPr="00161FFF">
        <w:rPr>
          <w:rFonts w:cs="Arial"/>
          <w:snapToGrid w:val="0"/>
          <w:lang w:eastAsia="en-AU"/>
        </w:rPr>
        <w:t>PROpel</w:t>
      </w:r>
      <w:proofErr w:type="spellEnd"/>
      <w:r w:rsidRPr="00161FFF">
        <w:rPr>
          <w:rFonts w:cs="Arial"/>
          <w:snapToGrid w:val="0"/>
          <w:lang w:eastAsia="en-AU"/>
        </w:rPr>
        <w:t xml:space="preserve"> and BRCAAWAY. </w:t>
      </w:r>
      <w:r w:rsidRPr="00161FFF">
        <w:rPr>
          <w:rFonts w:ascii="Calibri" w:eastAsia="Calibri" w:hAnsi="Calibri" w:cs="Arial"/>
          <w:snapToGrid w:val="0"/>
          <w:szCs w:val="22"/>
          <w:lang w:eastAsia="en-AU"/>
        </w:rPr>
        <w:t>The resubmission argued that BRCAAWAY, which allowed patients treated with abiraterone alone to cross over to olaparib monotherapy after disease progression, also provided evidence comparing combination treatment versus sequential treatment. At the November 2023 PBAC Meeting, the PBAC noted that no evidence was presented to suggest that the combination of olaparib and abiraterone was superior to sequential treatment of NHA monotherapy followed by olaparib monotherapy (para</w:t>
      </w:r>
      <w:r w:rsidR="007467C7">
        <w:rPr>
          <w:rFonts w:ascii="Calibri" w:eastAsia="Calibri" w:hAnsi="Calibri" w:cs="Arial"/>
          <w:snapToGrid w:val="0"/>
          <w:szCs w:val="22"/>
          <w:lang w:eastAsia="en-AU"/>
        </w:rPr>
        <w:t>graph</w:t>
      </w:r>
      <w:r w:rsidRPr="00161FFF">
        <w:rPr>
          <w:rFonts w:ascii="Calibri" w:eastAsia="Calibri" w:hAnsi="Calibri" w:cs="Arial"/>
          <w:snapToGrid w:val="0"/>
          <w:szCs w:val="22"/>
          <w:lang w:eastAsia="en-AU"/>
        </w:rPr>
        <w:t xml:space="preserve"> 7.1, olaparib PSD, November 2023 PBAC Meeting).</w:t>
      </w:r>
    </w:p>
    <w:p w14:paraId="345D34EF" w14:textId="64224999"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 xml:space="preserve">Details of the randomised trials presented in the resubmission are provided in </w:t>
      </w:r>
      <w:r w:rsidRPr="00161FFF">
        <w:rPr>
          <w:rFonts w:ascii="Calibri" w:eastAsia="Calibri" w:hAnsi="Calibri" w:cs="Arial"/>
          <w:snapToGrid w:val="0"/>
          <w:szCs w:val="22"/>
          <w:lang w:eastAsia="en-AU"/>
        </w:rPr>
        <w:fldChar w:fldCharType="begin" w:fldLock="1"/>
      </w:r>
      <w:r w:rsidRPr="00161FFF">
        <w:rPr>
          <w:rFonts w:ascii="Calibri" w:eastAsia="Calibri" w:hAnsi="Calibri" w:cs="Arial"/>
          <w:snapToGrid w:val="0"/>
          <w:szCs w:val="22"/>
          <w:lang w:eastAsia="en-AU"/>
        </w:rPr>
        <w:instrText xml:space="preserve"> REF _Ref175575658 \h </w:instrText>
      </w:r>
      <w:r w:rsidR="00161FFF" w:rsidRPr="00161FFF">
        <w:rPr>
          <w:rFonts w:ascii="Calibri" w:eastAsia="Calibri" w:hAnsi="Calibri" w:cs="Arial"/>
          <w:snapToGrid w:val="0"/>
          <w:szCs w:val="22"/>
          <w:lang w:eastAsia="en-AU"/>
        </w:rPr>
        <w:instrText xml:space="preserve"> \* MERGEFORMAT </w:instrText>
      </w:r>
      <w:r w:rsidRPr="00161FFF">
        <w:rPr>
          <w:rFonts w:ascii="Calibri" w:eastAsia="Calibri" w:hAnsi="Calibri" w:cs="Arial"/>
          <w:snapToGrid w:val="0"/>
          <w:szCs w:val="22"/>
          <w:lang w:eastAsia="en-AU"/>
        </w:rPr>
      </w:r>
      <w:r w:rsidRPr="00161FFF">
        <w:rPr>
          <w:rFonts w:ascii="Calibri" w:eastAsia="Calibri" w:hAnsi="Calibri" w:cs="Arial"/>
          <w:snapToGrid w:val="0"/>
          <w:szCs w:val="22"/>
          <w:lang w:eastAsia="en-AU"/>
        </w:rPr>
        <w:fldChar w:fldCharType="separate"/>
      </w:r>
      <w:r w:rsidR="009F6C11" w:rsidRPr="009F6C11">
        <w:rPr>
          <w:rFonts w:ascii="Calibri" w:eastAsia="Calibri" w:hAnsi="Calibri" w:cs="Arial"/>
          <w:snapToGrid w:val="0"/>
          <w:szCs w:val="22"/>
          <w:lang w:eastAsia="en-AU"/>
        </w:rPr>
        <w:t xml:space="preserve">Table </w:t>
      </w:r>
      <w:r w:rsidR="009F6C11" w:rsidRPr="009F6C11">
        <w:rPr>
          <w:rFonts w:ascii="Calibri" w:eastAsia="Calibri" w:hAnsi="Calibri" w:cs="Arial"/>
          <w:noProof/>
          <w:snapToGrid w:val="0"/>
          <w:szCs w:val="22"/>
          <w:lang w:eastAsia="en-AU"/>
        </w:rPr>
        <w:t>3</w:t>
      </w:r>
      <w:r w:rsidRPr="00161FFF">
        <w:rPr>
          <w:rFonts w:ascii="Calibri" w:eastAsia="Calibri" w:hAnsi="Calibri" w:cs="Arial"/>
          <w:snapToGrid w:val="0"/>
          <w:szCs w:val="22"/>
          <w:lang w:eastAsia="en-AU"/>
        </w:rPr>
        <w:fldChar w:fldCharType="end"/>
      </w:r>
      <w:r w:rsidRPr="00161FFF">
        <w:rPr>
          <w:rFonts w:ascii="Calibri" w:eastAsia="Calibri" w:hAnsi="Calibri" w:cs="Arial"/>
          <w:snapToGrid w:val="0"/>
          <w:szCs w:val="22"/>
          <w:lang w:eastAsia="en-AU"/>
        </w:rPr>
        <w:t>. An independent search conducted during the evaluation identified additional data from BRCAAWAY (reported in Hussain 2024[c]</w:t>
      </w:r>
      <w:r w:rsidRPr="00161FFF">
        <w:rPr>
          <w:rFonts w:eastAsia="Calibri" w:cs="Arial"/>
          <w:snapToGrid w:val="0"/>
          <w:vertAlign w:val="superscript"/>
          <w:lang w:eastAsia="en-AU"/>
        </w:rPr>
        <w:footnoteReference w:id="3"/>
      </w:r>
      <w:r w:rsidRPr="00161FFF">
        <w:rPr>
          <w:rFonts w:ascii="Calibri" w:eastAsia="Calibri" w:hAnsi="Calibri" w:cs="Arial"/>
          <w:snapToGrid w:val="0"/>
          <w:szCs w:val="22"/>
          <w:lang w:eastAsia="en-AU"/>
        </w:rPr>
        <w:t xml:space="preserve">) and TALAPRO-2 Cohort 2 (reported in the </w:t>
      </w:r>
      <w:r w:rsidRPr="00161FFF">
        <w:rPr>
          <w:rFonts w:cs="Arial"/>
          <w:snapToGrid w:val="0"/>
          <w:lang w:eastAsia="en-AU"/>
        </w:rPr>
        <w:t>March 2024 talazoparib PSD).</w:t>
      </w:r>
    </w:p>
    <w:p w14:paraId="76C4824C" w14:textId="47A16FA8" w:rsidR="00D12DFF" w:rsidRPr="00D12DFF" w:rsidRDefault="00D12DFF" w:rsidP="00707BAF">
      <w:pPr>
        <w:keepNext/>
        <w:keepLines/>
        <w:spacing w:before="0" w:after="0"/>
        <w:jc w:val="left"/>
        <w:rPr>
          <w:rFonts w:ascii="Arial Narrow" w:eastAsiaTheme="majorEastAsia" w:hAnsi="Arial Narrow" w:cstheme="majorBidi"/>
          <w:b/>
          <w:bCs/>
          <w:sz w:val="20"/>
          <w:szCs w:val="18"/>
          <w:lang w:eastAsia="en-AU"/>
        </w:rPr>
      </w:pPr>
      <w:bookmarkStart w:id="29" w:name="_Ref175575658"/>
      <w:r w:rsidRPr="00D12DFF">
        <w:rPr>
          <w:rFonts w:ascii="Arial Narrow" w:eastAsiaTheme="majorEastAsia" w:hAnsi="Arial Narrow" w:cstheme="majorBidi"/>
          <w:b/>
          <w:bCs/>
          <w:sz w:val="20"/>
          <w:szCs w:val="18"/>
          <w:lang w:eastAsia="en-AU"/>
        </w:rPr>
        <w:lastRenderedPageBreak/>
        <w:t xml:space="preserve">Table </w:t>
      </w:r>
      <w:r w:rsidRPr="00D12DFF">
        <w:rPr>
          <w:rFonts w:ascii="Arial Narrow" w:eastAsiaTheme="majorEastAsia" w:hAnsi="Arial Narrow" w:cstheme="majorBidi"/>
          <w:b/>
          <w:bCs/>
          <w:sz w:val="20"/>
          <w:szCs w:val="18"/>
          <w:lang w:eastAsia="en-AU"/>
        </w:rPr>
        <w:fldChar w:fldCharType="begin" w:fldLock="1"/>
      </w:r>
      <w:r w:rsidRPr="00D12DFF">
        <w:rPr>
          <w:rFonts w:ascii="Arial Narrow" w:eastAsiaTheme="majorEastAsia" w:hAnsi="Arial Narrow" w:cstheme="majorBidi"/>
          <w:b/>
          <w:bCs/>
          <w:sz w:val="20"/>
          <w:szCs w:val="18"/>
          <w:lang w:eastAsia="en-AU"/>
        </w:rPr>
        <w:instrText xml:space="preserve"> SEQ Table \* ARABIC </w:instrText>
      </w:r>
      <w:r w:rsidRPr="00D12DFF">
        <w:rPr>
          <w:rFonts w:ascii="Arial Narrow" w:eastAsiaTheme="majorEastAsia" w:hAnsi="Arial Narrow" w:cstheme="majorBidi"/>
          <w:b/>
          <w:bCs/>
          <w:sz w:val="20"/>
          <w:szCs w:val="18"/>
          <w:lang w:eastAsia="en-AU"/>
        </w:rPr>
        <w:fldChar w:fldCharType="separate"/>
      </w:r>
      <w:r w:rsidR="009F6C11">
        <w:rPr>
          <w:rFonts w:ascii="Arial Narrow" w:eastAsiaTheme="majorEastAsia" w:hAnsi="Arial Narrow" w:cstheme="majorBidi"/>
          <w:b/>
          <w:bCs/>
          <w:noProof/>
          <w:sz w:val="20"/>
          <w:szCs w:val="18"/>
          <w:lang w:eastAsia="en-AU"/>
        </w:rPr>
        <w:t>3</w:t>
      </w:r>
      <w:r w:rsidRPr="00D12DFF">
        <w:rPr>
          <w:rFonts w:ascii="Arial Narrow" w:eastAsiaTheme="majorEastAsia" w:hAnsi="Arial Narrow" w:cstheme="majorBidi"/>
          <w:b/>
          <w:bCs/>
          <w:sz w:val="20"/>
          <w:szCs w:val="18"/>
          <w:lang w:eastAsia="en-AU"/>
        </w:rPr>
        <w:fldChar w:fldCharType="end"/>
      </w:r>
      <w:bookmarkEnd w:id="29"/>
      <w:r w:rsidRPr="00D12DFF">
        <w:rPr>
          <w:rFonts w:ascii="Arial Narrow" w:eastAsiaTheme="majorEastAsia" w:hAnsi="Arial Narrow" w:cstheme="majorBidi"/>
          <w:b/>
          <w:bCs/>
          <w:sz w:val="20"/>
          <w:lang w:eastAsia="en-AU"/>
        </w:rPr>
        <w:t>: Trials and associated reports presented in the resubmission</w:t>
      </w:r>
    </w:p>
    <w:tbl>
      <w:tblPr>
        <w:tblStyle w:val="Section3-footnotes21"/>
        <w:tblW w:w="5000" w:type="pct"/>
        <w:tblLook w:val="04A0" w:firstRow="1" w:lastRow="0" w:firstColumn="1" w:lastColumn="0" w:noHBand="0" w:noVBand="1"/>
        <w:tblCaption w:val="Table 3: Trials and associated reports presented in the resubmission"/>
      </w:tblPr>
      <w:tblGrid>
        <w:gridCol w:w="1283"/>
        <w:gridCol w:w="7734"/>
      </w:tblGrid>
      <w:tr w:rsidR="00D12DFF" w:rsidRPr="00D12DFF" w14:paraId="256A0369" w14:textId="77777777" w:rsidTr="007A3DAE">
        <w:trPr>
          <w:trHeight w:val="20"/>
          <w:tblHeader/>
        </w:trPr>
        <w:tc>
          <w:tcPr>
            <w:tcW w:w="711" w:type="pct"/>
            <w:tcBorders>
              <w:top w:val="single" w:sz="4" w:space="0" w:color="auto"/>
              <w:left w:val="single" w:sz="4" w:space="0" w:color="auto"/>
              <w:bottom w:val="single" w:sz="4" w:space="0" w:color="auto"/>
              <w:right w:val="single" w:sz="4" w:space="0" w:color="auto"/>
            </w:tcBorders>
            <w:hideMark/>
          </w:tcPr>
          <w:p w14:paraId="6BC796C4" w14:textId="77777777" w:rsidR="00D12DFF" w:rsidRPr="00D12DFF" w:rsidRDefault="00D12DFF" w:rsidP="00707BAF">
            <w:pPr>
              <w:keepNext/>
              <w:keepLines/>
              <w:widowControl w:val="0"/>
              <w:spacing w:before="0"/>
              <w:textboxTightWrap w:val="allLines"/>
              <w:rPr>
                <w:rFonts w:ascii="Arial Narrow" w:hAnsi="Arial Narrow" w:cs="Arial"/>
                <w:b/>
                <w:sz w:val="20"/>
              </w:rPr>
            </w:pPr>
            <w:r w:rsidRPr="00D12DFF">
              <w:rPr>
                <w:rFonts w:ascii="Arial Narrow" w:hAnsi="Arial Narrow" w:cs="Arial"/>
                <w:b/>
                <w:bCs/>
                <w:sz w:val="20"/>
              </w:rPr>
              <w:t>Study identifier (ID)</w:t>
            </w:r>
          </w:p>
        </w:tc>
        <w:tc>
          <w:tcPr>
            <w:tcW w:w="4289" w:type="pct"/>
            <w:tcBorders>
              <w:top w:val="single" w:sz="4" w:space="0" w:color="auto"/>
              <w:left w:val="single" w:sz="4" w:space="0" w:color="auto"/>
              <w:bottom w:val="single" w:sz="4" w:space="0" w:color="auto"/>
              <w:right w:val="single" w:sz="4" w:space="0" w:color="auto"/>
            </w:tcBorders>
            <w:vAlign w:val="center"/>
            <w:hideMark/>
          </w:tcPr>
          <w:p w14:paraId="62EFD277" w14:textId="77777777" w:rsidR="00D12DFF" w:rsidRPr="00D12DFF" w:rsidRDefault="00D12DFF" w:rsidP="007A3DAE">
            <w:pPr>
              <w:keepNext/>
              <w:keepLines/>
              <w:widowControl w:val="0"/>
              <w:spacing w:before="0"/>
              <w:jc w:val="left"/>
              <w:textboxTightWrap w:val="allLines"/>
              <w:rPr>
                <w:rFonts w:ascii="Arial Narrow" w:hAnsi="Arial Narrow" w:cs="Arial"/>
                <w:b/>
                <w:bCs/>
                <w:sz w:val="20"/>
              </w:rPr>
            </w:pPr>
            <w:r w:rsidRPr="00D12DFF">
              <w:rPr>
                <w:rFonts w:ascii="Arial Narrow" w:hAnsi="Arial Narrow" w:cs="Arial"/>
                <w:b/>
                <w:bCs/>
                <w:sz w:val="20"/>
              </w:rPr>
              <w:t>Reports</w:t>
            </w:r>
          </w:p>
        </w:tc>
      </w:tr>
      <w:tr w:rsidR="00D12DFF" w:rsidRPr="00D12DFF" w14:paraId="134E7AEC" w14:textId="77777777" w:rsidTr="00707BAF">
        <w:trPr>
          <w:trHeight w:val="20"/>
        </w:trPr>
        <w:tc>
          <w:tcPr>
            <w:tcW w:w="5000" w:type="pct"/>
            <w:gridSpan w:val="2"/>
            <w:tcBorders>
              <w:top w:val="single" w:sz="4" w:space="0" w:color="auto"/>
              <w:left w:val="single" w:sz="4" w:space="0" w:color="auto"/>
              <w:right w:val="single" w:sz="4" w:space="0" w:color="auto"/>
            </w:tcBorders>
            <w:shd w:val="clear" w:color="auto" w:fill="auto"/>
          </w:tcPr>
          <w:p w14:paraId="6F11A75D" w14:textId="77777777" w:rsidR="00D12DFF" w:rsidRPr="00D12DFF" w:rsidRDefault="00D12DFF" w:rsidP="00707BAF">
            <w:pPr>
              <w:keepNext/>
              <w:keepLines/>
              <w:widowControl w:val="0"/>
              <w:spacing w:before="0"/>
              <w:textboxTightWrap w:val="allLines"/>
              <w:rPr>
                <w:rFonts w:ascii="Arial Narrow" w:eastAsia="TimesNewRoman" w:hAnsi="Arial Narrow" w:cs="Arial"/>
                <w:sz w:val="20"/>
              </w:rPr>
            </w:pPr>
            <w:r w:rsidRPr="00D12DFF">
              <w:rPr>
                <w:rFonts w:ascii="Arial Narrow" w:hAnsi="Arial Narrow" w:cs="Arial"/>
                <w:b/>
                <w:bCs/>
                <w:sz w:val="20"/>
              </w:rPr>
              <w:t>Olaparib*</w:t>
            </w:r>
          </w:p>
        </w:tc>
      </w:tr>
      <w:tr w:rsidR="00D12DFF" w:rsidRPr="00D12DFF" w14:paraId="0860E086" w14:textId="77777777" w:rsidTr="00707BAF">
        <w:trPr>
          <w:trHeight w:val="20"/>
        </w:trPr>
        <w:tc>
          <w:tcPr>
            <w:tcW w:w="711" w:type="pct"/>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44CE6502" w14:textId="77777777" w:rsidR="00D12DFF" w:rsidRPr="00D12DFF" w:rsidRDefault="00D12DFF" w:rsidP="00707BAF">
            <w:pPr>
              <w:keepNext/>
              <w:keepLines/>
              <w:widowControl w:val="0"/>
              <w:spacing w:before="0"/>
              <w:jc w:val="left"/>
              <w:textboxTightWrap w:val="allLines"/>
              <w:rPr>
                <w:rFonts w:ascii="Arial Narrow" w:hAnsi="Arial Narrow" w:cs="Arial"/>
                <w:sz w:val="20"/>
              </w:rPr>
            </w:pPr>
            <w:proofErr w:type="spellStart"/>
            <w:r w:rsidRPr="00D12DFF">
              <w:rPr>
                <w:rFonts w:ascii="Arial Narrow" w:hAnsi="Arial Narrow" w:cs="Arial"/>
                <w:sz w:val="20"/>
              </w:rPr>
              <w:t>PROpel</w:t>
            </w:r>
            <w:proofErr w:type="spellEnd"/>
          </w:p>
          <w:p w14:paraId="3D05DD30" w14:textId="77777777" w:rsidR="00D12DFF" w:rsidRPr="00D12DFF" w:rsidRDefault="00D12DFF" w:rsidP="00707BAF">
            <w:pPr>
              <w:keepNext/>
              <w:keepLines/>
              <w:widowControl w:val="0"/>
              <w:spacing w:before="0"/>
              <w:jc w:val="left"/>
              <w:textboxTightWrap w:val="allLines"/>
              <w:rPr>
                <w:rFonts w:ascii="Arial Narrow" w:hAnsi="Arial Narrow" w:cs="Arial"/>
                <w:sz w:val="20"/>
              </w:rPr>
            </w:pPr>
            <w:r w:rsidRPr="00D12DFF">
              <w:rPr>
                <w:rFonts w:ascii="Arial Narrow" w:hAnsi="Arial Narrow" w:cs="Arial"/>
                <w:sz w:val="20"/>
                <w:shd w:val="clear" w:color="auto" w:fill="C6D9F1"/>
              </w:rPr>
              <w:t>NCT03732820</w:t>
            </w:r>
          </w:p>
        </w:tc>
        <w:tc>
          <w:tcPr>
            <w:tcW w:w="428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033DA6"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eastAsia="TimesNewRoman" w:hAnsi="Arial Narrow" w:cs="Arial"/>
                <w:sz w:val="20"/>
              </w:rPr>
              <w:t xml:space="preserve">DCO1 CSR: Interim analysis – data cut 30 July 2021 </w:t>
            </w:r>
          </w:p>
        </w:tc>
      </w:tr>
      <w:tr w:rsidR="00D12DFF" w:rsidRPr="00D12DFF" w14:paraId="31969C3A" w14:textId="77777777" w:rsidTr="00707BAF">
        <w:trPr>
          <w:trHeight w:val="20"/>
        </w:trPr>
        <w:tc>
          <w:tcPr>
            <w:tcW w:w="711" w:type="pct"/>
            <w:vMerge/>
            <w:tcBorders>
              <w:left w:val="single" w:sz="4" w:space="0" w:color="auto"/>
              <w:right w:val="single" w:sz="4" w:space="0" w:color="auto"/>
            </w:tcBorders>
            <w:shd w:val="clear" w:color="auto" w:fill="BDD6EE" w:themeFill="accent1" w:themeFillTint="66"/>
            <w:vAlign w:val="center"/>
            <w:hideMark/>
          </w:tcPr>
          <w:p w14:paraId="079238A5" w14:textId="77777777" w:rsidR="00D12DFF" w:rsidRPr="00D12DFF" w:rsidRDefault="00D12DFF" w:rsidP="00707BAF">
            <w:pPr>
              <w:keepNext/>
              <w:keepLines/>
              <w:spacing w:before="0"/>
              <w:rPr>
                <w:rFonts w:ascii="Arial Narrow" w:hAnsi="Arial Narrow" w:cs="Arial"/>
                <w:sz w:val="20"/>
              </w:rPr>
            </w:pPr>
          </w:p>
        </w:tc>
        <w:tc>
          <w:tcPr>
            <w:tcW w:w="428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93BBC1"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eastAsia="TimesNewRoman" w:hAnsi="Arial Narrow" w:cs="Arial"/>
                <w:sz w:val="20"/>
              </w:rPr>
              <w:t>DCO2 CSR: Interim analysis – data cut 14 March 2022</w:t>
            </w:r>
          </w:p>
        </w:tc>
      </w:tr>
      <w:tr w:rsidR="00D12DFF" w:rsidRPr="00D12DFF" w14:paraId="603A0187" w14:textId="77777777" w:rsidTr="00707BAF">
        <w:trPr>
          <w:trHeight w:val="20"/>
        </w:trPr>
        <w:tc>
          <w:tcPr>
            <w:tcW w:w="711" w:type="pct"/>
            <w:vMerge/>
            <w:tcBorders>
              <w:left w:val="single" w:sz="4" w:space="0" w:color="auto"/>
              <w:right w:val="single" w:sz="4" w:space="0" w:color="auto"/>
            </w:tcBorders>
            <w:shd w:val="clear" w:color="auto" w:fill="BDD6EE" w:themeFill="accent1" w:themeFillTint="66"/>
            <w:vAlign w:val="center"/>
            <w:hideMark/>
          </w:tcPr>
          <w:p w14:paraId="79F430FD" w14:textId="77777777" w:rsidR="00D12DFF" w:rsidRPr="00D12DFF" w:rsidRDefault="00D12DFF" w:rsidP="00707BAF">
            <w:pPr>
              <w:keepNext/>
              <w:keepLines/>
              <w:spacing w:before="0"/>
              <w:rPr>
                <w:rFonts w:ascii="Arial Narrow" w:hAnsi="Arial Narrow" w:cs="Arial"/>
                <w:sz w:val="20"/>
              </w:rPr>
            </w:pPr>
          </w:p>
        </w:tc>
        <w:tc>
          <w:tcPr>
            <w:tcW w:w="4289" w:type="pct"/>
            <w:tcBorders>
              <w:top w:val="single" w:sz="4" w:space="0" w:color="auto"/>
              <w:left w:val="single" w:sz="4" w:space="0" w:color="auto"/>
              <w:right w:val="single" w:sz="4" w:space="0" w:color="auto"/>
            </w:tcBorders>
            <w:shd w:val="clear" w:color="auto" w:fill="BDD6EE" w:themeFill="accent1" w:themeFillTint="66"/>
            <w:hideMark/>
          </w:tcPr>
          <w:p w14:paraId="28084489"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eastAsia="TimesNewRoman" w:hAnsi="Arial Narrow" w:cs="Arial"/>
                <w:sz w:val="20"/>
              </w:rPr>
              <w:t>DCO3 CSR: Final OS Analysis – data cut 12 October 2022</w:t>
            </w:r>
          </w:p>
        </w:tc>
      </w:tr>
      <w:tr w:rsidR="00D12DFF" w:rsidRPr="00D12DFF" w14:paraId="43E1914E" w14:textId="77777777" w:rsidTr="00707BAF">
        <w:trPr>
          <w:trHeight w:val="20"/>
        </w:trPr>
        <w:tc>
          <w:tcPr>
            <w:tcW w:w="711" w:type="pct"/>
            <w:vMerge/>
            <w:tcBorders>
              <w:left w:val="single" w:sz="4" w:space="0" w:color="auto"/>
              <w:right w:val="single" w:sz="4" w:space="0" w:color="auto"/>
            </w:tcBorders>
            <w:shd w:val="clear" w:color="auto" w:fill="BDD6EE" w:themeFill="accent1" w:themeFillTint="66"/>
            <w:vAlign w:val="center"/>
          </w:tcPr>
          <w:p w14:paraId="2C597601" w14:textId="77777777" w:rsidR="00D12DFF" w:rsidRPr="00D12DFF" w:rsidRDefault="00D12DFF" w:rsidP="00707BAF">
            <w:pPr>
              <w:keepNext/>
              <w:keepLines/>
              <w:spacing w:before="0"/>
              <w:rPr>
                <w:rFonts w:ascii="Arial Narrow" w:hAnsi="Arial Narrow" w:cs="Arial"/>
                <w:sz w:val="20"/>
              </w:rPr>
            </w:pPr>
          </w:p>
        </w:tc>
        <w:tc>
          <w:tcPr>
            <w:tcW w:w="4289" w:type="pct"/>
            <w:tcBorders>
              <w:top w:val="single" w:sz="4" w:space="0" w:color="auto"/>
              <w:left w:val="single" w:sz="4" w:space="0" w:color="auto"/>
              <w:bottom w:val="single" w:sz="4" w:space="0" w:color="auto"/>
              <w:right w:val="single" w:sz="4" w:space="0" w:color="auto"/>
            </w:tcBorders>
          </w:tcPr>
          <w:p w14:paraId="7F10D5A8" w14:textId="77777777" w:rsidR="00D12DFF" w:rsidRPr="00D12DFF" w:rsidRDefault="00D12DFF" w:rsidP="00707BAF">
            <w:pPr>
              <w:keepNext/>
              <w:keepLines/>
              <w:spacing w:before="0"/>
              <w:jc w:val="left"/>
              <w:rPr>
                <w:rFonts w:ascii="Arial Narrow" w:eastAsia="MS Gothic" w:hAnsi="Arial Narrow"/>
                <w:bCs/>
                <w:sz w:val="20"/>
                <w:lang w:val="en-US" w:eastAsia="en-AU"/>
              </w:rPr>
            </w:pPr>
            <w:r w:rsidRPr="00D12DFF">
              <w:rPr>
                <w:rFonts w:ascii="Arial Narrow" w:eastAsia="MS Gothic" w:hAnsi="Arial Narrow"/>
                <w:bCs/>
                <w:sz w:val="20"/>
                <w:lang w:val="de-DE" w:eastAsia="en-AU"/>
              </w:rPr>
              <w:t xml:space="preserve">Fallah J, Xu J, Weinstock C et al. </w:t>
            </w:r>
            <w:r w:rsidRPr="00D12DFF">
              <w:rPr>
                <w:rFonts w:ascii="Arial Narrow" w:eastAsia="MS Gothic" w:hAnsi="Arial Narrow"/>
                <w:bCs/>
                <w:sz w:val="20"/>
                <w:lang w:val="en-US" w:eastAsia="en-AU"/>
              </w:rPr>
              <w:t xml:space="preserve">FDA approval summary: Olaparib in combination with abiraterone for treatment of patients with BRCA-mutated metastatic castration-resistant prostate cancer. </w:t>
            </w:r>
            <w:r w:rsidRPr="00D12DFF">
              <w:rPr>
                <w:rFonts w:ascii="Arial Narrow" w:eastAsia="MS Gothic" w:hAnsi="Arial Narrow"/>
                <w:bCs/>
                <w:i/>
                <w:iCs/>
                <w:sz w:val="20"/>
                <w:lang w:val="en-US" w:eastAsia="en-AU"/>
              </w:rPr>
              <w:t xml:space="preserve">J Clin Oncol </w:t>
            </w:r>
            <w:r w:rsidRPr="00D12DFF">
              <w:rPr>
                <w:rFonts w:ascii="Arial Narrow" w:eastAsia="MS Gothic" w:hAnsi="Arial Narrow"/>
                <w:bCs/>
                <w:sz w:val="20"/>
                <w:lang w:val="en-US" w:eastAsia="en-AU"/>
              </w:rPr>
              <w:t>2023; 42: 605-613.</w:t>
            </w:r>
          </w:p>
        </w:tc>
      </w:tr>
      <w:tr w:rsidR="00D12DFF" w:rsidRPr="00D12DFF" w14:paraId="7360BB15" w14:textId="77777777" w:rsidTr="00707BAF">
        <w:trPr>
          <w:trHeight w:val="20"/>
        </w:trPr>
        <w:tc>
          <w:tcPr>
            <w:tcW w:w="711" w:type="pct"/>
            <w:vMerge/>
            <w:tcBorders>
              <w:left w:val="single" w:sz="4" w:space="0" w:color="auto"/>
              <w:right w:val="single" w:sz="4" w:space="0" w:color="auto"/>
            </w:tcBorders>
            <w:shd w:val="clear" w:color="auto" w:fill="BDD6EE" w:themeFill="accent1" w:themeFillTint="66"/>
            <w:vAlign w:val="center"/>
          </w:tcPr>
          <w:p w14:paraId="3F90402B" w14:textId="77777777" w:rsidR="00D12DFF" w:rsidRPr="00D12DFF" w:rsidRDefault="00D12DFF" w:rsidP="00707BAF">
            <w:pPr>
              <w:keepNext/>
              <w:keepLines/>
              <w:spacing w:before="0"/>
              <w:rPr>
                <w:rFonts w:ascii="Arial Narrow" w:hAnsi="Arial Narrow" w:cs="Arial"/>
                <w:sz w:val="20"/>
              </w:rPr>
            </w:pPr>
          </w:p>
        </w:tc>
        <w:tc>
          <w:tcPr>
            <w:tcW w:w="4289" w:type="pct"/>
            <w:tcBorders>
              <w:top w:val="single" w:sz="4" w:space="0" w:color="auto"/>
              <w:left w:val="single" w:sz="4" w:space="0" w:color="auto"/>
              <w:bottom w:val="single" w:sz="4" w:space="0" w:color="auto"/>
              <w:right w:val="single" w:sz="4" w:space="0" w:color="auto"/>
            </w:tcBorders>
          </w:tcPr>
          <w:p w14:paraId="1BFA7B81" w14:textId="77777777" w:rsidR="00D12DFF" w:rsidRPr="00D12DFF" w:rsidRDefault="00D12DFF" w:rsidP="00707BAF">
            <w:pPr>
              <w:keepNext/>
              <w:keepLines/>
              <w:spacing w:before="0"/>
              <w:jc w:val="left"/>
              <w:rPr>
                <w:rFonts w:ascii="Arial Narrow" w:eastAsia="MS Gothic" w:hAnsi="Arial Narrow"/>
                <w:bCs/>
                <w:sz w:val="20"/>
                <w:lang w:val="en-US" w:eastAsia="en-AU"/>
              </w:rPr>
            </w:pPr>
            <w:r w:rsidRPr="00D12DFF">
              <w:rPr>
                <w:rFonts w:ascii="Arial Narrow" w:eastAsia="MS Gothic" w:hAnsi="Arial Narrow"/>
                <w:bCs/>
                <w:sz w:val="20"/>
                <w:lang w:val="en-US" w:eastAsia="en-AU"/>
              </w:rPr>
              <w:t>Saad F, Clarke NW, Oya M et al. Olaparib plus abiraterone versus placebo plus abiraterone in metastatic castration-resistant prostate cancer (</w:t>
            </w:r>
            <w:proofErr w:type="spellStart"/>
            <w:r w:rsidRPr="00D12DFF">
              <w:rPr>
                <w:rFonts w:ascii="Arial Narrow" w:eastAsia="MS Gothic" w:hAnsi="Arial Narrow"/>
                <w:bCs/>
                <w:sz w:val="20"/>
                <w:lang w:val="en-US" w:eastAsia="en-AU"/>
              </w:rPr>
              <w:t>PROpol</w:t>
            </w:r>
            <w:proofErr w:type="spellEnd"/>
            <w:r w:rsidRPr="00D12DFF">
              <w:rPr>
                <w:rFonts w:ascii="Arial Narrow" w:eastAsia="MS Gothic" w:hAnsi="Arial Narrow"/>
                <w:bCs/>
                <w:sz w:val="20"/>
                <w:lang w:val="en-US" w:eastAsia="en-AU"/>
              </w:rPr>
              <w:t xml:space="preserve">): final prespecified overall survival results of a randomized, double-blind, phase 3 trial. </w:t>
            </w:r>
            <w:r w:rsidRPr="00D12DFF">
              <w:rPr>
                <w:rFonts w:ascii="Arial Narrow" w:eastAsia="MS Gothic" w:hAnsi="Arial Narrow"/>
                <w:bCs/>
                <w:i/>
                <w:iCs/>
                <w:sz w:val="20"/>
                <w:lang w:val="en-US" w:eastAsia="en-AU"/>
              </w:rPr>
              <w:t>Lancet Oncol</w:t>
            </w:r>
            <w:r w:rsidRPr="00D12DFF">
              <w:rPr>
                <w:rFonts w:ascii="Arial Narrow" w:eastAsia="MS Gothic" w:hAnsi="Arial Narrow"/>
                <w:bCs/>
                <w:sz w:val="20"/>
                <w:lang w:val="en-US" w:eastAsia="en-AU"/>
              </w:rPr>
              <w:t xml:space="preserve"> 2023; 24: 1094-1108.</w:t>
            </w:r>
          </w:p>
        </w:tc>
      </w:tr>
      <w:tr w:rsidR="00D12DFF" w:rsidRPr="00D12DFF" w14:paraId="7BE9726F" w14:textId="77777777" w:rsidTr="00707BAF">
        <w:trPr>
          <w:trHeight w:val="20"/>
        </w:trPr>
        <w:tc>
          <w:tcPr>
            <w:tcW w:w="711" w:type="pct"/>
            <w:vMerge/>
            <w:tcBorders>
              <w:left w:val="single" w:sz="4" w:space="0" w:color="auto"/>
              <w:right w:val="single" w:sz="4" w:space="0" w:color="auto"/>
            </w:tcBorders>
            <w:shd w:val="clear" w:color="auto" w:fill="BDD6EE" w:themeFill="accent1" w:themeFillTint="66"/>
            <w:vAlign w:val="center"/>
          </w:tcPr>
          <w:p w14:paraId="60F60FCF" w14:textId="77777777" w:rsidR="00D12DFF" w:rsidRPr="00D12DFF" w:rsidRDefault="00D12DFF" w:rsidP="00707BAF">
            <w:pPr>
              <w:keepNext/>
              <w:keepLines/>
              <w:spacing w:before="0"/>
              <w:rPr>
                <w:rFonts w:ascii="Arial Narrow" w:hAnsi="Arial Narrow" w:cs="Arial"/>
                <w:sz w:val="20"/>
              </w:rPr>
            </w:pPr>
          </w:p>
        </w:tc>
        <w:tc>
          <w:tcPr>
            <w:tcW w:w="4289" w:type="pct"/>
            <w:tcBorders>
              <w:top w:val="single" w:sz="4" w:space="0" w:color="auto"/>
              <w:left w:val="single" w:sz="4" w:space="0" w:color="auto"/>
              <w:bottom w:val="single" w:sz="4" w:space="0" w:color="auto"/>
              <w:right w:val="single" w:sz="4" w:space="0" w:color="auto"/>
            </w:tcBorders>
          </w:tcPr>
          <w:p w14:paraId="5AC969B7" w14:textId="77777777" w:rsidR="00D12DFF" w:rsidRPr="00D12DFF" w:rsidRDefault="00D12DFF" w:rsidP="00707BAF">
            <w:pPr>
              <w:keepNext/>
              <w:keepLines/>
              <w:spacing w:before="0"/>
              <w:jc w:val="left"/>
              <w:rPr>
                <w:rFonts w:ascii="Arial Narrow" w:eastAsia="MS Gothic" w:hAnsi="Arial Narrow"/>
                <w:bCs/>
                <w:sz w:val="20"/>
                <w:lang w:val="en-US" w:eastAsia="en-AU"/>
              </w:rPr>
            </w:pPr>
            <w:r w:rsidRPr="00D12DFF">
              <w:rPr>
                <w:rFonts w:ascii="Arial Narrow" w:eastAsia="MS Gothic" w:hAnsi="Arial Narrow"/>
                <w:bCs/>
                <w:sz w:val="20"/>
                <w:lang w:val="en-US" w:eastAsia="en-AU"/>
              </w:rPr>
              <w:t xml:space="preserve">Saad F, Armstrong AJ, Oya M et al. Tolerability of Olaparib combined with abiraterone in patients with metastatic castration-resistant prostate cancer: Further results from the phase 3 </w:t>
            </w:r>
            <w:proofErr w:type="spellStart"/>
            <w:r w:rsidRPr="00D12DFF">
              <w:rPr>
                <w:rFonts w:ascii="Arial Narrow" w:eastAsia="MS Gothic" w:hAnsi="Arial Narrow"/>
                <w:bCs/>
                <w:sz w:val="20"/>
                <w:lang w:val="en-US" w:eastAsia="en-AU"/>
              </w:rPr>
              <w:t>PROpel</w:t>
            </w:r>
            <w:proofErr w:type="spellEnd"/>
            <w:r w:rsidRPr="00D12DFF">
              <w:rPr>
                <w:rFonts w:ascii="Arial Narrow" w:eastAsia="MS Gothic" w:hAnsi="Arial Narrow"/>
                <w:bCs/>
                <w:sz w:val="20"/>
                <w:lang w:val="en-US" w:eastAsia="en-AU"/>
              </w:rPr>
              <w:t xml:space="preserve"> trial. </w:t>
            </w:r>
            <w:r w:rsidRPr="00D12DFF">
              <w:rPr>
                <w:rFonts w:ascii="Arial Narrow" w:eastAsia="MS Gothic" w:hAnsi="Arial Narrow"/>
                <w:bCs/>
                <w:i/>
                <w:iCs/>
                <w:sz w:val="20"/>
                <w:lang w:val="en-US" w:eastAsia="en-AU"/>
              </w:rPr>
              <w:t>European Urology Oncology</w:t>
            </w:r>
            <w:r w:rsidRPr="00D12DFF">
              <w:rPr>
                <w:rFonts w:ascii="Arial Narrow" w:eastAsia="MS Gothic" w:hAnsi="Arial Narrow"/>
                <w:bCs/>
                <w:sz w:val="20"/>
                <w:lang w:val="en-US" w:eastAsia="en-AU"/>
              </w:rPr>
              <w:t xml:space="preserve"> 2024, article in press.</w:t>
            </w:r>
          </w:p>
        </w:tc>
      </w:tr>
      <w:tr w:rsidR="00D12DFF" w:rsidRPr="00D12DFF" w14:paraId="5B494096" w14:textId="77777777" w:rsidTr="00707BAF">
        <w:trPr>
          <w:trHeight w:val="20"/>
        </w:trPr>
        <w:tc>
          <w:tcPr>
            <w:tcW w:w="711" w:type="pct"/>
            <w:vMerge w:val="restart"/>
            <w:vAlign w:val="center"/>
          </w:tcPr>
          <w:p w14:paraId="45D80E2D" w14:textId="77777777" w:rsidR="00D12DFF" w:rsidRPr="00D12DFF" w:rsidRDefault="00D12DFF" w:rsidP="00707BAF">
            <w:pPr>
              <w:keepNext/>
              <w:keepLines/>
              <w:widowControl w:val="0"/>
              <w:spacing w:before="0"/>
              <w:jc w:val="left"/>
              <w:textboxTightWrap w:val="allLines"/>
              <w:rPr>
                <w:rFonts w:ascii="Arial Narrow" w:hAnsi="Arial Narrow" w:cs="Arial"/>
                <w:sz w:val="20"/>
              </w:rPr>
            </w:pPr>
            <w:r w:rsidRPr="00D12DFF">
              <w:rPr>
                <w:rFonts w:ascii="Arial Narrow" w:hAnsi="Arial Narrow" w:cs="Arial"/>
                <w:sz w:val="20"/>
              </w:rPr>
              <w:t>BRCAAWAY</w:t>
            </w:r>
          </w:p>
          <w:p w14:paraId="0CA4A5F3" w14:textId="77777777" w:rsidR="00D12DFF" w:rsidRPr="00D12DFF" w:rsidRDefault="00D12DFF" w:rsidP="00707BAF">
            <w:pPr>
              <w:keepNext/>
              <w:keepLines/>
              <w:suppressLineNumbers/>
              <w:spacing w:before="0"/>
              <w:jc w:val="left"/>
              <w:textboxTightWrap w:val="allLines"/>
              <w:rPr>
                <w:rFonts w:ascii="Arial Narrow" w:hAnsi="Arial Narrow" w:cs="Arial"/>
                <w:sz w:val="20"/>
              </w:rPr>
            </w:pPr>
            <w:r w:rsidRPr="00D12DFF">
              <w:rPr>
                <w:rFonts w:ascii="Arial Narrow" w:hAnsi="Arial Narrow" w:cs="Arial"/>
                <w:sz w:val="20"/>
              </w:rPr>
              <w:t>NCT03012321</w:t>
            </w:r>
          </w:p>
        </w:tc>
        <w:tc>
          <w:tcPr>
            <w:tcW w:w="4289" w:type="pct"/>
            <w:shd w:val="clear" w:color="auto" w:fill="auto"/>
          </w:tcPr>
          <w:p w14:paraId="237F0756"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 xml:space="preserve">Hussain M, </w:t>
            </w:r>
            <w:proofErr w:type="spellStart"/>
            <w:r w:rsidRPr="00D12DFF">
              <w:rPr>
                <w:rFonts w:ascii="Arial Narrow" w:hAnsi="Arial Narrow" w:cs="Arial"/>
                <w:sz w:val="20"/>
              </w:rPr>
              <w:t>Kocherginsky</w:t>
            </w:r>
            <w:proofErr w:type="spellEnd"/>
            <w:r w:rsidRPr="00D12DFF">
              <w:rPr>
                <w:rFonts w:ascii="Arial Narrow" w:hAnsi="Arial Narrow" w:cs="Arial"/>
                <w:sz w:val="20"/>
              </w:rPr>
              <w:t xml:space="preserve"> M, Agarwal N et al. </w:t>
            </w:r>
            <w:proofErr w:type="spellStart"/>
            <w:r w:rsidRPr="00D12DFF">
              <w:rPr>
                <w:rFonts w:ascii="Arial Narrow" w:hAnsi="Arial Narrow" w:cs="Arial"/>
                <w:sz w:val="20"/>
              </w:rPr>
              <w:t>BRCAAway</w:t>
            </w:r>
            <w:proofErr w:type="spellEnd"/>
            <w:r w:rsidRPr="00D12DFF">
              <w:rPr>
                <w:rFonts w:ascii="Arial Narrow" w:hAnsi="Arial Narrow" w:cs="Arial"/>
                <w:sz w:val="20"/>
              </w:rPr>
              <w:t xml:space="preserve">: A randomized phase 2 trial of abiraterone, olaparib, or abiraterone + olaparib in patients with metastatic castration-resistant prostate cancer (mCRPC) with DNA repair defects. </w:t>
            </w:r>
            <w:r w:rsidRPr="00D12DFF">
              <w:rPr>
                <w:rFonts w:ascii="Arial Narrow" w:hAnsi="Arial Narrow" w:cs="Arial"/>
                <w:i/>
                <w:iCs/>
                <w:sz w:val="20"/>
              </w:rPr>
              <w:t>Genitourinary Cancer – Prostate, Testicular, and Penile</w:t>
            </w:r>
            <w:r w:rsidRPr="00D12DFF">
              <w:rPr>
                <w:rFonts w:ascii="Arial Narrow" w:hAnsi="Arial Narrow" w:cs="Arial"/>
                <w:sz w:val="20"/>
              </w:rPr>
              <w:t xml:space="preserve"> 2022. Poster 5018.</w:t>
            </w:r>
          </w:p>
        </w:tc>
      </w:tr>
      <w:tr w:rsidR="00D12DFF" w:rsidRPr="00D12DFF" w14:paraId="7A6BB7BB" w14:textId="77777777" w:rsidTr="00707BAF">
        <w:trPr>
          <w:trHeight w:val="20"/>
        </w:trPr>
        <w:tc>
          <w:tcPr>
            <w:tcW w:w="711" w:type="pct"/>
            <w:vMerge/>
            <w:hideMark/>
          </w:tcPr>
          <w:p w14:paraId="243FAC3C" w14:textId="77777777" w:rsidR="00D12DFF" w:rsidRPr="00D12DFF" w:rsidRDefault="00D12DFF" w:rsidP="00707BAF">
            <w:pPr>
              <w:keepNext/>
              <w:keepLines/>
              <w:widowControl w:val="0"/>
              <w:spacing w:before="0"/>
              <w:textboxTightWrap w:val="allLines"/>
              <w:rPr>
                <w:rFonts w:ascii="Arial Narrow" w:hAnsi="Arial Narrow" w:cs="Arial"/>
                <w:sz w:val="20"/>
              </w:rPr>
            </w:pPr>
          </w:p>
        </w:tc>
        <w:tc>
          <w:tcPr>
            <w:tcW w:w="4289" w:type="pct"/>
          </w:tcPr>
          <w:p w14:paraId="39BF494C"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 xml:space="preserve">Hussain M, </w:t>
            </w:r>
            <w:proofErr w:type="spellStart"/>
            <w:r w:rsidRPr="00D12DFF">
              <w:rPr>
                <w:rFonts w:ascii="Arial Narrow" w:hAnsi="Arial Narrow" w:cs="Arial"/>
                <w:sz w:val="20"/>
              </w:rPr>
              <w:t>Kocherginsky</w:t>
            </w:r>
            <w:proofErr w:type="spellEnd"/>
            <w:r w:rsidRPr="00D12DFF">
              <w:rPr>
                <w:rFonts w:ascii="Arial Narrow" w:hAnsi="Arial Narrow" w:cs="Arial"/>
                <w:sz w:val="20"/>
              </w:rPr>
              <w:t xml:space="preserve"> M, Agarwal N et al. </w:t>
            </w:r>
            <w:proofErr w:type="spellStart"/>
            <w:r w:rsidRPr="00D12DFF">
              <w:rPr>
                <w:rFonts w:ascii="Arial Narrow" w:hAnsi="Arial Narrow" w:cs="Arial"/>
                <w:sz w:val="20"/>
              </w:rPr>
              <w:t>BRCAAway</w:t>
            </w:r>
            <w:proofErr w:type="spellEnd"/>
            <w:r w:rsidRPr="00D12DFF">
              <w:rPr>
                <w:rFonts w:ascii="Arial Narrow" w:hAnsi="Arial Narrow" w:cs="Arial"/>
                <w:sz w:val="20"/>
              </w:rPr>
              <w:t>: A randomized phase 2 trial of abiraterone, olaparib, or abiraterone + olaparib in patients with metastatic castration-resistant prostate cancer (mCRPC) bearing homologous recombination-repair mutations (</w:t>
            </w:r>
            <w:proofErr w:type="spellStart"/>
            <w:r w:rsidRPr="00D12DFF">
              <w:rPr>
                <w:rFonts w:ascii="Arial Narrow" w:hAnsi="Arial Narrow" w:cs="Arial"/>
                <w:sz w:val="20"/>
              </w:rPr>
              <w:t>HRRm</w:t>
            </w:r>
            <w:proofErr w:type="spellEnd"/>
            <w:r w:rsidRPr="00D12DFF">
              <w:rPr>
                <w:rFonts w:ascii="Arial Narrow" w:hAnsi="Arial Narrow" w:cs="Arial"/>
                <w:sz w:val="20"/>
              </w:rPr>
              <w:t xml:space="preserve">). </w:t>
            </w:r>
            <w:r w:rsidRPr="00D12DFF">
              <w:rPr>
                <w:rFonts w:ascii="Arial Narrow" w:hAnsi="Arial Narrow" w:cs="Arial"/>
                <w:i/>
                <w:iCs/>
                <w:sz w:val="20"/>
              </w:rPr>
              <w:t>Prostate Cancer – Advanced.</w:t>
            </w:r>
            <w:r w:rsidRPr="00D12DFF">
              <w:rPr>
                <w:rFonts w:ascii="Arial Narrow" w:hAnsi="Arial Narrow" w:cs="Arial"/>
                <w:sz w:val="20"/>
              </w:rPr>
              <w:t xml:space="preserve"> Meeting Abstract: 2024 ASCO Genitourinary Cancers Symposium. 2024(a).</w:t>
            </w:r>
          </w:p>
        </w:tc>
      </w:tr>
      <w:tr w:rsidR="00D12DFF" w:rsidRPr="00D12DFF" w14:paraId="3B5CF2B9" w14:textId="77777777" w:rsidTr="00707BAF">
        <w:trPr>
          <w:trHeight w:val="20"/>
        </w:trPr>
        <w:tc>
          <w:tcPr>
            <w:tcW w:w="711" w:type="pct"/>
            <w:vMerge/>
            <w:hideMark/>
          </w:tcPr>
          <w:p w14:paraId="117479F2" w14:textId="77777777" w:rsidR="00D12DFF" w:rsidRPr="00D12DFF" w:rsidRDefault="00D12DFF" w:rsidP="00707BAF">
            <w:pPr>
              <w:keepNext/>
              <w:keepLines/>
              <w:spacing w:before="0"/>
              <w:rPr>
                <w:rFonts w:ascii="Arial Narrow" w:hAnsi="Arial Narrow" w:cs="Arial"/>
                <w:sz w:val="20"/>
              </w:rPr>
            </w:pPr>
          </w:p>
        </w:tc>
        <w:tc>
          <w:tcPr>
            <w:tcW w:w="4289" w:type="pct"/>
          </w:tcPr>
          <w:p w14:paraId="3C76F9E1" w14:textId="5E50445B"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 xml:space="preserve">Hussain M. ASCO GU 2024: </w:t>
            </w:r>
            <w:proofErr w:type="spellStart"/>
            <w:r w:rsidRPr="00D12DFF">
              <w:rPr>
                <w:rFonts w:ascii="Arial Narrow" w:hAnsi="Arial Narrow" w:cs="Arial"/>
                <w:sz w:val="20"/>
              </w:rPr>
              <w:t>BRCAAway</w:t>
            </w:r>
            <w:proofErr w:type="spellEnd"/>
            <w:r w:rsidRPr="00D12DFF">
              <w:rPr>
                <w:rFonts w:ascii="Arial Narrow" w:hAnsi="Arial Narrow" w:cs="Arial"/>
                <w:sz w:val="20"/>
              </w:rPr>
              <w:t>: A randomized p</w:t>
            </w:r>
            <w:r w:rsidR="002C4B46">
              <w:rPr>
                <w:rFonts w:ascii="Arial Narrow" w:hAnsi="Arial Narrow" w:cs="Arial"/>
                <w:sz w:val="20"/>
              </w:rPr>
              <w:t>h</w:t>
            </w:r>
            <w:r w:rsidRPr="00D12DFF">
              <w:rPr>
                <w:rFonts w:ascii="Arial Narrow" w:hAnsi="Arial Narrow" w:cs="Arial"/>
                <w:sz w:val="20"/>
              </w:rPr>
              <w:t xml:space="preserve">ase 2 trial of abiraterone, olaparib, or abiraterone + olaparib in patients with mCRPC bearing HRR mutations. </w:t>
            </w:r>
            <w:r w:rsidRPr="00D12DFF">
              <w:rPr>
                <w:rFonts w:ascii="Arial Narrow" w:hAnsi="Arial Narrow" w:cs="Arial"/>
                <w:i/>
                <w:iCs/>
                <w:sz w:val="20"/>
              </w:rPr>
              <w:t>ASCO GU</w:t>
            </w:r>
            <w:r w:rsidRPr="00D12DFF">
              <w:rPr>
                <w:rFonts w:ascii="Arial Narrow" w:hAnsi="Arial Narrow" w:cs="Arial"/>
                <w:sz w:val="20"/>
              </w:rPr>
              <w:t xml:space="preserve"> 2024(b).</w:t>
            </w:r>
          </w:p>
        </w:tc>
      </w:tr>
      <w:tr w:rsidR="00D12DFF" w:rsidRPr="00D12DFF" w14:paraId="45425E0D" w14:textId="77777777" w:rsidTr="00707BAF">
        <w:trPr>
          <w:trHeight w:val="20"/>
        </w:trPr>
        <w:tc>
          <w:tcPr>
            <w:tcW w:w="5000" w:type="pct"/>
            <w:gridSpan w:val="2"/>
          </w:tcPr>
          <w:p w14:paraId="77D86FB5"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b/>
                <w:bCs/>
                <w:sz w:val="20"/>
              </w:rPr>
              <w:t>Talazoparib*</w:t>
            </w:r>
          </w:p>
        </w:tc>
      </w:tr>
      <w:tr w:rsidR="00D12DFF" w:rsidRPr="00D12DFF" w14:paraId="385F62ED" w14:textId="77777777" w:rsidTr="00707BAF">
        <w:trPr>
          <w:trHeight w:val="20"/>
        </w:trPr>
        <w:tc>
          <w:tcPr>
            <w:tcW w:w="711" w:type="pct"/>
            <w:vMerge w:val="restart"/>
            <w:shd w:val="clear" w:color="auto" w:fill="BDD6EE" w:themeFill="accent1" w:themeFillTint="66"/>
            <w:vAlign w:val="center"/>
            <w:hideMark/>
          </w:tcPr>
          <w:p w14:paraId="1E1EF6C3" w14:textId="77777777" w:rsidR="00D12DFF" w:rsidRPr="00D12DFF" w:rsidRDefault="00D12DFF" w:rsidP="00707BAF">
            <w:pPr>
              <w:keepNext/>
              <w:keepLines/>
              <w:spacing w:before="0"/>
              <w:jc w:val="left"/>
              <w:rPr>
                <w:rFonts w:ascii="Arial Narrow" w:hAnsi="Arial Narrow" w:cs="Arial"/>
                <w:sz w:val="20"/>
              </w:rPr>
            </w:pPr>
            <w:r w:rsidRPr="00D12DFF">
              <w:rPr>
                <w:rFonts w:ascii="Arial Narrow" w:hAnsi="Arial Narrow" w:cs="Arial"/>
                <w:sz w:val="20"/>
              </w:rPr>
              <w:t>TALAPRO-2</w:t>
            </w:r>
          </w:p>
          <w:p w14:paraId="24ED48BE" w14:textId="77777777" w:rsidR="00D12DFF" w:rsidRPr="00D12DFF" w:rsidRDefault="00D12DFF" w:rsidP="00707BAF">
            <w:pPr>
              <w:keepNext/>
              <w:keepLines/>
              <w:spacing w:before="0"/>
              <w:jc w:val="left"/>
              <w:rPr>
                <w:rFonts w:ascii="Arial Narrow" w:hAnsi="Arial Narrow" w:cs="Arial"/>
                <w:sz w:val="20"/>
              </w:rPr>
            </w:pPr>
            <w:r w:rsidRPr="00D12DFF">
              <w:rPr>
                <w:rFonts w:ascii="Arial Narrow" w:hAnsi="Arial Narrow" w:cs="Arial"/>
                <w:sz w:val="20"/>
              </w:rPr>
              <w:t>NCT03395197</w:t>
            </w:r>
          </w:p>
        </w:tc>
        <w:tc>
          <w:tcPr>
            <w:tcW w:w="4289" w:type="pct"/>
            <w:shd w:val="clear" w:color="auto" w:fill="BDD6EE" w:themeFill="accent1" w:themeFillTint="66"/>
          </w:tcPr>
          <w:p w14:paraId="3E0C79D0"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Cohort 1 (all comers)</w:t>
            </w:r>
          </w:p>
          <w:p w14:paraId="7FAA03C4"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 xml:space="preserve">Agarwal N, Azad AA, Carles J et al. Talazoparib plus enzalutamide in men with first-line metastatic castration-resistant prostate cancer (TALAPRO-2): A randomised, placebo-controlled, phase 3 trial. </w:t>
            </w:r>
            <w:r w:rsidRPr="00D12DFF">
              <w:rPr>
                <w:rFonts w:ascii="Arial Narrow" w:hAnsi="Arial Narrow" w:cs="Arial"/>
                <w:i/>
                <w:iCs/>
                <w:sz w:val="20"/>
              </w:rPr>
              <w:t>Lancet</w:t>
            </w:r>
            <w:r w:rsidRPr="00D12DFF">
              <w:rPr>
                <w:rFonts w:ascii="Arial Narrow" w:hAnsi="Arial Narrow" w:cs="Arial"/>
                <w:sz w:val="20"/>
              </w:rPr>
              <w:t xml:space="preserve"> 2023; 402: 291-303.</w:t>
            </w:r>
          </w:p>
        </w:tc>
      </w:tr>
      <w:tr w:rsidR="00D12DFF" w:rsidRPr="00D12DFF" w14:paraId="17D965F2" w14:textId="77777777" w:rsidTr="00707BAF">
        <w:trPr>
          <w:trHeight w:val="20"/>
        </w:trPr>
        <w:tc>
          <w:tcPr>
            <w:tcW w:w="711" w:type="pct"/>
            <w:vMerge/>
            <w:shd w:val="clear" w:color="auto" w:fill="BDD6EE" w:themeFill="accent1" w:themeFillTint="66"/>
            <w:hideMark/>
          </w:tcPr>
          <w:p w14:paraId="3E62E727" w14:textId="77777777" w:rsidR="00D12DFF" w:rsidRPr="00D12DFF" w:rsidRDefault="00D12DFF" w:rsidP="00707BAF">
            <w:pPr>
              <w:keepNext/>
              <w:keepLines/>
              <w:spacing w:before="0"/>
              <w:rPr>
                <w:rFonts w:ascii="Arial Narrow" w:hAnsi="Arial Narrow" w:cs="Arial"/>
                <w:sz w:val="20"/>
              </w:rPr>
            </w:pPr>
          </w:p>
        </w:tc>
        <w:tc>
          <w:tcPr>
            <w:tcW w:w="4289" w:type="pct"/>
          </w:tcPr>
          <w:p w14:paraId="734AA0D3"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Cohort 2 (HRR)</w:t>
            </w:r>
          </w:p>
          <w:p w14:paraId="1108C0CE" w14:textId="77777777" w:rsidR="00D12DFF" w:rsidRPr="00D12DFF" w:rsidRDefault="00D12DFF" w:rsidP="00707BAF">
            <w:pPr>
              <w:keepNext/>
              <w:keepLines/>
              <w:widowControl w:val="0"/>
              <w:spacing w:before="0"/>
              <w:textboxTightWrap w:val="allLines"/>
              <w:rPr>
                <w:rFonts w:ascii="Arial Narrow" w:hAnsi="Arial Narrow" w:cs="Arial"/>
                <w:sz w:val="20"/>
              </w:rPr>
            </w:pPr>
            <w:r w:rsidRPr="00D12DFF">
              <w:rPr>
                <w:rFonts w:ascii="Arial Narrow" w:hAnsi="Arial Narrow" w:cs="Arial"/>
                <w:sz w:val="20"/>
              </w:rPr>
              <w:t xml:space="preserve">Fizazi K, Azad A, Matsubara N et al. First-line talazoparib with enzalutamide in HRR-deficient metastatic castration-resistant prostate cancer: The phase 3 TALAPRO-2 trial. </w:t>
            </w:r>
            <w:r w:rsidRPr="00D12DFF">
              <w:rPr>
                <w:rFonts w:ascii="Arial Narrow" w:hAnsi="Arial Narrow" w:cs="Arial"/>
                <w:i/>
                <w:iCs/>
                <w:sz w:val="20"/>
              </w:rPr>
              <w:t>Nature Medicine</w:t>
            </w:r>
            <w:r w:rsidRPr="00D12DFF">
              <w:rPr>
                <w:rFonts w:ascii="Arial Narrow" w:hAnsi="Arial Narrow" w:cs="Arial"/>
                <w:sz w:val="20"/>
              </w:rPr>
              <w:t xml:space="preserve"> 2024; 30: 257-264.</w:t>
            </w:r>
          </w:p>
        </w:tc>
      </w:tr>
      <w:tr w:rsidR="00D12DFF" w:rsidRPr="00D12DFF" w14:paraId="437B1CB0" w14:textId="77777777" w:rsidTr="00707BAF">
        <w:trPr>
          <w:trHeight w:val="20"/>
        </w:trPr>
        <w:tc>
          <w:tcPr>
            <w:tcW w:w="711" w:type="pct"/>
            <w:vMerge/>
            <w:shd w:val="clear" w:color="auto" w:fill="BDD6EE" w:themeFill="accent1" w:themeFillTint="66"/>
            <w:hideMark/>
          </w:tcPr>
          <w:p w14:paraId="0A28B6DB" w14:textId="77777777" w:rsidR="00D12DFF" w:rsidRPr="00D12DFF" w:rsidRDefault="00D12DFF" w:rsidP="00707BAF">
            <w:pPr>
              <w:keepNext/>
              <w:keepLines/>
              <w:spacing w:before="0"/>
              <w:rPr>
                <w:rFonts w:ascii="Arial Narrow" w:hAnsi="Arial Narrow" w:cs="Arial"/>
                <w:sz w:val="20"/>
              </w:rPr>
            </w:pPr>
          </w:p>
        </w:tc>
        <w:tc>
          <w:tcPr>
            <w:tcW w:w="4289" w:type="pct"/>
          </w:tcPr>
          <w:p w14:paraId="56FB9D0A" w14:textId="77777777" w:rsidR="00D12DFF" w:rsidRPr="00D12DFF" w:rsidRDefault="00D12DFF" w:rsidP="00707BAF">
            <w:pPr>
              <w:keepNext/>
              <w:keepLines/>
              <w:widowControl w:val="0"/>
              <w:spacing w:before="0"/>
              <w:textboxTightWrap w:val="allLines"/>
              <w:rPr>
                <w:rFonts w:ascii="Arial Narrow" w:eastAsia="TimesNewRoman" w:hAnsi="Arial Narrow" w:cs="Arial"/>
                <w:sz w:val="20"/>
              </w:rPr>
            </w:pPr>
            <w:r w:rsidRPr="00D12DFF">
              <w:rPr>
                <w:rFonts w:ascii="Arial Narrow" w:eastAsia="TimesNewRoman" w:hAnsi="Arial Narrow" w:cs="Arial"/>
                <w:sz w:val="20"/>
              </w:rPr>
              <w:t>Both cohorts</w:t>
            </w:r>
          </w:p>
          <w:p w14:paraId="0DC46C4A" w14:textId="77777777" w:rsidR="00D12DFF" w:rsidRPr="00D12DFF" w:rsidRDefault="00D12DFF" w:rsidP="00707BAF">
            <w:pPr>
              <w:keepNext/>
              <w:keepLines/>
              <w:widowControl w:val="0"/>
              <w:spacing w:before="0"/>
              <w:textboxTightWrap w:val="allLines"/>
              <w:rPr>
                <w:rFonts w:ascii="Arial Narrow" w:eastAsia="TimesNewRoman" w:hAnsi="Arial Narrow" w:cs="Arial"/>
                <w:sz w:val="20"/>
              </w:rPr>
            </w:pPr>
            <w:r w:rsidRPr="00D12DFF">
              <w:rPr>
                <w:rFonts w:ascii="Arial Narrow" w:eastAsia="TimesNewRoman" w:hAnsi="Arial Narrow" w:cs="Arial"/>
                <w:sz w:val="20"/>
              </w:rPr>
              <w:t xml:space="preserve">Heiss BL, Chang E, Gao X et al. US Food and Drug Administration approval summary: Talazoparib in combination with enzalutamide for treatment of patients with homologous recombination repair gene-mutated metastatic castration-resistant prostate cancer. </w:t>
            </w:r>
            <w:r w:rsidRPr="00D12DFF">
              <w:rPr>
                <w:rFonts w:ascii="Arial Narrow" w:eastAsia="TimesNewRoman" w:hAnsi="Arial Narrow" w:cs="Arial"/>
                <w:i/>
                <w:iCs/>
                <w:sz w:val="20"/>
              </w:rPr>
              <w:t xml:space="preserve">Journal of Clinical </w:t>
            </w:r>
            <w:r w:rsidRPr="00D12DFF">
              <w:rPr>
                <w:rFonts w:ascii="Arial Narrow" w:eastAsia="TimesNewRoman" w:hAnsi="Arial Narrow" w:cs="Arial"/>
                <w:sz w:val="20"/>
              </w:rPr>
              <w:t>Oncology 2024; 42(15)</w:t>
            </w:r>
            <w:r w:rsidRPr="00D12DFF">
              <w:rPr>
                <w:rFonts w:ascii="Arial Narrow" w:hAnsi="Arial Narrow" w:cs="Arial"/>
                <w:sz w:val="20"/>
                <w:lang w:val="en-US"/>
              </w:rPr>
              <w:t>: 1851-1860.</w:t>
            </w:r>
          </w:p>
        </w:tc>
      </w:tr>
    </w:tbl>
    <w:p w14:paraId="6508628D" w14:textId="77777777" w:rsidR="00D12DFF" w:rsidRPr="00D12DFF" w:rsidRDefault="00D12DFF" w:rsidP="00707BAF">
      <w:pPr>
        <w:pStyle w:val="TableFigureFooter"/>
        <w:keepNext/>
        <w:keepLines/>
      </w:pPr>
      <w:bookmarkStart w:id="30" w:name="_Hlk175041008"/>
      <w:r w:rsidRPr="006C4682">
        <w:rPr>
          <w:shd w:val="clear" w:color="auto" w:fill="BDD6EE" w:themeFill="accent1" w:themeFillTint="66"/>
        </w:rPr>
        <w:t>Blue</w:t>
      </w:r>
      <w:r w:rsidRPr="00D12DFF">
        <w:t xml:space="preserve"> shading represents information previously considered by the PBAC.</w:t>
      </w:r>
    </w:p>
    <w:bookmarkEnd w:id="30"/>
    <w:p w14:paraId="0DB9BA87" w14:textId="77777777" w:rsidR="00D12DFF" w:rsidRPr="00D12DFF" w:rsidRDefault="00D12DFF" w:rsidP="00707BAF">
      <w:pPr>
        <w:pStyle w:val="TableFigureFooter"/>
        <w:keepNext/>
        <w:keepLines/>
      </w:pPr>
      <w:r w:rsidRPr="00D12DFF">
        <w:t>Source: Table 2-6 and Table 2-8, pp.80-87 of the resubmission.</w:t>
      </w:r>
    </w:p>
    <w:p w14:paraId="293597D3" w14:textId="77777777" w:rsidR="00D12DFF" w:rsidRPr="00D12DFF" w:rsidRDefault="00D12DFF" w:rsidP="00707BAF">
      <w:pPr>
        <w:pStyle w:val="TableFigureFooter"/>
        <w:keepNext/>
        <w:keepLines/>
        <w:rPr>
          <w:iCs/>
          <w:sz w:val="20"/>
        </w:rPr>
      </w:pPr>
      <w:r w:rsidRPr="00D12DFF">
        <w:rPr>
          <w:iCs/>
        </w:rPr>
        <w:t>*Conference abstracts excluded from this table.</w:t>
      </w:r>
    </w:p>
    <w:p w14:paraId="080E37C6" w14:textId="00508B2E" w:rsidR="00D12DFF" w:rsidRPr="00D12DFF" w:rsidRDefault="00D12DFF" w:rsidP="003C406F">
      <w:pPr>
        <w:numPr>
          <w:ilvl w:val="1"/>
          <w:numId w:val="29"/>
        </w:numPr>
        <w:spacing w:before="0" w:after="120"/>
        <w:ind w:left="720" w:hanging="720"/>
        <w:rPr>
          <w:rFonts w:cs="Arial"/>
          <w:lang w:eastAsia="en-AU"/>
        </w:rPr>
      </w:pPr>
      <w:r w:rsidRPr="00D12DFF">
        <w:rPr>
          <w:rFonts w:cs="Arial"/>
          <w:lang w:eastAsia="en-AU"/>
        </w:rPr>
        <w:t xml:space="preserve">The key features of the included evidence are summarised in </w:t>
      </w:r>
      <w:r w:rsidRPr="00D12DFF">
        <w:rPr>
          <w:rFonts w:cs="Arial"/>
          <w:lang w:eastAsia="en-AU"/>
        </w:rPr>
        <w:fldChar w:fldCharType="begin" w:fldLock="1"/>
      </w:r>
      <w:r w:rsidRPr="00D12DFF">
        <w:rPr>
          <w:rFonts w:cs="Arial"/>
          <w:lang w:eastAsia="en-AU"/>
        </w:rPr>
        <w:instrText xml:space="preserve"> REF _Ref175575714 \h  \* MERGEFORMAT </w:instrText>
      </w:r>
      <w:r w:rsidRPr="00D12DFF">
        <w:rPr>
          <w:rFonts w:cs="Arial"/>
          <w:lang w:eastAsia="en-AU"/>
        </w:rPr>
      </w:r>
      <w:r w:rsidRPr="00D12DFF">
        <w:rPr>
          <w:rFonts w:cs="Arial"/>
          <w:lang w:eastAsia="en-AU"/>
        </w:rPr>
        <w:fldChar w:fldCharType="separate"/>
      </w:r>
      <w:r w:rsidR="009F6C11" w:rsidRPr="009F6C11">
        <w:rPr>
          <w:rFonts w:cs="Arial"/>
          <w:lang w:eastAsia="en-AU"/>
        </w:rPr>
        <w:t>Table 4</w:t>
      </w:r>
      <w:r w:rsidRPr="00D12DFF">
        <w:rPr>
          <w:rFonts w:cs="Arial"/>
          <w:lang w:eastAsia="en-AU"/>
        </w:rPr>
        <w:fldChar w:fldCharType="end"/>
      </w:r>
      <w:r w:rsidRPr="00D12DFF">
        <w:rPr>
          <w:rFonts w:cs="Arial"/>
          <w:lang w:eastAsia="en-AU"/>
        </w:rPr>
        <w:t>.</w:t>
      </w:r>
    </w:p>
    <w:p w14:paraId="247E4A4C" w14:textId="0D76F774" w:rsidR="00D12DFF" w:rsidRPr="00D12DFF" w:rsidRDefault="00D12DFF" w:rsidP="007A3DAE">
      <w:pPr>
        <w:keepNext/>
        <w:keepLines/>
        <w:spacing w:before="0" w:after="0"/>
        <w:jc w:val="left"/>
        <w:rPr>
          <w:rFonts w:ascii="Arial Narrow" w:eastAsiaTheme="majorEastAsia" w:hAnsi="Arial Narrow" w:cstheme="majorBidi"/>
          <w:b/>
          <w:bCs/>
          <w:sz w:val="20"/>
          <w:szCs w:val="18"/>
          <w:lang w:eastAsia="en-AU"/>
        </w:rPr>
      </w:pPr>
      <w:bookmarkStart w:id="31" w:name="_Ref175575714"/>
      <w:r w:rsidRPr="00D12DFF">
        <w:rPr>
          <w:rFonts w:ascii="Arial Narrow" w:eastAsiaTheme="majorEastAsia" w:hAnsi="Arial Narrow" w:cstheme="majorBidi"/>
          <w:b/>
          <w:bCs/>
          <w:sz w:val="20"/>
          <w:szCs w:val="18"/>
          <w:lang w:eastAsia="en-AU"/>
        </w:rPr>
        <w:lastRenderedPageBreak/>
        <w:t xml:space="preserve">Table </w:t>
      </w:r>
      <w:r w:rsidRPr="00D12DFF">
        <w:rPr>
          <w:rFonts w:ascii="Arial Narrow" w:eastAsiaTheme="majorEastAsia" w:hAnsi="Arial Narrow" w:cstheme="majorBidi"/>
          <w:b/>
          <w:bCs/>
          <w:sz w:val="20"/>
          <w:szCs w:val="18"/>
          <w:lang w:eastAsia="en-AU"/>
        </w:rPr>
        <w:fldChar w:fldCharType="begin" w:fldLock="1"/>
      </w:r>
      <w:r w:rsidRPr="00D12DFF">
        <w:rPr>
          <w:rFonts w:ascii="Arial Narrow" w:eastAsiaTheme="majorEastAsia" w:hAnsi="Arial Narrow" w:cstheme="majorBidi"/>
          <w:b/>
          <w:bCs/>
          <w:sz w:val="20"/>
          <w:szCs w:val="18"/>
          <w:lang w:eastAsia="en-AU"/>
        </w:rPr>
        <w:instrText xml:space="preserve"> SEQ Table \* ARABIC </w:instrText>
      </w:r>
      <w:r w:rsidRPr="00D12DFF">
        <w:rPr>
          <w:rFonts w:ascii="Arial Narrow" w:eastAsiaTheme="majorEastAsia" w:hAnsi="Arial Narrow" w:cstheme="majorBidi"/>
          <w:b/>
          <w:bCs/>
          <w:sz w:val="20"/>
          <w:szCs w:val="18"/>
          <w:lang w:eastAsia="en-AU"/>
        </w:rPr>
        <w:fldChar w:fldCharType="separate"/>
      </w:r>
      <w:r w:rsidR="009F6C11">
        <w:rPr>
          <w:rFonts w:ascii="Arial Narrow" w:eastAsiaTheme="majorEastAsia" w:hAnsi="Arial Narrow" w:cstheme="majorBidi"/>
          <w:b/>
          <w:bCs/>
          <w:noProof/>
          <w:sz w:val="20"/>
          <w:szCs w:val="18"/>
          <w:lang w:eastAsia="en-AU"/>
        </w:rPr>
        <w:t>4</w:t>
      </w:r>
      <w:r w:rsidRPr="00D12DFF">
        <w:rPr>
          <w:rFonts w:ascii="Arial Narrow" w:eastAsiaTheme="majorEastAsia" w:hAnsi="Arial Narrow" w:cstheme="majorBidi"/>
          <w:b/>
          <w:bCs/>
          <w:sz w:val="20"/>
          <w:szCs w:val="18"/>
          <w:lang w:eastAsia="en-AU"/>
        </w:rPr>
        <w:fldChar w:fldCharType="end"/>
      </w:r>
      <w:bookmarkEnd w:id="31"/>
      <w:r w:rsidRPr="00D12DFF">
        <w:rPr>
          <w:rFonts w:ascii="Arial Narrow" w:eastAsiaTheme="majorEastAsia" w:hAnsi="Arial Narrow" w:cstheme="majorBidi"/>
          <w:b/>
          <w:bCs/>
          <w:sz w:val="20"/>
          <w:lang w:eastAsia="en-AU"/>
        </w:rPr>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Key features of the included evidence"/>
      </w:tblPr>
      <w:tblGrid>
        <w:gridCol w:w="1081"/>
        <w:gridCol w:w="1654"/>
        <w:gridCol w:w="938"/>
        <w:gridCol w:w="1567"/>
        <w:gridCol w:w="1262"/>
        <w:gridCol w:w="968"/>
        <w:gridCol w:w="1547"/>
      </w:tblGrid>
      <w:tr w:rsidR="00D12DFF" w:rsidRPr="00161FFF" w14:paraId="7C35AB0E" w14:textId="77777777" w:rsidTr="00567E1D">
        <w:trPr>
          <w:cantSplit/>
          <w:tblHeader/>
        </w:trPr>
        <w:tc>
          <w:tcPr>
            <w:tcW w:w="599" w:type="pct"/>
            <w:tcBorders>
              <w:top w:val="single" w:sz="4" w:space="0" w:color="auto"/>
              <w:left w:val="single" w:sz="4" w:space="0" w:color="auto"/>
              <w:bottom w:val="single" w:sz="4" w:space="0" w:color="auto"/>
              <w:right w:val="single" w:sz="4" w:space="0" w:color="auto"/>
            </w:tcBorders>
            <w:vAlign w:val="center"/>
            <w:hideMark/>
          </w:tcPr>
          <w:p w14:paraId="1BF51543"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Trial</w:t>
            </w:r>
          </w:p>
        </w:tc>
        <w:tc>
          <w:tcPr>
            <w:tcW w:w="917" w:type="pct"/>
            <w:tcBorders>
              <w:top w:val="single" w:sz="4" w:space="0" w:color="auto"/>
              <w:left w:val="single" w:sz="4" w:space="0" w:color="auto"/>
              <w:bottom w:val="single" w:sz="4" w:space="0" w:color="auto"/>
              <w:right w:val="single" w:sz="4" w:space="0" w:color="auto"/>
            </w:tcBorders>
            <w:vAlign w:val="center"/>
            <w:hideMark/>
          </w:tcPr>
          <w:p w14:paraId="243D620A"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N</w:t>
            </w:r>
          </w:p>
        </w:tc>
        <w:tc>
          <w:tcPr>
            <w:tcW w:w="520" w:type="pct"/>
            <w:tcBorders>
              <w:top w:val="single" w:sz="4" w:space="0" w:color="auto"/>
              <w:left w:val="single" w:sz="4" w:space="0" w:color="auto"/>
              <w:bottom w:val="single" w:sz="4" w:space="0" w:color="auto"/>
              <w:right w:val="single" w:sz="4" w:space="0" w:color="auto"/>
            </w:tcBorders>
            <w:vAlign w:val="center"/>
            <w:hideMark/>
          </w:tcPr>
          <w:p w14:paraId="61E6E409"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Design/ duration</w:t>
            </w:r>
          </w:p>
        </w:tc>
        <w:tc>
          <w:tcPr>
            <w:tcW w:w="869" w:type="pct"/>
            <w:tcBorders>
              <w:top w:val="single" w:sz="4" w:space="0" w:color="auto"/>
              <w:left w:val="single" w:sz="4" w:space="0" w:color="auto"/>
              <w:bottom w:val="single" w:sz="4" w:space="0" w:color="auto"/>
              <w:right w:val="single" w:sz="4" w:space="0" w:color="auto"/>
            </w:tcBorders>
            <w:vAlign w:val="center"/>
            <w:hideMark/>
          </w:tcPr>
          <w:p w14:paraId="71C71544"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Risk of bias</w:t>
            </w:r>
          </w:p>
        </w:tc>
        <w:tc>
          <w:tcPr>
            <w:tcW w:w="700" w:type="pct"/>
            <w:tcBorders>
              <w:top w:val="single" w:sz="4" w:space="0" w:color="auto"/>
              <w:left w:val="single" w:sz="4" w:space="0" w:color="auto"/>
              <w:bottom w:val="single" w:sz="4" w:space="0" w:color="auto"/>
              <w:right w:val="single" w:sz="4" w:space="0" w:color="auto"/>
            </w:tcBorders>
            <w:vAlign w:val="center"/>
            <w:hideMark/>
          </w:tcPr>
          <w:p w14:paraId="7D87D666"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Patient population</w:t>
            </w:r>
          </w:p>
        </w:tc>
        <w:tc>
          <w:tcPr>
            <w:tcW w:w="537" w:type="pct"/>
            <w:tcBorders>
              <w:top w:val="single" w:sz="4" w:space="0" w:color="auto"/>
              <w:left w:val="single" w:sz="4" w:space="0" w:color="auto"/>
              <w:bottom w:val="single" w:sz="4" w:space="0" w:color="auto"/>
              <w:right w:val="single" w:sz="4" w:space="0" w:color="auto"/>
            </w:tcBorders>
            <w:vAlign w:val="center"/>
            <w:hideMark/>
          </w:tcPr>
          <w:p w14:paraId="5F38FB44"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Outcome(s)</w:t>
            </w:r>
          </w:p>
        </w:tc>
        <w:tc>
          <w:tcPr>
            <w:tcW w:w="858" w:type="pct"/>
            <w:tcBorders>
              <w:top w:val="single" w:sz="4" w:space="0" w:color="auto"/>
              <w:left w:val="single" w:sz="4" w:space="0" w:color="auto"/>
              <w:bottom w:val="single" w:sz="4" w:space="0" w:color="auto"/>
              <w:right w:val="single" w:sz="4" w:space="0" w:color="auto"/>
            </w:tcBorders>
            <w:vAlign w:val="center"/>
            <w:hideMark/>
          </w:tcPr>
          <w:p w14:paraId="280C556B"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Use in modelled evaluation</w:t>
            </w:r>
          </w:p>
        </w:tc>
      </w:tr>
      <w:tr w:rsidR="00D12DFF" w:rsidRPr="00161FFF" w14:paraId="67D47ED1" w14:textId="77777777" w:rsidTr="005E458C">
        <w:trPr>
          <w:cantSplit/>
        </w:trPr>
        <w:tc>
          <w:tcPr>
            <w:tcW w:w="5000" w:type="pct"/>
            <w:gridSpan w:val="7"/>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F03957" w14:textId="77777777" w:rsidR="00D12DFF" w:rsidRPr="00161FFF" w:rsidRDefault="00D12DFF" w:rsidP="007A3DAE">
            <w:pPr>
              <w:keepNext/>
              <w:keepLines/>
              <w:spacing w:before="0" w:after="0"/>
              <w:jc w:val="left"/>
              <w:rPr>
                <w:rFonts w:ascii="Arial Narrow" w:eastAsia="MS Gothic" w:hAnsi="Arial Narrow"/>
                <w:b/>
                <w:sz w:val="20"/>
                <w:lang w:eastAsia="en-AU"/>
              </w:rPr>
            </w:pPr>
            <w:r w:rsidRPr="00161FFF">
              <w:rPr>
                <w:rFonts w:ascii="Arial Narrow" w:eastAsia="MS Gothic" w:hAnsi="Arial Narrow"/>
                <w:b/>
                <w:sz w:val="20"/>
                <w:lang w:eastAsia="en-AU"/>
              </w:rPr>
              <w:t>OLA+ABI vs. ABI</w:t>
            </w:r>
          </w:p>
        </w:tc>
      </w:tr>
      <w:tr w:rsidR="005E458C" w:rsidRPr="004D47ED" w14:paraId="5F5778F7" w14:textId="77777777" w:rsidTr="005E458C">
        <w:trPr>
          <w:cantSplit/>
        </w:trPr>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120B50"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proofErr w:type="spellStart"/>
            <w:r w:rsidRPr="004D47ED">
              <w:rPr>
                <w:rFonts w:ascii="Arial Narrow" w:eastAsia="MS Gothic" w:hAnsi="Arial Narrow"/>
                <w:bCs/>
                <w:sz w:val="20"/>
                <w:szCs w:val="20"/>
                <w:lang w:eastAsia="en-AU"/>
              </w:rPr>
              <w:t>PROpel</w:t>
            </w:r>
            <w:proofErr w:type="spellEnd"/>
          </w:p>
        </w:tc>
        <w:tc>
          <w:tcPr>
            <w:tcW w:w="91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48F1C6"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ITT (AC): 796</w:t>
            </w:r>
          </w:p>
          <w:p w14:paraId="0A70207C"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HRR sg: 226</w:t>
            </w:r>
          </w:p>
          <w:p w14:paraId="0A9AE9BA" w14:textId="31F0D2BB" w:rsidR="00D12DFF" w:rsidRPr="004D47ED" w:rsidRDefault="004D47ED" w:rsidP="007A3DAE">
            <w:pPr>
              <w:keepNext/>
              <w:keepLines/>
              <w:spacing w:before="0" w:after="0"/>
              <w:jc w:val="left"/>
              <w:rPr>
                <w:rFonts w:ascii="Arial Narrow" w:eastAsia="MS Gothic" w:hAnsi="Arial Narrow"/>
                <w:bCs/>
                <w:sz w:val="20"/>
                <w:szCs w:val="20"/>
                <w:lang w:eastAsia="en-AU"/>
              </w:rPr>
            </w:pPr>
            <w:r w:rsidRPr="004F003B">
              <w:rPr>
                <w:rFonts w:ascii="Arial Narrow" w:eastAsia="MS Gothic" w:hAnsi="Arial Narrow"/>
                <w:bCs/>
                <w:i/>
                <w:iCs/>
                <w:sz w:val="20"/>
                <w:szCs w:val="20"/>
                <w:lang w:eastAsia="en-AU"/>
              </w:rPr>
              <w:t>BRCA1/2</w:t>
            </w:r>
            <w:r w:rsidR="00D12DFF" w:rsidRPr="004D47ED">
              <w:rPr>
                <w:rFonts w:ascii="Arial Narrow" w:eastAsia="MS Gothic" w:hAnsi="Arial Narrow"/>
                <w:bCs/>
                <w:sz w:val="20"/>
                <w:szCs w:val="20"/>
                <w:lang w:eastAsia="en-AU"/>
              </w:rPr>
              <w:t xml:space="preserve"> sg: 85</w:t>
            </w:r>
          </w:p>
        </w:tc>
        <w:tc>
          <w:tcPr>
            <w:tcW w:w="520" w:type="pct"/>
            <w:tcBorders>
              <w:top w:val="single" w:sz="4" w:space="0" w:color="auto"/>
              <w:left w:val="single" w:sz="4" w:space="0" w:color="auto"/>
              <w:right w:val="single" w:sz="4" w:space="0" w:color="auto"/>
            </w:tcBorders>
            <w:shd w:val="clear" w:color="auto" w:fill="BDD6EE" w:themeFill="accent1" w:themeFillTint="66"/>
            <w:vAlign w:val="center"/>
            <w:hideMark/>
          </w:tcPr>
          <w:p w14:paraId="74052C48"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R, DB, P3, MC ongoing</w:t>
            </w:r>
          </w:p>
        </w:tc>
        <w:tc>
          <w:tcPr>
            <w:tcW w:w="8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80AA57"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ITT: Low</w:t>
            </w:r>
          </w:p>
          <w:p w14:paraId="3413798A"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HRR sg: High</w:t>
            </w:r>
          </w:p>
          <w:p w14:paraId="6A2A63DE" w14:textId="7ED12892" w:rsidR="00D12DFF" w:rsidRPr="004D47ED" w:rsidRDefault="004D47ED" w:rsidP="007A3DAE">
            <w:pPr>
              <w:keepNext/>
              <w:keepLines/>
              <w:spacing w:before="0" w:after="0"/>
              <w:jc w:val="left"/>
              <w:rPr>
                <w:rFonts w:ascii="Arial Narrow" w:eastAsia="MS Gothic" w:hAnsi="Arial Narrow"/>
                <w:bCs/>
                <w:sz w:val="20"/>
                <w:szCs w:val="20"/>
                <w:lang w:eastAsia="en-AU"/>
              </w:rPr>
            </w:pPr>
            <w:r w:rsidRPr="004F003B">
              <w:rPr>
                <w:rFonts w:ascii="Arial Narrow" w:eastAsia="MS Gothic" w:hAnsi="Arial Narrow"/>
                <w:bCs/>
                <w:i/>
                <w:iCs/>
                <w:sz w:val="20"/>
                <w:szCs w:val="20"/>
                <w:lang w:eastAsia="en-AU"/>
              </w:rPr>
              <w:t>BRCA1/2</w:t>
            </w:r>
            <w:r w:rsidR="00D12DFF" w:rsidRPr="004D47ED">
              <w:rPr>
                <w:rFonts w:ascii="Arial Narrow" w:eastAsia="MS Gothic" w:hAnsi="Arial Narrow"/>
                <w:bCs/>
                <w:sz w:val="20"/>
                <w:szCs w:val="20"/>
                <w:lang w:eastAsia="en-AU"/>
              </w:rPr>
              <w:t xml:space="preserve"> sg: High</w:t>
            </w:r>
          </w:p>
        </w:tc>
        <w:tc>
          <w:tcPr>
            <w:tcW w:w="7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463973"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1L mCRPC </w:t>
            </w:r>
          </w:p>
          <w:p w14:paraId="5C16F001"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pathogenic variants)</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0240AF"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OS, rPFS</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2C78701D" w14:textId="390E64AC" w:rsidR="00D12DFF" w:rsidRPr="004D47ED" w:rsidRDefault="006C4682"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ITT, HRR and </w:t>
            </w:r>
            <w:r w:rsidR="004D47ED" w:rsidRPr="004F003B">
              <w:rPr>
                <w:rFonts w:ascii="Arial Narrow" w:eastAsia="MS Gothic" w:hAnsi="Arial Narrow"/>
                <w:bCs/>
                <w:i/>
                <w:iCs/>
                <w:sz w:val="20"/>
                <w:szCs w:val="20"/>
                <w:lang w:eastAsia="en-AU"/>
              </w:rPr>
              <w:t>BRCA1/2</w:t>
            </w:r>
            <w:r w:rsidR="005E458C" w:rsidRPr="004D47ED">
              <w:rPr>
                <w:rFonts w:ascii="Arial Narrow" w:eastAsia="MS Gothic" w:hAnsi="Arial Narrow"/>
                <w:bCs/>
                <w:sz w:val="20"/>
                <w:szCs w:val="20"/>
                <w:lang w:eastAsia="en-AU"/>
              </w:rPr>
              <w:t xml:space="preserve"> sg </w:t>
            </w:r>
            <w:r w:rsidR="00D12DFF" w:rsidRPr="004D47ED">
              <w:rPr>
                <w:rFonts w:ascii="Arial Narrow" w:eastAsia="MS Gothic" w:hAnsi="Arial Narrow"/>
                <w:bCs/>
                <w:sz w:val="20"/>
                <w:szCs w:val="20"/>
                <w:lang w:eastAsia="en-AU"/>
              </w:rPr>
              <w:t>used to support CMA.</w:t>
            </w:r>
          </w:p>
          <w:p w14:paraId="2371C9CD" w14:textId="7838E93B" w:rsidR="00D12DFF" w:rsidRPr="004D47ED" w:rsidRDefault="004D47ED" w:rsidP="007A3DAE">
            <w:pPr>
              <w:keepNext/>
              <w:keepLines/>
              <w:spacing w:before="0" w:after="0"/>
              <w:jc w:val="left"/>
              <w:rPr>
                <w:rFonts w:ascii="Arial Narrow" w:eastAsia="MS Gothic" w:hAnsi="Arial Narrow"/>
                <w:bCs/>
                <w:sz w:val="20"/>
                <w:szCs w:val="20"/>
                <w:lang w:eastAsia="en-AU"/>
              </w:rPr>
            </w:pPr>
            <w:r w:rsidRPr="004F003B">
              <w:rPr>
                <w:rFonts w:ascii="Arial Narrow" w:eastAsia="MS Gothic" w:hAnsi="Arial Narrow"/>
                <w:bCs/>
                <w:i/>
                <w:iCs/>
                <w:sz w:val="20"/>
                <w:szCs w:val="20"/>
                <w:lang w:eastAsia="en-AU"/>
              </w:rPr>
              <w:t>BRCA1/2</w:t>
            </w:r>
            <w:r w:rsidR="00D12DFF" w:rsidRPr="004D47ED">
              <w:rPr>
                <w:rFonts w:ascii="Arial Narrow" w:eastAsia="MS Gothic" w:hAnsi="Arial Narrow"/>
                <w:bCs/>
                <w:sz w:val="20"/>
                <w:szCs w:val="20"/>
                <w:lang w:eastAsia="en-AU"/>
              </w:rPr>
              <w:t xml:space="preserve"> </w:t>
            </w:r>
            <w:r w:rsidR="005E458C" w:rsidRPr="004D47ED">
              <w:rPr>
                <w:rFonts w:ascii="Arial Narrow" w:eastAsia="MS Gothic" w:hAnsi="Arial Narrow"/>
                <w:bCs/>
                <w:sz w:val="20"/>
                <w:szCs w:val="20"/>
                <w:lang w:eastAsia="en-AU"/>
              </w:rPr>
              <w:t xml:space="preserve">sg was </w:t>
            </w:r>
            <w:r w:rsidR="00D12DFF" w:rsidRPr="004D47ED">
              <w:rPr>
                <w:rFonts w:ascii="Arial Narrow" w:eastAsia="MS Gothic" w:hAnsi="Arial Narrow"/>
                <w:bCs/>
                <w:sz w:val="20"/>
                <w:szCs w:val="20"/>
                <w:lang w:eastAsia="en-AU"/>
              </w:rPr>
              <w:t>used in CUA.</w:t>
            </w:r>
          </w:p>
        </w:tc>
      </w:tr>
      <w:tr w:rsidR="00D12DFF" w:rsidRPr="004D47ED" w14:paraId="4F703A59" w14:textId="77777777" w:rsidTr="00567E1D">
        <w:trPr>
          <w:cantSplit/>
        </w:trPr>
        <w:tc>
          <w:tcPr>
            <w:tcW w:w="599" w:type="pct"/>
            <w:tcBorders>
              <w:top w:val="single" w:sz="4" w:space="0" w:color="auto"/>
              <w:left w:val="single" w:sz="4" w:space="0" w:color="auto"/>
              <w:bottom w:val="single" w:sz="4" w:space="0" w:color="auto"/>
              <w:right w:val="single" w:sz="4" w:space="0" w:color="auto"/>
            </w:tcBorders>
            <w:vAlign w:val="center"/>
          </w:tcPr>
          <w:p w14:paraId="39C87E1D"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BRCAAWAY</w:t>
            </w:r>
          </w:p>
        </w:tc>
        <w:tc>
          <w:tcPr>
            <w:tcW w:w="917" w:type="pct"/>
            <w:tcBorders>
              <w:top w:val="single" w:sz="4" w:space="0" w:color="auto"/>
              <w:left w:val="single" w:sz="4" w:space="0" w:color="auto"/>
              <w:bottom w:val="single" w:sz="4" w:space="0" w:color="auto"/>
              <w:right w:val="single" w:sz="4" w:space="0" w:color="auto"/>
            </w:tcBorders>
            <w:vAlign w:val="center"/>
          </w:tcPr>
          <w:p w14:paraId="5B9AE4F7" w14:textId="3A5878F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ITT (</w:t>
            </w:r>
            <w:r w:rsidR="004D47ED" w:rsidRPr="004F003B">
              <w:rPr>
                <w:rFonts w:ascii="Arial Narrow" w:eastAsia="MS Gothic" w:hAnsi="Arial Narrow"/>
                <w:bCs/>
                <w:i/>
                <w:iCs/>
                <w:sz w:val="20"/>
                <w:szCs w:val="20"/>
                <w:lang w:eastAsia="en-AU"/>
              </w:rPr>
              <w:t>BRCA1/2</w:t>
            </w:r>
            <w:r w:rsidRPr="004D47ED">
              <w:rPr>
                <w:rFonts w:ascii="Arial Narrow" w:eastAsia="MS Gothic" w:hAnsi="Arial Narrow"/>
                <w:bCs/>
                <w:sz w:val="20"/>
                <w:szCs w:val="20"/>
                <w:lang w:eastAsia="en-AU"/>
              </w:rPr>
              <w:t xml:space="preserve"> ± ATM): 61</w:t>
            </w:r>
            <w:r w:rsidRPr="004D47ED">
              <w:rPr>
                <w:rFonts w:ascii="Arial Narrow" w:eastAsia="MS Gothic" w:hAnsi="Arial Narrow"/>
                <w:bCs/>
                <w:sz w:val="20"/>
                <w:szCs w:val="20"/>
                <w:vertAlign w:val="superscript"/>
                <w:lang w:eastAsia="en-AU"/>
              </w:rPr>
              <w:t>c</w:t>
            </w:r>
          </w:p>
        </w:tc>
        <w:tc>
          <w:tcPr>
            <w:tcW w:w="520" w:type="pct"/>
            <w:tcBorders>
              <w:top w:val="single" w:sz="4" w:space="0" w:color="auto"/>
              <w:left w:val="single" w:sz="4" w:space="0" w:color="auto"/>
              <w:bottom w:val="single" w:sz="4" w:space="0" w:color="auto"/>
              <w:right w:val="single" w:sz="4" w:space="0" w:color="auto"/>
            </w:tcBorders>
            <w:vAlign w:val="center"/>
          </w:tcPr>
          <w:p w14:paraId="604ECE0A"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R, OL, P2, MC, 3-arm</w:t>
            </w:r>
            <w:r w:rsidRPr="004D47ED">
              <w:rPr>
                <w:rFonts w:ascii="Arial Narrow" w:eastAsia="MS Gothic" w:hAnsi="Arial Narrow"/>
                <w:bCs/>
                <w:sz w:val="20"/>
                <w:szCs w:val="20"/>
                <w:vertAlign w:val="superscript"/>
                <w:lang w:eastAsia="en-AU"/>
              </w:rPr>
              <w:t>c</w:t>
            </w:r>
            <w:r w:rsidRPr="004D47ED">
              <w:rPr>
                <w:rFonts w:ascii="Arial Narrow" w:eastAsia="MS Gothic" w:hAnsi="Arial Narrow"/>
                <w:bCs/>
                <w:sz w:val="20"/>
                <w:szCs w:val="20"/>
                <w:lang w:eastAsia="en-AU"/>
              </w:rPr>
              <w:t>, ongoing</w:t>
            </w:r>
          </w:p>
        </w:tc>
        <w:tc>
          <w:tcPr>
            <w:tcW w:w="869" w:type="pct"/>
            <w:tcBorders>
              <w:top w:val="single" w:sz="4" w:space="0" w:color="auto"/>
              <w:left w:val="single" w:sz="4" w:space="0" w:color="auto"/>
              <w:bottom w:val="single" w:sz="4" w:space="0" w:color="auto"/>
              <w:right w:val="single" w:sz="4" w:space="0" w:color="auto"/>
            </w:tcBorders>
            <w:vAlign w:val="center"/>
          </w:tcPr>
          <w:p w14:paraId="4A434E91"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ITT: High</w:t>
            </w:r>
          </w:p>
        </w:tc>
        <w:tc>
          <w:tcPr>
            <w:tcW w:w="700" w:type="pct"/>
            <w:tcBorders>
              <w:top w:val="single" w:sz="4" w:space="0" w:color="auto"/>
              <w:left w:val="single" w:sz="4" w:space="0" w:color="auto"/>
              <w:bottom w:val="single" w:sz="4" w:space="0" w:color="auto"/>
              <w:right w:val="single" w:sz="4" w:space="0" w:color="auto"/>
            </w:tcBorders>
            <w:vAlign w:val="center"/>
          </w:tcPr>
          <w:p w14:paraId="1329F0F6"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1L mCRPC </w:t>
            </w:r>
          </w:p>
          <w:p w14:paraId="4B0DD081" w14:textId="6F25715F"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w:t>
            </w:r>
            <w:r w:rsidR="004D47ED" w:rsidRPr="004F003B">
              <w:rPr>
                <w:rFonts w:ascii="Arial Narrow" w:eastAsia="MS Gothic" w:hAnsi="Arial Narrow"/>
                <w:bCs/>
                <w:i/>
                <w:sz w:val="20"/>
                <w:szCs w:val="20"/>
                <w:lang w:eastAsia="en-AU"/>
              </w:rPr>
              <w:t>BRCA1/2</w:t>
            </w:r>
            <w:r w:rsidRPr="004D47ED">
              <w:rPr>
                <w:rFonts w:ascii="Arial Narrow" w:eastAsia="MS Gothic" w:hAnsi="Arial Narrow"/>
                <w:bCs/>
                <w:sz w:val="20"/>
                <w:szCs w:val="20"/>
                <w:lang w:eastAsia="en-AU"/>
              </w:rPr>
              <w:t xml:space="preserve"> or ATM alterations)</w:t>
            </w:r>
          </w:p>
        </w:tc>
        <w:tc>
          <w:tcPr>
            <w:tcW w:w="537" w:type="pct"/>
            <w:tcBorders>
              <w:top w:val="single" w:sz="4" w:space="0" w:color="auto"/>
              <w:left w:val="single" w:sz="4" w:space="0" w:color="auto"/>
              <w:bottom w:val="single" w:sz="4" w:space="0" w:color="auto"/>
              <w:right w:val="single" w:sz="4" w:space="0" w:color="auto"/>
            </w:tcBorders>
            <w:vAlign w:val="center"/>
          </w:tcPr>
          <w:p w14:paraId="6C04B51C"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PFS</w:t>
            </w:r>
          </w:p>
        </w:tc>
        <w:tc>
          <w:tcPr>
            <w:tcW w:w="858" w:type="pct"/>
            <w:tcBorders>
              <w:top w:val="single" w:sz="4" w:space="0" w:color="auto"/>
              <w:left w:val="single" w:sz="4" w:space="0" w:color="auto"/>
              <w:bottom w:val="single" w:sz="4" w:space="0" w:color="auto"/>
              <w:right w:val="single" w:sz="4" w:space="0" w:color="auto"/>
            </w:tcBorders>
            <w:vAlign w:val="center"/>
          </w:tcPr>
          <w:p w14:paraId="0BA4E19F"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Not used</w:t>
            </w:r>
          </w:p>
        </w:tc>
      </w:tr>
      <w:tr w:rsidR="00D12DFF" w:rsidRPr="004D47ED" w14:paraId="558F9033" w14:textId="77777777" w:rsidTr="00567E1D">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F7B3AE8" w14:textId="77777777" w:rsidR="00D12DFF" w:rsidRPr="004D47ED" w:rsidRDefault="00D12DFF" w:rsidP="007A3DAE">
            <w:pPr>
              <w:keepNext/>
              <w:keepLines/>
              <w:spacing w:before="0" w:after="0"/>
              <w:jc w:val="left"/>
              <w:rPr>
                <w:rFonts w:ascii="Arial Narrow" w:eastAsia="MS Gothic" w:hAnsi="Arial Narrow"/>
                <w:b/>
                <w:sz w:val="20"/>
                <w:szCs w:val="20"/>
                <w:lang w:eastAsia="en-AU"/>
              </w:rPr>
            </w:pPr>
            <w:r w:rsidRPr="004D47ED">
              <w:rPr>
                <w:rFonts w:ascii="Arial Narrow" w:eastAsia="MS Gothic" w:hAnsi="Arial Narrow"/>
                <w:b/>
                <w:sz w:val="20"/>
                <w:szCs w:val="20"/>
                <w:lang w:eastAsia="en-AU"/>
              </w:rPr>
              <w:t>TAL+ENZ vs. ENZ</w:t>
            </w:r>
          </w:p>
        </w:tc>
      </w:tr>
      <w:tr w:rsidR="00D12DFF" w:rsidRPr="004D47ED" w14:paraId="7907F40F" w14:textId="77777777" w:rsidTr="005E458C">
        <w:trPr>
          <w:cantSplit/>
        </w:trPr>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F9BDE06"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TALAPRO-2</w:t>
            </w:r>
          </w:p>
        </w:tc>
        <w:tc>
          <w:tcPr>
            <w:tcW w:w="917" w:type="pct"/>
            <w:tcBorders>
              <w:top w:val="single" w:sz="4" w:space="0" w:color="auto"/>
              <w:left w:val="single" w:sz="4" w:space="0" w:color="auto"/>
              <w:bottom w:val="single" w:sz="4" w:space="0" w:color="auto"/>
              <w:right w:val="single" w:sz="4" w:space="0" w:color="auto"/>
            </w:tcBorders>
            <w:vAlign w:val="center"/>
          </w:tcPr>
          <w:p w14:paraId="19A182CB" w14:textId="77777777" w:rsidR="00D12DFF" w:rsidRPr="004D47ED" w:rsidRDefault="00D12DFF" w:rsidP="007A3DAE">
            <w:pPr>
              <w:keepNext/>
              <w:keepLines/>
              <w:shd w:val="clear" w:color="auto" w:fill="BDD6EE" w:themeFill="accent1" w:themeFillTint="66"/>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Cohort 1 (AC): 805</w:t>
            </w:r>
          </w:p>
          <w:p w14:paraId="64236DE6"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Cohort 2 (</w:t>
            </w:r>
            <w:proofErr w:type="spellStart"/>
            <w:r w:rsidRPr="004D47ED">
              <w:rPr>
                <w:rFonts w:ascii="Arial Narrow" w:eastAsia="MS Gothic" w:hAnsi="Arial Narrow"/>
                <w:bCs/>
                <w:sz w:val="20"/>
                <w:szCs w:val="20"/>
                <w:lang w:eastAsia="en-AU"/>
              </w:rPr>
              <w:t>HRR</w:t>
            </w:r>
            <w:r w:rsidRPr="004D47ED">
              <w:rPr>
                <w:rFonts w:ascii="Arial Narrow" w:eastAsia="MS Gothic" w:hAnsi="Arial Narrow"/>
                <w:bCs/>
                <w:sz w:val="20"/>
                <w:szCs w:val="20"/>
                <w:vertAlign w:val="superscript"/>
                <w:lang w:eastAsia="en-AU"/>
              </w:rPr>
              <w:t>a</w:t>
            </w:r>
            <w:proofErr w:type="spellEnd"/>
            <w:r w:rsidRPr="004D47ED">
              <w:rPr>
                <w:rFonts w:ascii="Arial Narrow" w:eastAsia="MS Gothic" w:hAnsi="Arial Narrow"/>
                <w:bCs/>
                <w:sz w:val="20"/>
                <w:szCs w:val="20"/>
                <w:lang w:eastAsia="en-AU"/>
              </w:rPr>
              <w:t>): 399</w:t>
            </w:r>
          </w:p>
          <w:p w14:paraId="3E3C0DAF" w14:textId="0A7B3AF5" w:rsidR="00D12DFF" w:rsidRPr="004D47ED" w:rsidRDefault="004D47ED" w:rsidP="007A3DAE">
            <w:pPr>
              <w:keepNext/>
              <w:keepLines/>
              <w:spacing w:before="0" w:after="0"/>
              <w:jc w:val="left"/>
              <w:rPr>
                <w:rFonts w:ascii="Arial Narrow" w:eastAsia="MS Gothic" w:hAnsi="Arial Narrow"/>
                <w:bCs/>
                <w:sz w:val="20"/>
                <w:szCs w:val="20"/>
                <w:lang w:eastAsia="en-AU"/>
              </w:rPr>
            </w:pPr>
            <w:r w:rsidRPr="004F003B">
              <w:rPr>
                <w:rFonts w:ascii="Arial Narrow" w:eastAsia="MS Gothic" w:hAnsi="Arial Narrow"/>
                <w:bCs/>
                <w:i/>
                <w:sz w:val="20"/>
                <w:szCs w:val="20"/>
                <w:lang w:eastAsia="en-AU"/>
              </w:rPr>
              <w:t>BRCA1/2</w:t>
            </w:r>
            <w:r w:rsidR="00D12DFF" w:rsidRPr="004D47ED">
              <w:rPr>
                <w:rFonts w:ascii="Arial Narrow" w:eastAsia="MS Gothic" w:hAnsi="Arial Narrow"/>
                <w:bCs/>
                <w:sz w:val="20"/>
                <w:szCs w:val="20"/>
                <w:lang w:eastAsia="en-AU"/>
              </w:rPr>
              <w:t xml:space="preserve"> sg: 155</w:t>
            </w:r>
          </w:p>
        </w:tc>
        <w:tc>
          <w:tcPr>
            <w:tcW w:w="52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E5D974"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R, </w:t>
            </w:r>
            <w:proofErr w:type="spellStart"/>
            <w:r w:rsidRPr="004D47ED">
              <w:rPr>
                <w:rFonts w:ascii="Arial Narrow" w:eastAsia="MS Gothic" w:hAnsi="Arial Narrow"/>
                <w:bCs/>
                <w:sz w:val="20"/>
                <w:szCs w:val="20"/>
                <w:lang w:eastAsia="en-AU"/>
              </w:rPr>
              <w:t>DB</w:t>
            </w:r>
            <w:r w:rsidRPr="004D47ED">
              <w:rPr>
                <w:rFonts w:ascii="Arial Narrow" w:eastAsia="MS Gothic" w:hAnsi="Arial Narrow"/>
                <w:bCs/>
                <w:sz w:val="20"/>
                <w:szCs w:val="20"/>
                <w:vertAlign w:val="superscript"/>
                <w:lang w:eastAsia="en-AU"/>
              </w:rPr>
              <w:t>b</w:t>
            </w:r>
            <w:proofErr w:type="spellEnd"/>
            <w:r w:rsidRPr="004D47ED">
              <w:rPr>
                <w:rFonts w:ascii="Arial Narrow" w:eastAsia="MS Gothic" w:hAnsi="Arial Narrow"/>
                <w:bCs/>
                <w:sz w:val="20"/>
                <w:szCs w:val="20"/>
                <w:lang w:eastAsia="en-AU"/>
              </w:rPr>
              <w:t>, P3, MC ongoing</w:t>
            </w:r>
          </w:p>
        </w:tc>
        <w:tc>
          <w:tcPr>
            <w:tcW w:w="869" w:type="pct"/>
            <w:tcBorders>
              <w:top w:val="single" w:sz="4" w:space="0" w:color="auto"/>
              <w:left w:val="single" w:sz="4" w:space="0" w:color="auto"/>
              <w:bottom w:val="single" w:sz="4" w:space="0" w:color="auto"/>
              <w:right w:val="single" w:sz="4" w:space="0" w:color="auto"/>
            </w:tcBorders>
            <w:vAlign w:val="center"/>
          </w:tcPr>
          <w:p w14:paraId="2CD3F9AE" w14:textId="77777777" w:rsidR="00D12DFF" w:rsidRPr="004D47ED" w:rsidRDefault="00D12DFF" w:rsidP="007A3DAE">
            <w:pPr>
              <w:keepNext/>
              <w:keepLines/>
              <w:shd w:val="clear" w:color="auto" w:fill="BDD6EE" w:themeFill="accent1" w:themeFillTint="66"/>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Cohort 1: Low</w:t>
            </w:r>
          </w:p>
          <w:p w14:paraId="5B1E4713"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Cohort 2: Low</w:t>
            </w:r>
          </w:p>
          <w:p w14:paraId="33998CF4" w14:textId="34917CC8" w:rsidR="00D12DFF" w:rsidRPr="004D47ED" w:rsidRDefault="004D47ED" w:rsidP="007A3DAE">
            <w:pPr>
              <w:keepNext/>
              <w:keepLines/>
              <w:spacing w:before="0" w:after="0"/>
              <w:jc w:val="left"/>
              <w:rPr>
                <w:rFonts w:ascii="Arial Narrow" w:eastAsia="MS Gothic" w:hAnsi="Arial Narrow"/>
                <w:bCs/>
                <w:sz w:val="20"/>
                <w:szCs w:val="20"/>
                <w:lang w:eastAsia="en-AU"/>
              </w:rPr>
            </w:pPr>
            <w:r w:rsidRPr="004F003B">
              <w:rPr>
                <w:rFonts w:ascii="Arial Narrow" w:eastAsia="MS Gothic" w:hAnsi="Arial Narrow"/>
                <w:bCs/>
                <w:i/>
                <w:sz w:val="20"/>
                <w:szCs w:val="20"/>
                <w:lang w:eastAsia="en-AU"/>
              </w:rPr>
              <w:t>BRCA1/2</w:t>
            </w:r>
            <w:r w:rsidR="00D12DFF" w:rsidRPr="004D47ED">
              <w:rPr>
                <w:rFonts w:ascii="Arial Narrow" w:eastAsia="MS Gothic" w:hAnsi="Arial Narrow"/>
                <w:bCs/>
                <w:sz w:val="20"/>
                <w:szCs w:val="20"/>
                <w:lang w:eastAsia="en-AU"/>
              </w:rPr>
              <w:t xml:space="preserve"> sg: High</w:t>
            </w:r>
          </w:p>
        </w:tc>
        <w:tc>
          <w:tcPr>
            <w:tcW w:w="7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4C13972"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1L mCRPC </w:t>
            </w:r>
          </w:p>
          <w:p w14:paraId="23C584DC"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pathogenic variants)</w:t>
            </w:r>
          </w:p>
        </w:tc>
        <w:tc>
          <w:tcPr>
            <w:tcW w:w="53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B86B978" w14:textId="77777777" w:rsidR="00D12DFF" w:rsidRPr="004D47ED" w:rsidRDefault="00D12DFF"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OS, rPFS</w:t>
            </w:r>
          </w:p>
        </w:tc>
        <w:tc>
          <w:tcPr>
            <w:tcW w:w="858" w:type="pct"/>
            <w:tcBorders>
              <w:top w:val="single" w:sz="4" w:space="0" w:color="auto"/>
              <w:left w:val="single" w:sz="4" w:space="0" w:color="auto"/>
              <w:bottom w:val="single" w:sz="4" w:space="0" w:color="auto"/>
              <w:right w:val="single" w:sz="4" w:space="0" w:color="auto"/>
            </w:tcBorders>
            <w:vAlign w:val="center"/>
          </w:tcPr>
          <w:p w14:paraId="2A8630B9" w14:textId="4C6CCBD6" w:rsidR="00D12DFF" w:rsidRPr="004D47ED" w:rsidRDefault="006C4682" w:rsidP="007A3DAE">
            <w:pPr>
              <w:keepNext/>
              <w:keepLines/>
              <w:spacing w:before="0" w:after="0"/>
              <w:jc w:val="left"/>
              <w:rPr>
                <w:rFonts w:ascii="Arial Narrow" w:eastAsia="MS Gothic" w:hAnsi="Arial Narrow"/>
                <w:bCs/>
                <w:sz w:val="20"/>
                <w:szCs w:val="20"/>
                <w:lang w:eastAsia="en-AU"/>
              </w:rPr>
            </w:pPr>
            <w:r w:rsidRPr="004D47ED">
              <w:rPr>
                <w:rFonts w:ascii="Arial Narrow" w:eastAsia="MS Gothic" w:hAnsi="Arial Narrow"/>
                <w:bCs/>
                <w:sz w:val="20"/>
                <w:szCs w:val="20"/>
                <w:lang w:eastAsia="en-AU"/>
              </w:rPr>
              <w:t xml:space="preserve">ITT, HRR and </w:t>
            </w:r>
            <w:r w:rsidR="004D47ED" w:rsidRPr="004F003B">
              <w:rPr>
                <w:rFonts w:ascii="Arial Narrow" w:eastAsia="MS Gothic" w:hAnsi="Arial Narrow"/>
                <w:bCs/>
                <w:i/>
                <w:sz w:val="20"/>
                <w:szCs w:val="20"/>
                <w:lang w:eastAsia="en-AU"/>
              </w:rPr>
              <w:t>BRCA1/2</w:t>
            </w:r>
            <w:r w:rsidRPr="004D47ED">
              <w:rPr>
                <w:rFonts w:ascii="Arial Narrow" w:eastAsia="MS Gothic" w:hAnsi="Arial Narrow"/>
                <w:bCs/>
                <w:sz w:val="20"/>
                <w:szCs w:val="20"/>
                <w:lang w:eastAsia="en-AU"/>
              </w:rPr>
              <w:t xml:space="preserve"> sg used to support CMA</w:t>
            </w:r>
            <w:r w:rsidR="00D12DFF" w:rsidRPr="004D47ED">
              <w:rPr>
                <w:rFonts w:ascii="Arial Narrow" w:eastAsia="MS Gothic" w:hAnsi="Arial Narrow"/>
                <w:bCs/>
                <w:sz w:val="20"/>
                <w:szCs w:val="20"/>
                <w:lang w:eastAsia="en-AU"/>
              </w:rPr>
              <w:t>.</w:t>
            </w:r>
          </w:p>
        </w:tc>
      </w:tr>
    </w:tbl>
    <w:p w14:paraId="412ACEE6" w14:textId="77777777" w:rsidR="00D12DFF" w:rsidRPr="00D12DFF" w:rsidRDefault="00D12DFF" w:rsidP="007A3DAE">
      <w:pPr>
        <w:pStyle w:val="TableFigureFooter"/>
        <w:keepNext/>
        <w:keepLines/>
      </w:pPr>
      <w:r w:rsidRPr="00D12DFF">
        <w:rPr>
          <w:shd w:val="clear" w:color="auto" w:fill="B8CCE4"/>
        </w:rPr>
        <w:t>Blue</w:t>
      </w:r>
      <w:r w:rsidRPr="00D12DFF">
        <w:t xml:space="preserve"> shading represents information previously considered by the PBAC.</w:t>
      </w:r>
    </w:p>
    <w:p w14:paraId="22501351" w14:textId="77777777" w:rsidR="00D12DFF" w:rsidRPr="00161FFF" w:rsidRDefault="00D12DFF" w:rsidP="007A3DAE">
      <w:pPr>
        <w:pStyle w:val="TableFigureFooter"/>
        <w:keepNext/>
        <w:keepLines/>
      </w:pPr>
      <w:r w:rsidRPr="00161FFF">
        <w:t>Source: constructed during the evaluation.</w:t>
      </w:r>
    </w:p>
    <w:p w14:paraId="7501C205" w14:textId="5143D29E" w:rsidR="00D12DFF" w:rsidRPr="00161FFF" w:rsidRDefault="00D12DFF" w:rsidP="007A3DAE">
      <w:pPr>
        <w:pStyle w:val="TableFigureFooter"/>
        <w:keepNext/>
        <w:keepLines/>
      </w:pPr>
      <w:r w:rsidRPr="00161FFF">
        <w:t xml:space="preserve">ABI=abiraterone; AC=all-comers; </w:t>
      </w:r>
      <w:bookmarkStart w:id="32" w:name="_Hlk175296579"/>
      <w:r w:rsidRPr="00161FFF">
        <w:rPr>
          <w:lang w:val="en-US"/>
        </w:rPr>
        <w:t>ATM=ataxia telangiectasia mutated;</w:t>
      </w:r>
      <w:r w:rsidRPr="00161FFF">
        <w:t xml:space="preserve"> </w:t>
      </w:r>
      <w:bookmarkEnd w:id="32"/>
      <w:r w:rsidRPr="00161FFF">
        <w:t xml:space="preserve">BRCA=breast cancer gene; </w:t>
      </w:r>
      <w:bookmarkStart w:id="33" w:name="_Hlk175040980"/>
      <w:r w:rsidRPr="00161FFF">
        <w:t xml:space="preserve">CMA=cost-minimisation analysis; CUA=cost-utility analysis; </w:t>
      </w:r>
      <w:bookmarkEnd w:id="33"/>
      <w:r w:rsidRPr="00161FFF">
        <w:t xml:space="preserve">DB=double blind; ENZ=enzalutamide; HRR=homologous recombination repair; ITT=intention to treat; MC=multi-centre; mCRPC=metastatic castration-resistant prostate cancer; OL=open-label; OLA=olaparib; OS=overall survival; P2=phase 2; P3=phase 3; PFS=progression-free survival; R=randomised; rPFS=radiologic progression-free survival; </w:t>
      </w:r>
      <w:r w:rsidR="00EB7772" w:rsidRPr="00161FFF">
        <w:t xml:space="preserve">sg=subgroup; </w:t>
      </w:r>
      <w:r w:rsidRPr="00161FFF">
        <w:t xml:space="preserve">TAL=talazoparib. </w:t>
      </w:r>
    </w:p>
    <w:p w14:paraId="5F7D317A" w14:textId="77777777" w:rsidR="00D12DFF" w:rsidRPr="00161FFF" w:rsidRDefault="00D12DFF" w:rsidP="007A3DAE">
      <w:pPr>
        <w:pStyle w:val="TableFigureFooter"/>
        <w:keepNext/>
        <w:keepLines/>
        <w:ind w:left="165" w:hanging="165"/>
      </w:pPr>
      <w:r w:rsidRPr="00161FFF">
        <w:rPr>
          <w:vertAlign w:val="superscript"/>
        </w:rPr>
        <w:t>a</w:t>
      </w:r>
      <w:r w:rsidRPr="00161FFF">
        <w:tab/>
        <w:t>Combined HRR population. 169 patients with HRR gene alteration from Cohort 1 plus an additional 230 patients selected for HRR gene alterations were recruited for a combined HRR-deficient population (n=399).</w:t>
      </w:r>
    </w:p>
    <w:p w14:paraId="60DFF24E" w14:textId="77777777" w:rsidR="00D12DFF" w:rsidRPr="00161FFF" w:rsidRDefault="00D12DFF" w:rsidP="007A3DAE">
      <w:pPr>
        <w:pStyle w:val="TableFigureFooter"/>
        <w:keepNext/>
        <w:keepLines/>
      </w:pPr>
      <w:r w:rsidRPr="00161FFF">
        <w:rPr>
          <w:vertAlign w:val="superscript"/>
        </w:rPr>
        <w:t>b</w:t>
      </w:r>
      <w:r w:rsidRPr="00161FFF">
        <w:tab/>
        <w:t>TALAPRO-2: The sponsor, patients, and investigators were masked to TAL or PBO, while ENZ was open-label.</w:t>
      </w:r>
    </w:p>
    <w:p w14:paraId="0A5F8423" w14:textId="77777777" w:rsidR="00D12DFF" w:rsidRPr="00161FFF" w:rsidRDefault="00D12DFF" w:rsidP="004033D3">
      <w:pPr>
        <w:pStyle w:val="TableFigureFooter"/>
      </w:pPr>
      <w:r w:rsidRPr="00161FFF">
        <w:rPr>
          <w:vertAlign w:val="superscript"/>
        </w:rPr>
        <w:t>c</w:t>
      </w:r>
      <w:r w:rsidRPr="00161FFF">
        <w:tab/>
        <w:t>BRCAAWAY was a three-arm trial, with patients randomised to ABI (n=19); OLA (n=21) and OLA+ABI (n=21).</w:t>
      </w:r>
    </w:p>
    <w:p w14:paraId="0D5CF87A" w14:textId="6408B5D7" w:rsidR="00D12DFF" w:rsidRPr="00161FFF" w:rsidRDefault="00D12DFF" w:rsidP="003C406F">
      <w:pPr>
        <w:numPr>
          <w:ilvl w:val="1"/>
          <w:numId w:val="29"/>
        </w:numPr>
        <w:spacing w:before="0" w:after="120"/>
        <w:ind w:left="720" w:hanging="720"/>
        <w:rPr>
          <w:rFonts w:cs="Arial"/>
          <w:snapToGrid w:val="0"/>
          <w:lang w:eastAsia="en-AU"/>
        </w:rPr>
      </w:pPr>
      <w:proofErr w:type="spellStart"/>
      <w:r w:rsidRPr="00161FFF">
        <w:rPr>
          <w:rFonts w:cs="Arial"/>
          <w:snapToGrid w:val="0"/>
          <w:lang w:eastAsia="en-AU"/>
        </w:rPr>
        <w:t>PROpel</w:t>
      </w:r>
      <w:proofErr w:type="spellEnd"/>
      <w:r w:rsidRPr="00161FFF">
        <w:rPr>
          <w:rFonts w:cs="Arial"/>
          <w:snapToGrid w:val="0"/>
          <w:lang w:eastAsia="en-AU"/>
        </w:rPr>
        <w:t xml:space="preserve">, TALAPRO-2 and BRCAAWAY enrolled patients diagnosed with mCRPC despite background ADT, who were otherwise treatment-naïve in the mCRPC setting. Overall, the key eligibility criteria were similar across the trials, with the main exception being the criteria related to gene alternation status at baseline. </w:t>
      </w:r>
      <w:proofErr w:type="spellStart"/>
      <w:r w:rsidRPr="00161FFF">
        <w:rPr>
          <w:rFonts w:cs="Arial"/>
          <w:snapToGrid w:val="0"/>
          <w:lang w:eastAsia="en-AU"/>
        </w:rPr>
        <w:t>PROpel</w:t>
      </w:r>
      <w:proofErr w:type="spellEnd"/>
      <w:r w:rsidRPr="00161FFF">
        <w:rPr>
          <w:rFonts w:cs="Arial"/>
          <w:snapToGrid w:val="0"/>
          <w:lang w:eastAsia="en-AU"/>
        </w:rPr>
        <w:t xml:space="preserve"> enrolled genetically unselected all-comers and </w:t>
      </w:r>
      <w:r w:rsidR="004D47ED">
        <w:rPr>
          <w:rFonts w:cs="Arial"/>
          <w:snapToGrid w:val="0"/>
          <w:lang w:eastAsia="en-AU"/>
        </w:rPr>
        <w:t>homologous recombination repair (</w:t>
      </w:r>
      <w:r w:rsidRPr="00161FFF">
        <w:rPr>
          <w:rFonts w:cs="Arial"/>
          <w:snapToGrid w:val="0"/>
          <w:lang w:eastAsia="en-AU"/>
        </w:rPr>
        <w:t>HRR</w:t>
      </w:r>
      <w:r w:rsidR="004D47ED">
        <w:rPr>
          <w:rFonts w:cs="Arial"/>
          <w:snapToGrid w:val="0"/>
          <w:lang w:eastAsia="en-AU"/>
        </w:rPr>
        <w:t>)</w:t>
      </w:r>
      <w:r w:rsidRPr="00161FFF">
        <w:rPr>
          <w:rFonts w:cs="Arial"/>
          <w:snapToGrid w:val="0"/>
          <w:lang w:eastAsia="en-AU"/>
        </w:rPr>
        <w:t xml:space="preserve"> status was assessed retrospectively; TALAPRO-2 prospectively tested HRR status at recruitment and enrolled genetically unselected all-comers in TALAPRO-2 Cohort 1</w:t>
      </w:r>
      <w:r w:rsidR="007467C7">
        <w:rPr>
          <w:rFonts w:cs="Arial"/>
          <w:snapToGrid w:val="0"/>
          <w:lang w:eastAsia="en-AU"/>
        </w:rPr>
        <w:t>,</w:t>
      </w:r>
      <w:r w:rsidRPr="00161FFF">
        <w:rPr>
          <w:rFonts w:cs="Arial"/>
          <w:snapToGrid w:val="0"/>
          <w:lang w:eastAsia="en-AU"/>
        </w:rPr>
        <w:t xml:space="preserve"> whereas only HRR positive patients were included in the TALAPRO-2 Cohort 2 (i.e. HRR positive); BRCAAWAY prospectively tested for gene status at recruitment and only enrolled patients with ATM, </w:t>
      </w:r>
      <w:r w:rsidRPr="004F003B">
        <w:rPr>
          <w:rFonts w:cs="Arial"/>
          <w:i/>
          <w:iCs/>
          <w:snapToGrid w:val="0"/>
          <w:lang w:eastAsia="en-AU"/>
        </w:rPr>
        <w:t>BRCA1</w:t>
      </w:r>
      <w:r w:rsidRPr="00161FFF">
        <w:rPr>
          <w:rFonts w:cs="Arial"/>
          <w:snapToGrid w:val="0"/>
          <w:lang w:eastAsia="en-AU"/>
        </w:rPr>
        <w:t xml:space="preserve"> or </w:t>
      </w:r>
      <w:r w:rsidRPr="004F003B">
        <w:rPr>
          <w:rFonts w:cs="Arial"/>
          <w:i/>
          <w:iCs/>
          <w:snapToGrid w:val="0"/>
          <w:lang w:eastAsia="en-AU"/>
        </w:rPr>
        <w:t>BRCA2</w:t>
      </w:r>
      <w:r w:rsidRPr="00161FFF">
        <w:rPr>
          <w:rFonts w:cs="Arial"/>
          <w:snapToGrid w:val="0"/>
          <w:lang w:eastAsia="en-AU"/>
        </w:rPr>
        <w:t xml:space="preserve"> pathogenic variants.</w:t>
      </w:r>
      <w:r w:rsidRPr="00161FFF" w:rsidDel="00F4550A">
        <w:rPr>
          <w:rFonts w:cs="Arial"/>
          <w:snapToGrid w:val="0"/>
          <w:lang w:eastAsia="en-AU"/>
        </w:rPr>
        <w:t xml:space="preserve"> </w:t>
      </w:r>
      <w:r w:rsidRPr="00161FFF">
        <w:rPr>
          <w:rFonts w:cs="Arial"/>
          <w:snapToGrid w:val="0"/>
          <w:lang w:eastAsia="en-AU"/>
        </w:rPr>
        <w:t>There were other minor differences across the eligibility criteria in terms of life expectancy (</w:t>
      </w:r>
      <w:r w:rsidRPr="00161FFF">
        <w:rPr>
          <w:rFonts w:cstheme="minorHAnsi"/>
          <w:snapToGrid w:val="0"/>
          <w:lang w:eastAsia="en-AU"/>
        </w:rPr>
        <w:t>≥</w:t>
      </w:r>
      <w:r w:rsidRPr="00161FFF">
        <w:rPr>
          <w:rFonts w:cs="Arial"/>
          <w:snapToGrid w:val="0"/>
          <w:lang w:eastAsia="en-AU"/>
        </w:rPr>
        <w:t xml:space="preserve">6 months in </w:t>
      </w:r>
      <w:proofErr w:type="spellStart"/>
      <w:r w:rsidRPr="00161FFF">
        <w:rPr>
          <w:rFonts w:cs="Arial"/>
          <w:snapToGrid w:val="0"/>
          <w:lang w:eastAsia="en-AU"/>
        </w:rPr>
        <w:t>PROpel</w:t>
      </w:r>
      <w:proofErr w:type="spellEnd"/>
      <w:r w:rsidRPr="00161FFF">
        <w:rPr>
          <w:rFonts w:cs="Arial"/>
          <w:snapToGrid w:val="0"/>
          <w:lang w:eastAsia="en-AU"/>
        </w:rPr>
        <w:t xml:space="preserve"> and BRCAAWAY, </w:t>
      </w:r>
      <w:r w:rsidRPr="00161FFF">
        <w:rPr>
          <w:rFonts w:cstheme="minorHAnsi"/>
          <w:snapToGrid w:val="0"/>
          <w:lang w:eastAsia="en-AU"/>
        </w:rPr>
        <w:t>≥</w:t>
      </w:r>
      <w:r w:rsidRPr="00161FFF">
        <w:rPr>
          <w:rFonts w:cs="Arial"/>
          <w:snapToGrid w:val="0"/>
          <w:lang w:eastAsia="en-AU"/>
        </w:rPr>
        <w:t xml:space="preserve">12 months in TALAPRO-2) and symptomatic disease (asymptomatic or mildly symptomatic in TALAPRO-2, asymptomatic or symptomatic in </w:t>
      </w:r>
      <w:proofErr w:type="spellStart"/>
      <w:r w:rsidRPr="00161FFF">
        <w:rPr>
          <w:rFonts w:cs="Arial"/>
          <w:snapToGrid w:val="0"/>
          <w:lang w:eastAsia="en-AU"/>
        </w:rPr>
        <w:t>PROpel</w:t>
      </w:r>
      <w:proofErr w:type="spellEnd"/>
      <w:r w:rsidRPr="00161FFF">
        <w:rPr>
          <w:rFonts w:cs="Arial"/>
          <w:snapToGrid w:val="0"/>
          <w:lang w:eastAsia="en-AU"/>
        </w:rPr>
        <w:t>).</w:t>
      </w:r>
    </w:p>
    <w:p w14:paraId="42B517EB" w14:textId="0A3D6DDD" w:rsidR="00D12DFF" w:rsidRPr="00161FFF" w:rsidRDefault="00D12DFF" w:rsidP="003C406F">
      <w:pPr>
        <w:numPr>
          <w:ilvl w:val="1"/>
          <w:numId w:val="29"/>
        </w:numPr>
        <w:spacing w:before="0" w:after="120"/>
        <w:ind w:left="720" w:hanging="720"/>
        <w:rPr>
          <w:rFonts w:cs="Arial"/>
          <w:lang w:eastAsia="en-AU"/>
        </w:rPr>
      </w:pPr>
      <w:r w:rsidRPr="00161FFF">
        <w:rPr>
          <w:rFonts w:ascii="Calibri" w:eastAsia="Calibri" w:hAnsi="Calibri" w:cs="Arial"/>
          <w:snapToGrid w:val="0"/>
          <w:szCs w:val="22"/>
          <w:lang w:eastAsia="en-AU"/>
        </w:rPr>
        <w:t xml:space="preserve">There were some notable differences in baseline characteristics across the treatment arms in the </w:t>
      </w:r>
      <w:r w:rsidRPr="004D47ED">
        <w:rPr>
          <w:rFonts w:ascii="Calibri" w:eastAsia="Calibri" w:hAnsi="Calibri" w:cs="Arial"/>
          <w:i/>
          <w:iCs/>
          <w:snapToGrid w:val="0"/>
          <w:szCs w:val="22"/>
          <w:lang w:eastAsia="en-AU"/>
        </w:rPr>
        <w:t>BR</w:t>
      </w:r>
      <w:r w:rsidR="004D47ED" w:rsidRPr="004D47ED">
        <w:rPr>
          <w:rFonts w:ascii="Calibri" w:eastAsia="Calibri" w:hAnsi="Calibri" w:cs="Arial"/>
          <w:i/>
          <w:iCs/>
          <w:snapToGrid w:val="0"/>
          <w:szCs w:val="22"/>
          <w:lang w:eastAsia="en-AU"/>
        </w:rPr>
        <w:t>C</w:t>
      </w:r>
      <w:r w:rsidRPr="004D47ED">
        <w:rPr>
          <w:rFonts w:ascii="Calibri" w:eastAsia="Calibri" w:hAnsi="Calibri" w:cs="Arial"/>
          <w:i/>
          <w:iCs/>
          <w:snapToGrid w:val="0"/>
          <w:szCs w:val="22"/>
          <w:lang w:eastAsia="en-AU"/>
        </w:rPr>
        <w:t>A1/2</w:t>
      </w:r>
      <w:r w:rsidRPr="00161FFF">
        <w:rPr>
          <w:rFonts w:ascii="Calibri" w:eastAsia="Calibri" w:hAnsi="Calibri" w:cs="Arial"/>
          <w:snapToGrid w:val="0"/>
          <w:szCs w:val="22"/>
          <w:lang w:eastAsia="en-AU"/>
        </w:rPr>
        <w:t xml:space="preserve"> subgroup of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and the </w:t>
      </w:r>
      <w:r w:rsidR="006A1830" w:rsidRPr="00161FFF">
        <w:rPr>
          <w:rFonts w:ascii="Calibri" w:eastAsia="Calibri" w:hAnsi="Calibri" w:cs="Arial"/>
          <w:snapToGrid w:val="0"/>
          <w:szCs w:val="22"/>
          <w:lang w:eastAsia="en-AU"/>
        </w:rPr>
        <w:t>intention to treat (</w:t>
      </w:r>
      <w:r w:rsidRPr="00161FFF">
        <w:rPr>
          <w:rFonts w:ascii="Calibri" w:eastAsia="Calibri" w:hAnsi="Calibri" w:cs="Arial"/>
          <w:snapToGrid w:val="0"/>
          <w:szCs w:val="22"/>
          <w:lang w:eastAsia="en-AU"/>
        </w:rPr>
        <w:t>ITT</w:t>
      </w:r>
      <w:r w:rsidR="006A1830" w:rsidRPr="00161FFF">
        <w:rPr>
          <w:rFonts w:ascii="Calibri" w:eastAsia="Calibri" w:hAnsi="Calibri" w:cs="Arial"/>
          <w:snapToGrid w:val="0"/>
          <w:szCs w:val="22"/>
          <w:lang w:eastAsia="en-AU"/>
        </w:rPr>
        <w:t>)</w:t>
      </w:r>
      <w:r w:rsidRPr="00161FFF">
        <w:rPr>
          <w:rFonts w:ascii="Calibri" w:eastAsia="Calibri" w:hAnsi="Calibri" w:cs="Arial"/>
          <w:snapToGrid w:val="0"/>
          <w:szCs w:val="22"/>
          <w:lang w:eastAsia="en-AU"/>
        </w:rPr>
        <w:t xml:space="preserve"> population of BRCAAWAY.</w:t>
      </w:r>
    </w:p>
    <w:p w14:paraId="386363AB" w14:textId="57749059" w:rsidR="00D12DFF" w:rsidRPr="00161FFF" w:rsidRDefault="00D12DFF" w:rsidP="003C406F">
      <w:pPr>
        <w:numPr>
          <w:ilvl w:val="0"/>
          <w:numId w:val="25"/>
        </w:numPr>
        <w:spacing w:before="0" w:after="120"/>
        <w:ind w:left="1134"/>
        <w:rPr>
          <w:color w:val="000000" w:themeColor="text1"/>
        </w:rPr>
      </w:pPr>
      <w:r w:rsidRPr="00161FFF">
        <w:rPr>
          <w:color w:val="000000" w:themeColor="text1"/>
        </w:rPr>
        <w:t xml:space="preserve">In </w:t>
      </w:r>
      <w:proofErr w:type="spellStart"/>
      <w:r w:rsidRPr="00161FFF">
        <w:rPr>
          <w:color w:val="000000" w:themeColor="text1"/>
        </w:rPr>
        <w:t>PROpel</w:t>
      </w:r>
      <w:proofErr w:type="spellEnd"/>
      <w:r w:rsidRPr="00161FFF">
        <w:rPr>
          <w:color w:val="000000" w:themeColor="text1"/>
        </w:rPr>
        <w:t xml:space="preserve">, patients with </w:t>
      </w:r>
      <w:r w:rsidR="004D47ED" w:rsidRPr="004D47ED">
        <w:rPr>
          <w:rFonts w:ascii="Calibri" w:hAnsi="Calibri"/>
          <w:i/>
          <w:color w:val="000000" w:themeColor="text1"/>
        </w:rPr>
        <w:t>BRCA1/2</w:t>
      </w:r>
      <w:r w:rsidRPr="00161FFF">
        <w:rPr>
          <w:color w:val="000000" w:themeColor="text1"/>
        </w:rPr>
        <w:t xml:space="preserve"> pathogenic variants randomised to abiraterone monotherapy treatment group had a higher proportion of visceral metastases (21.1% </w:t>
      </w:r>
      <w:r w:rsidR="004D47ED">
        <w:rPr>
          <w:color w:val="000000" w:themeColor="text1"/>
        </w:rPr>
        <w:t>versus</w:t>
      </w:r>
      <w:r w:rsidRPr="00161FFF">
        <w:rPr>
          <w:color w:val="000000" w:themeColor="text1"/>
        </w:rPr>
        <w:t>. 10.6%), higher proportion of prior docetaxel treatment (26.3% v</w:t>
      </w:r>
      <w:r w:rsidR="004D47ED">
        <w:rPr>
          <w:color w:val="000000" w:themeColor="text1"/>
        </w:rPr>
        <w:t>ersu</w:t>
      </w:r>
      <w:r w:rsidRPr="00161FFF">
        <w:rPr>
          <w:color w:val="000000" w:themeColor="text1"/>
        </w:rPr>
        <w:t>s 17.0%) and had worse ECOG performance status (47.4% v</w:t>
      </w:r>
      <w:r w:rsidR="004D47ED">
        <w:rPr>
          <w:color w:val="000000" w:themeColor="text1"/>
        </w:rPr>
        <w:t>ersu</w:t>
      </w:r>
      <w:r w:rsidRPr="00161FFF">
        <w:rPr>
          <w:color w:val="000000" w:themeColor="text1"/>
        </w:rPr>
        <w:t xml:space="preserve">s 23.4% with ECOG 1) compared to patients randomised to olaparib plus abiraterone. At the </w:t>
      </w:r>
      <w:r w:rsidRPr="00161FFF">
        <w:rPr>
          <w:color w:val="000000" w:themeColor="text1"/>
        </w:rPr>
        <w:lastRenderedPageBreak/>
        <w:t xml:space="preserve">November 2023 PBAC Meeting, the PBAC noted that randomisation in </w:t>
      </w:r>
      <w:proofErr w:type="spellStart"/>
      <w:r w:rsidRPr="00161FFF">
        <w:rPr>
          <w:color w:val="000000" w:themeColor="text1"/>
        </w:rPr>
        <w:t>PROpel</w:t>
      </w:r>
      <w:proofErr w:type="spellEnd"/>
      <w:r w:rsidRPr="00161FFF">
        <w:rPr>
          <w:color w:val="000000" w:themeColor="text1"/>
        </w:rPr>
        <w:t xml:space="preserve"> was not stratified by </w:t>
      </w:r>
      <w:r w:rsidR="004D47ED" w:rsidRPr="004D47ED">
        <w:rPr>
          <w:rFonts w:ascii="Calibri" w:hAnsi="Calibri"/>
          <w:i/>
          <w:color w:val="000000" w:themeColor="text1"/>
        </w:rPr>
        <w:t>BRCA1/2</w:t>
      </w:r>
      <w:r w:rsidRPr="00161FFF">
        <w:rPr>
          <w:color w:val="000000" w:themeColor="text1"/>
        </w:rPr>
        <w:t xml:space="preserve"> and the baseline characteristics across the two arms were not balanced. These factors may have biased results against abiraterone monotherapy, particularly given the small number of patients in each treatment group (para</w:t>
      </w:r>
      <w:r w:rsidR="007467C7">
        <w:rPr>
          <w:color w:val="000000" w:themeColor="text1"/>
        </w:rPr>
        <w:t>graph</w:t>
      </w:r>
      <w:r w:rsidRPr="00161FFF">
        <w:rPr>
          <w:color w:val="000000" w:themeColor="text1"/>
        </w:rPr>
        <w:t xml:space="preserve"> 6.13, olaparib PSD, November 2023 PBAC Meeting).</w:t>
      </w:r>
    </w:p>
    <w:p w14:paraId="57F37408" w14:textId="31B39BF4" w:rsidR="00D12DFF" w:rsidRPr="00161FFF" w:rsidRDefault="00D12DFF" w:rsidP="003C406F">
      <w:pPr>
        <w:numPr>
          <w:ilvl w:val="0"/>
          <w:numId w:val="25"/>
        </w:numPr>
        <w:spacing w:before="0" w:after="120"/>
        <w:ind w:left="1134"/>
        <w:rPr>
          <w:color w:val="000000" w:themeColor="text1"/>
        </w:rPr>
      </w:pPr>
      <w:r w:rsidRPr="00161FFF">
        <w:rPr>
          <w:color w:val="000000" w:themeColor="text1"/>
        </w:rPr>
        <w:t>In B</w:t>
      </w:r>
      <w:r w:rsidR="004D47ED">
        <w:rPr>
          <w:color w:val="000000" w:themeColor="text1"/>
        </w:rPr>
        <w:t>RC</w:t>
      </w:r>
      <w:r w:rsidRPr="00161FFF">
        <w:rPr>
          <w:color w:val="000000" w:themeColor="text1"/>
        </w:rPr>
        <w:t>AAWAY, patients randomised to abiraterone monotherapy had a higher proportion of prior docetaxel treatment (42.1% v</w:t>
      </w:r>
      <w:r w:rsidR="004D47ED">
        <w:rPr>
          <w:color w:val="000000" w:themeColor="text1"/>
        </w:rPr>
        <w:t>ersu</w:t>
      </w:r>
      <w:r w:rsidRPr="00161FFF">
        <w:rPr>
          <w:color w:val="000000" w:themeColor="text1"/>
        </w:rPr>
        <w:t>s 19.0%), worse ECOG performance status (ECOG 0/1: 52.6%/47.4% v</w:t>
      </w:r>
      <w:r w:rsidR="004D47ED">
        <w:rPr>
          <w:color w:val="000000" w:themeColor="text1"/>
        </w:rPr>
        <w:t>ersu</w:t>
      </w:r>
      <w:r w:rsidRPr="00161FFF">
        <w:rPr>
          <w:color w:val="000000" w:themeColor="text1"/>
        </w:rPr>
        <w:t>s 76.2%/23.8%), and a lower proportion of patients with visceral metastases (10.5% v</w:t>
      </w:r>
      <w:r w:rsidR="004D47ED">
        <w:rPr>
          <w:color w:val="000000" w:themeColor="text1"/>
        </w:rPr>
        <w:t>ersu</w:t>
      </w:r>
      <w:r w:rsidRPr="00161FFF">
        <w:rPr>
          <w:color w:val="000000" w:themeColor="text1"/>
        </w:rPr>
        <w:t>s 33.3%) compared to patients randomised to olaparib plus abiraterone. The resubmission acknowledged that variation in baseline disease between the arms of BRCAAWAY reflected in part the small sample size of the trial.</w:t>
      </w:r>
    </w:p>
    <w:p w14:paraId="31B739BD" w14:textId="7186D3FA" w:rsidR="00D12DFF" w:rsidRPr="00161FFF" w:rsidRDefault="00D12DFF" w:rsidP="003C406F">
      <w:pPr>
        <w:numPr>
          <w:ilvl w:val="1"/>
          <w:numId w:val="29"/>
        </w:numPr>
        <w:spacing w:before="0" w:after="120"/>
        <w:ind w:left="720" w:hanging="720"/>
        <w:rPr>
          <w:rFonts w:cs="Arial"/>
          <w:snapToGrid w:val="0"/>
          <w:lang w:eastAsia="en-AU"/>
        </w:rPr>
      </w:pPr>
      <w:r w:rsidRPr="00161FFF">
        <w:rPr>
          <w:rFonts w:cs="Arial"/>
          <w:snapToGrid w:val="0"/>
          <w:lang w:eastAsia="en-AU"/>
        </w:rPr>
        <w:t xml:space="preserve">The resubmission did not present a comparison of baseline characteristics for the </w:t>
      </w:r>
      <w:r w:rsidRPr="004D47ED">
        <w:rPr>
          <w:rFonts w:cs="Arial"/>
          <w:i/>
          <w:iCs/>
          <w:snapToGrid w:val="0"/>
          <w:lang w:eastAsia="en-AU"/>
        </w:rPr>
        <w:t>post-hoc</w:t>
      </w:r>
      <w:r w:rsidRPr="00161FFF">
        <w:rPr>
          <w:rFonts w:cs="Arial"/>
          <w:snapToGrid w:val="0"/>
          <w:lang w:eastAsia="en-AU"/>
        </w:rPr>
        <w:t xml:space="preserve"> </w:t>
      </w:r>
      <w:r w:rsidRPr="004D47ED">
        <w:rPr>
          <w:rFonts w:cs="Arial"/>
          <w:i/>
          <w:iCs/>
          <w:snapToGrid w:val="0"/>
          <w:lang w:eastAsia="en-AU"/>
        </w:rPr>
        <w:t>BRCA1/2</w:t>
      </w:r>
      <w:r w:rsidRPr="00161FFF">
        <w:rPr>
          <w:rFonts w:cs="Arial"/>
          <w:snapToGrid w:val="0"/>
          <w:lang w:eastAsia="en-AU"/>
        </w:rPr>
        <w:t xml:space="preserve"> subgroup in TALAPRO-2, but minor variations were noted at the March 2024 PBAC meeting in terms of ECOG status, Gleason score, median serum PSA, and prior anticancer therapies, including taxanes (para</w:t>
      </w:r>
      <w:r w:rsidR="007467C7">
        <w:rPr>
          <w:rFonts w:cs="Arial"/>
          <w:snapToGrid w:val="0"/>
          <w:lang w:eastAsia="en-AU"/>
        </w:rPr>
        <w:t>graph</w:t>
      </w:r>
      <w:r w:rsidRPr="00161FFF">
        <w:rPr>
          <w:rFonts w:cs="Arial"/>
          <w:snapToGrid w:val="0"/>
          <w:lang w:eastAsia="en-AU"/>
        </w:rPr>
        <w:t xml:space="preserve"> 6.9, talazoparib PSD, March 2024 PBAC meeting). </w:t>
      </w:r>
      <w:r w:rsidR="007467C7">
        <w:rPr>
          <w:rFonts w:cs="Arial"/>
          <w:snapToGrid w:val="0"/>
          <w:lang w:eastAsia="en-AU"/>
        </w:rPr>
        <w:t>However, t</w:t>
      </w:r>
      <w:r w:rsidRPr="00161FFF">
        <w:rPr>
          <w:rFonts w:cs="Arial"/>
          <w:snapToGrid w:val="0"/>
          <w:lang w:eastAsia="en-AU"/>
        </w:rPr>
        <w:t xml:space="preserve">hese differences did not appear to be important, given the PBAC considered that the </w:t>
      </w:r>
      <w:r w:rsidR="004D47ED" w:rsidRPr="004D47ED">
        <w:rPr>
          <w:rFonts w:ascii="Calibri" w:hAnsi="Calibri" w:cs="Calibri"/>
          <w:i/>
          <w:snapToGrid w:val="0"/>
          <w:lang w:val="en-GB" w:eastAsia="en-AU"/>
        </w:rPr>
        <w:t>BRCA1/2</w:t>
      </w:r>
      <w:r w:rsidRPr="00161FFF">
        <w:rPr>
          <w:rFonts w:cs="Calibri"/>
          <w:snapToGrid w:val="0"/>
          <w:lang w:val="en-GB" w:eastAsia="en-AU"/>
        </w:rPr>
        <w:t xml:space="preserve"> subgroup appeared reasonably well balanced with respect to potential confounders (para</w:t>
      </w:r>
      <w:r w:rsidR="007467C7">
        <w:rPr>
          <w:rFonts w:cs="Calibri"/>
          <w:snapToGrid w:val="0"/>
          <w:lang w:val="en-GB" w:eastAsia="en-AU"/>
        </w:rPr>
        <w:t>graph</w:t>
      </w:r>
      <w:r w:rsidRPr="00161FFF">
        <w:rPr>
          <w:rFonts w:cs="Calibri"/>
          <w:snapToGrid w:val="0"/>
          <w:lang w:val="en-GB" w:eastAsia="en-AU"/>
        </w:rPr>
        <w:t xml:space="preserve"> 7.7, talazoparib PSD, March 2024 PBAC Meeting).</w:t>
      </w:r>
    </w:p>
    <w:p w14:paraId="5D2ED18A" w14:textId="77777777" w:rsidR="00D12DFF" w:rsidRPr="00E938C2" w:rsidRDefault="00D12DFF" w:rsidP="00E938C2">
      <w:pPr>
        <w:pStyle w:val="4-SubsectionHeading"/>
        <w:rPr>
          <w:rFonts w:asciiTheme="minorHAnsi" w:hAnsiTheme="minorHAnsi"/>
          <w:lang w:eastAsia="en-US"/>
        </w:rPr>
      </w:pPr>
      <w:bookmarkStart w:id="34" w:name="_Toc22897641"/>
      <w:bookmarkStart w:id="35" w:name="_Toc175820442"/>
      <w:bookmarkStart w:id="36" w:name="_Toc176940864"/>
      <w:r w:rsidRPr="00E938C2">
        <w:rPr>
          <w:rFonts w:asciiTheme="minorHAnsi" w:hAnsiTheme="minorHAnsi"/>
          <w:lang w:eastAsia="en-US"/>
        </w:rPr>
        <w:t>Comparative effectiveness</w:t>
      </w:r>
      <w:bookmarkEnd w:id="34"/>
      <w:bookmarkEnd w:id="35"/>
      <w:bookmarkEnd w:id="36"/>
    </w:p>
    <w:p w14:paraId="682978B7" w14:textId="77777777" w:rsidR="00D12DFF" w:rsidRPr="00D12DFF" w:rsidRDefault="00D12DFF" w:rsidP="003C406F">
      <w:pPr>
        <w:keepNext/>
        <w:keepLines/>
        <w:numPr>
          <w:ilvl w:val="5"/>
          <w:numId w:val="2"/>
        </w:numPr>
        <w:spacing w:after="120"/>
        <w:outlineLvl w:val="2"/>
        <w:rPr>
          <w:rFonts w:ascii="Calibri" w:eastAsiaTheme="majorEastAsia" w:hAnsi="Calibri" w:cs="Arial"/>
          <w:iCs/>
          <w:u w:val="single"/>
          <w:lang w:eastAsia="en-AU"/>
        </w:rPr>
      </w:pPr>
      <w:r w:rsidRPr="00D12DFF">
        <w:rPr>
          <w:rFonts w:ascii="Calibri" w:eastAsiaTheme="majorEastAsia" w:hAnsi="Calibri" w:cs="Arial"/>
          <w:iCs/>
          <w:u w:val="single"/>
          <w:lang w:eastAsia="en-AU"/>
        </w:rPr>
        <w:t>Comparison versus talazoparib plus enzalutamide</w:t>
      </w:r>
    </w:p>
    <w:p w14:paraId="1A08FFAA" w14:textId="77777777" w:rsidR="00D12DFF" w:rsidRPr="00D12D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D12DFF">
        <w:rPr>
          <w:rFonts w:ascii="Calibri" w:eastAsia="Calibri" w:hAnsi="Calibri" w:cs="Arial"/>
          <w:snapToGrid w:val="0"/>
          <w:szCs w:val="22"/>
          <w:lang w:eastAsia="en-AU"/>
        </w:rPr>
        <w:t xml:space="preserve">To compare olaparib plus abiraterone versus talazoparib plus enzalutamide across key clinical outcomes, the resubmission conducted </w:t>
      </w:r>
      <w:proofErr w:type="gramStart"/>
      <w:r w:rsidRPr="00D12DFF">
        <w:rPr>
          <w:rFonts w:ascii="Calibri" w:eastAsia="Calibri" w:hAnsi="Calibri" w:cs="Arial"/>
          <w:snapToGrid w:val="0"/>
          <w:szCs w:val="22"/>
          <w:lang w:eastAsia="en-AU"/>
        </w:rPr>
        <w:t>a number of</w:t>
      </w:r>
      <w:proofErr w:type="gramEnd"/>
      <w:r w:rsidRPr="00D12DFF">
        <w:rPr>
          <w:rFonts w:ascii="Calibri" w:eastAsia="Calibri" w:hAnsi="Calibri" w:cs="Arial"/>
          <w:snapToGrid w:val="0"/>
          <w:szCs w:val="22"/>
          <w:lang w:eastAsia="en-AU"/>
        </w:rPr>
        <w:t xml:space="preserve"> ITCs using the Bucher method, based on the evidence presented in </w:t>
      </w:r>
      <w:proofErr w:type="spellStart"/>
      <w:r w:rsidRPr="00D12DFF">
        <w:rPr>
          <w:rFonts w:ascii="Calibri" w:eastAsia="Calibri" w:hAnsi="Calibri" w:cs="Arial"/>
          <w:snapToGrid w:val="0"/>
          <w:szCs w:val="22"/>
          <w:lang w:eastAsia="en-AU"/>
        </w:rPr>
        <w:t>PROpel</w:t>
      </w:r>
      <w:proofErr w:type="spellEnd"/>
      <w:r w:rsidRPr="00D12DFF">
        <w:rPr>
          <w:rFonts w:ascii="Calibri" w:eastAsia="Calibri" w:hAnsi="Calibri" w:cs="Arial"/>
          <w:snapToGrid w:val="0"/>
          <w:szCs w:val="22"/>
          <w:lang w:eastAsia="en-AU"/>
        </w:rPr>
        <w:t xml:space="preserve"> and TALAPRO-2. </w:t>
      </w:r>
      <w:r w:rsidRPr="00D12DFF">
        <w:rPr>
          <w:rFonts w:cs="Arial"/>
          <w:snapToGrid w:val="0"/>
          <w:lang w:eastAsia="en-AU"/>
        </w:rPr>
        <w:t xml:space="preserve">The resubmission excluded the BRCAAWAY trial from the ITC due to the paucity of data and differences in patient characteristics, which had minimal impact on results. </w:t>
      </w:r>
      <w:r w:rsidRPr="00D12DFF">
        <w:rPr>
          <w:rFonts w:ascii="Calibri" w:eastAsia="Calibri" w:hAnsi="Calibri" w:cs="Arial"/>
          <w:snapToGrid w:val="0"/>
          <w:szCs w:val="22"/>
          <w:lang w:eastAsia="en-AU"/>
        </w:rPr>
        <w:t xml:space="preserve">To improve interpretability of comparisons, the ITCs were conducted for three comparable populations enrolled in </w:t>
      </w:r>
      <w:proofErr w:type="spellStart"/>
      <w:r w:rsidRPr="00D12DFF">
        <w:rPr>
          <w:rFonts w:ascii="Calibri" w:eastAsia="Calibri" w:hAnsi="Calibri" w:cs="Arial"/>
          <w:snapToGrid w:val="0"/>
          <w:szCs w:val="22"/>
          <w:lang w:eastAsia="en-AU"/>
        </w:rPr>
        <w:t>PROpel</w:t>
      </w:r>
      <w:proofErr w:type="spellEnd"/>
      <w:r w:rsidRPr="00D12DFF">
        <w:rPr>
          <w:rFonts w:ascii="Calibri" w:eastAsia="Calibri" w:hAnsi="Calibri" w:cs="Arial"/>
          <w:snapToGrid w:val="0"/>
          <w:szCs w:val="22"/>
          <w:lang w:eastAsia="en-AU"/>
        </w:rPr>
        <w:t xml:space="preserve"> and TALAPRO-2: (i) all-comers (ii) HRR pathogenic variants and (iii) </w:t>
      </w:r>
      <w:r w:rsidRPr="007467C7">
        <w:rPr>
          <w:rFonts w:ascii="Calibri" w:eastAsia="Calibri" w:hAnsi="Calibri" w:cs="Arial"/>
          <w:snapToGrid w:val="0"/>
          <w:szCs w:val="22"/>
          <w:lang w:eastAsia="en-AU"/>
        </w:rPr>
        <w:t>BRCA p</w:t>
      </w:r>
      <w:r w:rsidRPr="00D12DFF">
        <w:rPr>
          <w:rFonts w:ascii="Calibri" w:eastAsia="Calibri" w:hAnsi="Calibri" w:cs="Arial"/>
          <w:snapToGrid w:val="0"/>
          <w:szCs w:val="22"/>
          <w:lang w:eastAsia="en-AU"/>
        </w:rPr>
        <w:t>athogenic variants.</w:t>
      </w:r>
    </w:p>
    <w:p w14:paraId="6644E7E9" w14:textId="3E8A7F70" w:rsidR="00D12DFF" w:rsidRPr="00D12D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02154D">
        <w:rPr>
          <w:rFonts w:eastAsia="Calibri" w:cstheme="minorHAnsi"/>
          <w:snapToGrid w:val="0"/>
          <w:lang w:eastAsia="en-AU"/>
        </w:rPr>
        <w:fldChar w:fldCharType="begin" w:fldLock="1"/>
      </w:r>
      <w:r w:rsidRPr="0002154D">
        <w:rPr>
          <w:rFonts w:eastAsia="Calibri" w:cstheme="minorHAnsi"/>
          <w:snapToGrid w:val="0"/>
          <w:lang w:eastAsia="en-AU"/>
        </w:rPr>
        <w:instrText xml:space="preserve"> REF _Ref175575938 \h </w:instrText>
      </w:r>
      <w:r w:rsidR="001A5688" w:rsidRPr="00720FC5">
        <w:rPr>
          <w:rFonts w:eastAsia="Calibri" w:cstheme="minorHAnsi"/>
          <w:snapToGrid w:val="0"/>
          <w:lang w:eastAsia="en-AU"/>
        </w:rPr>
        <w:instrText xml:space="preserve"> \* MERGEFORMAT </w:instrText>
      </w:r>
      <w:r w:rsidRPr="0002154D">
        <w:rPr>
          <w:rFonts w:eastAsia="Calibri" w:cstheme="minorHAnsi"/>
          <w:snapToGrid w:val="0"/>
          <w:lang w:eastAsia="en-AU"/>
        </w:rPr>
      </w:r>
      <w:r w:rsidRPr="0002154D">
        <w:rPr>
          <w:rFonts w:eastAsia="Calibri" w:cstheme="minorHAnsi"/>
          <w:snapToGrid w:val="0"/>
          <w:lang w:eastAsia="en-AU"/>
        </w:rPr>
        <w:fldChar w:fldCharType="separate"/>
      </w:r>
      <w:r w:rsidR="009F6C11" w:rsidRPr="0002154D">
        <w:rPr>
          <w:rFonts w:eastAsiaTheme="majorEastAsia" w:cstheme="minorHAnsi"/>
          <w:lang w:eastAsia="en-AU"/>
        </w:rPr>
        <w:t xml:space="preserve">Table </w:t>
      </w:r>
      <w:r w:rsidR="009F6C11" w:rsidRPr="0002154D">
        <w:rPr>
          <w:rFonts w:eastAsiaTheme="majorEastAsia" w:cstheme="minorHAnsi"/>
          <w:noProof/>
          <w:lang w:eastAsia="en-AU"/>
        </w:rPr>
        <w:t>5</w:t>
      </w:r>
      <w:r w:rsidRPr="0002154D">
        <w:rPr>
          <w:rFonts w:eastAsia="Calibri" w:cstheme="minorHAnsi"/>
          <w:snapToGrid w:val="0"/>
          <w:lang w:eastAsia="en-AU"/>
        </w:rPr>
        <w:fldChar w:fldCharType="end"/>
      </w:r>
      <w:r w:rsidRPr="0002154D">
        <w:rPr>
          <w:rFonts w:eastAsia="Calibri" w:cstheme="minorHAnsi"/>
          <w:snapToGrid w:val="0"/>
          <w:lang w:eastAsia="en-AU"/>
        </w:rPr>
        <w:t xml:space="preserve">, </w:t>
      </w:r>
      <w:r w:rsidRPr="0002154D">
        <w:rPr>
          <w:rFonts w:eastAsia="Calibri" w:cstheme="minorHAnsi"/>
          <w:snapToGrid w:val="0"/>
          <w:lang w:eastAsia="en-AU"/>
        </w:rPr>
        <w:fldChar w:fldCharType="begin" w:fldLock="1"/>
      </w:r>
      <w:r w:rsidRPr="0002154D">
        <w:rPr>
          <w:rFonts w:eastAsia="Calibri" w:cstheme="minorHAnsi"/>
          <w:snapToGrid w:val="0"/>
          <w:lang w:eastAsia="en-AU"/>
        </w:rPr>
        <w:instrText xml:space="preserve"> REF _Ref175575967 \h </w:instrText>
      </w:r>
      <w:r w:rsidR="001A5688" w:rsidRPr="001A5688">
        <w:rPr>
          <w:rFonts w:eastAsia="Calibri" w:cstheme="minorHAnsi"/>
          <w:snapToGrid w:val="0"/>
          <w:lang w:eastAsia="en-AU"/>
        </w:rPr>
        <w:instrText xml:space="preserve"> \* MERGEFORMAT </w:instrText>
      </w:r>
      <w:r w:rsidRPr="0002154D">
        <w:rPr>
          <w:rFonts w:eastAsia="Calibri" w:cstheme="minorHAnsi"/>
          <w:snapToGrid w:val="0"/>
          <w:lang w:eastAsia="en-AU"/>
        </w:rPr>
      </w:r>
      <w:r w:rsidRPr="0002154D">
        <w:rPr>
          <w:rFonts w:eastAsia="Calibri" w:cstheme="minorHAnsi"/>
          <w:snapToGrid w:val="0"/>
          <w:lang w:eastAsia="en-AU"/>
        </w:rPr>
        <w:fldChar w:fldCharType="separate"/>
      </w:r>
      <w:r w:rsidR="009F6C11" w:rsidRPr="0002154D">
        <w:rPr>
          <w:rFonts w:eastAsiaTheme="majorEastAsia" w:cstheme="minorHAnsi"/>
          <w:lang w:eastAsia="en-AU"/>
        </w:rPr>
        <w:t xml:space="preserve">Table </w:t>
      </w:r>
      <w:r w:rsidR="009F6C11" w:rsidRPr="0002154D">
        <w:rPr>
          <w:rFonts w:eastAsiaTheme="majorEastAsia" w:cstheme="minorHAnsi"/>
          <w:noProof/>
          <w:lang w:eastAsia="en-AU"/>
        </w:rPr>
        <w:t>6</w:t>
      </w:r>
      <w:r w:rsidRPr="0002154D">
        <w:rPr>
          <w:rFonts w:eastAsia="Calibri" w:cstheme="minorHAnsi"/>
          <w:snapToGrid w:val="0"/>
          <w:lang w:eastAsia="en-AU"/>
        </w:rPr>
        <w:fldChar w:fldCharType="end"/>
      </w:r>
      <w:r w:rsidRPr="0002154D">
        <w:rPr>
          <w:rFonts w:eastAsia="Calibri" w:cstheme="minorHAnsi"/>
          <w:snapToGrid w:val="0"/>
          <w:lang w:eastAsia="en-AU"/>
        </w:rPr>
        <w:t xml:space="preserve"> and </w:t>
      </w:r>
      <w:r w:rsidRPr="0002154D">
        <w:rPr>
          <w:rFonts w:eastAsia="Calibri" w:cstheme="minorHAnsi"/>
          <w:snapToGrid w:val="0"/>
          <w:lang w:eastAsia="en-AU"/>
        </w:rPr>
        <w:fldChar w:fldCharType="begin" w:fldLock="1"/>
      </w:r>
      <w:r w:rsidRPr="0002154D">
        <w:rPr>
          <w:rFonts w:eastAsia="Calibri" w:cstheme="minorHAnsi"/>
          <w:snapToGrid w:val="0"/>
          <w:lang w:eastAsia="en-AU"/>
        </w:rPr>
        <w:instrText xml:space="preserve"> REF _Ref175575990 \h </w:instrText>
      </w:r>
      <w:r w:rsidR="001A5688" w:rsidRPr="001A5688">
        <w:rPr>
          <w:rFonts w:eastAsia="Calibri" w:cstheme="minorHAnsi"/>
          <w:snapToGrid w:val="0"/>
          <w:lang w:eastAsia="en-AU"/>
        </w:rPr>
        <w:instrText xml:space="preserve"> \* MERGEFORMAT </w:instrText>
      </w:r>
      <w:r w:rsidRPr="0002154D">
        <w:rPr>
          <w:rFonts w:eastAsia="Calibri" w:cstheme="minorHAnsi"/>
          <w:snapToGrid w:val="0"/>
          <w:lang w:eastAsia="en-AU"/>
        </w:rPr>
      </w:r>
      <w:r w:rsidRPr="0002154D">
        <w:rPr>
          <w:rFonts w:eastAsia="Calibri" w:cstheme="minorHAnsi"/>
          <w:snapToGrid w:val="0"/>
          <w:lang w:eastAsia="en-AU"/>
        </w:rPr>
        <w:fldChar w:fldCharType="separate"/>
      </w:r>
      <w:r w:rsidR="009F6C11" w:rsidRPr="0002154D">
        <w:rPr>
          <w:rFonts w:eastAsiaTheme="majorEastAsia" w:cstheme="minorHAnsi"/>
          <w:lang w:eastAsia="en-AU"/>
        </w:rPr>
        <w:t xml:space="preserve">Table </w:t>
      </w:r>
      <w:r w:rsidR="009F6C11" w:rsidRPr="0002154D">
        <w:rPr>
          <w:rFonts w:eastAsiaTheme="majorEastAsia" w:cstheme="minorHAnsi"/>
          <w:noProof/>
          <w:lang w:eastAsia="en-AU"/>
        </w:rPr>
        <w:t>7</w:t>
      </w:r>
      <w:r w:rsidRPr="0002154D">
        <w:rPr>
          <w:rFonts w:eastAsia="Calibri" w:cstheme="minorHAnsi"/>
          <w:snapToGrid w:val="0"/>
          <w:lang w:eastAsia="en-AU"/>
        </w:rPr>
        <w:fldChar w:fldCharType="end"/>
      </w:r>
      <w:r w:rsidRPr="00D12DFF">
        <w:rPr>
          <w:rFonts w:ascii="Calibri" w:eastAsia="Calibri" w:hAnsi="Calibri" w:cs="Arial"/>
          <w:snapToGrid w:val="0"/>
          <w:szCs w:val="22"/>
          <w:lang w:eastAsia="en-AU"/>
        </w:rPr>
        <w:t xml:space="preserve"> present the results of the ITCs for the three key outcomes of BICR-assessed rPFS, investigator assessed rPFS and OS, respectively.</w:t>
      </w:r>
    </w:p>
    <w:p w14:paraId="7C81B699" w14:textId="494A3E71" w:rsidR="00D12DFF" w:rsidRPr="00D12DFF" w:rsidRDefault="00D12DFF" w:rsidP="00D12DFF">
      <w:pPr>
        <w:keepNext/>
        <w:spacing w:before="0" w:after="0"/>
        <w:jc w:val="left"/>
        <w:rPr>
          <w:rFonts w:ascii="Arial Narrow" w:eastAsiaTheme="majorEastAsia" w:hAnsi="Arial Narrow" w:cstheme="majorBidi"/>
          <w:b/>
          <w:bCs/>
          <w:sz w:val="20"/>
          <w:lang w:eastAsia="en-AU"/>
        </w:rPr>
      </w:pPr>
      <w:bookmarkStart w:id="37" w:name="_Ref175575938"/>
      <w:r w:rsidRPr="00D12DFF">
        <w:rPr>
          <w:rFonts w:ascii="Arial Narrow" w:eastAsiaTheme="majorEastAsia" w:hAnsi="Arial Narrow" w:cstheme="majorBidi"/>
          <w:b/>
          <w:bCs/>
          <w:sz w:val="20"/>
          <w:lang w:eastAsia="en-AU"/>
        </w:rPr>
        <w:lastRenderedPageBreak/>
        <w:t xml:space="preserve">Table </w:t>
      </w:r>
      <w:r w:rsidRPr="00D12DFF">
        <w:rPr>
          <w:rFonts w:ascii="Arial Narrow" w:eastAsiaTheme="majorEastAsia" w:hAnsi="Arial Narrow" w:cstheme="majorBidi"/>
          <w:b/>
          <w:bCs/>
          <w:sz w:val="20"/>
          <w:lang w:eastAsia="en-AU"/>
        </w:rPr>
        <w:fldChar w:fldCharType="begin" w:fldLock="1"/>
      </w:r>
      <w:r w:rsidRPr="00D12DFF">
        <w:rPr>
          <w:rFonts w:ascii="Arial Narrow" w:eastAsiaTheme="majorEastAsia" w:hAnsi="Arial Narrow" w:cstheme="majorBidi"/>
          <w:b/>
          <w:bCs/>
          <w:sz w:val="20"/>
          <w:lang w:eastAsia="en-AU"/>
        </w:rPr>
        <w:instrText xml:space="preserve"> SEQ Table \* ARABIC </w:instrText>
      </w:r>
      <w:r w:rsidRPr="00D12DFF">
        <w:rPr>
          <w:rFonts w:ascii="Arial Narrow" w:eastAsiaTheme="majorEastAsia" w:hAnsi="Arial Narrow" w:cstheme="majorBidi"/>
          <w:b/>
          <w:bCs/>
          <w:sz w:val="20"/>
          <w:lang w:eastAsia="en-AU"/>
        </w:rPr>
        <w:fldChar w:fldCharType="separate"/>
      </w:r>
      <w:r w:rsidR="009F6C11">
        <w:rPr>
          <w:rFonts w:ascii="Arial Narrow" w:eastAsiaTheme="majorEastAsia" w:hAnsi="Arial Narrow" w:cstheme="majorBidi"/>
          <w:b/>
          <w:bCs/>
          <w:noProof/>
          <w:sz w:val="20"/>
          <w:lang w:eastAsia="en-AU"/>
        </w:rPr>
        <w:t>5</w:t>
      </w:r>
      <w:r w:rsidRPr="00D12DFF">
        <w:rPr>
          <w:rFonts w:ascii="Arial Narrow" w:eastAsiaTheme="majorEastAsia" w:hAnsi="Arial Narrow" w:cstheme="majorBidi"/>
          <w:b/>
          <w:bCs/>
          <w:noProof/>
          <w:sz w:val="20"/>
          <w:lang w:eastAsia="en-AU"/>
        </w:rPr>
        <w:fldChar w:fldCharType="end"/>
      </w:r>
      <w:bookmarkEnd w:id="37"/>
      <w:r w:rsidRPr="00D12DFF">
        <w:rPr>
          <w:rFonts w:ascii="Arial Narrow" w:eastAsiaTheme="majorEastAsia" w:hAnsi="Arial Narrow" w:cstheme="majorBidi"/>
          <w:b/>
          <w:bCs/>
          <w:sz w:val="20"/>
          <w:lang w:eastAsia="en-AU"/>
        </w:rPr>
        <w:t>: ITC results for rPFS (BICR assessed)</w:t>
      </w:r>
      <w:r w:rsidR="006A1830">
        <w:rPr>
          <w:rFonts w:ascii="Arial Narrow" w:eastAsiaTheme="majorEastAsia" w:hAnsi="Arial Narrow" w:cstheme="majorBidi"/>
          <w:b/>
          <w:bCs/>
          <w:sz w:val="20"/>
          <w:lang w:eastAsia="en-AU"/>
        </w:rPr>
        <w:t xml:space="preserve"> -</w:t>
      </w:r>
      <w:r w:rsidR="004D47ED">
        <w:rPr>
          <w:rFonts w:ascii="Arial Narrow" w:eastAsiaTheme="majorEastAsia" w:hAnsi="Arial Narrow" w:cstheme="majorBidi"/>
          <w:b/>
          <w:bCs/>
          <w:sz w:val="20"/>
          <w:lang w:eastAsia="en-AU"/>
        </w:rPr>
        <w:t xml:space="preserve"> </w:t>
      </w:r>
      <w:r w:rsidRPr="00D12DFF">
        <w:rPr>
          <w:rFonts w:ascii="Arial Narrow" w:eastAsiaTheme="majorEastAsia" w:hAnsi="Arial Narrow" w:cstheme="majorBidi"/>
          <w:b/>
          <w:bCs/>
          <w:sz w:val="20"/>
          <w:lang w:eastAsia="en-AU"/>
        </w:rPr>
        <w:t>olaparib plus abiraterone vs. talazoparib plus enzalutamide (</w:t>
      </w:r>
      <w:proofErr w:type="spellStart"/>
      <w:r w:rsidRPr="00D12DFF">
        <w:rPr>
          <w:rFonts w:ascii="Arial Narrow" w:eastAsiaTheme="majorEastAsia" w:hAnsi="Arial Narrow" w:cstheme="majorBidi"/>
          <w:b/>
          <w:bCs/>
          <w:sz w:val="20"/>
          <w:lang w:eastAsia="en-AU"/>
        </w:rPr>
        <w:t>PROpel</w:t>
      </w:r>
      <w:proofErr w:type="spellEnd"/>
      <w:r w:rsidRPr="00D12DFF">
        <w:rPr>
          <w:rFonts w:ascii="Arial Narrow" w:eastAsiaTheme="majorEastAsia" w:hAnsi="Arial Narrow" w:cstheme="majorBidi"/>
          <w:b/>
          <w:bCs/>
          <w:sz w:val="20"/>
          <w:lang w:eastAsia="en-AU"/>
        </w:rPr>
        <w:t xml:space="preserve"> and TALAPRO-2 trials)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ITC results for rPFS (BICR assessed) - olaparib plus abiraterone vs. talazoparib plus enzalutamide (PROpel and TALAPRO-2 trials"/>
      </w:tblPr>
      <w:tblGrid>
        <w:gridCol w:w="1978"/>
        <w:gridCol w:w="1702"/>
        <w:gridCol w:w="1277"/>
        <w:gridCol w:w="1342"/>
        <w:gridCol w:w="1068"/>
        <w:gridCol w:w="1650"/>
      </w:tblGrid>
      <w:tr w:rsidR="00D12DFF" w:rsidRPr="002C4B46" w14:paraId="3354DF5C" w14:textId="77777777" w:rsidTr="00567E1D">
        <w:trPr>
          <w:trHeight w:val="469"/>
        </w:trPr>
        <w:tc>
          <w:tcPr>
            <w:tcW w:w="2041" w:type="pct"/>
            <w:gridSpan w:val="2"/>
            <w:vAlign w:val="center"/>
          </w:tcPr>
          <w:p w14:paraId="17470D70" w14:textId="77777777" w:rsidR="00D12DFF" w:rsidRPr="002C4B46" w:rsidRDefault="00D12DFF" w:rsidP="00D12DFF">
            <w:pPr>
              <w:keepNext/>
              <w:keepLines/>
              <w:spacing w:before="0" w:after="0"/>
              <w:jc w:val="left"/>
              <w:rPr>
                <w:rFonts w:ascii="Arial Narrow" w:eastAsia="MS Gothic" w:hAnsi="Arial Narrow"/>
                <w:b/>
                <w:sz w:val="18"/>
                <w:szCs w:val="18"/>
                <w:lang w:eastAsia="en-AU"/>
              </w:rPr>
            </w:pPr>
            <w:proofErr w:type="spellStart"/>
            <w:r w:rsidRPr="002C4B46">
              <w:rPr>
                <w:rFonts w:ascii="Arial Narrow" w:eastAsia="MS Gothic" w:hAnsi="Arial Narrow"/>
                <w:b/>
                <w:sz w:val="18"/>
                <w:szCs w:val="18"/>
                <w:lang w:eastAsia="en-AU"/>
              </w:rPr>
              <w:t>PROpel</w:t>
            </w:r>
            <w:proofErr w:type="spellEnd"/>
          </w:p>
        </w:tc>
        <w:tc>
          <w:tcPr>
            <w:tcW w:w="708" w:type="pct"/>
            <w:shd w:val="clear" w:color="auto" w:fill="auto"/>
            <w:vAlign w:val="center"/>
          </w:tcPr>
          <w:p w14:paraId="1BDB2CEC"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OLA+ABI</w:t>
            </w:r>
          </w:p>
          <w:p w14:paraId="42572C28"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n/N (%)</w:t>
            </w:r>
          </w:p>
        </w:tc>
        <w:tc>
          <w:tcPr>
            <w:tcW w:w="744" w:type="pct"/>
            <w:shd w:val="clear" w:color="auto" w:fill="auto"/>
            <w:vAlign w:val="center"/>
          </w:tcPr>
          <w:p w14:paraId="2545CCE1"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PBO+ABI</w:t>
            </w:r>
          </w:p>
          <w:p w14:paraId="01D19F1F"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n/N (%)</w:t>
            </w:r>
          </w:p>
        </w:tc>
        <w:tc>
          <w:tcPr>
            <w:tcW w:w="592" w:type="pct"/>
            <w:shd w:val="clear" w:color="auto" w:fill="auto"/>
            <w:vAlign w:val="center"/>
          </w:tcPr>
          <w:p w14:paraId="61D21165"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Absolute difference (% / months)</w:t>
            </w:r>
          </w:p>
        </w:tc>
        <w:tc>
          <w:tcPr>
            <w:tcW w:w="916" w:type="pct"/>
            <w:shd w:val="clear" w:color="auto" w:fill="auto"/>
            <w:vAlign w:val="center"/>
          </w:tcPr>
          <w:p w14:paraId="52F2452E"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HR (95% CI)</w:t>
            </w:r>
          </w:p>
        </w:tc>
      </w:tr>
      <w:tr w:rsidR="00D12DFF" w:rsidRPr="002C4B46" w14:paraId="51EA1187" w14:textId="77777777" w:rsidTr="005E458C">
        <w:tc>
          <w:tcPr>
            <w:tcW w:w="1097" w:type="pct"/>
            <w:vMerge w:val="restart"/>
            <w:shd w:val="clear" w:color="auto" w:fill="BDD6EE" w:themeFill="accent1" w:themeFillTint="66"/>
            <w:vAlign w:val="center"/>
          </w:tcPr>
          <w:p w14:paraId="5A09AA9B"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All-comer (ITT) DCO1~</w:t>
            </w:r>
          </w:p>
        </w:tc>
        <w:tc>
          <w:tcPr>
            <w:tcW w:w="943" w:type="pct"/>
            <w:shd w:val="clear" w:color="auto" w:fill="BDD6EE" w:themeFill="accent1" w:themeFillTint="66"/>
            <w:vAlign w:val="center"/>
          </w:tcPr>
          <w:p w14:paraId="3FE2E283"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shd w:val="clear" w:color="auto" w:fill="BDD6EE" w:themeFill="accent1" w:themeFillTint="66"/>
            <w:vAlign w:val="center"/>
          </w:tcPr>
          <w:p w14:paraId="7E188C22" w14:textId="77777777" w:rsidR="00D12DFF" w:rsidRPr="002C4B46" w:rsidRDefault="00D12DFF" w:rsidP="00D12DFF">
            <w:pPr>
              <w:keepNext/>
              <w:keepLines/>
              <w:spacing w:before="0" w:after="0"/>
              <w:jc w:val="center"/>
              <w:rPr>
                <w:rFonts w:ascii="Arial Narrow" w:eastAsia="MS Gothic" w:hAnsi="Arial Narrow"/>
                <w:bCs/>
                <w:sz w:val="18"/>
                <w:szCs w:val="18"/>
                <w:lang w:eastAsia="en-US"/>
              </w:rPr>
            </w:pPr>
            <w:r w:rsidRPr="002C4B46">
              <w:rPr>
                <w:rFonts w:ascii="Arial Narrow" w:eastAsia="MS Gothic" w:hAnsi="Arial Narrow"/>
                <w:bCs/>
                <w:sz w:val="18"/>
                <w:szCs w:val="18"/>
                <w:lang w:eastAsia="en-US"/>
              </w:rPr>
              <w:t>157/399 (39.3)</w:t>
            </w:r>
          </w:p>
        </w:tc>
        <w:tc>
          <w:tcPr>
            <w:tcW w:w="744" w:type="pct"/>
            <w:shd w:val="clear" w:color="auto" w:fill="BDD6EE" w:themeFill="accent1" w:themeFillTint="66"/>
            <w:vAlign w:val="center"/>
          </w:tcPr>
          <w:p w14:paraId="0EC4FEAC" w14:textId="77777777" w:rsidR="00D12DFF" w:rsidRPr="002C4B46" w:rsidRDefault="00D12DFF" w:rsidP="00D12DFF">
            <w:pPr>
              <w:keepNext/>
              <w:keepLines/>
              <w:spacing w:before="0" w:after="0"/>
              <w:jc w:val="center"/>
              <w:rPr>
                <w:rFonts w:ascii="Arial Narrow" w:eastAsia="MS Gothic" w:hAnsi="Arial Narrow"/>
                <w:bCs/>
                <w:sz w:val="18"/>
                <w:szCs w:val="18"/>
                <w:lang w:eastAsia="en-US"/>
              </w:rPr>
            </w:pPr>
            <w:r w:rsidRPr="002C4B46">
              <w:rPr>
                <w:rFonts w:ascii="Arial Narrow" w:eastAsia="MS Gothic" w:hAnsi="Arial Narrow"/>
                <w:bCs/>
                <w:sz w:val="18"/>
                <w:szCs w:val="18"/>
                <w:lang w:eastAsia="en-US"/>
              </w:rPr>
              <w:t>218/397 (54.9)</w:t>
            </w:r>
          </w:p>
        </w:tc>
        <w:tc>
          <w:tcPr>
            <w:tcW w:w="592" w:type="pct"/>
            <w:shd w:val="clear" w:color="auto" w:fill="BDD6EE" w:themeFill="accent1" w:themeFillTint="66"/>
            <w:vAlign w:val="center"/>
          </w:tcPr>
          <w:p w14:paraId="366ACBF3"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15.6</w:t>
            </w:r>
          </w:p>
        </w:tc>
        <w:tc>
          <w:tcPr>
            <w:tcW w:w="916" w:type="pct"/>
            <w:vMerge w:val="restart"/>
            <w:shd w:val="clear" w:color="auto" w:fill="BDD6EE" w:themeFill="accent1" w:themeFillTint="66"/>
            <w:vAlign w:val="center"/>
          </w:tcPr>
          <w:p w14:paraId="3A1EFD59" w14:textId="77777777" w:rsidR="00D12DFF" w:rsidRPr="002C4B46" w:rsidRDefault="00D12DFF" w:rsidP="00D12DFF">
            <w:pPr>
              <w:keepNext/>
              <w:keepLines/>
              <w:spacing w:before="0" w:after="0"/>
              <w:jc w:val="center"/>
              <w:rPr>
                <w:rFonts w:ascii="Arial Narrow" w:eastAsia="MS Gothic" w:hAnsi="Arial Narrow"/>
                <w:b/>
                <w:sz w:val="18"/>
                <w:szCs w:val="18"/>
                <w:lang w:eastAsia="en-US"/>
              </w:rPr>
            </w:pPr>
            <w:r w:rsidRPr="002C4B46">
              <w:rPr>
                <w:rFonts w:ascii="Arial Narrow" w:eastAsia="MS Gothic" w:hAnsi="Arial Narrow"/>
                <w:b/>
                <w:sz w:val="18"/>
                <w:szCs w:val="18"/>
                <w:lang w:eastAsia="en-US"/>
              </w:rPr>
              <w:t>0.61 (0.49, 0.74)</w:t>
            </w:r>
          </w:p>
        </w:tc>
      </w:tr>
      <w:tr w:rsidR="00D12DFF" w:rsidRPr="002C4B46" w14:paraId="09A9EBDD" w14:textId="77777777" w:rsidTr="005E458C">
        <w:tc>
          <w:tcPr>
            <w:tcW w:w="1097" w:type="pct"/>
            <w:vMerge/>
            <w:shd w:val="clear" w:color="auto" w:fill="BDD6EE" w:themeFill="accent1" w:themeFillTint="66"/>
            <w:vAlign w:val="center"/>
          </w:tcPr>
          <w:p w14:paraId="1BAF4BDA"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BDD6EE" w:themeFill="accent1" w:themeFillTint="66"/>
            <w:vAlign w:val="center"/>
          </w:tcPr>
          <w:p w14:paraId="2EFD9B93"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shd w:val="clear" w:color="auto" w:fill="BDD6EE" w:themeFill="accent1" w:themeFillTint="66"/>
            <w:vAlign w:val="center"/>
          </w:tcPr>
          <w:p w14:paraId="524624C7" w14:textId="77777777" w:rsidR="00D12DFF" w:rsidRPr="002C4B46" w:rsidRDefault="00D12DFF" w:rsidP="00D12DFF">
            <w:pPr>
              <w:keepNext/>
              <w:keepLines/>
              <w:spacing w:before="0" w:after="0"/>
              <w:jc w:val="center"/>
              <w:rPr>
                <w:rFonts w:ascii="Arial Narrow" w:eastAsia="MS Gothic" w:hAnsi="Arial Narrow"/>
                <w:bCs/>
                <w:sz w:val="18"/>
                <w:szCs w:val="18"/>
                <w:lang w:eastAsia="en-US"/>
              </w:rPr>
            </w:pPr>
            <w:r w:rsidRPr="002C4B46">
              <w:rPr>
                <w:rFonts w:ascii="Arial Narrow" w:eastAsia="MS Gothic" w:hAnsi="Arial Narrow"/>
                <w:bCs/>
                <w:sz w:val="18"/>
                <w:szCs w:val="18"/>
                <w:lang w:eastAsia="en-US"/>
              </w:rPr>
              <w:t>27.6 (19.6, NE)</w:t>
            </w:r>
          </w:p>
        </w:tc>
        <w:tc>
          <w:tcPr>
            <w:tcW w:w="744" w:type="pct"/>
            <w:shd w:val="clear" w:color="auto" w:fill="BDD6EE" w:themeFill="accent1" w:themeFillTint="66"/>
            <w:vAlign w:val="center"/>
          </w:tcPr>
          <w:p w14:paraId="67FDBFFB" w14:textId="77777777" w:rsidR="00D12DFF" w:rsidRPr="002C4B46" w:rsidRDefault="00D12DFF" w:rsidP="00D12DFF">
            <w:pPr>
              <w:keepNext/>
              <w:keepLines/>
              <w:spacing w:before="0" w:after="0"/>
              <w:jc w:val="center"/>
              <w:rPr>
                <w:rFonts w:ascii="Arial Narrow" w:eastAsia="MS Gothic" w:hAnsi="Arial Narrow"/>
                <w:bCs/>
                <w:sz w:val="18"/>
                <w:szCs w:val="18"/>
                <w:lang w:eastAsia="en-US"/>
              </w:rPr>
            </w:pPr>
            <w:r w:rsidRPr="002C4B46">
              <w:rPr>
                <w:rFonts w:ascii="Arial Narrow" w:eastAsia="MS Gothic" w:hAnsi="Arial Narrow"/>
                <w:bCs/>
                <w:sz w:val="18"/>
                <w:szCs w:val="18"/>
                <w:lang w:eastAsia="en-US"/>
              </w:rPr>
              <w:t>16.4 (13.8, 19.1)</w:t>
            </w:r>
          </w:p>
        </w:tc>
        <w:tc>
          <w:tcPr>
            <w:tcW w:w="592" w:type="pct"/>
            <w:shd w:val="clear" w:color="auto" w:fill="BDD6EE" w:themeFill="accent1" w:themeFillTint="66"/>
            <w:vAlign w:val="center"/>
          </w:tcPr>
          <w:p w14:paraId="0CBAEA49"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11.2</w:t>
            </w:r>
          </w:p>
        </w:tc>
        <w:tc>
          <w:tcPr>
            <w:tcW w:w="916" w:type="pct"/>
            <w:vMerge/>
            <w:shd w:val="clear" w:color="auto" w:fill="BDD6EE" w:themeFill="accent1" w:themeFillTint="66"/>
            <w:vAlign w:val="center"/>
          </w:tcPr>
          <w:p w14:paraId="79BAADC9" w14:textId="77777777" w:rsidR="00D12DFF" w:rsidRPr="002C4B46" w:rsidRDefault="00D12DFF" w:rsidP="00D12DFF">
            <w:pPr>
              <w:keepNext/>
              <w:keepLines/>
              <w:spacing w:before="0" w:after="0"/>
              <w:jc w:val="center"/>
              <w:rPr>
                <w:rFonts w:ascii="Arial Narrow" w:eastAsia="MS Gothic" w:hAnsi="Arial Narrow"/>
                <w:b/>
                <w:sz w:val="18"/>
                <w:szCs w:val="18"/>
                <w:lang w:eastAsia="en-US"/>
              </w:rPr>
            </w:pPr>
          </w:p>
        </w:tc>
      </w:tr>
      <w:tr w:rsidR="00D12DFF" w:rsidRPr="002C4B46" w14:paraId="6B0A2D14" w14:textId="77777777" w:rsidTr="00567E1D">
        <w:tc>
          <w:tcPr>
            <w:tcW w:w="1097" w:type="pct"/>
            <w:vMerge w:val="restart"/>
            <w:vAlign w:val="center"/>
          </w:tcPr>
          <w:p w14:paraId="56CA29DE"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All-comer (ITT) DCO2</w:t>
            </w:r>
            <w:r w:rsidRPr="002C4B46">
              <w:rPr>
                <w:rFonts w:ascii="Arial Narrow" w:eastAsia="MS Gothic" w:hAnsi="Arial Narrow"/>
                <w:bCs/>
                <w:sz w:val="18"/>
                <w:szCs w:val="18"/>
                <w:vertAlign w:val="superscript"/>
                <w:lang w:eastAsia="en-AU"/>
              </w:rPr>
              <w:t>#</w:t>
            </w:r>
          </w:p>
        </w:tc>
        <w:tc>
          <w:tcPr>
            <w:tcW w:w="943" w:type="pct"/>
            <w:shd w:val="clear" w:color="auto" w:fill="auto"/>
            <w:vAlign w:val="center"/>
          </w:tcPr>
          <w:p w14:paraId="24B50669"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shd w:val="clear" w:color="auto" w:fill="auto"/>
            <w:vAlign w:val="center"/>
          </w:tcPr>
          <w:p w14:paraId="4FC3BF0A"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182/399 (45.6)</w:t>
            </w:r>
          </w:p>
        </w:tc>
        <w:tc>
          <w:tcPr>
            <w:tcW w:w="744" w:type="pct"/>
            <w:shd w:val="clear" w:color="auto" w:fill="auto"/>
            <w:vAlign w:val="center"/>
          </w:tcPr>
          <w:p w14:paraId="2384B4C2"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242/397 (61.0)</w:t>
            </w:r>
          </w:p>
        </w:tc>
        <w:tc>
          <w:tcPr>
            <w:tcW w:w="592" w:type="pct"/>
            <w:shd w:val="clear" w:color="auto" w:fill="auto"/>
            <w:vAlign w:val="center"/>
          </w:tcPr>
          <w:p w14:paraId="35172CF3"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15.4</w:t>
            </w:r>
          </w:p>
        </w:tc>
        <w:tc>
          <w:tcPr>
            <w:tcW w:w="916" w:type="pct"/>
            <w:vMerge w:val="restart"/>
            <w:shd w:val="clear" w:color="auto" w:fill="auto"/>
            <w:vAlign w:val="center"/>
          </w:tcPr>
          <w:p w14:paraId="55244223"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0.62 (0.51, 0.75)</w:t>
            </w:r>
          </w:p>
        </w:tc>
      </w:tr>
      <w:tr w:rsidR="00D12DFF" w:rsidRPr="002C4B46" w14:paraId="0A12E310" w14:textId="77777777" w:rsidTr="00567E1D">
        <w:tc>
          <w:tcPr>
            <w:tcW w:w="1097" w:type="pct"/>
            <w:vMerge/>
            <w:tcBorders>
              <w:bottom w:val="single" w:sz="4" w:space="0" w:color="auto"/>
            </w:tcBorders>
            <w:vAlign w:val="center"/>
          </w:tcPr>
          <w:p w14:paraId="0070357B"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6BC061A9"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4E6F7027"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27.6 (20.5, 30.2)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42E72CB"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16.5 (13.8, 19.2)</w:t>
            </w:r>
          </w:p>
        </w:tc>
        <w:tc>
          <w:tcPr>
            <w:tcW w:w="592" w:type="pct"/>
            <w:tcBorders>
              <w:bottom w:val="single" w:sz="4" w:space="0" w:color="auto"/>
            </w:tcBorders>
            <w:shd w:val="clear" w:color="auto" w:fill="auto"/>
            <w:vAlign w:val="center"/>
          </w:tcPr>
          <w:p w14:paraId="24F69B6E"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11.1</w:t>
            </w:r>
          </w:p>
        </w:tc>
        <w:tc>
          <w:tcPr>
            <w:tcW w:w="916" w:type="pct"/>
            <w:vMerge/>
            <w:tcBorders>
              <w:bottom w:val="single" w:sz="4" w:space="0" w:color="auto"/>
            </w:tcBorders>
            <w:shd w:val="clear" w:color="auto" w:fill="auto"/>
            <w:vAlign w:val="center"/>
          </w:tcPr>
          <w:p w14:paraId="23B5A1F4"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p>
        </w:tc>
      </w:tr>
      <w:tr w:rsidR="00D12DFF" w:rsidRPr="002C4B46" w14:paraId="26CF452F" w14:textId="77777777" w:rsidTr="00567E1D">
        <w:tc>
          <w:tcPr>
            <w:tcW w:w="1097" w:type="pct"/>
            <w:vMerge w:val="restart"/>
            <w:tcBorders>
              <w:top w:val="single" w:sz="4" w:space="0" w:color="auto"/>
            </w:tcBorders>
            <w:vAlign w:val="center"/>
          </w:tcPr>
          <w:p w14:paraId="119D92FD"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HRR DCO1~</w:t>
            </w:r>
          </w:p>
        </w:tc>
        <w:tc>
          <w:tcPr>
            <w:tcW w:w="943" w:type="pct"/>
            <w:shd w:val="clear" w:color="auto" w:fill="auto"/>
            <w:vAlign w:val="center"/>
          </w:tcPr>
          <w:p w14:paraId="651CB3E6"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tcBorders>
              <w:top w:val="single" w:sz="4" w:space="0" w:color="auto"/>
              <w:left w:val="single" w:sz="4" w:space="0" w:color="auto"/>
              <w:bottom w:val="nil"/>
              <w:right w:val="single" w:sz="4" w:space="0" w:color="auto"/>
            </w:tcBorders>
            <w:shd w:val="clear" w:color="auto" w:fill="auto"/>
            <w:vAlign w:val="center"/>
          </w:tcPr>
          <w:p w14:paraId="192E5D0B"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43/111 (38.7)</w:t>
            </w:r>
          </w:p>
        </w:tc>
        <w:tc>
          <w:tcPr>
            <w:tcW w:w="744" w:type="pct"/>
            <w:tcBorders>
              <w:top w:val="single" w:sz="4" w:space="0" w:color="auto"/>
              <w:left w:val="single" w:sz="4" w:space="0" w:color="auto"/>
              <w:bottom w:val="nil"/>
              <w:right w:val="single" w:sz="4" w:space="0" w:color="auto"/>
            </w:tcBorders>
            <w:shd w:val="clear" w:color="auto" w:fill="auto"/>
            <w:vAlign w:val="center"/>
          </w:tcPr>
          <w:p w14:paraId="22B42459"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78/115 (67.8)</w:t>
            </w:r>
          </w:p>
        </w:tc>
        <w:tc>
          <w:tcPr>
            <w:tcW w:w="592" w:type="pct"/>
            <w:tcBorders>
              <w:top w:val="single" w:sz="4" w:space="0" w:color="auto"/>
              <w:bottom w:val="single" w:sz="4" w:space="0" w:color="auto"/>
            </w:tcBorders>
            <w:shd w:val="clear" w:color="auto" w:fill="auto"/>
            <w:vAlign w:val="center"/>
          </w:tcPr>
          <w:p w14:paraId="73E32A65"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29.1</w:t>
            </w:r>
          </w:p>
        </w:tc>
        <w:tc>
          <w:tcPr>
            <w:tcW w:w="916" w:type="pct"/>
            <w:vMerge w:val="restart"/>
            <w:tcBorders>
              <w:top w:val="single" w:sz="4" w:space="0" w:color="auto"/>
            </w:tcBorders>
            <w:shd w:val="clear" w:color="auto" w:fill="auto"/>
            <w:vAlign w:val="center"/>
          </w:tcPr>
          <w:p w14:paraId="6CDE4A24"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0.45 (0.31, 0.65)</w:t>
            </w:r>
          </w:p>
        </w:tc>
      </w:tr>
      <w:tr w:rsidR="00D12DFF" w:rsidRPr="002C4B46" w14:paraId="7E8FC35B" w14:textId="77777777" w:rsidTr="00567E1D">
        <w:tc>
          <w:tcPr>
            <w:tcW w:w="1097" w:type="pct"/>
            <w:vMerge/>
            <w:tcBorders>
              <w:bottom w:val="single" w:sz="4" w:space="0" w:color="auto"/>
            </w:tcBorders>
            <w:vAlign w:val="center"/>
          </w:tcPr>
          <w:p w14:paraId="789DEA85"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5D3AF756"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nil"/>
              <w:right w:val="single" w:sz="4" w:space="0" w:color="auto"/>
            </w:tcBorders>
            <w:shd w:val="clear" w:color="auto" w:fill="auto"/>
            <w:vAlign w:val="center"/>
          </w:tcPr>
          <w:p w14:paraId="3A2F845F"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28.75</w:t>
            </w:r>
          </w:p>
        </w:tc>
        <w:tc>
          <w:tcPr>
            <w:tcW w:w="744" w:type="pct"/>
            <w:tcBorders>
              <w:top w:val="single" w:sz="4" w:space="0" w:color="auto"/>
              <w:left w:val="single" w:sz="4" w:space="0" w:color="auto"/>
              <w:bottom w:val="nil"/>
              <w:right w:val="single" w:sz="4" w:space="0" w:color="auto"/>
            </w:tcBorders>
            <w:shd w:val="clear" w:color="auto" w:fill="auto"/>
            <w:vAlign w:val="center"/>
          </w:tcPr>
          <w:p w14:paraId="4BF5FA17"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13.77</w:t>
            </w:r>
          </w:p>
        </w:tc>
        <w:tc>
          <w:tcPr>
            <w:tcW w:w="592" w:type="pct"/>
            <w:tcBorders>
              <w:top w:val="single" w:sz="4" w:space="0" w:color="auto"/>
              <w:bottom w:val="single" w:sz="4" w:space="0" w:color="auto"/>
            </w:tcBorders>
            <w:shd w:val="clear" w:color="auto" w:fill="auto"/>
            <w:vAlign w:val="center"/>
          </w:tcPr>
          <w:p w14:paraId="36882C6F"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15.0</w:t>
            </w:r>
          </w:p>
        </w:tc>
        <w:tc>
          <w:tcPr>
            <w:tcW w:w="916" w:type="pct"/>
            <w:vMerge/>
            <w:tcBorders>
              <w:bottom w:val="single" w:sz="4" w:space="0" w:color="auto"/>
            </w:tcBorders>
            <w:shd w:val="clear" w:color="auto" w:fill="auto"/>
            <w:vAlign w:val="center"/>
          </w:tcPr>
          <w:p w14:paraId="211D5D44"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p>
        </w:tc>
      </w:tr>
      <w:tr w:rsidR="00D12DFF" w:rsidRPr="002C4B46" w14:paraId="68B7E299" w14:textId="77777777" w:rsidTr="005E458C">
        <w:tc>
          <w:tcPr>
            <w:tcW w:w="1097" w:type="pct"/>
            <w:vMerge w:val="restart"/>
            <w:shd w:val="clear" w:color="auto" w:fill="BDD6EE" w:themeFill="accent1" w:themeFillTint="66"/>
            <w:vAlign w:val="center"/>
          </w:tcPr>
          <w:p w14:paraId="6C46691A"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i/>
                <w:iCs/>
                <w:sz w:val="18"/>
                <w:szCs w:val="18"/>
                <w:lang w:eastAsia="en-AU"/>
              </w:rPr>
              <w:t>BRCA</w:t>
            </w:r>
            <w:r w:rsidRPr="002C4B46">
              <w:rPr>
                <w:rFonts w:ascii="Arial Narrow" w:eastAsia="MS Gothic" w:hAnsi="Arial Narrow"/>
                <w:bCs/>
                <w:sz w:val="18"/>
                <w:szCs w:val="18"/>
                <w:lang w:eastAsia="en-AU"/>
              </w:rPr>
              <w:t xml:space="preserve"> DCO1~</w:t>
            </w:r>
            <w:r w:rsidRPr="002C4B46">
              <w:rPr>
                <w:rFonts w:ascii="Arial Narrow" w:eastAsia="MS Gothic" w:hAnsi="Arial Narrow"/>
                <w:bCs/>
                <w:sz w:val="18"/>
                <w:szCs w:val="18"/>
                <w:vertAlign w:val="superscript"/>
                <w:lang w:eastAsia="en-AU"/>
              </w:rPr>
              <w:t>a</w:t>
            </w:r>
          </w:p>
        </w:tc>
        <w:tc>
          <w:tcPr>
            <w:tcW w:w="943" w:type="pct"/>
            <w:shd w:val="clear" w:color="auto" w:fill="BDD6EE" w:themeFill="accent1" w:themeFillTint="66"/>
            <w:vAlign w:val="center"/>
          </w:tcPr>
          <w:p w14:paraId="643AEBC6"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43740955"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12/47 (25.5)</w:t>
            </w:r>
          </w:p>
        </w:tc>
        <w:tc>
          <w:tcPr>
            <w:tcW w:w="744"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5596EC20"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31/38 (81.6)</w:t>
            </w:r>
          </w:p>
        </w:tc>
        <w:tc>
          <w:tcPr>
            <w:tcW w:w="592" w:type="pct"/>
            <w:tcBorders>
              <w:top w:val="single" w:sz="4" w:space="0" w:color="auto"/>
              <w:bottom w:val="single" w:sz="4" w:space="0" w:color="auto"/>
            </w:tcBorders>
            <w:shd w:val="clear" w:color="auto" w:fill="BDD6EE" w:themeFill="accent1" w:themeFillTint="66"/>
            <w:vAlign w:val="center"/>
          </w:tcPr>
          <w:p w14:paraId="19ED7732"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56.1</w:t>
            </w:r>
          </w:p>
        </w:tc>
        <w:tc>
          <w:tcPr>
            <w:tcW w:w="916" w:type="pct"/>
            <w:vMerge w:val="restart"/>
            <w:shd w:val="clear" w:color="auto" w:fill="BDD6EE" w:themeFill="accent1" w:themeFillTint="66"/>
            <w:vAlign w:val="center"/>
          </w:tcPr>
          <w:p w14:paraId="46027E66"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0.18 (0.09, 0.34)</w:t>
            </w:r>
          </w:p>
        </w:tc>
      </w:tr>
      <w:tr w:rsidR="00D12DFF" w:rsidRPr="002C4B46" w14:paraId="36E3ECF7" w14:textId="77777777" w:rsidTr="005E458C">
        <w:tc>
          <w:tcPr>
            <w:tcW w:w="1097" w:type="pct"/>
            <w:vMerge/>
            <w:tcBorders>
              <w:bottom w:val="single" w:sz="4" w:space="0" w:color="auto"/>
            </w:tcBorders>
            <w:shd w:val="clear" w:color="auto" w:fill="BDD6EE" w:themeFill="accent1" w:themeFillTint="66"/>
            <w:vAlign w:val="center"/>
          </w:tcPr>
          <w:p w14:paraId="717CF5B9"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BDD6EE" w:themeFill="accent1" w:themeFillTint="66"/>
            <w:vAlign w:val="center"/>
          </w:tcPr>
          <w:p w14:paraId="61EBBADB"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2B6C5F1E"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NE</w:t>
            </w:r>
          </w:p>
        </w:tc>
        <w:tc>
          <w:tcPr>
            <w:tcW w:w="744"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7789C987"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8.38 (4,16)</w:t>
            </w:r>
          </w:p>
        </w:tc>
        <w:tc>
          <w:tcPr>
            <w:tcW w:w="592" w:type="pct"/>
            <w:tcBorders>
              <w:top w:val="single" w:sz="4" w:space="0" w:color="auto"/>
              <w:bottom w:val="single" w:sz="4" w:space="0" w:color="auto"/>
            </w:tcBorders>
            <w:shd w:val="clear" w:color="auto" w:fill="BDD6EE" w:themeFill="accent1" w:themeFillTint="66"/>
            <w:vAlign w:val="center"/>
          </w:tcPr>
          <w:p w14:paraId="7C0532C1"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NE</w:t>
            </w:r>
          </w:p>
        </w:tc>
        <w:tc>
          <w:tcPr>
            <w:tcW w:w="916" w:type="pct"/>
            <w:vMerge/>
            <w:tcBorders>
              <w:bottom w:val="single" w:sz="4" w:space="0" w:color="auto"/>
            </w:tcBorders>
            <w:shd w:val="clear" w:color="auto" w:fill="BDD6EE" w:themeFill="accent1" w:themeFillTint="66"/>
            <w:vAlign w:val="center"/>
          </w:tcPr>
          <w:p w14:paraId="6E7919E9"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r>
      <w:tr w:rsidR="00D12DFF" w:rsidRPr="002C4B46" w14:paraId="5C5C3BC4" w14:textId="77777777" w:rsidTr="00567E1D">
        <w:tc>
          <w:tcPr>
            <w:tcW w:w="2041" w:type="pct"/>
            <w:gridSpan w:val="2"/>
            <w:tcBorders>
              <w:top w:val="single" w:sz="4" w:space="0" w:color="auto"/>
              <w:bottom w:val="single" w:sz="4" w:space="0" w:color="auto"/>
            </w:tcBorders>
            <w:vAlign w:val="center"/>
          </w:tcPr>
          <w:p w14:paraId="61069A2B" w14:textId="77777777" w:rsidR="00D12DFF" w:rsidRPr="002C4B46" w:rsidRDefault="00D12DFF" w:rsidP="00D12DFF">
            <w:pPr>
              <w:keepNext/>
              <w:keepLines/>
              <w:spacing w:before="0" w:after="0"/>
              <w:jc w:val="left"/>
              <w:rPr>
                <w:rFonts w:ascii="Arial Narrow" w:eastAsia="MS Gothic" w:hAnsi="Arial Narrow"/>
                <w:b/>
                <w:sz w:val="20"/>
                <w:lang w:eastAsia="en-AU"/>
              </w:rPr>
            </w:pPr>
            <w:r w:rsidRPr="002C4B46">
              <w:rPr>
                <w:rFonts w:ascii="Arial Narrow" w:eastAsia="MS Gothic" w:hAnsi="Arial Narrow"/>
                <w:b/>
                <w:sz w:val="20"/>
                <w:lang w:eastAsia="en-AU"/>
              </w:rPr>
              <w:t>TALAPRO-2^</w:t>
            </w:r>
          </w:p>
        </w:tc>
        <w:tc>
          <w:tcPr>
            <w:tcW w:w="708" w:type="pct"/>
            <w:tcBorders>
              <w:top w:val="single" w:sz="4" w:space="0" w:color="auto"/>
              <w:bottom w:val="single" w:sz="4" w:space="0" w:color="auto"/>
            </w:tcBorders>
            <w:shd w:val="clear" w:color="auto" w:fill="auto"/>
            <w:vAlign w:val="center"/>
          </w:tcPr>
          <w:p w14:paraId="555546AD"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TAL+ENZ</w:t>
            </w:r>
          </w:p>
          <w:p w14:paraId="438539A2"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n/N (%)</w:t>
            </w:r>
          </w:p>
        </w:tc>
        <w:tc>
          <w:tcPr>
            <w:tcW w:w="744" w:type="pct"/>
            <w:tcBorders>
              <w:top w:val="single" w:sz="4" w:space="0" w:color="auto"/>
              <w:bottom w:val="single" w:sz="4" w:space="0" w:color="auto"/>
            </w:tcBorders>
            <w:shd w:val="clear" w:color="auto" w:fill="auto"/>
            <w:vAlign w:val="center"/>
          </w:tcPr>
          <w:p w14:paraId="6900CD12"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PBO+ENZ</w:t>
            </w:r>
          </w:p>
          <w:p w14:paraId="5EC827D8"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n/N (%)</w:t>
            </w:r>
          </w:p>
        </w:tc>
        <w:tc>
          <w:tcPr>
            <w:tcW w:w="592" w:type="pct"/>
            <w:tcBorders>
              <w:top w:val="single" w:sz="4" w:space="0" w:color="auto"/>
              <w:bottom w:val="single" w:sz="4" w:space="0" w:color="auto"/>
            </w:tcBorders>
            <w:shd w:val="clear" w:color="auto" w:fill="auto"/>
            <w:vAlign w:val="center"/>
          </w:tcPr>
          <w:p w14:paraId="3FAD706C"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Absolute difference (% / months)</w:t>
            </w:r>
          </w:p>
        </w:tc>
        <w:tc>
          <w:tcPr>
            <w:tcW w:w="916" w:type="pct"/>
            <w:tcBorders>
              <w:top w:val="single" w:sz="4" w:space="0" w:color="auto"/>
              <w:bottom w:val="single" w:sz="4" w:space="0" w:color="auto"/>
            </w:tcBorders>
            <w:shd w:val="clear" w:color="auto" w:fill="auto"/>
            <w:vAlign w:val="center"/>
          </w:tcPr>
          <w:p w14:paraId="7BBEA8BC" w14:textId="77777777" w:rsidR="00D12DFF" w:rsidRPr="002C4B46" w:rsidRDefault="00D12DFF" w:rsidP="00D12DFF">
            <w:pPr>
              <w:keepNext/>
              <w:keepLines/>
              <w:spacing w:before="0" w:after="0"/>
              <w:jc w:val="center"/>
              <w:rPr>
                <w:rFonts w:ascii="Arial Narrow" w:eastAsia="MS Gothic" w:hAnsi="Arial Narrow"/>
                <w:b/>
                <w:sz w:val="20"/>
                <w:lang w:eastAsia="en-AU"/>
              </w:rPr>
            </w:pPr>
            <w:r w:rsidRPr="002C4B46">
              <w:rPr>
                <w:rFonts w:ascii="Arial Narrow" w:eastAsia="MS Gothic" w:hAnsi="Arial Narrow"/>
                <w:b/>
                <w:sz w:val="20"/>
                <w:lang w:eastAsia="en-AU"/>
              </w:rPr>
              <w:t>HR (95% CI)</w:t>
            </w:r>
          </w:p>
        </w:tc>
      </w:tr>
      <w:tr w:rsidR="00D12DFF" w:rsidRPr="002C4B46" w14:paraId="3A4D4534" w14:textId="77777777" w:rsidTr="005E458C">
        <w:tc>
          <w:tcPr>
            <w:tcW w:w="1097" w:type="pct"/>
            <w:vMerge w:val="restart"/>
            <w:tcBorders>
              <w:top w:val="single" w:sz="4" w:space="0" w:color="auto"/>
            </w:tcBorders>
            <w:shd w:val="clear" w:color="auto" w:fill="BDD6EE" w:themeFill="accent1" w:themeFillTint="66"/>
            <w:vAlign w:val="center"/>
          </w:tcPr>
          <w:p w14:paraId="596DB7A0"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All-comer (ITT Cohort 1</w:t>
            </w:r>
            <w:r w:rsidRPr="002C4B46">
              <w:rPr>
                <w:rFonts w:ascii="Arial Narrow" w:eastAsia="MS Gothic" w:hAnsi="Arial Narrow"/>
                <w:bCs/>
                <w:sz w:val="18"/>
                <w:szCs w:val="18"/>
                <w:vertAlign w:val="superscript"/>
                <w:lang w:eastAsia="en-AU"/>
              </w:rPr>
              <w:t>b</w:t>
            </w:r>
            <w:r w:rsidRPr="002C4B46">
              <w:rPr>
                <w:rFonts w:ascii="Arial Narrow" w:eastAsia="MS Gothic" w:hAnsi="Arial Narrow"/>
                <w:bCs/>
                <w:sz w:val="18"/>
                <w:szCs w:val="18"/>
                <w:lang w:eastAsia="en-AU"/>
              </w:rPr>
              <w:t>)</w:t>
            </w:r>
          </w:p>
          <w:p w14:paraId="612A64C4"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DCO 16 Aug 2022</w:t>
            </w:r>
            <w:r w:rsidRPr="002C4B46">
              <w:rPr>
                <w:rFonts w:ascii="Arial Narrow" w:eastAsia="MS Gothic" w:hAnsi="Arial Narrow"/>
                <w:bCs/>
                <w:sz w:val="18"/>
                <w:szCs w:val="18"/>
                <w:vertAlign w:val="superscript"/>
                <w:lang w:eastAsia="en-AU"/>
              </w:rPr>
              <w:t xml:space="preserve">d </w:t>
            </w:r>
          </w:p>
        </w:tc>
        <w:tc>
          <w:tcPr>
            <w:tcW w:w="943" w:type="pct"/>
            <w:shd w:val="clear" w:color="auto" w:fill="BDD6EE" w:themeFill="accent1" w:themeFillTint="66"/>
            <w:vAlign w:val="center"/>
          </w:tcPr>
          <w:p w14:paraId="3268A5C5"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AC45FD"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151/402 (37.6)</w:t>
            </w:r>
          </w:p>
        </w:tc>
        <w:tc>
          <w:tcPr>
            <w:tcW w:w="7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05E96E"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191/403 (47.4)</w:t>
            </w:r>
          </w:p>
        </w:tc>
        <w:tc>
          <w:tcPr>
            <w:tcW w:w="592" w:type="pct"/>
            <w:tcBorders>
              <w:top w:val="single" w:sz="4" w:space="0" w:color="auto"/>
            </w:tcBorders>
            <w:shd w:val="clear" w:color="auto" w:fill="BDD6EE" w:themeFill="accent1" w:themeFillTint="66"/>
            <w:vAlign w:val="center"/>
          </w:tcPr>
          <w:p w14:paraId="04D8F7CF"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9.8</w:t>
            </w:r>
          </w:p>
        </w:tc>
        <w:tc>
          <w:tcPr>
            <w:tcW w:w="916" w:type="pct"/>
            <w:vMerge w:val="restart"/>
            <w:tcBorders>
              <w:top w:val="single" w:sz="4" w:space="0" w:color="auto"/>
            </w:tcBorders>
            <w:shd w:val="clear" w:color="auto" w:fill="BDD6EE" w:themeFill="accent1" w:themeFillTint="66"/>
            <w:vAlign w:val="center"/>
          </w:tcPr>
          <w:p w14:paraId="12A76152"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0.63 (0.51, 0.78)</w:t>
            </w:r>
          </w:p>
        </w:tc>
      </w:tr>
      <w:tr w:rsidR="00D12DFF" w:rsidRPr="002C4B46" w14:paraId="4C318FC2" w14:textId="77777777" w:rsidTr="005E458C">
        <w:tc>
          <w:tcPr>
            <w:tcW w:w="1097" w:type="pct"/>
            <w:vMerge/>
            <w:shd w:val="clear" w:color="auto" w:fill="BDD6EE" w:themeFill="accent1" w:themeFillTint="66"/>
            <w:vAlign w:val="center"/>
          </w:tcPr>
          <w:p w14:paraId="4164C17E"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BDD6EE" w:themeFill="accent1" w:themeFillTint="66"/>
            <w:vAlign w:val="center"/>
          </w:tcPr>
          <w:p w14:paraId="515FE44D"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C63C88"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shd w:val="clear" w:color="auto" w:fill="C6D9F1"/>
                <w:lang w:eastAsia="en-US"/>
              </w:rPr>
              <w:t>NE</w:t>
            </w:r>
            <w:r w:rsidRPr="002C4B46">
              <w:rPr>
                <w:rFonts w:ascii="Arial Narrow" w:eastAsia="MS Gothic" w:hAnsi="Arial Narrow"/>
                <w:bCs/>
                <w:sz w:val="18"/>
                <w:szCs w:val="18"/>
                <w:lang w:eastAsia="en-US"/>
              </w:rPr>
              <w:t xml:space="preserve"> (27.5, NE)</w:t>
            </w:r>
          </w:p>
        </w:tc>
        <w:tc>
          <w:tcPr>
            <w:tcW w:w="7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0D1016"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shd w:val="clear" w:color="auto" w:fill="C6D9F1"/>
                <w:lang w:eastAsia="en-US"/>
              </w:rPr>
              <w:t>21.9</w:t>
            </w:r>
            <w:r w:rsidRPr="002C4B46">
              <w:rPr>
                <w:rFonts w:ascii="Arial Narrow" w:eastAsia="MS Gothic" w:hAnsi="Arial Narrow"/>
                <w:bCs/>
                <w:sz w:val="18"/>
                <w:szCs w:val="18"/>
                <w:lang w:eastAsia="en-US"/>
              </w:rPr>
              <w:t xml:space="preserve"> (16.6, 25.1)</w:t>
            </w:r>
          </w:p>
        </w:tc>
        <w:tc>
          <w:tcPr>
            <w:tcW w:w="592" w:type="pct"/>
            <w:shd w:val="clear" w:color="auto" w:fill="BDD6EE" w:themeFill="accent1" w:themeFillTint="66"/>
            <w:vAlign w:val="center"/>
          </w:tcPr>
          <w:p w14:paraId="362EFE4D"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NE</w:t>
            </w:r>
          </w:p>
        </w:tc>
        <w:tc>
          <w:tcPr>
            <w:tcW w:w="916" w:type="pct"/>
            <w:vMerge/>
            <w:shd w:val="clear" w:color="auto" w:fill="BDD6EE" w:themeFill="accent1" w:themeFillTint="66"/>
            <w:vAlign w:val="center"/>
          </w:tcPr>
          <w:p w14:paraId="43DE8F70"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p>
        </w:tc>
      </w:tr>
      <w:tr w:rsidR="00D12DFF" w:rsidRPr="002C4B46" w14:paraId="306197E5" w14:textId="77777777" w:rsidTr="00567E1D">
        <w:tc>
          <w:tcPr>
            <w:tcW w:w="1097" w:type="pct"/>
            <w:vMerge w:val="restart"/>
            <w:vAlign w:val="center"/>
          </w:tcPr>
          <w:p w14:paraId="2464D7AD"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HRR (ITT Cohort 2</w:t>
            </w:r>
            <w:r w:rsidRPr="002C4B46">
              <w:rPr>
                <w:rFonts w:ascii="Arial Narrow" w:eastAsia="MS Gothic" w:hAnsi="Arial Narrow"/>
                <w:bCs/>
                <w:sz w:val="18"/>
                <w:szCs w:val="18"/>
                <w:vertAlign w:val="superscript"/>
                <w:lang w:eastAsia="en-AU"/>
              </w:rPr>
              <w:t>c</w:t>
            </w:r>
            <w:r w:rsidRPr="002C4B46">
              <w:rPr>
                <w:rFonts w:ascii="Arial Narrow" w:eastAsia="MS Gothic" w:hAnsi="Arial Narrow"/>
                <w:bCs/>
                <w:sz w:val="18"/>
                <w:szCs w:val="18"/>
                <w:lang w:eastAsia="en-AU"/>
              </w:rPr>
              <w:t>)</w:t>
            </w:r>
          </w:p>
          <w:p w14:paraId="4BB2C54A"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DCO 3 Oct 2022</w:t>
            </w:r>
            <w:r w:rsidRPr="002C4B46">
              <w:rPr>
                <w:rFonts w:ascii="Arial Narrow" w:eastAsia="MS Gothic" w:hAnsi="Arial Narrow"/>
                <w:bCs/>
                <w:sz w:val="18"/>
                <w:szCs w:val="18"/>
                <w:vertAlign w:val="superscript"/>
                <w:lang w:eastAsia="en-AU"/>
              </w:rPr>
              <w:t xml:space="preserve">e </w:t>
            </w:r>
          </w:p>
        </w:tc>
        <w:tc>
          <w:tcPr>
            <w:tcW w:w="943" w:type="pct"/>
            <w:shd w:val="clear" w:color="auto" w:fill="auto"/>
            <w:vAlign w:val="center"/>
          </w:tcPr>
          <w:p w14:paraId="24477FA0"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5F7EB7F"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66/200 (33.0)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3126730"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104/199 (52.3)</w:t>
            </w:r>
          </w:p>
        </w:tc>
        <w:tc>
          <w:tcPr>
            <w:tcW w:w="592" w:type="pct"/>
            <w:shd w:val="clear" w:color="auto" w:fill="auto"/>
            <w:vAlign w:val="center"/>
          </w:tcPr>
          <w:p w14:paraId="240D868A"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19.3</w:t>
            </w:r>
          </w:p>
        </w:tc>
        <w:tc>
          <w:tcPr>
            <w:tcW w:w="916" w:type="pct"/>
            <w:vMerge w:val="restart"/>
            <w:shd w:val="clear" w:color="auto" w:fill="auto"/>
            <w:vAlign w:val="center"/>
          </w:tcPr>
          <w:p w14:paraId="35EF1767"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0.45 (0.33, 0.61)</w:t>
            </w:r>
          </w:p>
        </w:tc>
      </w:tr>
      <w:tr w:rsidR="00D12DFF" w:rsidRPr="002C4B46" w14:paraId="458B7061" w14:textId="77777777" w:rsidTr="00567E1D">
        <w:tc>
          <w:tcPr>
            <w:tcW w:w="1097" w:type="pct"/>
            <w:vMerge/>
            <w:vAlign w:val="center"/>
          </w:tcPr>
          <w:p w14:paraId="2B0CFEFD"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2C9EFEBC"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single" w:sz="4" w:space="0" w:color="auto"/>
              <w:right w:val="single" w:sz="4" w:space="0" w:color="auto"/>
            </w:tcBorders>
            <w:vAlign w:val="center"/>
          </w:tcPr>
          <w:p w14:paraId="6A9F4F6E"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NE (21.9, NE)</w:t>
            </w:r>
          </w:p>
        </w:tc>
        <w:tc>
          <w:tcPr>
            <w:tcW w:w="744" w:type="pct"/>
            <w:tcBorders>
              <w:top w:val="single" w:sz="4" w:space="0" w:color="auto"/>
              <w:left w:val="single" w:sz="4" w:space="0" w:color="auto"/>
              <w:bottom w:val="single" w:sz="4" w:space="0" w:color="auto"/>
              <w:right w:val="single" w:sz="4" w:space="0" w:color="auto"/>
            </w:tcBorders>
            <w:vAlign w:val="center"/>
          </w:tcPr>
          <w:p w14:paraId="7CB726B1"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13.8 (11.0, 16.7)</w:t>
            </w:r>
          </w:p>
        </w:tc>
        <w:tc>
          <w:tcPr>
            <w:tcW w:w="592" w:type="pct"/>
            <w:shd w:val="clear" w:color="auto" w:fill="auto"/>
            <w:vAlign w:val="center"/>
          </w:tcPr>
          <w:p w14:paraId="19545E8C"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NE</w:t>
            </w:r>
          </w:p>
        </w:tc>
        <w:tc>
          <w:tcPr>
            <w:tcW w:w="916" w:type="pct"/>
            <w:vMerge/>
            <w:shd w:val="clear" w:color="auto" w:fill="auto"/>
            <w:vAlign w:val="center"/>
          </w:tcPr>
          <w:p w14:paraId="54BBD948"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p>
        </w:tc>
      </w:tr>
      <w:tr w:rsidR="00D12DFF" w:rsidRPr="002C4B46" w14:paraId="58C4CA0B" w14:textId="77777777" w:rsidTr="00567E1D">
        <w:tc>
          <w:tcPr>
            <w:tcW w:w="1097" w:type="pct"/>
            <w:vMerge w:val="restart"/>
            <w:vAlign w:val="center"/>
          </w:tcPr>
          <w:p w14:paraId="11630F2F"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i/>
                <w:iCs/>
                <w:sz w:val="18"/>
                <w:szCs w:val="18"/>
                <w:lang w:eastAsia="en-AU"/>
              </w:rPr>
              <w:t>BRCA</w:t>
            </w:r>
            <w:r w:rsidRPr="002C4B46">
              <w:rPr>
                <w:rFonts w:ascii="Arial Narrow" w:eastAsia="MS Gothic" w:hAnsi="Arial Narrow"/>
                <w:bCs/>
                <w:sz w:val="18"/>
                <w:szCs w:val="18"/>
                <w:lang w:eastAsia="en-AU"/>
              </w:rPr>
              <w:t xml:space="preserve"> (Cohort 2)</w:t>
            </w:r>
          </w:p>
          <w:p w14:paraId="204A3EAA"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DCO 3 Oct 2022</w:t>
            </w:r>
            <w:r w:rsidRPr="002C4B46">
              <w:rPr>
                <w:rFonts w:ascii="Arial Narrow" w:eastAsia="MS Gothic" w:hAnsi="Arial Narrow"/>
                <w:bCs/>
                <w:sz w:val="18"/>
                <w:szCs w:val="18"/>
                <w:vertAlign w:val="superscript"/>
                <w:lang w:eastAsia="en-AU"/>
              </w:rPr>
              <w:t>e</w:t>
            </w:r>
          </w:p>
        </w:tc>
        <w:tc>
          <w:tcPr>
            <w:tcW w:w="943" w:type="pct"/>
            <w:shd w:val="clear" w:color="auto" w:fill="auto"/>
            <w:vAlign w:val="center"/>
          </w:tcPr>
          <w:p w14:paraId="5B52C943"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N events</w:t>
            </w:r>
          </w:p>
        </w:tc>
        <w:tc>
          <w:tcPr>
            <w:tcW w:w="708" w:type="pct"/>
            <w:tcBorders>
              <w:top w:val="single" w:sz="4" w:space="0" w:color="auto"/>
              <w:left w:val="single" w:sz="4" w:space="0" w:color="auto"/>
              <w:bottom w:val="nil"/>
              <w:right w:val="single" w:sz="4" w:space="0" w:color="auto"/>
            </w:tcBorders>
            <w:vAlign w:val="center"/>
          </w:tcPr>
          <w:p w14:paraId="11FFF073"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15/71 (21.1)</w:t>
            </w:r>
          </w:p>
        </w:tc>
        <w:tc>
          <w:tcPr>
            <w:tcW w:w="744" w:type="pct"/>
            <w:tcBorders>
              <w:top w:val="single" w:sz="4" w:space="0" w:color="auto"/>
              <w:left w:val="single" w:sz="4" w:space="0" w:color="auto"/>
              <w:bottom w:val="nil"/>
              <w:right w:val="single" w:sz="4" w:space="0" w:color="auto"/>
            </w:tcBorders>
            <w:vAlign w:val="center"/>
          </w:tcPr>
          <w:p w14:paraId="22B82ED7"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54/84 (64.3)</w:t>
            </w:r>
          </w:p>
        </w:tc>
        <w:tc>
          <w:tcPr>
            <w:tcW w:w="592" w:type="pct"/>
            <w:shd w:val="clear" w:color="auto" w:fill="auto"/>
            <w:vAlign w:val="center"/>
          </w:tcPr>
          <w:p w14:paraId="0EE9B763"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43.2</w:t>
            </w:r>
          </w:p>
        </w:tc>
        <w:tc>
          <w:tcPr>
            <w:tcW w:w="916" w:type="pct"/>
            <w:vMerge w:val="restart"/>
            <w:shd w:val="clear" w:color="auto" w:fill="auto"/>
            <w:vAlign w:val="center"/>
          </w:tcPr>
          <w:p w14:paraId="372D1D2B" w14:textId="77777777" w:rsidR="00D12DFF" w:rsidRPr="002C4B46" w:rsidRDefault="00D12DFF" w:rsidP="00D12DFF">
            <w:pPr>
              <w:keepNext/>
              <w:keepLines/>
              <w:spacing w:before="0" w:after="0"/>
              <w:jc w:val="center"/>
              <w:rPr>
                <w:rFonts w:ascii="Arial Narrow" w:eastAsia="MS Gothic" w:hAnsi="Arial Narrow"/>
                <w:b/>
                <w:sz w:val="18"/>
                <w:szCs w:val="18"/>
                <w:lang w:eastAsia="en-AU"/>
              </w:rPr>
            </w:pPr>
            <w:r w:rsidRPr="002C4B46">
              <w:rPr>
                <w:rFonts w:ascii="Arial Narrow" w:eastAsia="MS Gothic" w:hAnsi="Arial Narrow"/>
                <w:b/>
                <w:sz w:val="18"/>
                <w:szCs w:val="18"/>
                <w:lang w:eastAsia="en-US"/>
              </w:rPr>
              <w:t>0.20 (0.11, 0.36)</w:t>
            </w:r>
          </w:p>
        </w:tc>
      </w:tr>
      <w:tr w:rsidR="00D12DFF" w:rsidRPr="002C4B46" w14:paraId="3F2320C6" w14:textId="77777777" w:rsidTr="00567E1D">
        <w:tc>
          <w:tcPr>
            <w:tcW w:w="1097" w:type="pct"/>
            <w:vMerge/>
            <w:vAlign w:val="center"/>
          </w:tcPr>
          <w:p w14:paraId="1087F685"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4B08FCB8"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Median rPFS, months</w:t>
            </w:r>
          </w:p>
        </w:tc>
        <w:tc>
          <w:tcPr>
            <w:tcW w:w="708" w:type="pct"/>
            <w:tcBorders>
              <w:top w:val="single" w:sz="4" w:space="0" w:color="auto"/>
              <w:left w:val="single" w:sz="4" w:space="0" w:color="auto"/>
              <w:bottom w:val="nil"/>
              <w:right w:val="single" w:sz="4" w:space="0" w:color="auto"/>
            </w:tcBorders>
            <w:vAlign w:val="center"/>
          </w:tcPr>
          <w:p w14:paraId="32D405B9"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NE (NE, NE)</w:t>
            </w:r>
          </w:p>
        </w:tc>
        <w:tc>
          <w:tcPr>
            <w:tcW w:w="744" w:type="pct"/>
            <w:tcBorders>
              <w:top w:val="single" w:sz="4" w:space="0" w:color="auto"/>
              <w:left w:val="single" w:sz="4" w:space="0" w:color="auto"/>
              <w:bottom w:val="nil"/>
              <w:right w:val="single" w:sz="4" w:space="0" w:color="auto"/>
            </w:tcBorders>
            <w:vAlign w:val="center"/>
          </w:tcPr>
          <w:p w14:paraId="0AEC4CBF"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11 (8.3, 11.1)</w:t>
            </w:r>
          </w:p>
        </w:tc>
        <w:tc>
          <w:tcPr>
            <w:tcW w:w="592" w:type="pct"/>
            <w:shd w:val="clear" w:color="auto" w:fill="auto"/>
            <w:vAlign w:val="center"/>
          </w:tcPr>
          <w:p w14:paraId="2648FA41"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NE</w:t>
            </w:r>
          </w:p>
        </w:tc>
        <w:tc>
          <w:tcPr>
            <w:tcW w:w="916" w:type="pct"/>
            <w:vMerge/>
            <w:shd w:val="clear" w:color="auto" w:fill="auto"/>
            <w:vAlign w:val="center"/>
          </w:tcPr>
          <w:p w14:paraId="58B5524C"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p>
        </w:tc>
      </w:tr>
      <w:tr w:rsidR="00D12DFF" w:rsidRPr="002C4B46" w14:paraId="2B9A1C36" w14:textId="77777777" w:rsidTr="00567E1D">
        <w:tc>
          <w:tcPr>
            <w:tcW w:w="5000" w:type="pct"/>
            <w:gridSpan w:val="6"/>
            <w:tcBorders>
              <w:bottom w:val="single" w:sz="4" w:space="0" w:color="auto"/>
            </w:tcBorders>
            <w:vAlign w:val="center"/>
          </w:tcPr>
          <w:p w14:paraId="41AD2CBD" w14:textId="77777777" w:rsidR="00D12DFF" w:rsidRPr="002C4B46" w:rsidRDefault="00D12DFF" w:rsidP="00D12DFF">
            <w:pPr>
              <w:keepNext/>
              <w:keepLines/>
              <w:spacing w:before="0" w:after="0"/>
              <w:jc w:val="left"/>
              <w:rPr>
                <w:rFonts w:ascii="Arial Narrow" w:eastAsia="MS Gothic" w:hAnsi="Arial Narrow"/>
                <w:b/>
                <w:bCs/>
                <w:sz w:val="18"/>
                <w:szCs w:val="18"/>
                <w:lang w:eastAsia="en-AU"/>
              </w:rPr>
            </w:pPr>
            <w:r w:rsidRPr="002C4B46">
              <w:rPr>
                <w:rFonts w:ascii="Arial Narrow" w:eastAsia="MS Gothic" w:hAnsi="Arial Narrow"/>
                <w:b/>
                <w:bCs/>
                <w:sz w:val="18"/>
                <w:szCs w:val="18"/>
                <w:lang w:eastAsia="en-AU"/>
              </w:rPr>
              <w:t>Indirect comparison: OLA+ABI vs TAL+ENZ</w:t>
            </w:r>
          </w:p>
        </w:tc>
      </w:tr>
      <w:tr w:rsidR="00D12DFF" w:rsidRPr="002C4B46" w14:paraId="6470A4D8" w14:textId="77777777" w:rsidTr="00567E1D">
        <w:tc>
          <w:tcPr>
            <w:tcW w:w="4084" w:type="pct"/>
            <w:gridSpan w:val="5"/>
            <w:tcBorders>
              <w:bottom w:val="nil"/>
            </w:tcBorders>
            <w:vAlign w:val="center"/>
          </w:tcPr>
          <w:p w14:paraId="52391D61"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ITT (</w:t>
            </w:r>
            <w:proofErr w:type="spellStart"/>
            <w:r w:rsidRPr="002C4B46">
              <w:rPr>
                <w:rFonts w:ascii="Arial Narrow" w:eastAsia="MS Gothic" w:hAnsi="Arial Narrow"/>
                <w:bCs/>
                <w:sz w:val="18"/>
                <w:szCs w:val="18"/>
                <w:lang w:eastAsia="en-AU"/>
              </w:rPr>
              <w:t>PROpel</w:t>
            </w:r>
            <w:proofErr w:type="spellEnd"/>
            <w:r w:rsidRPr="002C4B46">
              <w:rPr>
                <w:rFonts w:ascii="Arial Narrow" w:eastAsia="MS Gothic" w:hAnsi="Arial Narrow"/>
                <w:bCs/>
                <w:sz w:val="18"/>
                <w:szCs w:val="18"/>
                <w:lang w:eastAsia="en-AU"/>
              </w:rPr>
              <w:t xml:space="preserve"> DCO1, TALAPRO-2 DCO 16 Aug 2022)</w:t>
            </w:r>
          </w:p>
        </w:tc>
        <w:tc>
          <w:tcPr>
            <w:tcW w:w="916" w:type="pct"/>
            <w:tcBorders>
              <w:bottom w:val="nil"/>
            </w:tcBorders>
            <w:shd w:val="clear" w:color="auto" w:fill="auto"/>
            <w:vAlign w:val="center"/>
          </w:tcPr>
          <w:p w14:paraId="7429034D"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AU"/>
              </w:rPr>
              <w:t>0.968 (0.720, 1.302)</w:t>
            </w:r>
          </w:p>
        </w:tc>
      </w:tr>
      <w:tr w:rsidR="00D12DFF" w:rsidRPr="002C4B46" w14:paraId="5FFDE36A" w14:textId="77777777" w:rsidTr="00567E1D">
        <w:tc>
          <w:tcPr>
            <w:tcW w:w="4084" w:type="pct"/>
            <w:gridSpan w:val="5"/>
            <w:tcBorders>
              <w:top w:val="nil"/>
              <w:bottom w:val="nil"/>
            </w:tcBorders>
            <w:vAlign w:val="center"/>
          </w:tcPr>
          <w:p w14:paraId="5070E6AF"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ITT (</w:t>
            </w:r>
            <w:proofErr w:type="spellStart"/>
            <w:r w:rsidRPr="002C4B46">
              <w:rPr>
                <w:rFonts w:ascii="Arial Narrow" w:eastAsia="MS Gothic" w:hAnsi="Arial Narrow"/>
                <w:bCs/>
                <w:sz w:val="18"/>
                <w:szCs w:val="18"/>
                <w:lang w:eastAsia="en-AU"/>
              </w:rPr>
              <w:t>PROpel</w:t>
            </w:r>
            <w:proofErr w:type="spellEnd"/>
            <w:r w:rsidRPr="002C4B46">
              <w:rPr>
                <w:rFonts w:ascii="Arial Narrow" w:eastAsia="MS Gothic" w:hAnsi="Arial Narrow"/>
                <w:bCs/>
                <w:sz w:val="18"/>
                <w:szCs w:val="18"/>
                <w:lang w:eastAsia="en-AU"/>
              </w:rPr>
              <w:t xml:space="preserve"> DCO2, TALAPRO-2 DCO 16 Aug 2022)</w:t>
            </w:r>
          </w:p>
        </w:tc>
        <w:tc>
          <w:tcPr>
            <w:tcW w:w="916" w:type="pct"/>
            <w:tcBorders>
              <w:top w:val="nil"/>
              <w:bottom w:val="nil"/>
            </w:tcBorders>
            <w:shd w:val="clear" w:color="auto" w:fill="auto"/>
            <w:vAlign w:val="center"/>
          </w:tcPr>
          <w:p w14:paraId="164E96DA" w14:textId="77777777" w:rsidR="00D12DFF" w:rsidRPr="002C4B46" w:rsidRDefault="00D12DFF" w:rsidP="00D12DFF">
            <w:pPr>
              <w:keepNext/>
              <w:keepLines/>
              <w:spacing w:before="0" w:after="0"/>
              <w:jc w:val="center"/>
              <w:rPr>
                <w:rFonts w:ascii="Arial Narrow" w:eastAsia="MS Gothic" w:hAnsi="Arial Narrow"/>
                <w:bCs/>
                <w:sz w:val="18"/>
                <w:szCs w:val="18"/>
                <w:lang w:eastAsia="en-US"/>
              </w:rPr>
            </w:pPr>
            <w:r w:rsidRPr="002C4B46">
              <w:rPr>
                <w:rFonts w:ascii="Arial Narrow" w:eastAsia="MS Gothic" w:hAnsi="Arial Narrow"/>
                <w:bCs/>
                <w:sz w:val="18"/>
                <w:szCs w:val="18"/>
                <w:lang w:eastAsia="en-US"/>
              </w:rPr>
              <w:t>0.984 (0.739, 1.311)</w:t>
            </w:r>
          </w:p>
        </w:tc>
      </w:tr>
      <w:tr w:rsidR="00D12DFF" w:rsidRPr="002C4B46" w14:paraId="25211D36" w14:textId="77777777" w:rsidTr="00567E1D">
        <w:tc>
          <w:tcPr>
            <w:tcW w:w="4084" w:type="pct"/>
            <w:gridSpan w:val="5"/>
            <w:tcBorders>
              <w:top w:val="nil"/>
              <w:bottom w:val="nil"/>
            </w:tcBorders>
            <w:vAlign w:val="center"/>
          </w:tcPr>
          <w:p w14:paraId="2A0A3885" w14:textId="77777777" w:rsidR="00D12DFF" w:rsidRPr="002C4B46" w:rsidRDefault="00D12DFF" w:rsidP="00D12DFF">
            <w:pPr>
              <w:keepNext/>
              <w:keepLines/>
              <w:spacing w:before="0" w:after="0"/>
              <w:jc w:val="left"/>
              <w:rPr>
                <w:rFonts w:ascii="Arial Narrow" w:eastAsia="MS Gothic" w:hAnsi="Arial Narrow"/>
                <w:bCs/>
                <w:sz w:val="18"/>
                <w:szCs w:val="18"/>
                <w:lang w:eastAsia="en-AU"/>
              </w:rPr>
            </w:pPr>
            <w:r w:rsidRPr="002C4B46">
              <w:rPr>
                <w:rFonts w:ascii="Arial Narrow" w:eastAsia="MS Gothic" w:hAnsi="Arial Narrow"/>
                <w:bCs/>
                <w:sz w:val="18"/>
                <w:szCs w:val="18"/>
                <w:lang w:eastAsia="en-AU"/>
              </w:rPr>
              <w:t>HRR</w:t>
            </w:r>
          </w:p>
        </w:tc>
        <w:tc>
          <w:tcPr>
            <w:tcW w:w="916" w:type="pct"/>
            <w:tcBorders>
              <w:top w:val="nil"/>
              <w:bottom w:val="nil"/>
            </w:tcBorders>
            <w:shd w:val="clear" w:color="auto" w:fill="auto"/>
            <w:vAlign w:val="center"/>
          </w:tcPr>
          <w:p w14:paraId="65270614"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1.0 (0.618, 1.618)</w:t>
            </w:r>
          </w:p>
        </w:tc>
      </w:tr>
      <w:tr w:rsidR="00D12DFF" w:rsidRPr="002C4B46" w14:paraId="4990E2F2" w14:textId="77777777" w:rsidTr="00567E1D">
        <w:tc>
          <w:tcPr>
            <w:tcW w:w="4084" w:type="pct"/>
            <w:gridSpan w:val="5"/>
            <w:tcBorders>
              <w:top w:val="nil"/>
              <w:bottom w:val="single" w:sz="4" w:space="0" w:color="auto"/>
            </w:tcBorders>
            <w:vAlign w:val="center"/>
          </w:tcPr>
          <w:p w14:paraId="026A6255" w14:textId="77777777" w:rsidR="00D12DFF" w:rsidRPr="002C4B46" w:rsidRDefault="00D12DFF" w:rsidP="00D12DFF">
            <w:pPr>
              <w:keepNext/>
              <w:keepLines/>
              <w:spacing w:before="0" w:after="0"/>
              <w:jc w:val="left"/>
              <w:rPr>
                <w:rFonts w:ascii="Arial Narrow" w:eastAsia="MS Gothic" w:hAnsi="Arial Narrow"/>
                <w:bCs/>
                <w:i/>
                <w:iCs/>
                <w:sz w:val="18"/>
                <w:szCs w:val="18"/>
                <w:lang w:eastAsia="en-AU"/>
              </w:rPr>
            </w:pPr>
            <w:r w:rsidRPr="002C4B46">
              <w:rPr>
                <w:rFonts w:ascii="Arial Narrow" w:eastAsia="MS Gothic" w:hAnsi="Arial Narrow"/>
                <w:bCs/>
                <w:i/>
                <w:iCs/>
                <w:sz w:val="18"/>
                <w:szCs w:val="18"/>
                <w:lang w:eastAsia="en-AU"/>
              </w:rPr>
              <w:t>BRCA</w:t>
            </w:r>
          </w:p>
        </w:tc>
        <w:tc>
          <w:tcPr>
            <w:tcW w:w="916" w:type="pct"/>
            <w:tcBorders>
              <w:top w:val="nil"/>
              <w:bottom w:val="single" w:sz="4" w:space="0" w:color="auto"/>
            </w:tcBorders>
            <w:shd w:val="clear" w:color="auto" w:fill="auto"/>
            <w:vAlign w:val="center"/>
          </w:tcPr>
          <w:p w14:paraId="464B15D2" w14:textId="77777777" w:rsidR="00D12DFF" w:rsidRPr="002C4B46" w:rsidRDefault="00D12DFF" w:rsidP="00D12DFF">
            <w:pPr>
              <w:keepNext/>
              <w:keepLines/>
              <w:spacing w:before="0" w:after="0"/>
              <w:jc w:val="center"/>
              <w:rPr>
                <w:rFonts w:ascii="Arial Narrow" w:eastAsia="MS Gothic" w:hAnsi="Arial Narrow"/>
                <w:bCs/>
                <w:sz w:val="18"/>
                <w:szCs w:val="18"/>
                <w:lang w:eastAsia="en-AU"/>
              </w:rPr>
            </w:pPr>
            <w:r w:rsidRPr="002C4B46">
              <w:rPr>
                <w:rFonts w:ascii="Arial Narrow" w:eastAsia="MS Gothic" w:hAnsi="Arial Narrow"/>
                <w:bCs/>
                <w:sz w:val="18"/>
                <w:szCs w:val="18"/>
                <w:lang w:eastAsia="en-US"/>
              </w:rPr>
              <w:t>0.90 (0.369, 2.193)</w:t>
            </w:r>
          </w:p>
        </w:tc>
      </w:tr>
    </w:tbl>
    <w:p w14:paraId="14C71203" w14:textId="77777777" w:rsidR="00EF22F8" w:rsidRPr="00EF22F8" w:rsidRDefault="00D12DFF" w:rsidP="005E458C">
      <w:pPr>
        <w:pStyle w:val="TableFigureFooter"/>
        <w:rPr>
          <w:iCs/>
        </w:rPr>
      </w:pPr>
      <w:r w:rsidRPr="005E458C">
        <w:rPr>
          <w:shd w:val="clear" w:color="auto" w:fill="BDD6EE" w:themeFill="accent1" w:themeFillTint="66"/>
        </w:rPr>
        <w:t>Blue</w:t>
      </w:r>
      <w:r w:rsidRPr="00D12DFF">
        <w:t xml:space="preserve"> shading represents information previously considered by the PBAC. </w:t>
      </w:r>
      <w:r w:rsidRPr="00D12DFF">
        <w:rPr>
          <w:b/>
          <w:bCs/>
          <w:iCs/>
        </w:rPr>
        <w:t>Bold</w:t>
      </w:r>
      <w:r w:rsidRPr="00D12DFF">
        <w:rPr>
          <w:iCs/>
        </w:rPr>
        <w:t xml:space="preserve"> = statistically significant.</w:t>
      </w:r>
    </w:p>
    <w:p w14:paraId="1ECAEEB3" w14:textId="0A9F1A78" w:rsidR="00D12DFF" w:rsidRPr="00D12DFF" w:rsidRDefault="00D12DFF" w:rsidP="005E458C">
      <w:pPr>
        <w:pStyle w:val="TableFigureFooter"/>
      </w:pPr>
      <w:r w:rsidRPr="00D12DFF">
        <w:t xml:space="preserve">Source: Table 2-31, Table 2-62 to Table 2-64; pp.125, 171-175 of resubmission; </w:t>
      </w:r>
      <w:r w:rsidRPr="00D12DFF">
        <w:rPr>
          <w:iCs/>
        </w:rPr>
        <w:t>Table 2 of Fallah 2023.</w:t>
      </w:r>
    </w:p>
    <w:p w14:paraId="6A3413E1" w14:textId="77777777" w:rsidR="00D12DFF" w:rsidRPr="00D12DFF" w:rsidRDefault="00D12DFF" w:rsidP="005E458C">
      <w:pPr>
        <w:pStyle w:val="TableFigureFooter"/>
      </w:pPr>
      <w:r w:rsidRPr="00D12DFF">
        <w:t xml:space="preserve">ABI=abiraterone; BICR=blinded independent central review; </w:t>
      </w:r>
      <w:r w:rsidRPr="00D12DFF">
        <w:rPr>
          <w:iCs/>
        </w:rPr>
        <w:t>BRCA</w:t>
      </w:r>
      <w:r w:rsidRPr="00D12DFF">
        <w:t xml:space="preserve">=breast cancer gene; CI=confidence interval; </w:t>
      </w:r>
      <w:r w:rsidRPr="00D12DFF">
        <w:rPr>
          <w:lang w:val="en-US"/>
        </w:rPr>
        <w:t xml:space="preserve">DCO=data cut-off; </w:t>
      </w:r>
      <w:r w:rsidRPr="00D12DFF">
        <w:t>ENZ=enzalutamide; HR=hazard ratio; HRR=homologous recombination repair; ITT=intent-to-treat; NE=not estimable; OLA=olaparib; rPFS=radiographic progression-free survival; TAL=talazoparib.</w:t>
      </w:r>
    </w:p>
    <w:p w14:paraId="6AEB8A2F" w14:textId="77777777" w:rsidR="00D12DFF" w:rsidRPr="00D12DFF" w:rsidRDefault="00D12DFF" w:rsidP="005E458C">
      <w:pPr>
        <w:pStyle w:val="TableFigureFooter"/>
      </w:pPr>
      <w:r w:rsidRPr="00D12DFF">
        <w:t xml:space="preserve">^ primary outcome. </w:t>
      </w:r>
    </w:p>
    <w:p w14:paraId="6921190B" w14:textId="77777777" w:rsidR="00D12DFF" w:rsidRPr="00D12DFF" w:rsidRDefault="00D12DFF" w:rsidP="005E458C">
      <w:pPr>
        <w:pStyle w:val="TableFigureFooter"/>
      </w:pPr>
      <w:r w:rsidRPr="00D12DFF">
        <w:t>~</w:t>
      </w:r>
      <w:r w:rsidRPr="00D12DFF">
        <w:tab/>
        <w:t xml:space="preserve">DCO1 </w:t>
      </w:r>
      <w:proofErr w:type="spellStart"/>
      <w:r w:rsidRPr="00D12DFF">
        <w:t>PROpel</w:t>
      </w:r>
      <w:proofErr w:type="spellEnd"/>
      <w:r w:rsidRPr="00D12DFF">
        <w:t xml:space="preserve"> (30 July 2021) median follow-up 19.3 months.</w:t>
      </w:r>
    </w:p>
    <w:p w14:paraId="35CAB175" w14:textId="77777777" w:rsidR="00D12DFF" w:rsidRPr="00D12DFF" w:rsidRDefault="00D12DFF" w:rsidP="005E458C">
      <w:pPr>
        <w:pStyle w:val="TableFigureFooter"/>
      </w:pPr>
      <w:r w:rsidRPr="00D12DFF">
        <w:rPr>
          <w:vertAlign w:val="superscript"/>
        </w:rPr>
        <w:t>#</w:t>
      </w:r>
      <w:r w:rsidRPr="00D12DFF">
        <w:rPr>
          <w:vertAlign w:val="superscript"/>
        </w:rPr>
        <w:tab/>
      </w:r>
      <w:r w:rsidRPr="00D12DFF">
        <w:t xml:space="preserve">DCO2 </w:t>
      </w:r>
      <w:proofErr w:type="spellStart"/>
      <w:r w:rsidRPr="00D12DFF">
        <w:t>PROpel</w:t>
      </w:r>
      <w:proofErr w:type="spellEnd"/>
      <w:r w:rsidRPr="00D12DFF">
        <w:t xml:space="preserve"> (</w:t>
      </w:r>
      <w:r w:rsidRPr="00D12DFF">
        <w:rPr>
          <w:rFonts w:eastAsia="TimesNewRoman"/>
        </w:rPr>
        <w:t xml:space="preserve">14 March 2022) </w:t>
      </w:r>
      <w:r w:rsidRPr="00D12DFF">
        <w:t>median duration of follow-up 24.9 months.</w:t>
      </w:r>
    </w:p>
    <w:p w14:paraId="3C06B603" w14:textId="77777777" w:rsidR="00D12DFF" w:rsidRPr="00D12DFF" w:rsidRDefault="00D12DFF" w:rsidP="00483D4B">
      <w:pPr>
        <w:pStyle w:val="TableFigureFooter"/>
        <w:ind w:left="165" w:hanging="165"/>
        <w:rPr>
          <w:iCs/>
        </w:rPr>
      </w:pPr>
      <w:r w:rsidRPr="00D12DFF">
        <w:rPr>
          <w:vertAlign w:val="superscript"/>
        </w:rPr>
        <w:t>a</w:t>
      </w:r>
      <w:r w:rsidRPr="00D12DFF">
        <w:tab/>
      </w:r>
      <w:r w:rsidRPr="00D12DFF">
        <w:rPr>
          <w:iCs/>
        </w:rPr>
        <w:t>Derived from Table 2-64, p175 of the resubmission (sourced from Attachment 2.7 of resubmission for DCO1). Table 2-64 stated that the median follow-up was 32.5 months (corresponding to that of DCO3) yet the numbers were those of DCO1 from Attachment 2.7 of resubmission.</w:t>
      </w:r>
    </w:p>
    <w:p w14:paraId="68816921" w14:textId="77777777" w:rsidR="00D12DFF" w:rsidRPr="00D12DFF" w:rsidRDefault="00D12DFF" w:rsidP="005E458C">
      <w:pPr>
        <w:pStyle w:val="TableFigureFooter"/>
        <w:rPr>
          <w:iCs/>
        </w:rPr>
      </w:pPr>
      <w:r w:rsidRPr="00D12DFF">
        <w:rPr>
          <w:iCs/>
          <w:vertAlign w:val="superscript"/>
        </w:rPr>
        <w:t>b</w:t>
      </w:r>
      <w:r w:rsidRPr="00D12DFF">
        <w:rPr>
          <w:iCs/>
        </w:rPr>
        <w:tab/>
        <w:t>TALAPRO-2 genetically unselected all-comers. 805 patients with and without HRR gene alterations enrolled in Cohort 1 of TALAPRO-2.</w:t>
      </w:r>
    </w:p>
    <w:p w14:paraId="47AB013D" w14:textId="77777777" w:rsidR="00D12DFF" w:rsidRPr="00D12DFF" w:rsidRDefault="00D12DFF" w:rsidP="00483D4B">
      <w:pPr>
        <w:pStyle w:val="TableFigureFooter"/>
        <w:ind w:left="165" w:hanging="165"/>
        <w:rPr>
          <w:iCs/>
        </w:rPr>
      </w:pPr>
      <w:r w:rsidRPr="00D12DFF">
        <w:rPr>
          <w:iCs/>
          <w:vertAlign w:val="superscript"/>
        </w:rPr>
        <w:t>c</w:t>
      </w:r>
      <w:r w:rsidRPr="00D12DFF">
        <w:rPr>
          <w:iCs/>
          <w:vertAlign w:val="superscript"/>
        </w:rPr>
        <w:tab/>
      </w:r>
      <w:r w:rsidRPr="00D12DFF">
        <w:rPr>
          <w:iCs/>
        </w:rPr>
        <w:t>TALAPRO-2 Combined HRR population. 169 patients with HRR gene alteration from Cohort 1 plus an additional 230 patients selected for HRR gene alterations were recruited for a combined HRR-deficient population (n=399).</w:t>
      </w:r>
    </w:p>
    <w:p w14:paraId="065B4A5E" w14:textId="77777777" w:rsidR="00D12DFF" w:rsidRPr="00D12DFF" w:rsidRDefault="00D12DFF" w:rsidP="005E458C">
      <w:pPr>
        <w:pStyle w:val="TableFigureFooter"/>
        <w:rPr>
          <w:iCs/>
        </w:rPr>
      </w:pPr>
      <w:r w:rsidRPr="00D12DFF">
        <w:rPr>
          <w:iCs/>
          <w:vertAlign w:val="superscript"/>
        </w:rPr>
        <w:t>d</w:t>
      </w:r>
      <w:r w:rsidRPr="00D12DFF">
        <w:rPr>
          <w:iCs/>
        </w:rPr>
        <w:tab/>
        <w:t>DCO 16 Aug 2022 (Cohort 1), median follow-up 24.9 months.</w:t>
      </w:r>
    </w:p>
    <w:p w14:paraId="7740BD61" w14:textId="77777777" w:rsidR="00D12DFF" w:rsidRPr="00D12DFF" w:rsidRDefault="00D12DFF" w:rsidP="005E458C">
      <w:pPr>
        <w:pStyle w:val="TableFigureFooter"/>
        <w:rPr>
          <w:iCs/>
        </w:rPr>
      </w:pPr>
      <w:r w:rsidRPr="00D12DFF">
        <w:rPr>
          <w:iCs/>
          <w:vertAlign w:val="superscript"/>
        </w:rPr>
        <w:t>e</w:t>
      </w:r>
      <w:r w:rsidRPr="00D12DFF">
        <w:rPr>
          <w:iCs/>
        </w:rPr>
        <w:tab/>
        <w:t>DCO 3 Oct 2022 (Cohort 2), median follow-up 17.5 months.</w:t>
      </w:r>
    </w:p>
    <w:p w14:paraId="09AE2C26" w14:textId="20BD8030" w:rsidR="00D12DFF" w:rsidRPr="00D12DFF" w:rsidRDefault="00D12DFF" w:rsidP="00D12DFF">
      <w:pPr>
        <w:keepNext/>
        <w:spacing w:before="0" w:after="0"/>
        <w:jc w:val="left"/>
        <w:rPr>
          <w:rFonts w:ascii="Arial Narrow" w:eastAsiaTheme="majorEastAsia" w:hAnsi="Arial Narrow" w:cstheme="majorBidi"/>
          <w:b/>
          <w:bCs/>
          <w:sz w:val="20"/>
          <w:lang w:eastAsia="en-AU"/>
        </w:rPr>
      </w:pPr>
      <w:bookmarkStart w:id="38" w:name="_Ref175575967"/>
      <w:r w:rsidRPr="00D12DFF">
        <w:rPr>
          <w:rFonts w:ascii="Arial Narrow" w:eastAsiaTheme="majorEastAsia" w:hAnsi="Arial Narrow" w:cstheme="majorBidi"/>
          <w:b/>
          <w:bCs/>
          <w:sz w:val="20"/>
          <w:lang w:eastAsia="en-AU"/>
        </w:rPr>
        <w:lastRenderedPageBreak/>
        <w:t xml:space="preserve">Table </w:t>
      </w:r>
      <w:r w:rsidRPr="00D12DFF">
        <w:rPr>
          <w:rFonts w:ascii="Arial Narrow" w:eastAsiaTheme="majorEastAsia" w:hAnsi="Arial Narrow" w:cstheme="majorBidi"/>
          <w:b/>
          <w:bCs/>
          <w:sz w:val="20"/>
          <w:lang w:eastAsia="en-AU"/>
        </w:rPr>
        <w:fldChar w:fldCharType="begin" w:fldLock="1"/>
      </w:r>
      <w:r w:rsidRPr="00D12DFF">
        <w:rPr>
          <w:rFonts w:ascii="Arial Narrow" w:eastAsiaTheme="majorEastAsia" w:hAnsi="Arial Narrow" w:cstheme="majorBidi"/>
          <w:b/>
          <w:bCs/>
          <w:sz w:val="20"/>
          <w:lang w:eastAsia="en-AU"/>
        </w:rPr>
        <w:instrText xml:space="preserve"> SEQ Table \* ARABIC </w:instrText>
      </w:r>
      <w:r w:rsidRPr="00D12DFF">
        <w:rPr>
          <w:rFonts w:ascii="Arial Narrow" w:eastAsiaTheme="majorEastAsia" w:hAnsi="Arial Narrow" w:cstheme="majorBidi"/>
          <w:b/>
          <w:bCs/>
          <w:sz w:val="20"/>
          <w:lang w:eastAsia="en-AU"/>
        </w:rPr>
        <w:fldChar w:fldCharType="separate"/>
      </w:r>
      <w:r w:rsidR="009F6C11">
        <w:rPr>
          <w:rFonts w:ascii="Arial Narrow" w:eastAsiaTheme="majorEastAsia" w:hAnsi="Arial Narrow" w:cstheme="majorBidi"/>
          <w:b/>
          <w:bCs/>
          <w:noProof/>
          <w:sz w:val="20"/>
          <w:lang w:eastAsia="en-AU"/>
        </w:rPr>
        <w:t>6</w:t>
      </w:r>
      <w:r w:rsidRPr="00D12DFF">
        <w:rPr>
          <w:rFonts w:ascii="Arial Narrow" w:eastAsiaTheme="majorEastAsia" w:hAnsi="Arial Narrow" w:cstheme="majorBidi"/>
          <w:b/>
          <w:bCs/>
          <w:noProof/>
          <w:sz w:val="20"/>
          <w:lang w:eastAsia="en-AU"/>
        </w:rPr>
        <w:fldChar w:fldCharType="end"/>
      </w:r>
      <w:bookmarkEnd w:id="38"/>
      <w:r w:rsidRPr="00D12DFF">
        <w:rPr>
          <w:rFonts w:ascii="Arial Narrow" w:eastAsiaTheme="majorEastAsia" w:hAnsi="Arial Narrow" w:cstheme="majorBidi"/>
          <w:b/>
          <w:bCs/>
          <w:sz w:val="20"/>
          <w:lang w:eastAsia="en-AU"/>
        </w:rPr>
        <w:t>: ITC results for rPFS (investigator assessed)</w:t>
      </w:r>
      <w:r w:rsidR="004D47ED">
        <w:rPr>
          <w:rFonts w:ascii="Arial Narrow" w:eastAsiaTheme="majorEastAsia" w:hAnsi="Arial Narrow" w:cstheme="majorBidi"/>
          <w:b/>
          <w:bCs/>
          <w:sz w:val="20"/>
          <w:lang w:eastAsia="en-AU"/>
        </w:rPr>
        <w:t xml:space="preserve"> </w:t>
      </w:r>
      <w:r w:rsidR="006A1830">
        <w:rPr>
          <w:rFonts w:ascii="Arial Narrow" w:eastAsiaTheme="majorEastAsia" w:hAnsi="Arial Narrow" w:cstheme="majorBidi"/>
          <w:b/>
          <w:bCs/>
          <w:sz w:val="20"/>
          <w:lang w:eastAsia="en-AU"/>
        </w:rPr>
        <w:t>-</w:t>
      </w:r>
      <w:r w:rsidR="004D47ED">
        <w:rPr>
          <w:rFonts w:ascii="Arial Narrow" w:eastAsiaTheme="majorEastAsia" w:hAnsi="Arial Narrow" w:cstheme="majorBidi"/>
          <w:b/>
          <w:bCs/>
          <w:sz w:val="20"/>
          <w:lang w:eastAsia="en-AU"/>
        </w:rPr>
        <w:t xml:space="preserve"> </w:t>
      </w:r>
      <w:r w:rsidRPr="00D12DFF">
        <w:rPr>
          <w:rFonts w:ascii="Arial Narrow" w:eastAsiaTheme="majorEastAsia" w:hAnsi="Arial Narrow" w:cstheme="majorBidi"/>
          <w:b/>
          <w:bCs/>
          <w:sz w:val="20"/>
          <w:lang w:eastAsia="en-AU"/>
        </w:rPr>
        <w:t>olaparib plus abiraterone vs. talazoparib plus enzalutamide (</w:t>
      </w:r>
      <w:proofErr w:type="spellStart"/>
      <w:r w:rsidRPr="00D12DFF">
        <w:rPr>
          <w:rFonts w:ascii="Arial Narrow" w:eastAsiaTheme="majorEastAsia" w:hAnsi="Arial Narrow" w:cstheme="majorBidi"/>
          <w:b/>
          <w:bCs/>
          <w:sz w:val="20"/>
          <w:lang w:eastAsia="en-AU"/>
        </w:rPr>
        <w:t>PROpel</w:t>
      </w:r>
      <w:proofErr w:type="spellEnd"/>
      <w:r w:rsidRPr="00D12DFF">
        <w:rPr>
          <w:rFonts w:ascii="Arial Narrow" w:eastAsiaTheme="majorEastAsia" w:hAnsi="Arial Narrow" w:cstheme="majorBidi"/>
          <w:b/>
          <w:bCs/>
          <w:sz w:val="20"/>
          <w:lang w:eastAsia="en-AU"/>
        </w:rPr>
        <w:t xml:space="preserve"> and TALAPRO-2 trials)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6: ITC results for rPFS (investigator assessed) - olaparib plus abiraterone vs. talazoparib plus enzalutamide (PROpel and TALAPRO-2 trials)"/>
      </w:tblPr>
      <w:tblGrid>
        <w:gridCol w:w="1838"/>
        <w:gridCol w:w="1701"/>
        <w:gridCol w:w="1419"/>
        <w:gridCol w:w="1417"/>
        <w:gridCol w:w="994"/>
        <w:gridCol w:w="1648"/>
      </w:tblGrid>
      <w:tr w:rsidR="00EB7772" w:rsidRPr="00D12DFF" w14:paraId="14D1A136" w14:textId="77777777" w:rsidTr="00EB7772">
        <w:trPr>
          <w:trHeight w:val="469"/>
        </w:trPr>
        <w:tc>
          <w:tcPr>
            <w:tcW w:w="1962" w:type="pct"/>
            <w:gridSpan w:val="2"/>
            <w:vAlign w:val="center"/>
          </w:tcPr>
          <w:p w14:paraId="79E075A8" w14:textId="77777777" w:rsidR="00D12DFF" w:rsidRPr="00D12DFF" w:rsidRDefault="00D12DFF" w:rsidP="00D12DFF">
            <w:pPr>
              <w:keepNext/>
              <w:keepLines/>
              <w:spacing w:before="0" w:after="0"/>
              <w:jc w:val="left"/>
              <w:rPr>
                <w:rFonts w:ascii="Arial Narrow" w:eastAsia="MS Gothic" w:hAnsi="Arial Narrow"/>
                <w:b/>
                <w:sz w:val="18"/>
                <w:szCs w:val="18"/>
                <w:lang w:eastAsia="en-AU"/>
              </w:rPr>
            </w:pPr>
            <w:proofErr w:type="spellStart"/>
            <w:r w:rsidRPr="00D12DFF">
              <w:rPr>
                <w:rFonts w:ascii="Arial Narrow" w:eastAsia="MS Gothic" w:hAnsi="Arial Narrow"/>
                <w:b/>
                <w:sz w:val="18"/>
                <w:szCs w:val="18"/>
                <w:lang w:eastAsia="en-AU"/>
              </w:rPr>
              <w:t>PROpel</w:t>
            </w:r>
            <w:proofErr w:type="spellEnd"/>
            <w:r w:rsidRPr="00D12DFF">
              <w:rPr>
                <w:rFonts w:ascii="Arial Narrow" w:eastAsia="MS Gothic" w:hAnsi="Arial Narrow"/>
                <w:b/>
                <w:sz w:val="18"/>
                <w:szCs w:val="18"/>
                <w:lang w:eastAsia="en-AU"/>
              </w:rPr>
              <w:t xml:space="preserve"> ^</w:t>
            </w:r>
          </w:p>
        </w:tc>
        <w:tc>
          <w:tcPr>
            <w:tcW w:w="787" w:type="pct"/>
            <w:shd w:val="clear" w:color="auto" w:fill="auto"/>
            <w:vAlign w:val="center"/>
          </w:tcPr>
          <w:p w14:paraId="330EB5A7"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OLA+ABI</w:t>
            </w:r>
          </w:p>
          <w:p w14:paraId="565B98D0"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n/N (%)</w:t>
            </w:r>
          </w:p>
        </w:tc>
        <w:tc>
          <w:tcPr>
            <w:tcW w:w="786" w:type="pct"/>
            <w:shd w:val="clear" w:color="auto" w:fill="auto"/>
            <w:vAlign w:val="center"/>
          </w:tcPr>
          <w:p w14:paraId="130258E7"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PBO+ABI</w:t>
            </w:r>
          </w:p>
          <w:p w14:paraId="5C195AA0"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n/N (%)</w:t>
            </w:r>
          </w:p>
        </w:tc>
        <w:tc>
          <w:tcPr>
            <w:tcW w:w="551" w:type="pct"/>
            <w:shd w:val="clear" w:color="auto" w:fill="auto"/>
            <w:vAlign w:val="center"/>
          </w:tcPr>
          <w:p w14:paraId="53B69B9E"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Absolute difference</w:t>
            </w:r>
          </w:p>
        </w:tc>
        <w:tc>
          <w:tcPr>
            <w:tcW w:w="914" w:type="pct"/>
            <w:shd w:val="clear" w:color="auto" w:fill="auto"/>
            <w:vAlign w:val="center"/>
          </w:tcPr>
          <w:p w14:paraId="1F7CE108"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HR (95% CI)</w:t>
            </w:r>
          </w:p>
        </w:tc>
      </w:tr>
      <w:tr w:rsidR="00EB7772" w:rsidRPr="00D12DFF" w14:paraId="22C73BAD" w14:textId="77777777" w:rsidTr="00EB7772">
        <w:tc>
          <w:tcPr>
            <w:tcW w:w="1019" w:type="pct"/>
            <w:vMerge w:val="restart"/>
            <w:shd w:val="clear" w:color="auto" w:fill="C6D9F1"/>
            <w:vAlign w:val="center"/>
          </w:tcPr>
          <w:p w14:paraId="49225C06"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All-comer (ITT) DCO1~</w:t>
            </w:r>
          </w:p>
        </w:tc>
        <w:tc>
          <w:tcPr>
            <w:tcW w:w="943" w:type="pct"/>
            <w:shd w:val="clear" w:color="auto" w:fill="C6D9F1"/>
            <w:vAlign w:val="center"/>
          </w:tcPr>
          <w:p w14:paraId="46312FFD"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single" w:sz="4" w:space="0" w:color="auto"/>
              <w:right w:val="single" w:sz="4" w:space="0" w:color="auto"/>
            </w:tcBorders>
            <w:shd w:val="clear" w:color="auto" w:fill="C6D9F1"/>
            <w:vAlign w:val="center"/>
          </w:tcPr>
          <w:p w14:paraId="680AE6A2"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168/399 (42.1)</w:t>
            </w:r>
          </w:p>
        </w:tc>
        <w:tc>
          <w:tcPr>
            <w:tcW w:w="786" w:type="pct"/>
            <w:tcBorders>
              <w:top w:val="single" w:sz="4" w:space="0" w:color="auto"/>
              <w:left w:val="single" w:sz="4" w:space="0" w:color="auto"/>
              <w:bottom w:val="single" w:sz="4" w:space="0" w:color="auto"/>
              <w:right w:val="single" w:sz="4" w:space="0" w:color="auto"/>
            </w:tcBorders>
            <w:shd w:val="clear" w:color="auto" w:fill="C6D9F1"/>
            <w:vAlign w:val="center"/>
          </w:tcPr>
          <w:p w14:paraId="053EBA02"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226/397 (56.9)</w:t>
            </w:r>
          </w:p>
        </w:tc>
        <w:tc>
          <w:tcPr>
            <w:tcW w:w="551" w:type="pct"/>
            <w:shd w:val="clear" w:color="auto" w:fill="C6D9F1"/>
            <w:vAlign w:val="center"/>
          </w:tcPr>
          <w:p w14:paraId="52729A72"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14.8</w:t>
            </w:r>
          </w:p>
        </w:tc>
        <w:tc>
          <w:tcPr>
            <w:tcW w:w="914" w:type="pct"/>
            <w:vMerge w:val="restart"/>
            <w:shd w:val="clear" w:color="auto" w:fill="C6D9F1"/>
            <w:vAlign w:val="center"/>
          </w:tcPr>
          <w:p w14:paraId="119BD857" w14:textId="77777777" w:rsidR="00D12DFF" w:rsidRPr="00D12DFF" w:rsidRDefault="00D12DFF" w:rsidP="00D12DFF">
            <w:pPr>
              <w:keepNext/>
              <w:keepLines/>
              <w:spacing w:before="0" w:after="0"/>
              <w:jc w:val="center"/>
              <w:rPr>
                <w:rFonts w:ascii="Arial Narrow" w:eastAsia="MS Gothic" w:hAnsi="Arial Narrow"/>
                <w:b/>
                <w:sz w:val="18"/>
                <w:szCs w:val="18"/>
                <w:lang w:eastAsia="en-US"/>
              </w:rPr>
            </w:pPr>
            <w:r w:rsidRPr="00D12DFF">
              <w:rPr>
                <w:rFonts w:ascii="Arial Narrow" w:eastAsia="MS Gothic" w:hAnsi="Arial Narrow"/>
                <w:b/>
                <w:sz w:val="18"/>
                <w:szCs w:val="18"/>
                <w:lang w:eastAsia="en-US"/>
              </w:rPr>
              <w:t>0.66 (0.54, 0.81)</w:t>
            </w:r>
          </w:p>
        </w:tc>
      </w:tr>
      <w:tr w:rsidR="00EB7772" w:rsidRPr="00D12DFF" w14:paraId="628C745C" w14:textId="77777777" w:rsidTr="00EB7772">
        <w:tc>
          <w:tcPr>
            <w:tcW w:w="1019" w:type="pct"/>
            <w:vMerge/>
            <w:shd w:val="clear" w:color="auto" w:fill="C6D9F1"/>
            <w:vAlign w:val="center"/>
          </w:tcPr>
          <w:p w14:paraId="50492CEB"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C6D9F1"/>
            <w:vAlign w:val="center"/>
          </w:tcPr>
          <w:p w14:paraId="224D21BE"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shd w:val="clear" w:color="auto" w:fill="C6D9F1"/>
            <w:vAlign w:val="center"/>
          </w:tcPr>
          <w:p w14:paraId="04143EDC"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24.8 (20.5, 27.6)</w:t>
            </w:r>
          </w:p>
        </w:tc>
        <w:tc>
          <w:tcPr>
            <w:tcW w:w="786" w:type="pct"/>
            <w:tcBorders>
              <w:top w:val="single" w:sz="4" w:space="0" w:color="auto"/>
              <w:left w:val="single" w:sz="4" w:space="0" w:color="auto"/>
              <w:bottom w:val="single" w:sz="4" w:space="0" w:color="auto"/>
              <w:right w:val="single" w:sz="4" w:space="0" w:color="auto"/>
            </w:tcBorders>
            <w:shd w:val="clear" w:color="auto" w:fill="C6D9F1"/>
            <w:vAlign w:val="center"/>
          </w:tcPr>
          <w:p w14:paraId="17BC2051"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16.6 (13.9, 19.2)</w:t>
            </w:r>
          </w:p>
        </w:tc>
        <w:tc>
          <w:tcPr>
            <w:tcW w:w="551" w:type="pct"/>
            <w:tcBorders>
              <w:bottom w:val="single" w:sz="4" w:space="0" w:color="auto"/>
            </w:tcBorders>
            <w:shd w:val="clear" w:color="auto" w:fill="C6D9F1"/>
            <w:vAlign w:val="center"/>
          </w:tcPr>
          <w:p w14:paraId="27308537"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8.2</w:t>
            </w:r>
          </w:p>
        </w:tc>
        <w:tc>
          <w:tcPr>
            <w:tcW w:w="914" w:type="pct"/>
            <w:vMerge/>
            <w:shd w:val="clear" w:color="auto" w:fill="C6D9F1"/>
            <w:vAlign w:val="center"/>
          </w:tcPr>
          <w:p w14:paraId="0B7354E4" w14:textId="77777777" w:rsidR="00D12DFF" w:rsidRPr="00D12DFF" w:rsidRDefault="00D12DFF" w:rsidP="00D12DFF">
            <w:pPr>
              <w:keepNext/>
              <w:keepLines/>
              <w:spacing w:before="0" w:after="0"/>
              <w:jc w:val="center"/>
              <w:rPr>
                <w:rFonts w:ascii="Arial Narrow" w:eastAsia="MS Gothic" w:hAnsi="Arial Narrow"/>
                <w:b/>
                <w:sz w:val="18"/>
                <w:szCs w:val="18"/>
                <w:lang w:eastAsia="en-US"/>
              </w:rPr>
            </w:pPr>
          </w:p>
        </w:tc>
      </w:tr>
      <w:tr w:rsidR="00EB7772" w:rsidRPr="00D12DFF" w14:paraId="108C1A6D" w14:textId="77777777" w:rsidTr="00EB7772">
        <w:tc>
          <w:tcPr>
            <w:tcW w:w="1019" w:type="pct"/>
            <w:vMerge w:val="restart"/>
            <w:vAlign w:val="center"/>
          </w:tcPr>
          <w:p w14:paraId="4158DCD7"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All-comer (ITT) DCO2</w:t>
            </w:r>
          </w:p>
        </w:tc>
        <w:tc>
          <w:tcPr>
            <w:tcW w:w="943" w:type="pct"/>
            <w:shd w:val="clear" w:color="auto" w:fill="auto"/>
            <w:vAlign w:val="center"/>
          </w:tcPr>
          <w:p w14:paraId="091D01C5"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8D997FE"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199/399 (49.9)</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EA8B24F"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258/397 (65.0)</w:t>
            </w:r>
          </w:p>
        </w:tc>
        <w:tc>
          <w:tcPr>
            <w:tcW w:w="551" w:type="pct"/>
            <w:shd w:val="clear" w:color="auto" w:fill="auto"/>
            <w:vAlign w:val="center"/>
          </w:tcPr>
          <w:p w14:paraId="78CD3BAA"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15.1</w:t>
            </w:r>
          </w:p>
        </w:tc>
        <w:tc>
          <w:tcPr>
            <w:tcW w:w="914" w:type="pct"/>
            <w:vMerge w:val="restart"/>
            <w:shd w:val="clear" w:color="auto" w:fill="auto"/>
            <w:vAlign w:val="center"/>
          </w:tcPr>
          <w:p w14:paraId="7476E716" w14:textId="77777777" w:rsidR="00D12DFF" w:rsidRPr="00D12DFF" w:rsidRDefault="00D12DFF" w:rsidP="00D12DFF">
            <w:pPr>
              <w:keepNext/>
              <w:keepLines/>
              <w:spacing w:before="0" w:after="0"/>
              <w:jc w:val="center"/>
              <w:rPr>
                <w:rFonts w:ascii="Arial Narrow" w:eastAsia="MS Gothic" w:hAnsi="Arial Narrow"/>
                <w:b/>
                <w:sz w:val="18"/>
                <w:szCs w:val="18"/>
                <w:lang w:eastAsia="en-US"/>
              </w:rPr>
            </w:pPr>
            <w:r w:rsidRPr="00D12DFF">
              <w:rPr>
                <w:rFonts w:ascii="Arial Narrow" w:eastAsia="MS Gothic" w:hAnsi="Arial Narrow"/>
                <w:b/>
                <w:sz w:val="18"/>
                <w:szCs w:val="18"/>
                <w:lang w:eastAsia="en-US"/>
              </w:rPr>
              <w:t>0.67 (0.56, 0.81)</w:t>
            </w:r>
          </w:p>
        </w:tc>
      </w:tr>
      <w:tr w:rsidR="00EB7772" w:rsidRPr="00D12DFF" w14:paraId="790A8030" w14:textId="77777777" w:rsidTr="00EB7772">
        <w:tc>
          <w:tcPr>
            <w:tcW w:w="1019" w:type="pct"/>
            <w:vMerge/>
            <w:vAlign w:val="center"/>
          </w:tcPr>
          <w:p w14:paraId="69DE7C92"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175DD6FE"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060D7B9C"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25.0 (NR, NR)</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4E4BBF07"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16.4 (NR, NR)</w:t>
            </w:r>
          </w:p>
        </w:tc>
        <w:tc>
          <w:tcPr>
            <w:tcW w:w="551" w:type="pct"/>
            <w:tcBorders>
              <w:bottom w:val="single" w:sz="4" w:space="0" w:color="auto"/>
            </w:tcBorders>
            <w:shd w:val="clear" w:color="auto" w:fill="auto"/>
            <w:vAlign w:val="center"/>
          </w:tcPr>
          <w:p w14:paraId="4AEC4197"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8.6</w:t>
            </w:r>
          </w:p>
        </w:tc>
        <w:tc>
          <w:tcPr>
            <w:tcW w:w="914" w:type="pct"/>
            <w:vMerge/>
            <w:shd w:val="clear" w:color="auto" w:fill="auto"/>
            <w:vAlign w:val="center"/>
          </w:tcPr>
          <w:p w14:paraId="649D13B9" w14:textId="77777777" w:rsidR="00D12DFF" w:rsidRPr="00D12DFF" w:rsidRDefault="00D12DFF" w:rsidP="00D12DFF">
            <w:pPr>
              <w:keepNext/>
              <w:keepLines/>
              <w:spacing w:before="0" w:after="0"/>
              <w:jc w:val="center"/>
              <w:rPr>
                <w:rFonts w:ascii="Arial Narrow" w:eastAsia="MS Gothic" w:hAnsi="Arial Narrow"/>
                <w:b/>
                <w:sz w:val="18"/>
                <w:szCs w:val="18"/>
                <w:lang w:eastAsia="en-US"/>
              </w:rPr>
            </w:pPr>
          </w:p>
        </w:tc>
      </w:tr>
      <w:tr w:rsidR="00EB7772" w:rsidRPr="00D12DFF" w14:paraId="007B4817" w14:textId="77777777" w:rsidTr="00EB7772">
        <w:tc>
          <w:tcPr>
            <w:tcW w:w="1019" w:type="pct"/>
            <w:vMerge w:val="restart"/>
            <w:vAlign w:val="center"/>
          </w:tcPr>
          <w:p w14:paraId="22E4A56E"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All-comer (ITT) DCO3#</w:t>
            </w:r>
          </w:p>
        </w:tc>
        <w:tc>
          <w:tcPr>
            <w:tcW w:w="943" w:type="pct"/>
            <w:shd w:val="clear" w:color="auto" w:fill="auto"/>
            <w:vAlign w:val="center"/>
          </w:tcPr>
          <w:p w14:paraId="38AB2755"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1910AE77"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219/399 (54.9)</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3001C2C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277/397 (69.8)</w:t>
            </w:r>
          </w:p>
        </w:tc>
        <w:tc>
          <w:tcPr>
            <w:tcW w:w="551" w:type="pct"/>
            <w:shd w:val="clear" w:color="auto" w:fill="auto"/>
            <w:vAlign w:val="center"/>
          </w:tcPr>
          <w:p w14:paraId="4E99307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14.9</w:t>
            </w:r>
          </w:p>
        </w:tc>
        <w:tc>
          <w:tcPr>
            <w:tcW w:w="914" w:type="pct"/>
            <w:vMerge w:val="restart"/>
            <w:shd w:val="clear" w:color="auto" w:fill="auto"/>
            <w:vAlign w:val="center"/>
          </w:tcPr>
          <w:p w14:paraId="65E44015"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0.68 (0.57, 0.81)</w:t>
            </w:r>
          </w:p>
        </w:tc>
      </w:tr>
      <w:tr w:rsidR="00EB7772" w:rsidRPr="00D12DFF" w14:paraId="5710CADA" w14:textId="77777777" w:rsidTr="00EB7772">
        <w:tc>
          <w:tcPr>
            <w:tcW w:w="1019" w:type="pct"/>
            <w:vMerge/>
            <w:tcBorders>
              <w:bottom w:val="single" w:sz="4" w:space="0" w:color="auto"/>
            </w:tcBorders>
            <w:vAlign w:val="center"/>
          </w:tcPr>
          <w:p w14:paraId="14894165"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709E8B84"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0D5B4BC4"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25.0 (20.6, 30.0)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276635E"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16.5 (13.9, 19.2)</w:t>
            </w:r>
          </w:p>
        </w:tc>
        <w:tc>
          <w:tcPr>
            <w:tcW w:w="551" w:type="pct"/>
            <w:tcBorders>
              <w:bottom w:val="single" w:sz="4" w:space="0" w:color="auto"/>
            </w:tcBorders>
            <w:shd w:val="clear" w:color="auto" w:fill="auto"/>
            <w:vAlign w:val="center"/>
          </w:tcPr>
          <w:p w14:paraId="12CEB35D"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8.5</w:t>
            </w:r>
          </w:p>
        </w:tc>
        <w:tc>
          <w:tcPr>
            <w:tcW w:w="914" w:type="pct"/>
            <w:vMerge/>
            <w:tcBorders>
              <w:bottom w:val="single" w:sz="4" w:space="0" w:color="auto"/>
            </w:tcBorders>
            <w:shd w:val="clear" w:color="auto" w:fill="auto"/>
            <w:vAlign w:val="center"/>
          </w:tcPr>
          <w:p w14:paraId="1EC3C2B1"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p>
        </w:tc>
      </w:tr>
      <w:tr w:rsidR="00EB7772" w:rsidRPr="00D12DFF" w14:paraId="372B21CA" w14:textId="77777777" w:rsidTr="00EB7772">
        <w:tc>
          <w:tcPr>
            <w:tcW w:w="1019" w:type="pct"/>
            <w:vMerge w:val="restart"/>
            <w:tcBorders>
              <w:top w:val="single" w:sz="4" w:space="0" w:color="auto"/>
            </w:tcBorders>
            <w:vAlign w:val="center"/>
          </w:tcPr>
          <w:p w14:paraId="3A430322"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HRR DCO1~</w:t>
            </w:r>
          </w:p>
        </w:tc>
        <w:tc>
          <w:tcPr>
            <w:tcW w:w="943" w:type="pct"/>
            <w:shd w:val="clear" w:color="auto" w:fill="auto"/>
            <w:vAlign w:val="center"/>
          </w:tcPr>
          <w:p w14:paraId="37DC0572"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nil"/>
              <w:right w:val="single" w:sz="4" w:space="0" w:color="auto"/>
            </w:tcBorders>
            <w:shd w:val="clear" w:color="auto" w:fill="auto"/>
            <w:vAlign w:val="center"/>
          </w:tcPr>
          <w:p w14:paraId="0EC9B4F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43/111 (38.7)</w:t>
            </w:r>
          </w:p>
        </w:tc>
        <w:tc>
          <w:tcPr>
            <w:tcW w:w="786" w:type="pct"/>
            <w:tcBorders>
              <w:top w:val="single" w:sz="4" w:space="0" w:color="auto"/>
              <w:left w:val="single" w:sz="4" w:space="0" w:color="auto"/>
              <w:bottom w:val="nil"/>
              <w:right w:val="single" w:sz="4" w:space="0" w:color="auto"/>
            </w:tcBorders>
            <w:shd w:val="clear" w:color="auto" w:fill="auto"/>
            <w:vAlign w:val="center"/>
          </w:tcPr>
          <w:p w14:paraId="6B2F42D0"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73/115 (63.5)</w:t>
            </w:r>
          </w:p>
        </w:tc>
        <w:tc>
          <w:tcPr>
            <w:tcW w:w="551" w:type="pct"/>
            <w:tcBorders>
              <w:top w:val="single" w:sz="4" w:space="0" w:color="auto"/>
              <w:bottom w:val="single" w:sz="4" w:space="0" w:color="auto"/>
            </w:tcBorders>
            <w:shd w:val="clear" w:color="auto" w:fill="auto"/>
            <w:vAlign w:val="center"/>
          </w:tcPr>
          <w:p w14:paraId="0F23076C"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24.8</w:t>
            </w:r>
          </w:p>
        </w:tc>
        <w:tc>
          <w:tcPr>
            <w:tcW w:w="914" w:type="pct"/>
            <w:vMerge w:val="restart"/>
            <w:tcBorders>
              <w:top w:val="single" w:sz="4" w:space="0" w:color="auto"/>
            </w:tcBorders>
            <w:shd w:val="clear" w:color="auto" w:fill="auto"/>
            <w:vAlign w:val="center"/>
          </w:tcPr>
          <w:p w14:paraId="4DE07667"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0.50 (0.34, 0.73)</w:t>
            </w:r>
          </w:p>
        </w:tc>
      </w:tr>
      <w:tr w:rsidR="00EB7772" w:rsidRPr="00D12DFF" w14:paraId="7D1F746E" w14:textId="77777777" w:rsidTr="00EB7772">
        <w:tc>
          <w:tcPr>
            <w:tcW w:w="1019" w:type="pct"/>
            <w:vMerge/>
            <w:tcBorders>
              <w:bottom w:val="single" w:sz="4" w:space="0" w:color="auto"/>
            </w:tcBorders>
            <w:vAlign w:val="center"/>
          </w:tcPr>
          <w:p w14:paraId="0CBC0A18"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24DBE7AD"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353B117"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NE</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CBD7FA4"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13.86</w:t>
            </w:r>
          </w:p>
        </w:tc>
        <w:tc>
          <w:tcPr>
            <w:tcW w:w="551" w:type="pct"/>
            <w:tcBorders>
              <w:top w:val="single" w:sz="4" w:space="0" w:color="auto"/>
              <w:bottom w:val="single" w:sz="4" w:space="0" w:color="auto"/>
            </w:tcBorders>
            <w:shd w:val="clear" w:color="auto" w:fill="auto"/>
            <w:vAlign w:val="center"/>
          </w:tcPr>
          <w:p w14:paraId="6CD6B0EF"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NE</w:t>
            </w:r>
          </w:p>
        </w:tc>
        <w:tc>
          <w:tcPr>
            <w:tcW w:w="914" w:type="pct"/>
            <w:vMerge/>
            <w:tcBorders>
              <w:bottom w:val="single" w:sz="4" w:space="0" w:color="auto"/>
            </w:tcBorders>
            <w:shd w:val="clear" w:color="auto" w:fill="E1EBF7"/>
            <w:vAlign w:val="center"/>
          </w:tcPr>
          <w:p w14:paraId="034EB26B"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p>
        </w:tc>
      </w:tr>
      <w:tr w:rsidR="00EB7772" w:rsidRPr="00D12DFF" w14:paraId="7624866E" w14:textId="77777777" w:rsidTr="00EB7772">
        <w:tc>
          <w:tcPr>
            <w:tcW w:w="1019" w:type="pct"/>
            <w:vMerge w:val="restart"/>
            <w:shd w:val="clear" w:color="auto" w:fill="C6D9F1"/>
            <w:vAlign w:val="center"/>
          </w:tcPr>
          <w:p w14:paraId="3AC29DB2"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i/>
                <w:iCs/>
                <w:sz w:val="18"/>
                <w:szCs w:val="18"/>
                <w:lang w:eastAsia="en-AU"/>
              </w:rPr>
              <w:t>BRCA</w:t>
            </w:r>
            <w:r w:rsidRPr="00D12DFF">
              <w:rPr>
                <w:rFonts w:ascii="Arial Narrow" w:eastAsia="MS Gothic" w:hAnsi="Arial Narrow"/>
                <w:bCs/>
                <w:sz w:val="18"/>
                <w:szCs w:val="18"/>
                <w:lang w:eastAsia="en-AU"/>
              </w:rPr>
              <w:t xml:space="preserve"> DCO1~</w:t>
            </w:r>
            <w:r w:rsidRPr="00D12DFF">
              <w:rPr>
                <w:rFonts w:ascii="Arial Narrow" w:eastAsia="MS Gothic" w:hAnsi="Arial Narrow"/>
                <w:bCs/>
                <w:sz w:val="18"/>
                <w:szCs w:val="18"/>
                <w:vertAlign w:val="superscript"/>
                <w:lang w:eastAsia="en-AU"/>
              </w:rPr>
              <w:t>a</w:t>
            </w:r>
          </w:p>
        </w:tc>
        <w:tc>
          <w:tcPr>
            <w:tcW w:w="943" w:type="pct"/>
            <w:shd w:val="clear" w:color="auto" w:fill="C6D9F1"/>
            <w:vAlign w:val="center"/>
          </w:tcPr>
          <w:p w14:paraId="57287846"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nil"/>
              <w:right w:val="single" w:sz="4" w:space="0" w:color="auto"/>
            </w:tcBorders>
            <w:shd w:val="clear" w:color="auto" w:fill="C6D9F1"/>
            <w:vAlign w:val="center"/>
          </w:tcPr>
          <w:p w14:paraId="469B01A0"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14/47 (29.8)</w:t>
            </w:r>
          </w:p>
        </w:tc>
        <w:tc>
          <w:tcPr>
            <w:tcW w:w="786" w:type="pct"/>
            <w:tcBorders>
              <w:top w:val="single" w:sz="4" w:space="0" w:color="auto"/>
              <w:left w:val="single" w:sz="4" w:space="0" w:color="auto"/>
              <w:bottom w:val="nil"/>
              <w:right w:val="single" w:sz="4" w:space="0" w:color="auto"/>
            </w:tcBorders>
            <w:shd w:val="clear" w:color="auto" w:fill="C6D9F1"/>
            <w:vAlign w:val="center"/>
          </w:tcPr>
          <w:p w14:paraId="439A3C0E"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28/38 (73.7)</w:t>
            </w:r>
          </w:p>
        </w:tc>
        <w:tc>
          <w:tcPr>
            <w:tcW w:w="551" w:type="pct"/>
            <w:tcBorders>
              <w:top w:val="single" w:sz="4" w:space="0" w:color="auto"/>
              <w:bottom w:val="single" w:sz="4" w:space="0" w:color="auto"/>
            </w:tcBorders>
            <w:shd w:val="clear" w:color="auto" w:fill="C6D9F1"/>
            <w:vAlign w:val="center"/>
          </w:tcPr>
          <w:p w14:paraId="0EFEB244"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43.9</w:t>
            </w:r>
          </w:p>
        </w:tc>
        <w:tc>
          <w:tcPr>
            <w:tcW w:w="914" w:type="pct"/>
            <w:vMerge w:val="restart"/>
            <w:shd w:val="clear" w:color="auto" w:fill="C6D9F1"/>
            <w:vAlign w:val="center"/>
          </w:tcPr>
          <w:p w14:paraId="5C0991A0"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0.23 (0.12, 0.43)</w:t>
            </w:r>
          </w:p>
        </w:tc>
      </w:tr>
      <w:tr w:rsidR="00EB7772" w:rsidRPr="00D12DFF" w14:paraId="6C47381C" w14:textId="77777777" w:rsidTr="00EB7772">
        <w:tc>
          <w:tcPr>
            <w:tcW w:w="1019" w:type="pct"/>
            <w:vMerge/>
            <w:tcBorders>
              <w:bottom w:val="single" w:sz="4" w:space="0" w:color="auto"/>
            </w:tcBorders>
            <w:shd w:val="clear" w:color="auto" w:fill="C6D9F1"/>
            <w:vAlign w:val="center"/>
          </w:tcPr>
          <w:p w14:paraId="72462BF5"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C6D9F1"/>
            <w:vAlign w:val="center"/>
          </w:tcPr>
          <w:p w14:paraId="09115BE8"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nil"/>
              <w:right w:val="single" w:sz="4" w:space="0" w:color="auto"/>
            </w:tcBorders>
            <w:shd w:val="clear" w:color="auto" w:fill="C6D9F1"/>
            <w:vAlign w:val="center"/>
          </w:tcPr>
          <w:p w14:paraId="79FF772B"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NE</w:t>
            </w:r>
          </w:p>
        </w:tc>
        <w:tc>
          <w:tcPr>
            <w:tcW w:w="786" w:type="pct"/>
            <w:tcBorders>
              <w:top w:val="single" w:sz="4" w:space="0" w:color="auto"/>
              <w:left w:val="single" w:sz="4" w:space="0" w:color="auto"/>
              <w:bottom w:val="nil"/>
              <w:right w:val="single" w:sz="4" w:space="0" w:color="auto"/>
            </w:tcBorders>
            <w:shd w:val="clear" w:color="auto" w:fill="C6D9F1"/>
            <w:vAlign w:val="center"/>
          </w:tcPr>
          <w:p w14:paraId="588BAD0C"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8.38</w:t>
            </w:r>
          </w:p>
        </w:tc>
        <w:tc>
          <w:tcPr>
            <w:tcW w:w="551" w:type="pct"/>
            <w:tcBorders>
              <w:top w:val="single" w:sz="4" w:space="0" w:color="auto"/>
              <w:bottom w:val="single" w:sz="4" w:space="0" w:color="auto"/>
            </w:tcBorders>
            <w:shd w:val="clear" w:color="auto" w:fill="C6D9F1"/>
            <w:vAlign w:val="center"/>
          </w:tcPr>
          <w:p w14:paraId="017A8C17"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NE</w:t>
            </w:r>
          </w:p>
        </w:tc>
        <w:tc>
          <w:tcPr>
            <w:tcW w:w="914" w:type="pct"/>
            <w:vMerge/>
            <w:tcBorders>
              <w:bottom w:val="single" w:sz="4" w:space="0" w:color="auto"/>
            </w:tcBorders>
            <w:shd w:val="clear" w:color="auto" w:fill="C6D9F1"/>
            <w:vAlign w:val="center"/>
          </w:tcPr>
          <w:p w14:paraId="555D02F4"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p>
        </w:tc>
      </w:tr>
      <w:tr w:rsidR="00EB7772" w:rsidRPr="00D12DFF" w14:paraId="3EE46323" w14:textId="77777777" w:rsidTr="00EB7772">
        <w:tc>
          <w:tcPr>
            <w:tcW w:w="1019" w:type="pct"/>
            <w:vMerge w:val="restart"/>
            <w:shd w:val="clear" w:color="auto" w:fill="C6D9F1"/>
            <w:vAlign w:val="center"/>
          </w:tcPr>
          <w:p w14:paraId="03407DF1" w14:textId="77777777" w:rsidR="00D12DFF" w:rsidRPr="00D12DFF" w:rsidRDefault="00D12DFF" w:rsidP="00D12DFF">
            <w:pPr>
              <w:keepNext/>
              <w:keepLines/>
              <w:spacing w:before="0" w:after="0"/>
              <w:jc w:val="left"/>
              <w:rPr>
                <w:rFonts w:ascii="Arial Narrow" w:eastAsia="MS Gothic" w:hAnsi="Arial Narrow"/>
                <w:bCs/>
                <w:sz w:val="18"/>
                <w:szCs w:val="18"/>
                <w:vertAlign w:val="superscript"/>
                <w:lang w:eastAsia="en-AU"/>
              </w:rPr>
            </w:pPr>
            <w:r w:rsidRPr="005E458C">
              <w:rPr>
                <w:rFonts w:ascii="Arial Narrow" w:eastAsia="MS Gothic" w:hAnsi="Arial Narrow"/>
                <w:bCs/>
                <w:i/>
                <w:iCs/>
                <w:sz w:val="18"/>
                <w:szCs w:val="18"/>
                <w:lang w:eastAsia="en-AU"/>
              </w:rPr>
              <w:t>BRCA</w:t>
            </w:r>
            <w:r w:rsidRPr="00D12DFF">
              <w:rPr>
                <w:rFonts w:ascii="Arial Narrow" w:eastAsia="MS Gothic" w:hAnsi="Arial Narrow"/>
                <w:bCs/>
                <w:sz w:val="18"/>
                <w:szCs w:val="18"/>
                <w:lang w:eastAsia="en-AU"/>
              </w:rPr>
              <w:t xml:space="preserve"> DCO3</w:t>
            </w:r>
          </w:p>
        </w:tc>
        <w:tc>
          <w:tcPr>
            <w:tcW w:w="943" w:type="pct"/>
            <w:shd w:val="clear" w:color="auto" w:fill="C6D9F1"/>
            <w:vAlign w:val="center"/>
          </w:tcPr>
          <w:p w14:paraId="5C2C2C17"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nil"/>
              <w:right w:val="single" w:sz="4" w:space="0" w:color="auto"/>
            </w:tcBorders>
            <w:shd w:val="clear" w:color="auto" w:fill="C6D9F1"/>
            <w:vAlign w:val="center"/>
          </w:tcPr>
          <w:p w14:paraId="25A44846"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18/47 (38.3)</w:t>
            </w:r>
          </w:p>
        </w:tc>
        <w:tc>
          <w:tcPr>
            <w:tcW w:w="786" w:type="pct"/>
            <w:tcBorders>
              <w:top w:val="single" w:sz="4" w:space="0" w:color="auto"/>
              <w:left w:val="single" w:sz="4" w:space="0" w:color="auto"/>
              <w:bottom w:val="nil"/>
              <w:right w:val="single" w:sz="4" w:space="0" w:color="auto"/>
            </w:tcBorders>
            <w:shd w:val="clear" w:color="auto" w:fill="C6D9F1"/>
            <w:vAlign w:val="center"/>
          </w:tcPr>
          <w:p w14:paraId="2A756EB6"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31/38 (81.6)</w:t>
            </w:r>
          </w:p>
        </w:tc>
        <w:tc>
          <w:tcPr>
            <w:tcW w:w="551" w:type="pct"/>
            <w:shd w:val="clear" w:color="auto" w:fill="C6D9F1"/>
            <w:vAlign w:val="center"/>
          </w:tcPr>
          <w:p w14:paraId="7625085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43.3</w:t>
            </w:r>
          </w:p>
        </w:tc>
        <w:tc>
          <w:tcPr>
            <w:tcW w:w="914" w:type="pct"/>
            <w:vMerge w:val="restart"/>
            <w:shd w:val="clear" w:color="auto" w:fill="C6D9F1"/>
            <w:vAlign w:val="center"/>
          </w:tcPr>
          <w:p w14:paraId="05BD0138"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0.23 (0.12, 0.40)</w:t>
            </w:r>
          </w:p>
        </w:tc>
      </w:tr>
      <w:tr w:rsidR="00EB7772" w:rsidRPr="00D12DFF" w14:paraId="5B4CE685" w14:textId="77777777" w:rsidTr="00EB7772">
        <w:tc>
          <w:tcPr>
            <w:tcW w:w="1019" w:type="pct"/>
            <w:vMerge/>
            <w:tcBorders>
              <w:bottom w:val="single" w:sz="4" w:space="0" w:color="auto"/>
            </w:tcBorders>
            <w:shd w:val="clear" w:color="auto" w:fill="C6D9F1"/>
            <w:vAlign w:val="center"/>
          </w:tcPr>
          <w:p w14:paraId="5ABC0C7B"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C6D9F1"/>
            <w:vAlign w:val="center"/>
          </w:tcPr>
          <w:p w14:paraId="7B37B18F"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nil"/>
              <w:right w:val="single" w:sz="4" w:space="0" w:color="auto"/>
            </w:tcBorders>
            <w:shd w:val="clear" w:color="auto" w:fill="C6D9F1"/>
            <w:vAlign w:val="center"/>
          </w:tcPr>
          <w:p w14:paraId="22A3A3DA"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38.51 (23.66, NC)</w:t>
            </w:r>
          </w:p>
        </w:tc>
        <w:tc>
          <w:tcPr>
            <w:tcW w:w="786" w:type="pct"/>
            <w:tcBorders>
              <w:top w:val="single" w:sz="4" w:space="0" w:color="auto"/>
              <w:left w:val="single" w:sz="4" w:space="0" w:color="auto"/>
              <w:bottom w:val="nil"/>
              <w:right w:val="single" w:sz="4" w:space="0" w:color="auto"/>
            </w:tcBorders>
            <w:shd w:val="clear" w:color="auto" w:fill="C6D9F1"/>
            <w:vAlign w:val="center"/>
          </w:tcPr>
          <w:p w14:paraId="7AD1A10F"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8.38 (5.52, 14.75)</w:t>
            </w:r>
          </w:p>
        </w:tc>
        <w:tc>
          <w:tcPr>
            <w:tcW w:w="551" w:type="pct"/>
            <w:tcBorders>
              <w:bottom w:val="single" w:sz="4" w:space="0" w:color="auto"/>
            </w:tcBorders>
            <w:shd w:val="clear" w:color="auto" w:fill="C6D9F1"/>
            <w:vAlign w:val="center"/>
          </w:tcPr>
          <w:p w14:paraId="571CA57F"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30.1</w:t>
            </w:r>
          </w:p>
        </w:tc>
        <w:tc>
          <w:tcPr>
            <w:tcW w:w="914" w:type="pct"/>
            <w:vMerge/>
            <w:tcBorders>
              <w:bottom w:val="single" w:sz="4" w:space="0" w:color="auto"/>
            </w:tcBorders>
            <w:shd w:val="clear" w:color="auto" w:fill="C6D9F1"/>
            <w:vAlign w:val="center"/>
          </w:tcPr>
          <w:p w14:paraId="0105EC75"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p>
        </w:tc>
      </w:tr>
      <w:tr w:rsidR="00EB7772" w:rsidRPr="00D12DFF" w14:paraId="48CB3204" w14:textId="77777777" w:rsidTr="00EB7772">
        <w:tc>
          <w:tcPr>
            <w:tcW w:w="1962" w:type="pct"/>
            <w:gridSpan w:val="2"/>
            <w:tcBorders>
              <w:top w:val="single" w:sz="4" w:space="0" w:color="auto"/>
              <w:bottom w:val="single" w:sz="4" w:space="0" w:color="auto"/>
            </w:tcBorders>
            <w:vAlign w:val="center"/>
          </w:tcPr>
          <w:p w14:paraId="303467FE" w14:textId="77777777" w:rsidR="00D12DFF" w:rsidRPr="00D12DFF" w:rsidRDefault="00D12DFF" w:rsidP="00D12DFF">
            <w:pPr>
              <w:keepNext/>
              <w:keepLines/>
              <w:spacing w:before="0" w:after="0"/>
              <w:jc w:val="left"/>
              <w:rPr>
                <w:rFonts w:ascii="Arial Narrow" w:eastAsia="MS Gothic" w:hAnsi="Arial Narrow"/>
                <w:b/>
                <w:sz w:val="20"/>
                <w:lang w:eastAsia="en-AU"/>
              </w:rPr>
            </w:pPr>
            <w:r w:rsidRPr="00D12DFF">
              <w:rPr>
                <w:rFonts w:ascii="Arial Narrow" w:eastAsia="MS Gothic" w:hAnsi="Arial Narrow"/>
                <w:b/>
                <w:sz w:val="20"/>
                <w:lang w:eastAsia="en-AU"/>
              </w:rPr>
              <w:t>TALAPRO-2</w:t>
            </w:r>
          </w:p>
        </w:tc>
        <w:tc>
          <w:tcPr>
            <w:tcW w:w="787" w:type="pct"/>
            <w:tcBorders>
              <w:top w:val="single" w:sz="4" w:space="0" w:color="auto"/>
              <w:bottom w:val="single" w:sz="4" w:space="0" w:color="auto"/>
            </w:tcBorders>
            <w:shd w:val="clear" w:color="auto" w:fill="auto"/>
            <w:vAlign w:val="center"/>
          </w:tcPr>
          <w:p w14:paraId="65863AE3"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TAL+ENZ</w:t>
            </w:r>
          </w:p>
          <w:p w14:paraId="698DF878"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n/N (%)</w:t>
            </w:r>
          </w:p>
        </w:tc>
        <w:tc>
          <w:tcPr>
            <w:tcW w:w="786" w:type="pct"/>
            <w:tcBorders>
              <w:top w:val="single" w:sz="4" w:space="0" w:color="auto"/>
              <w:bottom w:val="single" w:sz="4" w:space="0" w:color="auto"/>
            </w:tcBorders>
            <w:shd w:val="clear" w:color="auto" w:fill="auto"/>
            <w:vAlign w:val="center"/>
          </w:tcPr>
          <w:p w14:paraId="068203EA"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PBO+ENZ</w:t>
            </w:r>
          </w:p>
          <w:p w14:paraId="44DCE633"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n/N (%)</w:t>
            </w:r>
          </w:p>
        </w:tc>
        <w:tc>
          <w:tcPr>
            <w:tcW w:w="551" w:type="pct"/>
            <w:tcBorders>
              <w:top w:val="single" w:sz="4" w:space="0" w:color="auto"/>
              <w:bottom w:val="single" w:sz="4" w:space="0" w:color="auto"/>
            </w:tcBorders>
            <w:shd w:val="clear" w:color="auto" w:fill="auto"/>
            <w:vAlign w:val="center"/>
          </w:tcPr>
          <w:p w14:paraId="69780339"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Absolute difference</w:t>
            </w:r>
          </w:p>
        </w:tc>
        <w:tc>
          <w:tcPr>
            <w:tcW w:w="914" w:type="pct"/>
            <w:tcBorders>
              <w:top w:val="single" w:sz="4" w:space="0" w:color="auto"/>
              <w:bottom w:val="single" w:sz="4" w:space="0" w:color="auto"/>
            </w:tcBorders>
            <w:shd w:val="clear" w:color="auto" w:fill="auto"/>
            <w:vAlign w:val="center"/>
          </w:tcPr>
          <w:p w14:paraId="3C209399" w14:textId="77777777" w:rsidR="00D12DFF" w:rsidRPr="00D12DFF" w:rsidRDefault="00D12DFF" w:rsidP="00D12DFF">
            <w:pPr>
              <w:keepNext/>
              <w:keepLines/>
              <w:spacing w:before="0" w:after="0"/>
              <w:jc w:val="center"/>
              <w:rPr>
                <w:rFonts w:ascii="Arial Narrow" w:eastAsia="MS Gothic" w:hAnsi="Arial Narrow"/>
                <w:b/>
                <w:sz w:val="20"/>
                <w:lang w:eastAsia="en-AU"/>
              </w:rPr>
            </w:pPr>
            <w:r w:rsidRPr="00D12DFF">
              <w:rPr>
                <w:rFonts w:ascii="Arial Narrow" w:eastAsia="MS Gothic" w:hAnsi="Arial Narrow"/>
                <w:b/>
                <w:sz w:val="20"/>
                <w:lang w:eastAsia="en-AU"/>
              </w:rPr>
              <w:t>HR (95% CI)</w:t>
            </w:r>
          </w:p>
        </w:tc>
      </w:tr>
      <w:tr w:rsidR="00EB7772" w:rsidRPr="00D12DFF" w14:paraId="71417CD8" w14:textId="77777777" w:rsidTr="00EB7772">
        <w:tc>
          <w:tcPr>
            <w:tcW w:w="1019" w:type="pct"/>
            <w:vMerge w:val="restart"/>
            <w:tcBorders>
              <w:top w:val="single" w:sz="4" w:space="0" w:color="auto"/>
            </w:tcBorders>
            <w:shd w:val="clear" w:color="auto" w:fill="C6D9F1"/>
            <w:vAlign w:val="center"/>
          </w:tcPr>
          <w:p w14:paraId="364AB0B3"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All-comer (ITT Cohort 1</w:t>
            </w:r>
            <w:r w:rsidRPr="00D12DFF">
              <w:rPr>
                <w:rFonts w:ascii="Arial Narrow" w:eastAsia="MS Gothic" w:hAnsi="Arial Narrow"/>
                <w:bCs/>
                <w:sz w:val="18"/>
                <w:szCs w:val="18"/>
                <w:vertAlign w:val="superscript"/>
                <w:lang w:eastAsia="en-AU"/>
              </w:rPr>
              <w:t>b</w:t>
            </w:r>
            <w:r w:rsidRPr="00D12DFF">
              <w:rPr>
                <w:rFonts w:ascii="Arial Narrow" w:eastAsia="MS Gothic" w:hAnsi="Arial Narrow"/>
                <w:bCs/>
                <w:sz w:val="18"/>
                <w:szCs w:val="18"/>
                <w:lang w:eastAsia="en-AU"/>
              </w:rPr>
              <w:t>)</w:t>
            </w:r>
          </w:p>
          <w:p w14:paraId="6A69966C"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DCO 16 Aug 2022</w:t>
            </w:r>
            <w:r w:rsidRPr="00D12DFF">
              <w:rPr>
                <w:rFonts w:ascii="Arial Narrow" w:eastAsia="MS Gothic" w:hAnsi="Arial Narrow"/>
                <w:bCs/>
                <w:sz w:val="18"/>
                <w:szCs w:val="18"/>
                <w:vertAlign w:val="superscript"/>
                <w:lang w:eastAsia="en-AU"/>
              </w:rPr>
              <w:t>d</w:t>
            </w:r>
          </w:p>
        </w:tc>
        <w:tc>
          <w:tcPr>
            <w:tcW w:w="943" w:type="pct"/>
            <w:shd w:val="clear" w:color="auto" w:fill="C6D9F1"/>
            <w:vAlign w:val="center"/>
          </w:tcPr>
          <w:p w14:paraId="6FBC8D71"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single" w:sz="4" w:space="0" w:color="auto"/>
              <w:right w:val="single" w:sz="4" w:space="0" w:color="auto"/>
            </w:tcBorders>
            <w:shd w:val="clear" w:color="auto" w:fill="C6D9F1"/>
            <w:vAlign w:val="center"/>
          </w:tcPr>
          <w:p w14:paraId="2F8B0A95"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119/402 (29.6)</w:t>
            </w:r>
          </w:p>
        </w:tc>
        <w:tc>
          <w:tcPr>
            <w:tcW w:w="786" w:type="pct"/>
            <w:tcBorders>
              <w:top w:val="single" w:sz="4" w:space="0" w:color="auto"/>
              <w:left w:val="single" w:sz="4" w:space="0" w:color="auto"/>
              <w:bottom w:val="single" w:sz="4" w:space="0" w:color="auto"/>
              <w:right w:val="single" w:sz="4" w:space="0" w:color="auto"/>
            </w:tcBorders>
            <w:shd w:val="clear" w:color="auto" w:fill="C6D9F1"/>
            <w:vAlign w:val="center"/>
          </w:tcPr>
          <w:p w14:paraId="0421CA94"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153/403 (38.0)</w:t>
            </w:r>
          </w:p>
        </w:tc>
        <w:tc>
          <w:tcPr>
            <w:tcW w:w="551" w:type="pct"/>
            <w:tcBorders>
              <w:top w:val="single" w:sz="4" w:space="0" w:color="auto"/>
            </w:tcBorders>
            <w:shd w:val="clear" w:color="auto" w:fill="C6D9F1"/>
            <w:vAlign w:val="center"/>
          </w:tcPr>
          <w:p w14:paraId="1F653814"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8.4</w:t>
            </w:r>
          </w:p>
        </w:tc>
        <w:tc>
          <w:tcPr>
            <w:tcW w:w="914" w:type="pct"/>
            <w:vMerge w:val="restart"/>
            <w:tcBorders>
              <w:top w:val="single" w:sz="4" w:space="0" w:color="auto"/>
            </w:tcBorders>
            <w:shd w:val="clear" w:color="auto" w:fill="C6D9F1"/>
            <w:vAlign w:val="center"/>
          </w:tcPr>
          <w:p w14:paraId="09252678"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0.64 (0.50, 0.81)</w:t>
            </w:r>
          </w:p>
        </w:tc>
      </w:tr>
      <w:tr w:rsidR="00EB7772" w:rsidRPr="00D12DFF" w14:paraId="360C61AB" w14:textId="77777777" w:rsidTr="00EB7772">
        <w:trPr>
          <w:trHeight w:val="60"/>
        </w:trPr>
        <w:tc>
          <w:tcPr>
            <w:tcW w:w="1019" w:type="pct"/>
            <w:vMerge/>
            <w:shd w:val="clear" w:color="auto" w:fill="C6D9F1"/>
            <w:vAlign w:val="center"/>
          </w:tcPr>
          <w:p w14:paraId="785F4D99"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C6D9F1"/>
            <w:vAlign w:val="center"/>
          </w:tcPr>
          <w:p w14:paraId="7B30CC68"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shd w:val="clear" w:color="auto" w:fill="C6D9F1"/>
            <w:vAlign w:val="center"/>
          </w:tcPr>
          <w:p w14:paraId="1A1EAC4B"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NE (30.4, NE)</w:t>
            </w:r>
          </w:p>
        </w:tc>
        <w:tc>
          <w:tcPr>
            <w:tcW w:w="786" w:type="pct"/>
            <w:tcBorders>
              <w:top w:val="single" w:sz="4" w:space="0" w:color="auto"/>
              <w:left w:val="single" w:sz="4" w:space="0" w:color="auto"/>
              <w:bottom w:val="single" w:sz="4" w:space="0" w:color="auto"/>
              <w:right w:val="single" w:sz="4" w:space="0" w:color="auto"/>
            </w:tcBorders>
            <w:shd w:val="clear" w:color="auto" w:fill="C6D9F1"/>
            <w:vAlign w:val="center"/>
          </w:tcPr>
          <w:p w14:paraId="25C46C20"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30.3 (24.3, NE)</w:t>
            </w:r>
          </w:p>
        </w:tc>
        <w:tc>
          <w:tcPr>
            <w:tcW w:w="551" w:type="pct"/>
            <w:shd w:val="clear" w:color="auto" w:fill="C6D9F1"/>
            <w:vAlign w:val="center"/>
          </w:tcPr>
          <w:p w14:paraId="7B74C7E9"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NE</w:t>
            </w:r>
          </w:p>
        </w:tc>
        <w:tc>
          <w:tcPr>
            <w:tcW w:w="914" w:type="pct"/>
            <w:vMerge/>
            <w:shd w:val="clear" w:color="auto" w:fill="C6D9F1"/>
            <w:vAlign w:val="center"/>
          </w:tcPr>
          <w:p w14:paraId="4A263001"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p>
        </w:tc>
      </w:tr>
      <w:tr w:rsidR="00EB7772" w:rsidRPr="00D12DFF" w14:paraId="42371059" w14:textId="77777777" w:rsidTr="00EB7772">
        <w:tc>
          <w:tcPr>
            <w:tcW w:w="1019" w:type="pct"/>
            <w:vMerge w:val="restart"/>
            <w:vAlign w:val="center"/>
          </w:tcPr>
          <w:p w14:paraId="140BA5A8"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HRR (ITT Cohort 2</w:t>
            </w:r>
            <w:r w:rsidRPr="00D12DFF">
              <w:rPr>
                <w:rFonts w:ascii="Arial Narrow" w:eastAsia="MS Gothic" w:hAnsi="Arial Narrow"/>
                <w:bCs/>
                <w:sz w:val="18"/>
                <w:szCs w:val="18"/>
                <w:vertAlign w:val="superscript"/>
                <w:lang w:eastAsia="en-AU"/>
              </w:rPr>
              <w:t>c</w:t>
            </w:r>
            <w:r w:rsidRPr="00D12DFF">
              <w:rPr>
                <w:rFonts w:ascii="Arial Narrow" w:eastAsia="MS Gothic" w:hAnsi="Arial Narrow"/>
                <w:bCs/>
                <w:sz w:val="18"/>
                <w:szCs w:val="18"/>
                <w:lang w:eastAsia="en-AU"/>
              </w:rPr>
              <w:t>)</w:t>
            </w:r>
          </w:p>
          <w:p w14:paraId="1DDECAEA"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DCO 3 Oct 2022</w:t>
            </w:r>
            <w:r w:rsidRPr="00D12DFF">
              <w:rPr>
                <w:rFonts w:ascii="Arial Narrow" w:eastAsia="MS Gothic" w:hAnsi="Arial Narrow"/>
                <w:bCs/>
                <w:sz w:val="18"/>
                <w:szCs w:val="18"/>
                <w:vertAlign w:val="superscript"/>
                <w:lang w:eastAsia="en-AU"/>
              </w:rPr>
              <w:t>e</w:t>
            </w:r>
          </w:p>
        </w:tc>
        <w:tc>
          <w:tcPr>
            <w:tcW w:w="943" w:type="pct"/>
            <w:shd w:val="clear" w:color="auto" w:fill="auto"/>
            <w:vAlign w:val="center"/>
          </w:tcPr>
          <w:p w14:paraId="071B4548"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N events</w:t>
            </w:r>
          </w:p>
        </w:tc>
        <w:tc>
          <w:tcPr>
            <w:tcW w:w="787" w:type="pct"/>
            <w:tcBorders>
              <w:top w:val="single" w:sz="4" w:space="0" w:color="auto"/>
              <w:left w:val="single" w:sz="4" w:space="0" w:color="auto"/>
              <w:bottom w:val="single" w:sz="4" w:space="0" w:color="auto"/>
              <w:right w:val="single" w:sz="4" w:space="0" w:color="auto"/>
            </w:tcBorders>
            <w:vAlign w:val="center"/>
          </w:tcPr>
          <w:p w14:paraId="3C3D9F9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52/200 (26.0)</w:t>
            </w:r>
          </w:p>
        </w:tc>
        <w:tc>
          <w:tcPr>
            <w:tcW w:w="786" w:type="pct"/>
            <w:tcBorders>
              <w:top w:val="single" w:sz="4" w:space="0" w:color="auto"/>
              <w:left w:val="single" w:sz="4" w:space="0" w:color="auto"/>
              <w:bottom w:val="single" w:sz="4" w:space="0" w:color="auto"/>
              <w:right w:val="single" w:sz="4" w:space="0" w:color="auto"/>
            </w:tcBorders>
            <w:vAlign w:val="center"/>
          </w:tcPr>
          <w:p w14:paraId="231F514C"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82/199 (41.2)</w:t>
            </w:r>
          </w:p>
        </w:tc>
        <w:tc>
          <w:tcPr>
            <w:tcW w:w="551" w:type="pct"/>
            <w:shd w:val="clear" w:color="auto" w:fill="auto"/>
            <w:vAlign w:val="center"/>
          </w:tcPr>
          <w:p w14:paraId="037E9F5D"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15.2</w:t>
            </w:r>
          </w:p>
        </w:tc>
        <w:tc>
          <w:tcPr>
            <w:tcW w:w="914" w:type="pct"/>
            <w:vMerge w:val="restart"/>
            <w:shd w:val="clear" w:color="auto" w:fill="auto"/>
            <w:vAlign w:val="center"/>
          </w:tcPr>
          <w:p w14:paraId="2BB46297" w14:textId="77777777" w:rsidR="00D12DFF" w:rsidRPr="00D12DFF" w:rsidRDefault="00D12DFF" w:rsidP="00D12DFF">
            <w:pPr>
              <w:keepNext/>
              <w:keepLines/>
              <w:spacing w:before="0" w:after="0"/>
              <w:jc w:val="center"/>
              <w:rPr>
                <w:rFonts w:ascii="Arial Narrow" w:eastAsia="MS Gothic" w:hAnsi="Arial Narrow"/>
                <w:b/>
                <w:sz w:val="18"/>
                <w:szCs w:val="18"/>
                <w:lang w:eastAsia="en-AU"/>
              </w:rPr>
            </w:pPr>
            <w:r w:rsidRPr="00D12DFF">
              <w:rPr>
                <w:rFonts w:ascii="Arial Narrow" w:eastAsia="MS Gothic" w:hAnsi="Arial Narrow"/>
                <w:b/>
                <w:sz w:val="18"/>
                <w:szCs w:val="18"/>
                <w:lang w:eastAsia="en-US"/>
              </w:rPr>
              <w:t>0.48 (0.33, 0.67)</w:t>
            </w:r>
          </w:p>
        </w:tc>
      </w:tr>
      <w:tr w:rsidR="00EB7772" w:rsidRPr="00D12DFF" w14:paraId="27E900B1" w14:textId="77777777" w:rsidTr="00EB7772">
        <w:tc>
          <w:tcPr>
            <w:tcW w:w="1019" w:type="pct"/>
            <w:vMerge/>
            <w:vAlign w:val="center"/>
          </w:tcPr>
          <w:p w14:paraId="557B09D6"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p>
        </w:tc>
        <w:tc>
          <w:tcPr>
            <w:tcW w:w="943" w:type="pct"/>
            <w:tcBorders>
              <w:bottom w:val="single" w:sz="4" w:space="0" w:color="auto"/>
            </w:tcBorders>
            <w:shd w:val="clear" w:color="auto" w:fill="auto"/>
            <w:vAlign w:val="center"/>
          </w:tcPr>
          <w:p w14:paraId="6C3538F9"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Median rPFS, months</w:t>
            </w:r>
          </w:p>
        </w:tc>
        <w:tc>
          <w:tcPr>
            <w:tcW w:w="787" w:type="pct"/>
            <w:tcBorders>
              <w:top w:val="single" w:sz="4" w:space="0" w:color="auto"/>
              <w:left w:val="single" w:sz="4" w:space="0" w:color="auto"/>
              <w:bottom w:val="single" w:sz="4" w:space="0" w:color="auto"/>
              <w:right w:val="single" w:sz="4" w:space="0" w:color="auto"/>
            </w:tcBorders>
            <w:vAlign w:val="center"/>
          </w:tcPr>
          <w:p w14:paraId="50D78751"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NE (30.3, NE)</w:t>
            </w:r>
          </w:p>
        </w:tc>
        <w:tc>
          <w:tcPr>
            <w:tcW w:w="786" w:type="pct"/>
            <w:tcBorders>
              <w:top w:val="single" w:sz="4" w:space="0" w:color="auto"/>
              <w:left w:val="single" w:sz="4" w:space="0" w:color="auto"/>
              <w:bottom w:val="single" w:sz="4" w:space="0" w:color="auto"/>
              <w:right w:val="single" w:sz="4" w:space="0" w:color="auto"/>
            </w:tcBorders>
            <w:vAlign w:val="center"/>
          </w:tcPr>
          <w:p w14:paraId="776F06C3"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US"/>
              </w:rPr>
              <w:t>16.9 (13.9, 21.3)</w:t>
            </w:r>
          </w:p>
        </w:tc>
        <w:tc>
          <w:tcPr>
            <w:tcW w:w="551" w:type="pct"/>
            <w:shd w:val="clear" w:color="auto" w:fill="auto"/>
            <w:vAlign w:val="center"/>
          </w:tcPr>
          <w:p w14:paraId="79636CF5"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NE</w:t>
            </w:r>
          </w:p>
        </w:tc>
        <w:tc>
          <w:tcPr>
            <w:tcW w:w="914" w:type="pct"/>
            <w:vMerge/>
            <w:shd w:val="clear" w:color="auto" w:fill="auto"/>
            <w:vAlign w:val="center"/>
          </w:tcPr>
          <w:p w14:paraId="7657F899"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p>
        </w:tc>
      </w:tr>
      <w:tr w:rsidR="00D12DFF" w:rsidRPr="00D12DFF" w14:paraId="28553BFF" w14:textId="77777777" w:rsidTr="00567E1D">
        <w:tc>
          <w:tcPr>
            <w:tcW w:w="5000" w:type="pct"/>
            <w:gridSpan w:val="6"/>
            <w:vAlign w:val="center"/>
          </w:tcPr>
          <w:p w14:paraId="30CC4A90" w14:textId="77777777" w:rsidR="00D12DFF" w:rsidRPr="00D12DFF" w:rsidRDefault="00D12DFF" w:rsidP="00D12DFF">
            <w:pPr>
              <w:keepNext/>
              <w:keepLines/>
              <w:spacing w:before="0" w:after="0"/>
              <w:jc w:val="left"/>
              <w:rPr>
                <w:rFonts w:ascii="Arial Narrow" w:eastAsia="MS Gothic" w:hAnsi="Arial Narrow"/>
                <w:b/>
                <w:bCs/>
                <w:sz w:val="18"/>
                <w:szCs w:val="18"/>
                <w:lang w:eastAsia="en-AU"/>
              </w:rPr>
            </w:pPr>
            <w:r w:rsidRPr="00D12DFF">
              <w:rPr>
                <w:rFonts w:ascii="Arial Narrow" w:eastAsia="MS Gothic" w:hAnsi="Arial Narrow"/>
                <w:b/>
                <w:bCs/>
                <w:sz w:val="18"/>
                <w:szCs w:val="18"/>
                <w:lang w:eastAsia="en-AU"/>
              </w:rPr>
              <w:t>Indirect comparison: OLA+ABI vs TAL+ENZ</w:t>
            </w:r>
          </w:p>
        </w:tc>
      </w:tr>
      <w:tr w:rsidR="00D12DFF" w:rsidRPr="00D12DFF" w14:paraId="336AFDD2" w14:textId="77777777" w:rsidTr="00EB7772">
        <w:tc>
          <w:tcPr>
            <w:tcW w:w="4086" w:type="pct"/>
            <w:gridSpan w:val="5"/>
            <w:tcBorders>
              <w:bottom w:val="nil"/>
            </w:tcBorders>
            <w:vAlign w:val="center"/>
          </w:tcPr>
          <w:p w14:paraId="68EB7CA0" w14:textId="77777777" w:rsidR="00D12DFF" w:rsidRPr="00D12DFF" w:rsidRDefault="00D12DFF" w:rsidP="00D12DFF">
            <w:pPr>
              <w:keepNext/>
              <w:keepLines/>
              <w:spacing w:before="0" w:after="0"/>
              <w:jc w:val="left"/>
              <w:rPr>
                <w:rFonts w:ascii="Arial Narrow" w:eastAsia="MS Gothic" w:hAnsi="Arial Narrow"/>
                <w:bCs/>
                <w:sz w:val="18"/>
                <w:szCs w:val="18"/>
                <w:lang w:val="pt-PT" w:eastAsia="en-AU"/>
              </w:rPr>
            </w:pPr>
            <w:r w:rsidRPr="00D12DFF">
              <w:rPr>
                <w:rFonts w:ascii="Arial Narrow" w:eastAsia="MS Gothic" w:hAnsi="Arial Narrow"/>
                <w:bCs/>
                <w:sz w:val="18"/>
                <w:szCs w:val="18"/>
                <w:lang w:val="pt-PT" w:eastAsia="en-AU"/>
              </w:rPr>
              <w:t>ITT (PROpel DCO1, TALAPRO-2 DCO 16 Aug 2022)</w:t>
            </w:r>
          </w:p>
        </w:tc>
        <w:tc>
          <w:tcPr>
            <w:tcW w:w="914" w:type="pct"/>
            <w:tcBorders>
              <w:bottom w:val="nil"/>
            </w:tcBorders>
            <w:shd w:val="clear" w:color="auto" w:fill="auto"/>
            <w:vAlign w:val="center"/>
          </w:tcPr>
          <w:p w14:paraId="2D1901E8" w14:textId="77777777" w:rsidR="00D12DFF" w:rsidRPr="00D12DFF" w:rsidRDefault="00D12DFF" w:rsidP="00D12DFF">
            <w:pPr>
              <w:keepNext/>
              <w:keepLines/>
              <w:spacing w:before="0" w:after="0"/>
              <w:jc w:val="center"/>
              <w:rPr>
                <w:rFonts w:ascii="Arial Narrow" w:eastAsia="MS Gothic" w:hAnsi="Arial Narrow"/>
                <w:bCs/>
                <w:sz w:val="18"/>
                <w:szCs w:val="18"/>
                <w:lang w:eastAsia="en-AU"/>
              </w:rPr>
            </w:pPr>
            <w:r w:rsidRPr="00D12DFF">
              <w:rPr>
                <w:rFonts w:ascii="Arial Narrow" w:eastAsia="MS Gothic" w:hAnsi="Arial Narrow"/>
                <w:bCs/>
                <w:sz w:val="18"/>
                <w:szCs w:val="18"/>
                <w:lang w:eastAsia="en-AU"/>
              </w:rPr>
              <w:t>1.031 (0.753, 1.413)</w:t>
            </w:r>
          </w:p>
        </w:tc>
      </w:tr>
      <w:tr w:rsidR="00D12DFF" w:rsidRPr="00D12DFF" w14:paraId="50BCA281" w14:textId="77777777" w:rsidTr="00EB7772">
        <w:tc>
          <w:tcPr>
            <w:tcW w:w="4086" w:type="pct"/>
            <w:gridSpan w:val="5"/>
            <w:tcBorders>
              <w:top w:val="nil"/>
              <w:bottom w:val="nil"/>
            </w:tcBorders>
            <w:vAlign w:val="center"/>
          </w:tcPr>
          <w:p w14:paraId="2A982148" w14:textId="77777777" w:rsidR="00D12DFF" w:rsidRPr="00D12DFF" w:rsidRDefault="00D12DFF" w:rsidP="00D12DFF">
            <w:pPr>
              <w:keepNext/>
              <w:keepLines/>
              <w:spacing w:before="0" w:after="0"/>
              <w:jc w:val="left"/>
              <w:rPr>
                <w:rFonts w:ascii="Arial Narrow" w:eastAsia="MS Gothic" w:hAnsi="Arial Narrow"/>
                <w:bCs/>
                <w:sz w:val="18"/>
                <w:szCs w:val="18"/>
                <w:lang w:val="pt-PT" w:eastAsia="en-AU"/>
              </w:rPr>
            </w:pPr>
            <w:r w:rsidRPr="00D12DFF">
              <w:rPr>
                <w:rFonts w:ascii="Arial Narrow" w:eastAsia="MS Gothic" w:hAnsi="Arial Narrow"/>
                <w:bCs/>
                <w:sz w:val="18"/>
                <w:szCs w:val="18"/>
                <w:lang w:val="pt-PT" w:eastAsia="en-AU"/>
              </w:rPr>
              <w:t>ITT (PROpel DCO2, TALAPRO-2 DCO 16 Aug 2022</w:t>
            </w:r>
          </w:p>
        </w:tc>
        <w:tc>
          <w:tcPr>
            <w:tcW w:w="914" w:type="pct"/>
            <w:tcBorders>
              <w:top w:val="nil"/>
              <w:bottom w:val="nil"/>
            </w:tcBorders>
            <w:shd w:val="clear" w:color="auto" w:fill="auto"/>
            <w:vAlign w:val="center"/>
          </w:tcPr>
          <w:p w14:paraId="29417F47"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1.047 (0.773, 1.418)</w:t>
            </w:r>
          </w:p>
        </w:tc>
      </w:tr>
      <w:tr w:rsidR="00D12DFF" w:rsidRPr="00D12DFF" w14:paraId="1754C3FC" w14:textId="77777777" w:rsidTr="00EB7772">
        <w:tc>
          <w:tcPr>
            <w:tcW w:w="4086" w:type="pct"/>
            <w:gridSpan w:val="5"/>
            <w:tcBorders>
              <w:top w:val="nil"/>
              <w:bottom w:val="nil"/>
            </w:tcBorders>
            <w:vAlign w:val="center"/>
          </w:tcPr>
          <w:p w14:paraId="6FB3154A" w14:textId="77777777" w:rsidR="00D12DFF" w:rsidRPr="00D12DFF" w:rsidRDefault="00D12DFF" w:rsidP="00D12DFF">
            <w:pPr>
              <w:keepNext/>
              <w:keepLines/>
              <w:spacing w:before="0" w:after="0"/>
              <w:jc w:val="left"/>
              <w:rPr>
                <w:rFonts w:ascii="Arial Narrow" w:eastAsia="MS Gothic" w:hAnsi="Arial Narrow"/>
                <w:bCs/>
                <w:sz w:val="18"/>
                <w:szCs w:val="18"/>
                <w:lang w:val="pt-PT" w:eastAsia="en-AU"/>
              </w:rPr>
            </w:pPr>
            <w:r w:rsidRPr="00D12DFF">
              <w:rPr>
                <w:rFonts w:ascii="Arial Narrow" w:eastAsia="MS Gothic" w:hAnsi="Arial Narrow"/>
                <w:bCs/>
                <w:sz w:val="18"/>
                <w:szCs w:val="18"/>
                <w:lang w:val="pt-PT" w:eastAsia="en-AU"/>
              </w:rPr>
              <w:t>ITT (PROpel DCO3, TALAPRO-2 DCO 16 Aug 2022)</w:t>
            </w:r>
          </w:p>
        </w:tc>
        <w:tc>
          <w:tcPr>
            <w:tcW w:w="914" w:type="pct"/>
            <w:tcBorders>
              <w:top w:val="nil"/>
              <w:bottom w:val="nil"/>
            </w:tcBorders>
            <w:shd w:val="clear" w:color="auto" w:fill="auto"/>
            <w:vAlign w:val="center"/>
          </w:tcPr>
          <w:p w14:paraId="44449D56" w14:textId="77777777" w:rsidR="00D12DFF" w:rsidRPr="00D12DFF" w:rsidRDefault="00D12DFF" w:rsidP="00D12DFF">
            <w:pPr>
              <w:keepNext/>
              <w:keepLines/>
              <w:spacing w:before="0" w:after="0"/>
              <w:jc w:val="center"/>
              <w:rPr>
                <w:rFonts w:ascii="Arial Narrow" w:eastAsia="MS Gothic" w:hAnsi="Arial Narrow"/>
                <w:bCs/>
                <w:sz w:val="18"/>
                <w:szCs w:val="18"/>
                <w:lang w:eastAsia="en-US"/>
              </w:rPr>
            </w:pPr>
            <w:r w:rsidRPr="00D12DFF">
              <w:rPr>
                <w:rFonts w:ascii="Arial Narrow" w:eastAsia="MS Gothic" w:hAnsi="Arial Narrow"/>
                <w:bCs/>
                <w:sz w:val="18"/>
                <w:szCs w:val="18"/>
                <w:lang w:eastAsia="en-US"/>
              </w:rPr>
              <w:t>1.063 (0.788, 1.432)</w:t>
            </w:r>
          </w:p>
        </w:tc>
      </w:tr>
      <w:tr w:rsidR="00D12DFF" w:rsidRPr="00D12DFF" w14:paraId="688BBC55" w14:textId="77777777" w:rsidTr="00EB7772">
        <w:tc>
          <w:tcPr>
            <w:tcW w:w="4086" w:type="pct"/>
            <w:gridSpan w:val="5"/>
            <w:tcBorders>
              <w:top w:val="nil"/>
              <w:bottom w:val="single" w:sz="4" w:space="0" w:color="auto"/>
            </w:tcBorders>
            <w:vAlign w:val="center"/>
          </w:tcPr>
          <w:p w14:paraId="29EF68EC" w14:textId="77777777" w:rsidR="00D12DFF" w:rsidRPr="00D12DFF" w:rsidRDefault="00D12DFF" w:rsidP="00D12DFF">
            <w:pPr>
              <w:keepNext/>
              <w:keepLines/>
              <w:spacing w:before="0" w:after="0"/>
              <w:jc w:val="left"/>
              <w:rPr>
                <w:rFonts w:ascii="Arial Narrow" w:eastAsia="MS Gothic" w:hAnsi="Arial Narrow"/>
                <w:bCs/>
                <w:sz w:val="18"/>
                <w:szCs w:val="18"/>
                <w:lang w:eastAsia="en-AU"/>
              </w:rPr>
            </w:pPr>
            <w:r w:rsidRPr="00D12DFF">
              <w:rPr>
                <w:rFonts w:ascii="Arial Narrow" w:eastAsia="MS Gothic" w:hAnsi="Arial Narrow"/>
                <w:bCs/>
                <w:sz w:val="18"/>
                <w:szCs w:val="18"/>
                <w:lang w:eastAsia="en-AU"/>
              </w:rPr>
              <w:t>HRR</w:t>
            </w:r>
          </w:p>
        </w:tc>
        <w:tc>
          <w:tcPr>
            <w:tcW w:w="914" w:type="pct"/>
            <w:tcBorders>
              <w:top w:val="nil"/>
              <w:bottom w:val="single" w:sz="4" w:space="0" w:color="auto"/>
            </w:tcBorders>
            <w:shd w:val="clear" w:color="auto" w:fill="auto"/>
            <w:vAlign w:val="center"/>
          </w:tcPr>
          <w:p w14:paraId="6098FF6C" w14:textId="77777777" w:rsidR="00D12DFF" w:rsidRPr="00D12DFF" w:rsidRDefault="00D12DFF" w:rsidP="00D12DFF">
            <w:pPr>
              <w:keepNext/>
              <w:keepLines/>
              <w:spacing w:before="0" w:after="0"/>
              <w:jc w:val="center"/>
              <w:rPr>
                <w:rFonts w:ascii="Arial Narrow" w:eastAsia="MS Gothic" w:hAnsi="Arial Narrow"/>
                <w:bCs/>
                <w:sz w:val="18"/>
                <w:szCs w:val="18"/>
                <w:highlight w:val="yellow"/>
                <w:lang w:eastAsia="en-AU"/>
              </w:rPr>
            </w:pPr>
            <w:r w:rsidRPr="00D12DFF">
              <w:rPr>
                <w:rFonts w:ascii="Arial Narrow" w:eastAsia="MS Gothic" w:hAnsi="Arial Narrow"/>
                <w:bCs/>
                <w:sz w:val="18"/>
                <w:szCs w:val="18"/>
                <w:lang w:eastAsia="en-US"/>
              </w:rPr>
              <w:t>1.042 (0.619, 1.754)</w:t>
            </w:r>
          </w:p>
        </w:tc>
      </w:tr>
    </w:tbl>
    <w:p w14:paraId="5C2B7339" w14:textId="77777777" w:rsidR="00EF22F8" w:rsidRPr="00EF22F8" w:rsidRDefault="00D12DFF" w:rsidP="005E458C">
      <w:pPr>
        <w:pStyle w:val="TableFigureFooter"/>
        <w:rPr>
          <w:iCs/>
        </w:rPr>
      </w:pPr>
      <w:r w:rsidRPr="005E458C">
        <w:rPr>
          <w:shd w:val="clear" w:color="auto" w:fill="BDD6EE" w:themeFill="accent1" w:themeFillTint="66"/>
        </w:rPr>
        <w:t>Blue</w:t>
      </w:r>
      <w:r w:rsidRPr="00D12DFF">
        <w:rPr>
          <w:shd w:val="clear" w:color="auto" w:fill="C6D9F1"/>
        </w:rPr>
        <w:t xml:space="preserve"> </w:t>
      </w:r>
      <w:r w:rsidRPr="00D12DFF">
        <w:t xml:space="preserve">shading represents information previously considered by the PBAC. </w:t>
      </w:r>
      <w:r w:rsidRPr="00D12DFF">
        <w:rPr>
          <w:b/>
          <w:bCs/>
          <w:iCs/>
        </w:rPr>
        <w:t>Bold</w:t>
      </w:r>
      <w:r w:rsidRPr="00D12DFF">
        <w:rPr>
          <w:iCs/>
        </w:rPr>
        <w:t xml:space="preserve"> = statistically significant.</w:t>
      </w:r>
    </w:p>
    <w:p w14:paraId="44657111" w14:textId="52D1F832" w:rsidR="00D12DFF" w:rsidRPr="00D12DFF" w:rsidRDefault="00D12DFF" w:rsidP="005E458C">
      <w:pPr>
        <w:pStyle w:val="TableFigureFooter"/>
      </w:pPr>
      <w:r w:rsidRPr="00D12DFF">
        <w:t xml:space="preserve">Source: Table 2-31, Table 2-62 to Table 2-64; pp.125, 171-175 of resubmission; </w:t>
      </w:r>
      <w:r w:rsidRPr="00D12DFF">
        <w:rPr>
          <w:iCs/>
        </w:rPr>
        <w:t>Table 2 of Fallah 2023; Figure S1 of Agarwal 2023</w:t>
      </w:r>
    </w:p>
    <w:p w14:paraId="02AF6BFA" w14:textId="77777777" w:rsidR="00D12DFF" w:rsidRPr="00D12DFF" w:rsidRDefault="00D12DFF" w:rsidP="005E458C">
      <w:pPr>
        <w:pStyle w:val="TableFigureFooter"/>
      </w:pPr>
      <w:r w:rsidRPr="00D12DFF">
        <w:t xml:space="preserve">ABI=abiraterone; </w:t>
      </w:r>
      <w:r w:rsidRPr="00D12DFF">
        <w:rPr>
          <w:iCs/>
        </w:rPr>
        <w:t>BRCA</w:t>
      </w:r>
      <w:r w:rsidRPr="00D12DFF">
        <w:t>=breast cancer gene; CI=confidence interval; DCO=data cut-off; ENZ= enzalutamide; HR=hazard ratio; HRR=homologous recombination repair; ITT=intent-to-treat; NA=not available; NE=not estimable; OLA=olaparib; rPFS=radiographic progression-free survival; TAL=talazoparib.</w:t>
      </w:r>
    </w:p>
    <w:p w14:paraId="1ECDFE49" w14:textId="77777777" w:rsidR="00D12DFF" w:rsidRPr="00D12DFF" w:rsidRDefault="00D12DFF" w:rsidP="005E458C">
      <w:pPr>
        <w:pStyle w:val="TableFigureFooter"/>
      </w:pPr>
      <w:r w:rsidRPr="00D12DFF">
        <w:t xml:space="preserve">^ primary outcome </w:t>
      </w:r>
    </w:p>
    <w:p w14:paraId="5FA0ED4B" w14:textId="77777777" w:rsidR="00D12DFF" w:rsidRPr="00D12DFF" w:rsidRDefault="00D12DFF" w:rsidP="005E458C">
      <w:pPr>
        <w:pStyle w:val="TableFigureFooter"/>
      </w:pPr>
      <w:r w:rsidRPr="00D12DFF">
        <w:t>~</w:t>
      </w:r>
      <w:r w:rsidRPr="00D12DFF">
        <w:tab/>
        <w:t xml:space="preserve">DCO1 </w:t>
      </w:r>
      <w:proofErr w:type="spellStart"/>
      <w:r w:rsidRPr="00D12DFF">
        <w:t>PROpel</w:t>
      </w:r>
      <w:proofErr w:type="spellEnd"/>
      <w:r w:rsidRPr="00D12DFF">
        <w:t xml:space="preserve"> (30 July 2021) median follow-up 19.3 months </w:t>
      </w:r>
    </w:p>
    <w:p w14:paraId="3BBC3E9F" w14:textId="77777777" w:rsidR="00D12DFF" w:rsidRPr="00D12DFF" w:rsidRDefault="00D12DFF" w:rsidP="005E458C">
      <w:pPr>
        <w:pStyle w:val="TableFigureFooter"/>
      </w:pPr>
      <w:r w:rsidRPr="00D12DFF">
        <w:t>#</w:t>
      </w:r>
      <w:r w:rsidRPr="00D12DFF">
        <w:tab/>
        <w:t xml:space="preserve">DCO3 </w:t>
      </w:r>
      <w:proofErr w:type="spellStart"/>
      <w:r w:rsidRPr="00D12DFF">
        <w:t>PROpel</w:t>
      </w:r>
      <w:proofErr w:type="spellEnd"/>
      <w:r w:rsidRPr="00D12DFF">
        <w:t xml:space="preserve"> (12 October 2022): median duration of follow-up 32.5 months.</w:t>
      </w:r>
    </w:p>
    <w:p w14:paraId="3FBB3493" w14:textId="77777777" w:rsidR="00D12DFF" w:rsidRPr="00D12DFF" w:rsidRDefault="00D12DFF" w:rsidP="00483D4B">
      <w:pPr>
        <w:pStyle w:val="TableFigureFooter"/>
        <w:ind w:left="165" w:hanging="165"/>
        <w:rPr>
          <w:iCs/>
        </w:rPr>
      </w:pPr>
      <w:r w:rsidRPr="00D12DFF">
        <w:rPr>
          <w:vertAlign w:val="superscript"/>
        </w:rPr>
        <w:t>a</w:t>
      </w:r>
      <w:r w:rsidRPr="00D12DFF">
        <w:tab/>
      </w:r>
      <w:r w:rsidRPr="00D12DFF">
        <w:rPr>
          <w:iCs/>
        </w:rPr>
        <w:t>Derived from Table 2-64, p175 of the resubmission (sourced from Attachment 2.7 of resubmission for DCO1). Table 2-64 stated that the median follow-up was 32.5 months (corresponding to that of DCO3) yet the numbers were those of DCO1 from Attachment 2.7 of resubmission.</w:t>
      </w:r>
    </w:p>
    <w:p w14:paraId="0BDCCAF0" w14:textId="77777777" w:rsidR="00D12DFF" w:rsidRPr="00D12DFF" w:rsidRDefault="00D12DFF" w:rsidP="005E458C">
      <w:pPr>
        <w:pStyle w:val="TableFigureFooter"/>
        <w:rPr>
          <w:iCs/>
        </w:rPr>
      </w:pPr>
      <w:r w:rsidRPr="00D12DFF">
        <w:rPr>
          <w:iCs/>
          <w:vertAlign w:val="superscript"/>
        </w:rPr>
        <w:t>b</w:t>
      </w:r>
      <w:r w:rsidRPr="00D12DFF">
        <w:rPr>
          <w:iCs/>
        </w:rPr>
        <w:tab/>
        <w:t>TALAPRO-2 genetically unselected all-comers. 805 patients with and without HRR gene alterations enrolled in Cohort 1 of TALAPRO-2.</w:t>
      </w:r>
    </w:p>
    <w:p w14:paraId="3062235E" w14:textId="77777777" w:rsidR="00D12DFF" w:rsidRPr="00D12DFF" w:rsidRDefault="00D12DFF" w:rsidP="00483D4B">
      <w:pPr>
        <w:pStyle w:val="TableFigureFooter"/>
        <w:ind w:left="165" w:hanging="165"/>
        <w:rPr>
          <w:iCs/>
        </w:rPr>
      </w:pPr>
      <w:r w:rsidRPr="00D12DFF">
        <w:rPr>
          <w:iCs/>
          <w:vertAlign w:val="superscript"/>
        </w:rPr>
        <w:t>c</w:t>
      </w:r>
      <w:r w:rsidRPr="00D12DFF">
        <w:rPr>
          <w:iCs/>
          <w:vertAlign w:val="superscript"/>
        </w:rPr>
        <w:tab/>
      </w:r>
      <w:r w:rsidRPr="00D12DFF">
        <w:rPr>
          <w:iCs/>
        </w:rPr>
        <w:t>TALAPRO-2 combined HRR population. 169 patients with HRR gene alteration from Cohort 1 plus an additional 230 patients selected for HRR gene alterations were recruited for a combined HRR-deficient population (n=399).</w:t>
      </w:r>
    </w:p>
    <w:p w14:paraId="3FF3A03F" w14:textId="77777777" w:rsidR="00D12DFF" w:rsidRPr="00D12DFF" w:rsidRDefault="00D12DFF" w:rsidP="005E458C">
      <w:pPr>
        <w:pStyle w:val="TableFigureFooter"/>
        <w:rPr>
          <w:iCs/>
        </w:rPr>
      </w:pPr>
      <w:r w:rsidRPr="00D12DFF">
        <w:rPr>
          <w:iCs/>
          <w:vertAlign w:val="superscript"/>
        </w:rPr>
        <w:t>d</w:t>
      </w:r>
      <w:r w:rsidRPr="00D12DFF">
        <w:rPr>
          <w:iCs/>
        </w:rPr>
        <w:tab/>
        <w:t>DCO 16 Aug 2022 (Cohort 1), median follow-up 24.9 months.</w:t>
      </w:r>
    </w:p>
    <w:p w14:paraId="0057553A" w14:textId="77777777" w:rsidR="00D12DFF" w:rsidRPr="00D12DFF" w:rsidRDefault="00D12DFF" w:rsidP="005E458C">
      <w:pPr>
        <w:pStyle w:val="TableFigureFooter"/>
        <w:rPr>
          <w:iCs/>
        </w:rPr>
      </w:pPr>
      <w:r w:rsidRPr="00D12DFF">
        <w:rPr>
          <w:iCs/>
          <w:vertAlign w:val="superscript"/>
        </w:rPr>
        <w:t>e</w:t>
      </w:r>
      <w:r w:rsidRPr="00D12DFF">
        <w:rPr>
          <w:iCs/>
        </w:rPr>
        <w:tab/>
        <w:t>DCO 3 Oct 2022 (Cohort 2), median follow-up 17.5 months.</w:t>
      </w:r>
    </w:p>
    <w:p w14:paraId="316D385C" w14:textId="1D2C4662" w:rsidR="00D12DFF" w:rsidRPr="00D12DFF" w:rsidRDefault="00D12DFF" w:rsidP="00D12DFF">
      <w:pPr>
        <w:keepNext/>
        <w:spacing w:before="0" w:after="0"/>
        <w:jc w:val="left"/>
        <w:rPr>
          <w:rFonts w:ascii="Arial Narrow" w:eastAsiaTheme="majorEastAsia" w:hAnsi="Arial Narrow" w:cstheme="majorBidi"/>
          <w:b/>
          <w:bCs/>
          <w:sz w:val="20"/>
          <w:lang w:eastAsia="en-AU"/>
        </w:rPr>
      </w:pPr>
      <w:bookmarkStart w:id="39" w:name="_Ref175575990"/>
      <w:r w:rsidRPr="00D12DFF">
        <w:rPr>
          <w:rFonts w:ascii="Arial Narrow" w:eastAsiaTheme="majorEastAsia" w:hAnsi="Arial Narrow" w:cstheme="majorBidi"/>
          <w:b/>
          <w:bCs/>
          <w:sz w:val="20"/>
          <w:lang w:eastAsia="en-AU"/>
        </w:rPr>
        <w:lastRenderedPageBreak/>
        <w:t xml:space="preserve">Table </w:t>
      </w:r>
      <w:r w:rsidRPr="00D12DFF">
        <w:rPr>
          <w:rFonts w:ascii="Arial Narrow" w:eastAsiaTheme="majorEastAsia" w:hAnsi="Arial Narrow" w:cstheme="majorBidi"/>
          <w:b/>
          <w:bCs/>
          <w:sz w:val="20"/>
          <w:lang w:eastAsia="en-AU"/>
        </w:rPr>
        <w:fldChar w:fldCharType="begin" w:fldLock="1"/>
      </w:r>
      <w:r w:rsidRPr="00D12DFF">
        <w:rPr>
          <w:rFonts w:ascii="Arial Narrow" w:eastAsiaTheme="majorEastAsia" w:hAnsi="Arial Narrow" w:cstheme="majorBidi"/>
          <w:b/>
          <w:bCs/>
          <w:sz w:val="20"/>
          <w:lang w:eastAsia="en-AU"/>
        </w:rPr>
        <w:instrText xml:space="preserve"> SEQ Table \* ARABIC </w:instrText>
      </w:r>
      <w:r w:rsidRPr="00D12DFF">
        <w:rPr>
          <w:rFonts w:ascii="Arial Narrow" w:eastAsiaTheme="majorEastAsia" w:hAnsi="Arial Narrow" w:cstheme="majorBidi"/>
          <w:b/>
          <w:bCs/>
          <w:sz w:val="20"/>
          <w:lang w:eastAsia="en-AU"/>
        </w:rPr>
        <w:fldChar w:fldCharType="separate"/>
      </w:r>
      <w:r w:rsidR="009F6C11">
        <w:rPr>
          <w:rFonts w:ascii="Arial Narrow" w:eastAsiaTheme="majorEastAsia" w:hAnsi="Arial Narrow" w:cstheme="majorBidi"/>
          <w:b/>
          <w:bCs/>
          <w:noProof/>
          <w:sz w:val="20"/>
          <w:lang w:eastAsia="en-AU"/>
        </w:rPr>
        <w:t>7</w:t>
      </w:r>
      <w:r w:rsidRPr="00D12DFF">
        <w:rPr>
          <w:rFonts w:ascii="Arial Narrow" w:eastAsiaTheme="majorEastAsia" w:hAnsi="Arial Narrow" w:cstheme="majorBidi"/>
          <w:b/>
          <w:bCs/>
          <w:noProof/>
          <w:sz w:val="20"/>
          <w:lang w:eastAsia="en-AU"/>
        </w:rPr>
        <w:fldChar w:fldCharType="end"/>
      </w:r>
      <w:bookmarkEnd w:id="39"/>
      <w:r w:rsidRPr="00D12DFF">
        <w:rPr>
          <w:rFonts w:ascii="Arial Narrow" w:eastAsiaTheme="majorEastAsia" w:hAnsi="Arial Narrow" w:cstheme="majorBidi"/>
          <w:b/>
          <w:bCs/>
          <w:sz w:val="20"/>
          <w:lang w:eastAsia="en-AU"/>
        </w:rPr>
        <w:t>: ITC results for OS</w:t>
      </w:r>
      <w:r w:rsidR="004D47ED">
        <w:rPr>
          <w:rFonts w:ascii="Arial Narrow" w:eastAsiaTheme="majorEastAsia" w:hAnsi="Arial Narrow" w:cstheme="majorBidi"/>
          <w:b/>
          <w:bCs/>
          <w:sz w:val="20"/>
          <w:lang w:eastAsia="en-AU"/>
        </w:rPr>
        <w:t xml:space="preserve"> -</w:t>
      </w:r>
      <w:r w:rsidRPr="00D12DFF">
        <w:rPr>
          <w:rFonts w:ascii="Arial Narrow" w:eastAsiaTheme="majorEastAsia" w:hAnsi="Arial Narrow" w:cstheme="majorBidi"/>
          <w:b/>
          <w:bCs/>
          <w:sz w:val="20"/>
          <w:lang w:eastAsia="en-AU"/>
        </w:rPr>
        <w:t xml:space="preserve"> olaparib plus abiraterone vs. talazoparib plus enzalutamide (</w:t>
      </w:r>
      <w:proofErr w:type="spellStart"/>
      <w:r w:rsidRPr="00D12DFF">
        <w:rPr>
          <w:rFonts w:ascii="Arial Narrow" w:eastAsiaTheme="majorEastAsia" w:hAnsi="Arial Narrow" w:cstheme="majorBidi"/>
          <w:b/>
          <w:bCs/>
          <w:sz w:val="20"/>
          <w:lang w:eastAsia="en-AU"/>
        </w:rPr>
        <w:t>PROpel</w:t>
      </w:r>
      <w:proofErr w:type="spellEnd"/>
      <w:r w:rsidRPr="00D12DFF">
        <w:rPr>
          <w:rFonts w:ascii="Arial Narrow" w:eastAsiaTheme="majorEastAsia" w:hAnsi="Arial Narrow" w:cstheme="majorBidi"/>
          <w:b/>
          <w:bCs/>
          <w:sz w:val="20"/>
          <w:lang w:eastAsia="en-AU"/>
        </w:rPr>
        <w:t xml:space="preserve"> and TALAPRO-2 trials)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7: ITC results for OS - olaparib plus abiraterone vs. talazoparib plus enzalutamide (PROpel and TALAPRO-2 trials)"/>
      </w:tblPr>
      <w:tblGrid>
        <w:gridCol w:w="1980"/>
        <w:gridCol w:w="1559"/>
        <w:gridCol w:w="1418"/>
        <w:gridCol w:w="1418"/>
        <w:gridCol w:w="991"/>
        <w:gridCol w:w="1651"/>
      </w:tblGrid>
      <w:tr w:rsidR="00D12DFF" w:rsidRPr="005E458C" w14:paraId="67CFC2B5" w14:textId="77777777" w:rsidTr="00567E1D">
        <w:trPr>
          <w:trHeight w:val="469"/>
        </w:trPr>
        <w:tc>
          <w:tcPr>
            <w:tcW w:w="3538" w:type="dxa"/>
            <w:gridSpan w:val="2"/>
            <w:vAlign w:val="center"/>
          </w:tcPr>
          <w:p w14:paraId="4617F44B" w14:textId="77777777" w:rsidR="00D12DFF" w:rsidRPr="005E458C" w:rsidRDefault="00D12DFF" w:rsidP="00D12DFF">
            <w:pPr>
              <w:keepNext/>
              <w:keepLines/>
              <w:spacing w:before="0" w:after="0"/>
              <w:jc w:val="left"/>
              <w:rPr>
                <w:rFonts w:ascii="Arial Narrow" w:eastAsia="MS Gothic" w:hAnsi="Arial Narrow"/>
                <w:b/>
                <w:sz w:val="20"/>
                <w:lang w:eastAsia="en-AU"/>
              </w:rPr>
            </w:pPr>
            <w:proofErr w:type="spellStart"/>
            <w:r w:rsidRPr="005E458C">
              <w:rPr>
                <w:rFonts w:ascii="Arial Narrow" w:eastAsia="MS Gothic" w:hAnsi="Arial Narrow"/>
                <w:b/>
                <w:sz w:val="20"/>
                <w:lang w:eastAsia="en-AU"/>
              </w:rPr>
              <w:t>PROpel</w:t>
            </w:r>
            <w:proofErr w:type="spellEnd"/>
          </w:p>
        </w:tc>
        <w:tc>
          <w:tcPr>
            <w:tcW w:w="1418" w:type="dxa"/>
            <w:shd w:val="clear" w:color="auto" w:fill="auto"/>
            <w:vAlign w:val="center"/>
          </w:tcPr>
          <w:p w14:paraId="2003C56D"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OLA+ABI</w:t>
            </w:r>
          </w:p>
          <w:p w14:paraId="4BB9BAD1"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n/N (%)</w:t>
            </w:r>
          </w:p>
        </w:tc>
        <w:tc>
          <w:tcPr>
            <w:tcW w:w="1418" w:type="dxa"/>
            <w:shd w:val="clear" w:color="auto" w:fill="auto"/>
            <w:vAlign w:val="center"/>
          </w:tcPr>
          <w:p w14:paraId="2F40C40F"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ABI</w:t>
            </w:r>
          </w:p>
          <w:p w14:paraId="62AE4F03"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n/N (%)</w:t>
            </w:r>
          </w:p>
        </w:tc>
        <w:tc>
          <w:tcPr>
            <w:tcW w:w="991" w:type="dxa"/>
            <w:shd w:val="clear" w:color="auto" w:fill="auto"/>
            <w:vAlign w:val="center"/>
          </w:tcPr>
          <w:p w14:paraId="5419FE94"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Absolute difference</w:t>
            </w:r>
          </w:p>
        </w:tc>
        <w:tc>
          <w:tcPr>
            <w:tcW w:w="1651" w:type="dxa"/>
            <w:shd w:val="clear" w:color="auto" w:fill="auto"/>
            <w:vAlign w:val="center"/>
          </w:tcPr>
          <w:p w14:paraId="04486177"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HR (95% CI)</w:t>
            </w:r>
          </w:p>
        </w:tc>
      </w:tr>
      <w:tr w:rsidR="00D12DFF" w:rsidRPr="005E458C" w14:paraId="1910FB13" w14:textId="77777777" w:rsidTr="005E458C">
        <w:tc>
          <w:tcPr>
            <w:tcW w:w="1979" w:type="dxa"/>
            <w:vMerge w:val="restart"/>
            <w:shd w:val="clear" w:color="auto" w:fill="BDD6EE" w:themeFill="accent1" w:themeFillTint="66"/>
            <w:vAlign w:val="center"/>
          </w:tcPr>
          <w:p w14:paraId="286D879A"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All-comer (ITT) DCO3 #</w:t>
            </w:r>
          </w:p>
        </w:tc>
        <w:tc>
          <w:tcPr>
            <w:tcW w:w="1559" w:type="dxa"/>
            <w:shd w:val="clear" w:color="auto" w:fill="BDD6EE" w:themeFill="accent1" w:themeFillTint="66"/>
            <w:vAlign w:val="center"/>
          </w:tcPr>
          <w:p w14:paraId="0CF7DD5D"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N events</w:t>
            </w:r>
          </w:p>
        </w:tc>
        <w:tc>
          <w:tcPr>
            <w:tcW w:w="1418" w:type="dxa"/>
            <w:tcBorders>
              <w:top w:val="nil"/>
              <w:left w:val="single" w:sz="4" w:space="0" w:color="auto"/>
              <w:bottom w:val="single" w:sz="4" w:space="0" w:color="auto"/>
              <w:right w:val="single" w:sz="4" w:space="0" w:color="auto"/>
            </w:tcBorders>
            <w:shd w:val="clear" w:color="auto" w:fill="BDD6EE" w:themeFill="accent1" w:themeFillTint="66"/>
            <w:vAlign w:val="center"/>
          </w:tcPr>
          <w:p w14:paraId="1BF3F807"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176/399 (44.1)</w:t>
            </w:r>
          </w:p>
        </w:tc>
        <w:tc>
          <w:tcPr>
            <w:tcW w:w="1418" w:type="dxa"/>
            <w:tcBorders>
              <w:top w:val="nil"/>
              <w:left w:val="single" w:sz="4" w:space="0" w:color="auto"/>
              <w:bottom w:val="single" w:sz="4" w:space="0" w:color="auto"/>
              <w:right w:val="single" w:sz="4" w:space="0" w:color="auto"/>
            </w:tcBorders>
            <w:shd w:val="clear" w:color="auto" w:fill="BDD6EE" w:themeFill="accent1" w:themeFillTint="66"/>
            <w:vAlign w:val="center"/>
          </w:tcPr>
          <w:p w14:paraId="797EE3B4"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205/397 (51.6)</w:t>
            </w:r>
          </w:p>
        </w:tc>
        <w:tc>
          <w:tcPr>
            <w:tcW w:w="991" w:type="dxa"/>
            <w:shd w:val="clear" w:color="auto" w:fill="BDD6EE" w:themeFill="accent1" w:themeFillTint="66"/>
            <w:vAlign w:val="center"/>
          </w:tcPr>
          <w:p w14:paraId="13F27551"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7.5</w:t>
            </w:r>
          </w:p>
        </w:tc>
        <w:tc>
          <w:tcPr>
            <w:tcW w:w="1651" w:type="dxa"/>
            <w:vMerge w:val="restart"/>
            <w:shd w:val="clear" w:color="auto" w:fill="BDD6EE" w:themeFill="accent1" w:themeFillTint="66"/>
            <w:vAlign w:val="center"/>
          </w:tcPr>
          <w:p w14:paraId="578B60E4"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0.81 (0.67, 1.00)</w:t>
            </w:r>
          </w:p>
        </w:tc>
      </w:tr>
      <w:tr w:rsidR="00D12DFF" w:rsidRPr="005E458C" w14:paraId="02B2AC72" w14:textId="77777777" w:rsidTr="005E458C">
        <w:tc>
          <w:tcPr>
            <w:tcW w:w="1979" w:type="dxa"/>
            <w:vMerge/>
            <w:tcBorders>
              <w:bottom w:val="single" w:sz="4" w:space="0" w:color="auto"/>
            </w:tcBorders>
            <w:shd w:val="clear" w:color="auto" w:fill="BDD6EE" w:themeFill="accent1" w:themeFillTint="66"/>
            <w:vAlign w:val="center"/>
          </w:tcPr>
          <w:p w14:paraId="3B7CBF20"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BDD6EE" w:themeFill="accent1" w:themeFillTint="66"/>
            <w:vAlign w:val="center"/>
          </w:tcPr>
          <w:p w14:paraId="3BBD0372"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Median OS, months</w:t>
            </w:r>
          </w:p>
        </w:tc>
        <w:tc>
          <w:tcPr>
            <w:tcW w:w="1418" w:type="dxa"/>
            <w:tcBorders>
              <w:top w:val="nil"/>
              <w:left w:val="single" w:sz="4" w:space="0" w:color="auto"/>
              <w:bottom w:val="single" w:sz="4" w:space="0" w:color="auto"/>
              <w:right w:val="single" w:sz="4" w:space="0" w:color="auto"/>
            </w:tcBorders>
            <w:shd w:val="clear" w:color="auto" w:fill="BDD6EE" w:themeFill="accent1" w:themeFillTint="66"/>
            <w:vAlign w:val="center"/>
          </w:tcPr>
          <w:p w14:paraId="5D39F791"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42.05 (38.41, NE)</w:t>
            </w:r>
          </w:p>
        </w:tc>
        <w:tc>
          <w:tcPr>
            <w:tcW w:w="1418" w:type="dxa"/>
            <w:tcBorders>
              <w:top w:val="nil"/>
              <w:left w:val="single" w:sz="4" w:space="0" w:color="auto"/>
              <w:bottom w:val="single" w:sz="4" w:space="0" w:color="auto"/>
              <w:right w:val="single" w:sz="4" w:space="0" w:color="auto"/>
            </w:tcBorders>
            <w:shd w:val="clear" w:color="auto" w:fill="BDD6EE" w:themeFill="accent1" w:themeFillTint="66"/>
            <w:vAlign w:val="center"/>
          </w:tcPr>
          <w:p w14:paraId="13DB56A3"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34.69 (30.95, 39.29)</w:t>
            </w:r>
          </w:p>
        </w:tc>
        <w:tc>
          <w:tcPr>
            <w:tcW w:w="991" w:type="dxa"/>
            <w:tcBorders>
              <w:bottom w:val="single" w:sz="4" w:space="0" w:color="auto"/>
            </w:tcBorders>
            <w:shd w:val="clear" w:color="auto" w:fill="BDD6EE" w:themeFill="accent1" w:themeFillTint="66"/>
            <w:vAlign w:val="center"/>
          </w:tcPr>
          <w:p w14:paraId="60976056"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7.4</w:t>
            </w:r>
          </w:p>
        </w:tc>
        <w:tc>
          <w:tcPr>
            <w:tcW w:w="1651" w:type="dxa"/>
            <w:vMerge/>
            <w:tcBorders>
              <w:bottom w:val="single" w:sz="4" w:space="0" w:color="auto"/>
            </w:tcBorders>
            <w:shd w:val="clear" w:color="auto" w:fill="BDD6EE" w:themeFill="accent1" w:themeFillTint="66"/>
            <w:vAlign w:val="center"/>
          </w:tcPr>
          <w:p w14:paraId="2A57BB21"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p>
        </w:tc>
      </w:tr>
      <w:tr w:rsidR="00D12DFF" w:rsidRPr="005E458C" w14:paraId="1BF1357F" w14:textId="77777777" w:rsidTr="00567E1D">
        <w:tc>
          <w:tcPr>
            <w:tcW w:w="1979" w:type="dxa"/>
            <w:vMerge w:val="restart"/>
            <w:tcBorders>
              <w:top w:val="single" w:sz="4" w:space="0" w:color="auto"/>
            </w:tcBorders>
            <w:shd w:val="clear" w:color="auto" w:fill="auto"/>
            <w:vAlign w:val="center"/>
          </w:tcPr>
          <w:p w14:paraId="1B8E4185"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HRR DCO3 #</w:t>
            </w:r>
          </w:p>
        </w:tc>
        <w:tc>
          <w:tcPr>
            <w:tcW w:w="1559" w:type="dxa"/>
            <w:shd w:val="clear" w:color="auto" w:fill="auto"/>
            <w:vAlign w:val="center"/>
          </w:tcPr>
          <w:p w14:paraId="3B745653"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N events</w:t>
            </w:r>
          </w:p>
        </w:tc>
        <w:tc>
          <w:tcPr>
            <w:tcW w:w="1418" w:type="dxa"/>
            <w:tcBorders>
              <w:top w:val="nil"/>
              <w:left w:val="single" w:sz="4" w:space="0" w:color="auto"/>
              <w:right w:val="single" w:sz="4" w:space="0" w:color="auto"/>
            </w:tcBorders>
            <w:vAlign w:val="center"/>
          </w:tcPr>
          <w:p w14:paraId="792071CF"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48/111 (43.2)</w:t>
            </w:r>
          </w:p>
        </w:tc>
        <w:tc>
          <w:tcPr>
            <w:tcW w:w="1418" w:type="dxa"/>
            <w:tcBorders>
              <w:top w:val="nil"/>
              <w:left w:val="single" w:sz="4" w:space="0" w:color="auto"/>
              <w:right w:val="single" w:sz="4" w:space="0" w:color="auto"/>
            </w:tcBorders>
            <w:vAlign w:val="center"/>
          </w:tcPr>
          <w:p w14:paraId="6CBB1339"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69/115 (60.0)</w:t>
            </w:r>
          </w:p>
        </w:tc>
        <w:tc>
          <w:tcPr>
            <w:tcW w:w="991" w:type="dxa"/>
            <w:tcBorders>
              <w:top w:val="single" w:sz="4" w:space="0" w:color="auto"/>
              <w:bottom w:val="single" w:sz="4" w:space="0" w:color="auto"/>
            </w:tcBorders>
            <w:shd w:val="clear" w:color="auto" w:fill="auto"/>
            <w:vAlign w:val="center"/>
          </w:tcPr>
          <w:p w14:paraId="5FDD69D1"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16.8</w:t>
            </w:r>
          </w:p>
        </w:tc>
        <w:tc>
          <w:tcPr>
            <w:tcW w:w="1651" w:type="dxa"/>
            <w:vMerge w:val="restart"/>
            <w:tcBorders>
              <w:top w:val="single" w:sz="4" w:space="0" w:color="auto"/>
            </w:tcBorders>
            <w:shd w:val="clear" w:color="auto" w:fill="auto"/>
            <w:vAlign w:val="center"/>
          </w:tcPr>
          <w:p w14:paraId="4C31575C" w14:textId="77777777" w:rsidR="00D12DFF" w:rsidRPr="005E458C" w:rsidRDefault="00D12DFF" w:rsidP="00D12DFF">
            <w:pPr>
              <w:keepNext/>
              <w:keepLines/>
              <w:spacing w:before="0" w:after="0"/>
              <w:jc w:val="center"/>
              <w:rPr>
                <w:rFonts w:ascii="Arial Narrow" w:eastAsia="MS Gothic" w:hAnsi="Arial Narrow"/>
                <w:b/>
                <w:sz w:val="18"/>
                <w:szCs w:val="18"/>
                <w:lang w:eastAsia="en-AU"/>
              </w:rPr>
            </w:pPr>
            <w:r w:rsidRPr="005E458C">
              <w:rPr>
                <w:rFonts w:ascii="Arial Narrow" w:eastAsia="MS Gothic" w:hAnsi="Arial Narrow"/>
                <w:b/>
                <w:sz w:val="18"/>
                <w:szCs w:val="18"/>
                <w:lang w:eastAsia="en-US"/>
              </w:rPr>
              <w:t>0.66 (0.45, 0.95)</w:t>
            </w:r>
          </w:p>
        </w:tc>
      </w:tr>
      <w:tr w:rsidR="00D12DFF" w:rsidRPr="005E458C" w14:paraId="2546EDE7" w14:textId="77777777" w:rsidTr="00567E1D">
        <w:tc>
          <w:tcPr>
            <w:tcW w:w="1979" w:type="dxa"/>
            <w:vMerge/>
            <w:tcBorders>
              <w:bottom w:val="single" w:sz="4" w:space="0" w:color="auto"/>
            </w:tcBorders>
            <w:shd w:val="clear" w:color="auto" w:fill="auto"/>
            <w:vAlign w:val="center"/>
          </w:tcPr>
          <w:p w14:paraId="0F9E1125"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3E048146"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Median OS, months</w:t>
            </w:r>
          </w:p>
        </w:tc>
        <w:tc>
          <w:tcPr>
            <w:tcW w:w="1418" w:type="dxa"/>
            <w:tcBorders>
              <w:top w:val="nil"/>
              <w:left w:val="single" w:sz="4" w:space="0" w:color="auto"/>
              <w:right w:val="single" w:sz="4" w:space="0" w:color="auto"/>
            </w:tcBorders>
            <w:vAlign w:val="center"/>
          </w:tcPr>
          <w:p w14:paraId="4DE0232F"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NE</w:t>
            </w:r>
          </w:p>
        </w:tc>
        <w:tc>
          <w:tcPr>
            <w:tcW w:w="1418" w:type="dxa"/>
            <w:tcBorders>
              <w:top w:val="nil"/>
              <w:left w:val="single" w:sz="4" w:space="0" w:color="auto"/>
              <w:right w:val="single" w:sz="4" w:space="0" w:color="auto"/>
            </w:tcBorders>
            <w:vAlign w:val="center"/>
          </w:tcPr>
          <w:p w14:paraId="2AB2AA3A"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28.45</w:t>
            </w:r>
          </w:p>
        </w:tc>
        <w:tc>
          <w:tcPr>
            <w:tcW w:w="991" w:type="dxa"/>
            <w:tcBorders>
              <w:top w:val="single" w:sz="4" w:space="0" w:color="auto"/>
              <w:bottom w:val="single" w:sz="4" w:space="0" w:color="auto"/>
            </w:tcBorders>
            <w:shd w:val="clear" w:color="auto" w:fill="auto"/>
            <w:vAlign w:val="center"/>
          </w:tcPr>
          <w:p w14:paraId="233938FB"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NE</w:t>
            </w:r>
          </w:p>
        </w:tc>
        <w:tc>
          <w:tcPr>
            <w:tcW w:w="1651" w:type="dxa"/>
            <w:vMerge/>
            <w:tcBorders>
              <w:bottom w:val="single" w:sz="4" w:space="0" w:color="auto"/>
            </w:tcBorders>
            <w:shd w:val="clear" w:color="auto" w:fill="auto"/>
            <w:vAlign w:val="center"/>
          </w:tcPr>
          <w:p w14:paraId="654BBAB7" w14:textId="77777777" w:rsidR="00D12DFF" w:rsidRPr="005E458C" w:rsidRDefault="00D12DFF" w:rsidP="00D12DFF">
            <w:pPr>
              <w:keepNext/>
              <w:keepLines/>
              <w:spacing w:before="0" w:after="0"/>
              <w:jc w:val="center"/>
              <w:rPr>
                <w:rFonts w:ascii="Arial Narrow" w:eastAsia="MS Gothic" w:hAnsi="Arial Narrow"/>
                <w:b/>
                <w:sz w:val="18"/>
                <w:szCs w:val="18"/>
                <w:lang w:eastAsia="en-AU"/>
              </w:rPr>
            </w:pPr>
          </w:p>
        </w:tc>
      </w:tr>
      <w:tr w:rsidR="00D12DFF" w:rsidRPr="005E458C" w14:paraId="0223C3FE" w14:textId="77777777" w:rsidTr="005E458C">
        <w:tc>
          <w:tcPr>
            <w:tcW w:w="1979" w:type="dxa"/>
            <w:vMerge w:val="restart"/>
            <w:shd w:val="clear" w:color="auto" w:fill="BDD6EE" w:themeFill="accent1" w:themeFillTint="66"/>
            <w:vAlign w:val="center"/>
          </w:tcPr>
          <w:p w14:paraId="2D216E37"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i/>
                <w:iCs/>
                <w:sz w:val="18"/>
                <w:szCs w:val="18"/>
                <w:lang w:eastAsia="en-AU"/>
              </w:rPr>
              <w:t>BRCA</w:t>
            </w:r>
            <w:r w:rsidRPr="005E458C">
              <w:rPr>
                <w:rFonts w:ascii="Arial Narrow" w:eastAsia="MS Gothic" w:hAnsi="Arial Narrow"/>
                <w:bCs/>
                <w:sz w:val="18"/>
                <w:szCs w:val="18"/>
                <w:lang w:eastAsia="en-AU"/>
              </w:rPr>
              <w:t xml:space="preserve"> DCO3 #</w:t>
            </w:r>
          </w:p>
        </w:tc>
        <w:tc>
          <w:tcPr>
            <w:tcW w:w="1559" w:type="dxa"/>
            <w:shd w:val="clear" w:color="auto" w:fill="BDD6EE" w:themeFill="accent1" w:themeFillTint="66"/>
            <w:vAlign w:val="center"/>
          </w:tcPr>
          <w:p w14:paraId="768E0FC4"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N events</w:t>
            </w:r>
          </w:p>
        </w:tc>
        <w:tc>
          <w:tcPr>
            <w:tcW w:w="1418" w:type="dxa"/>
            <w:tcBorders>
              <w:top w:val="single" w:sz="4" w:space="0" w:color="auto"/>
              <w:left w:val="single" w:sz="4" w:space="0" w:color="auto"/>
              <w:bottom w:val="nil"/>
              <w:right w:val="single" w:sz="4" w:space="0" w:color="auto"/>
            </w:tcBorders>
            <w:shd w:val="clear" w:color="auto" w:fill="BDD6EE" w:themeFill="accent1" w:themeFillTint="66"/>
            <w:vAlign w:val="center"/>
          </w:tcPr>
          <w:p w14:paraId="42FFBF99"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13/47 (27.7)</w:t>
            </w:r>
          </w:p>
        </w:tc>
        <w:tc>
          <w:tcPr>
            <w:tcW w:w="1418" w:type="dxa"/>
            <w:tcBorders>
              <w:top w:val="single" w:sz="4" w:space="0" w:color="auto"/>
              <w:left w:val="single" w:sz="4" w:space="0" w:color="auto"/>
              <w:bottom w:val="nil"/>
              <w:right w:val="single" w:sz="4" w:space="0" w:color="auto"/>
            </w:tcBorders>
            <w:shd w:val="clear" w:color="auto" w:fill="BDD6EE" w:themeFill="accent1" w:themeFillTint="66"/>
            <w:vAlign w:val="center"/>
          </w:tcPr>
          <w:p w14:paraId="686631E9"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25/38 (65.8)</w:t>
            </w:r>
          </w:p>
        </w:tc>
        <w:tc>
          <w:tcPr>
            <w:tcW w:w="991" w:type="dxa"/>
            <w:tcBorders>
              <w:top w:val="single" w:sz="4" w:space="0" w:color="auto"/>
              <w:bottom w:val="single" w:sz="4" w:space="0" w:color="auto"/>
            </w:tcBorders>
            <w:shd w:val="clear" w:color="auto" w:fill="BDD6EE" w:themeFill="accent1" w:themeFillTint="66"/>
            <w:vAlign w:val="center"/>
          </w:tcPr>
          <w:p w14:paraId="3395B5FA"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38.1</w:t>
            </w:r>
          </w:p>
        </w:tc>
        <w:tc>
          <w:tcPr>
            <w:tcW w:w="1651" w:type="dxa"/>
            <w:vMerge w:val="restart"/>
            <w:shd w:val="clear" w:color="auto" w:fill="BDD6EE" w:themeFill="accent1" w:themeFillTint="66"/>
            <w:vAlign w:val="center"/>
          </w:tcPr>
          <w:p w14:paraId="1172F4BD" w14:textId="77777777" w:rsidR="00D12DFF" w:rsidRPr="005E458C" w:rsidRDefault="00D12DFF" w:rsidP="00D12DFF">
            <w:pPr>
              <w:keepNext/>
              <w:keepLines/>
              <w:spacing w:before="0" w:after="0"/>
              <w:jc w:val="center"/>
              <w:rPr>
                <w:rFonts w:ascii="Arial Narrow" w:eastAsia="MS Gothic" w:hAnsi="Arial Narrow"/>
                <w:b/>
                <w:sz w:val="18"/>
                <w:szCs w:val="18"/>
                <w:lang w:eastAsia="en-AU"/>
              </w:rPr>
            </w:pPr>
            <w:r w:rsidRPr="005E458C">
              <w:rPr>
                <w:rFonts w:ascii="Arial Narrow" w:eastAsia="MS Gothic" w:hAnsi="Arial Narrow"/>
                <w:b/>
                <w:sz w:val="18"/>
                <w:szCs w:val="18"/>
                <w:lang w:eastAsia="en-AU"/>
              </w:rPr>
              <w:t>0.29 (0.14, 0.56)</w:t>
            </w:r>
          </w:p>
        </w:tc>
      </w:tr>
      <w:tr w:rsidR="00D12DFF" w:rsidRPr="005E458C" w14:paraId="4FE04007" w14:textId="77777777" w:rsidTr="005E458C">
        <w:tc>
          <w:tcPr>
            <w:tcW w:w="1979" w:type="dxa"/>
            <w:vMerge/>
            <w:tcBorders>
              <w:bottom w:val="single" w:sz="4" w:space="0" w:color="auto"/>
            </w:tcBorders>
            <w:shd w:val="clear" w:color="auto" w:fill="BDD6EE" w:themeFill="accent1" w:themeFillTint="66"/>
            <w:vAlign w:val="center"/>
          </w:tcPr>
          <w:p w14:paraId="312285C5"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BDD6EE" w:themeFill="accent1" w:themeFillTint="66"/>
            <w:vAlign w:val="center"/>
          </w:tcPr>
          <w:p w14:paraId="1472ADA3"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7C133F"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NE</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FB00DF"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US"/>
              </w:rPr>
              <w:t>22.97 (17.77, 34.17)</w:t>
            </w:r>
          </w:p>
        </w:tc>
        <w:tc>
          <w:tcPr>
            <w:tcW w:w="991" w:type="dxa"/>
            <w:tcBorders>
              <w:top w:val="single" w:sz="4" w:space="0" w:color="auto"/>
              <w:bottom w:val="single" w:sz="4" w:space="0" w:color="auto"/>
            </w:tcBorders>
            <w:shd w:val="clear" w:color="auto" w:fill="BDD6EE" w:themeFill="accent1" w:themeFillTint="66"/>
            <w:vAlign w:val="center"/>
          </w:tcPr>
          <w:p w14:paraId="605D5290"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NE</w:t>
            </w:r>
          </w:p>
        </w:tc>
        <w:tc>
          <w:tcPr>
            <w:tcW w:w="1651" w:type="dxa"/>
            <w:vMerge/>
            <w:tcBorders>
              <w:bottom w:val="single" w:sz="4" w:space="0" w:color="auto"/>
            </w:tcBorders>
            <w:shd w:val="clear" w:color="auto" w:fill="BDD6EE" w:themeFill="accent1" w:themeFillTint="66"/>
            <w:vAlign w:val="center"/>
          </w:tcPr>
          <w:p w14:paraId="77353933"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p>
        </w:tc>
      </w:tr>
      <w:tr w:rsidR="00D12DFF" w:rsidRPr="005E458C" w14:paraId="28641674" w14:textId="77777777" w:rsidTr="00567E1D">
        <w:tc>
          <w:tcPr>
            <w:tcW w:w="3538" w:type="dxa"/>
            <w:gridSpan w:val="2"/>
            <w:tcBorders>
              <w:top w:val="single" w:sz="4" w:space="0" w:color="auto"/>
              <w:bottom w:val="single" w:sz="4" w:space="0" w:color="auto"/>
            </w:tcBorders>
            <w:vAlign w:val="center"/>
          </w:tcPr>
          <w:p w14:paraId="690538F6" w14:textId="77777777" w:rsidR="00D12DFF" w:rsidRPr="005E458C" w:rsidRDefault="00D12DFF" w:rsidP="00D12DFF">
            <w:pPr>
              <w:keepNext/>
              <w:keepLines/>
              <w:spacing w:before="0" w:after="0"/>
              <w:jc w:val="left"/>
              <w:rPr>
                <w:rFonts w:ascii="Arial Narrow" w:eastAsia="MS Gothic" w:hAnsi="Arial Narrow"/>
                <w:b/>
                <w:sz w:val="20"/>
                <w:lang w:eastAsia="en-AU"/>
              </w:rPr>
            </w:pPr>
            <w:r w:rsidRPr="005E458C">
              <w:rPr>
                <w:rFonts w:ascii="Arial Narrow" w:eastAsia="MS Gothic" w:hAnsi="Arial Narrow"/>
                <w:b/>
                <w:sz w:val="20"/>
                <w:lang w:eastAsia="en-AU"/>
              </w:rPr>
              <w:t>TALAPRO-2</w:t>
            </w:r>
          </w:p>
        </w:tc>
        <w:tc>
          <w:tcPr>
            <w:tcW w:w="1418" w:type="dxa"/>
            <w:tcBorders>
              <w:top w:val="single" w:sz="4" w:space="0" w:color="auto"/>
              <w:bottom w:val="single" w:sz="4" w:space="0" w:color="auto"/>
            </w:tcBorders>
            <w:shd w:val="clear" w:color="auto" w:fill="auto"/>
            <w:vAlign w:val="center"/>
          </w:tcPr>
          <w:p w14:paraId="08672F34"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TAL+ENZ</w:t>
            </w:r>
          </w:p>
          <w:p w14:paraId="798A9EB3"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n/N (%)</w:t>
            </w:r>
          </w:p>
        </w:tc>
        <w:tc>
          <w:tcPr>
            <w:tcW w:w="1418" w:type="dxa"/>
            <w:tcBorders>
              <w:top w:val="single" w:sz="4" w:space="0" w:color="auto"/>
              <w:bottom w:val="single" w:sz="4" w:space="0" w:color="auto"/>
            </w:tcBorders>
            <w:shd w:val="clear" w:color="auto" w:fill="auto"/>
            <w:vAlign w:val="center"/>
          </w:tcPr>
          <w:p w14:paraId="55F73DCD"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ENZ</w:t>
            </w:r>
          </w:p>
          <w:p w14:paraId="090AB638"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n/N (%)</w:t>
            </w:r>
          </w:p>
        </w:tc>
        <w:tc>
          <w:tcPr>
            <w:tcW w:w="991" w:type="dxa"/>
            <w:tcBorders>
              <w:top w:val="single" w:sz="4" w:space="0" w:color="auto"/>
              <w:bottom w:val="single" w:sz="4" w:space="0" w:color="auto"/>
            </w:tcBorders>
            <w:shd w:val="clear" w:color="auto" w:fill="auto"/>
            <w:vAlign w:val="center"/>
          </w:tcPr>
          <w:p w14:paraId="7AFD4686"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Absolute difference</w:t>
            </w:r>
          </w:p>
        </w:tc>
        <w:tc>
          <w:tcPr>
            <w:tcW w:w="1651" w:type="dxa"/>
            <w:tcBorders>
              <w:top w:val="single" w:sz="4" w:space="0" w:color="auto"/>
              <w:bottom w:val="single" w:sz="4" w:space="0" w:color="auto"/>
            </w:tcBorders>
            <w:shd w:val="clear" w:color="auto" w:fill="auto"/>
            <w:vAlign w:val="center"/>
          </w:tcPr>
          <w:p w14:paraId="61878E1F" w14:textId="77777777" w:rsidR="00D12DFF" w:rsidRPr="005E458C" w:rsidRDefault="00D12DFF" w:rsidP="00D12DFF">
            <w:pPr>
              <w:keepNext/>
              <w:keepLines/>
              <w:spacing w:before="0" w:after="0"/>
              <w:jc w:val="center"/>
              <w:rPr>
                <w:rFonts w:ascii="Arial Narrow" w:eastAsia="MS Gothic" w:hAnsi="Arial Narrow"/>
                <w:b/>
                <w:sz w:val="20"/>
                <w:lang w:eastAsia="en-AU"/>
              </w:rPr>
            </w:pPr>
            <w:r w:rsidRPr="005E458C">
              <w:rPr>
                <w:rFonts w:ascii="Arial Narrow" w:eastAsia="MS Gothic" w:hAnsi="Arial Narrow"/>
                <w:b/>
                <w:sz w:val="20"/>
                <w:lang w:eastAsia="en-AU"/>
              </w:rPr>
              <w:t>HR (95% CI)</w:t>
            </w:r>
          </w:p>
        </w:tc>
      </w:tr>
      <w:tr w:rsidR="00D12DFF" w:rsidRPr="005E458C" w14:paraId="632AA4A7" w14:textId="77777777" w:rsidTr="005E458C">
        <w:tc>
          <w:tcPr>
            <w:tcW w:w="1979" w:type="dxa"/>
            <w:vMerge w:val="restart"/>
            <w:tcBorders>
              <w:top w:val="single" w:sz="4" w:space="0" w:color="auto"/>
            </w:tcBorders>
            <w:shd w:val="clear" w:color="auto" w:fill="BDD6EE" w:themeFill="accent1" w:themeFillTint="66"/>
            <w:vAlign w:val="center"/>
          </w:tcPr>
          <w:p w14:paraId="22BE15CB"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All-comer (ITT Cohort 1</w:t>
            </w:r>
            <w:r w:rsidRPr="005E458C">
              <w:rPr>
                <w:rFonts w:ascii="Arial Narrow" w:eastAsia="MS Gothic" w:hAnsi="Arial Narrow"/>
                <w:bCs/>
                <w:sz w:val="18"/>
                <w:szCs w:val="18"/>
                <w:vertAlign w:val="superscript"/>
                <w:lang w:eastAsia="en-AU"/>
              </w:rPr>
              <w:t>a</w:t>
            </w:r>
            <w:r w:rsidRPr="005E458C">
              <w:rPr>
                <w:rFonts w:ascii="Arial Narrow" w:eastAsia="MS Gothic" w:hAnsi="Arial Narrow"/>
                <w:bCs/>
                <w:sz w:val="18"/>
                <w:szCs w:val="18"/>
                <w:lang w:eastAsia="en-AU"/>
              </w:rPr>
              <w:t>)</w:t>
            </w:r>
          </w:p>
          <w:p w14:paraId="7156C251"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DCO 16 Aug 2022</w:t>
            </w:r>
            <w:r w:rsidRPr="005E458C">
              <w:rPr>
                <w:rFonts w:ascii="Arial Narrow" w:eastAsia="MS Gothic" w:hAnsi="Arial Narrow"/>
                <w:bCs/>
                <w:sz w:val="18"/>
                <w:szCs w:val="18"/>
                <w:vertAlign w:val="superscript"/>
                <w:lang w:eastAsia="en-AU"/>
              </w:rPr>
              <w:t>c</w:t>
            </w:r>
          </w:p>
        </w:tc>
        <w:tc>
          <w:tcPr>
            <w:tcW w:w="1559" w:type="dxa"/>
            <w:shd w:val="clear" w:color="auto" w:fill="BDD6EE" w:themeFill="accent1" w:themeFillTint="66"/>
            <w:vAlign w:val="center"/>
          </w:tcPr>
          <w:p w14:paraId="286998C2"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N events</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1623B7" w14:textId="77777777" w:rsidR="00D12DFF" w:rsidRPr="005E458C" w:rsidRDefault="00D12DFF" w:rsidP="00D12DFF">
            <w:pPr>
              <w:keepNext/>
              <w:keepLines/>
              <w:spacing w:before="0" w:after="0"/>
              <w:jc w:val="center"/>
              <w:rPr>
                <w:rFonts w:ascii="Arial Narrow" w:eastAsia="MS Gothic" w:hAnsi="Arial Narrow"/>
                <w:bCs/>
                <w:sz w:val="18"/>
                <w:szCs w:val="18"/>
                <w:lang w:eastAsia="en-US"/>
              </w:rPr>
            </w:pPr>
            <w:r w:rsidRPr="005E458C">
              <w:rPr>
                <w:rFonts w:ascii="Arial Narrow" w:eastAsia="MS Gothic" w:hAnsi="Arial Narrow"/>
                <w:bCs/>
                <w:sz w:val="18"/>
                <w:szCs w:val="18"/>
                <w:lang w:eastAsia="en-US"/>
              </w:rPr>
              <w:t>123/402 (30.6)</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650A22" w14:textId="77777777" w:rsidR="00D12DFF" w:rsidRPr="005E458C" w:rsidRDefault="00D12DFF" w:rsidP="00D12DFF">
            <w:pPr>
              <w:keepNext/>
              <w:keepLines/>
              <w:spacing w:before="0" w:after="0"/>
              <w:jc w:val="center"/>
              <w:rPr>
                <w:rFonts w:ascii="Arial Narrow" w:eastAsia="MS Gothic" w:hAnsi="Arial Narrow"/>
                <w:bCs/>
                <w:sz w:val="18"/>
                <w:szCs w:val="18"/>
                <w:lang w:eastAsia="en-US"/>
              </w:rPr>
            </w:pPr>
            <w:r w:rsidRPr="005E458C">
              <w:rPr>
                <w:rFonts w:ascii="Arial Narrow" w:eastAsia="MS Gothic" w:hAnsi="Arial Narrow"/>
                <w:bCs/>
                <w:sz w:val="18"/>
                <w:szCs w:val="18"/>
                <w:lang w:eastAsia="en-US"/>
              </w:rPr>
              <w:t>129/403 (32.0)</w:t>
            </w:r>
          </w:p>
        </w:tc>
        <w:tc>
          <w:tcPr>
            <w:tcW w:w="991" w:type="dxa"/>
            <w:tcBorders>
              <w:top w:val="single" w:sz="4" w:space="0" w:color="auto"/>
            </w:tcBorders>
            <w:shd w:val="clear" w:color="auto" w:fill="BDD6EE" w:themeFill="accent1" w:themeFillTint="66"/>
            <w:vAlign w:val="center"/>
          </w:tcPr>
          <w:p w14:paraId="21428E80"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1.4</w:t>
            </w:r>
          </w:p>
        </w:tc>
        <w:tc>
          <w:tcPr>
            <w:tcW w:w="1651" w:type="dxa"/>
            <w:vMerge w:val="restart"/>
            <w:tcBorders>
              <w:top w:val="single" w:sz="4" w:space="0" w:color="auto"/>
            </w:tcBorders>
            <w:shd w:val="clear" w:color="auto" w:fill="BDD6EE" w:themeFill="accent1" w:themeFillTint="66"/>
            <w:vAlign w:val="center"/>
          </w:tcPr>
          <w:p w14:paraId="1161774E" w14:textId="77777777" w:rsidR="00D12DFF" w:rsidRPr="00095401" w:rsidRDefault="00D12DFF" w:rsidP="00D12DFF">
            <w:pPr>
              <w:spacing w:before="10" w:after="10"/>
              <w:jc w:val="center"/>
              <w:rPr>
                <w:rFonts w:ascii="Arial Narrow" w:hAnsi="Arial Narrow" w:cs="Arial"/>
                <w:bCs/>
                <w:sz w:val="18"/>
                <w:szCs w:val="18"/>
                <w:lang w:eastAsia="en-US"/>
              </w:rPr>
            </w:pPr>
            <w:r w:rsidRPr="00095401">
              <w:rPr>
                <w:rFonts w:ascii="Arial Narrow" w:hAnsi="Arial Narrow" w:cs="Arial"/>
                <w:bCs/>
                <w:sz w:val="18"/>
                <w:szCs w:val="18"/>
                <w:lang w:eastAsia="en-US"/>
              </w:rPr>
              <w:t>0.89 (0.69, 1.14)</w:t>
            </w:r>
          </w:p>
        </w:tc>
      </w:tr>
      <w:tr w:rsidR="00D12DFF" w:rsidRPr="005E458C" w14:paraId="40D902D8" w14:textId="77777777" w:rsidTr="005E458C">
        <w:tc>
          <w:tcPr>
            <w:tcW w:w="1979" w:type="dxa"/>
            <w:vMerge/>
            <w:shd w:val="clear" w:color="auto" w:fill="BDD6EE" w:themeFill="accent1" w:themeFillTint="66"/>
            <w:vAlign w:val="center"/>
          </w:tcPr>
          <w:p w14:paraId="75FB9925"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BDD6EE" w:themeFill="accent1" w:themeFillTint="66"/>
            <w:vAlign w:val="center"/>
          </w:tcPr>
          <w:p w14:paraId="502F11A8"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8C5458E" w14:textId="77777777" w:rsidR="00D12DFF" w:rsidRPr="005E458C" w:rsidRDefault="00D12DFF" w:rsidP="00D12DFF">
            <w:pPr>
              <w:keepNext/>
              <w:keepLines/>
              <w:spacing w:before="0" w:after="0"/>
              <w:jc w:val="center"/>
              <w:rPr>
                <w:rFonts w:ascii="Arial Narrow" w:eastAsia="MS Gothic" w:hAnsi="Arial Narrow"/>
                <w:bCs/>
                <w:sz w:val="18"/>
                <w:szCs w:val="18"/>
                <w:lang w:eastAsia="en-US"/>
              </w:rPr>
            </w:pPr>
            <w:r w:rsidRPr="005E458C">
              <w:rPr>
                <w:rFonts w:ascii="Arial Narrow" w:eastAsia="MS Gothic" w:hAnsi="Arial Narrow"/>
                <w:bCs/>
                <w:sz w:val="18"/>
                <w:szCs w:val="18"/>
                <w:lang w:eastAsia="en-AU"/>
              </w:rPr>
              <w:t>36.4 (33.5, NE)</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30A252B" w14:textId="77777777" w:rsidR="00D12DFF" w:rsidRPr="005E458C" w:rsidRDefault="00D12DFF" w:rsidP="00D12DFF">
            <w:pPr>
              <w:keepNext/>
              <w:keepLines/>
              <w:spacing w:before="0" w:after="0"/>
              <w:jc w:val="center"/>
              <w:rPr>
                <w:rFonts w:ascii="Arial Narrow" w:eastAsia="MS Gothic" w:hAnsi="Arial Narrow"/>
                <w:bCs/>
                <w:sz w:val="18"/>
                <w:szCs w:val="18"/>
                <w:lang w:eastAsia="en-US"/>
              </w:rPr>
            </w:pPr>
            <w:r w:rsidRPr="005E458C">
              <w:rPr>
                <w:rFonts w:ascii="Arial Narrow" w:eastAsia="MS Gothic" w:hAnsi="Arial Narrow"/>
                <w:bCs/>
                <w:sz w:val="18"/>
                <w:szCs w:val="18"/>
                <w:lang w:eastAsia="en-US"/>
              </w:rPr>
              <w:t>NE (33.7, NE)</w:t>
            </w:r>
          </w:p>
        </w:tc>
        <w:tc>
          <w:tcPr>
            <w:tcW w:w="991" w:type="dxa"/>
            <w:shd w:val="clear" w:color="auto" w:fill="BDD6EE" w:themeFill="accent1" w:themeFillTint="66"/>
            <w:vAlign w:val="center"/>
          </w:tcPr>
          <w:p w14:paraId="37408829"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NE</w:t>
            </w:r>
          </w:p>
        </w:tc>
        <w:tc>
          <w:tcPr>
            <w:tcW w:w="1651" w:type="dxa"/>
            <w:vMerge/>
            <w:shd w:val="clear" w:color="auto" w:fill="BDD6EE" w:themeFill="accent1" w:themeFillTint="66"/>
            <w:vAlign w:val="center"/>
          </w:tcPr>
          <w:p w14:paraId="41B466D0" w14:textId="77777777" w:rsidR="00D12DFF" w:rsidRPr="005E458C" w:rsidRDefault="00D12DFF" w:rsidP="00D12DFF">
            <w:pPr>
              <w:spacing w:before="10" w:after="10"/>
              <w:jc w:val="center"/>
              <w:rPr>
                <w:rFonts w:ascii="Arial Narrow" w:hAnsi="Arial Narrow" w:cs="Arial"/>
                <w:bCs/>
                <w:sz w:val="18"/>
                <w:szCs w:val="18"/>
                <w:lang w:eastAsia="en-US"/>
              </w:rPr>
            </w:pPr>
          </w:p>
        </w:tc>
      </w:tr>
      <w:tr w:rsidR="00D12DFF" w:rsidRPr="00CD053A" w14:paraId="7CD1E8C5" w14:textId="77777777" w:rsidTr="00567E1D">
        <w:tc>
          <w:tcPr>
            <w:tcW w:w="1979" w:type="dxa"/>
            <w:vMerge w:val="restart"/>
            <w:tcBorders>
              <w:top w:val="single" w:sz="4" w:space="0" w:color="auto"/>
            </w:tcBorders>
            <w:vAlign w:val="center"/>
          </w:tcPr>
          <w:p w14:paraId="604EE4AB"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All-comer (ITT Cohort 1</w:t>
            </w:r>
            <w:r w:rsidRPr="00CD053A">
              <w:rPr>
                <w:rFonts w:ascii="Arial Narrow" w:eastAsia="MS Gothic" w:hAnsi="Arial Narrow"/>
                <w:bCs/>
                <w:sz w:val="18"/>
                <w:szCs w:val="18"/>
                <w:vertAlign w:val="superscript"/>
                <w:lang w:eastAsia="en-AU"/>
              </w:rPr>
              <w:t>a</w:t>
            </w:r>
            <w:r w:rsidRPr="00CD053A">
              <w:rPr>
                <w:rFonts w:ascii="Arial Narrow" w:eastAsia="MS Gothic" w:hAnsi="Arial Narrow"/>
                <w:bCs/>
                <w:sz w:val="18"/>
                <w:szCs w:val="18"/>
                <w:lang w:eastAsia="en-AU"/>
              </w:rPr>
              <w:t xml:space="preserve">) </w:t>
            </w:r>
          </w:p>
          <w:p w14:paraId="4DA769E8"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DCO 3 Oct 2022</w:t>
            </w:r>
            <w:r w:rsidRPr="00CD053A">
              <w:rPr>
                <w:rFonts w:ascii="Arial Narrow" w:eastAsia="MS Gothic" w:hAnsi="Arial Narrow"/>
                <w:bCs/>
                <w:sz w:val="18"/>
                <w:szCs w:val="18"/>
                <w:vertAlign w:val="superscript"/>
                <w:lang w:eastAsia="en-AU"/>
              </w:rPr>
              <w:t xml:space="preserve"> d</w:t>
            </w:r>
          </w:p>
        </w:tc>
        <w:tc>
          <w:tcPr>
            <w:tcW w:w="1559" w:type="dxa"/>
            <w:shd w:val="clear" w:color="auto" w:fill="auto"/>
            <w:vAlign w:val="center"/>
          </w:tcPr>
          <w:p w14:paraId="2A96D7CD"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N events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E1AA3D"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 xml:space="preserve">156/402 (38.8) </w:t>
            </w:r>
            <w:r w:rsidRPr="00CD053A">
              <w:rPr>
                <w:rFonts w:ascii="Arial Narrow" w:eastAsia="MS Gothic" w:hAnsi="Arial Narrow"/>
                <w:bCs/>
                <w:sz w:val="18"/>
                <w:szCs w:val="18"/>
                <w:vertAlign w:val="superscript"/>
                <w:lang w:eastAsia="en-US"/>
              </w:rPr>
              <w:t>f</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4CCD0A"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 xml:space="preserve">174/403 (43.2) </w:t>
            </w:r>
            <w:r w:rsidRPr="00CD053A">
              <w:rPr>
                <w:rFonts w:ascii="Arial Narrow" w:eastAsia="MS Gothic" w:hAnsi="Arial Narrow"/>
                <w:bCs/>
                <w:sz w:val="18"/>
                <w:szCs w:val="18"/>
                <w:vertAlign w:val="superscript"/>
                <w:lang w:eastAsia="en-US"/>
              </w:rPr>
              <w:t>f</w:t>
            </w:r>
          </w:p>
        </w:tc>
        <w:tc>
          <w:tcPr>
            <w:tcW w:w="991" w:type="dxa"/>
            <w:tcBorders>
              <w:top w:val="single" w:sz="4" w:space="0" w:color="auto"/>
            </w:tcBorders>
            <w:shd w:val="clear" w:color="auto" w:fill="auto"/>
            <w:vAlign w:val="center"/>
          </w:tcPr>
          <w:p w14:paraId="4862BB3E"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4.4</w:t>
            </w:r>
          </w:p>
        </w:tc>
        <w:tc>
          <w:tcPr>
            <w:tcW w:w="1651" w:type="dxa"/>
            <w:vMerge w:val="restart"/>
            <w:tcBorders>
              <w:top w:val="single" w:sz="4" w:space="0" w:color="auto"/>
            </w:tcBorders>
            <w:shd w:val="clear" w:color="auto" w:fill="auto"/>
            <w:vAlign w:val="center"/>
          </w:tcPr>
          <w:p w14:paraId="0EB625B9" w14:textId="77777777" w:rsidR="00D12DFF" w:rsidRPr="00CD053A" w:rsidRDefault="00D12DFF" w:rsidP="00D12DFF">
            <w:pPr>
              <w:spacing w:before="10" w:after="10"/>
              <w:jc w:val="center"/>
              <w:rPr>
                <w:rFonts w:ascii="Arial Narrow" w:hAnsi="Arial Narrow" w:cs="Arial"/>
                <w:bCs/>
                <w:sz w:val="18"/>
                <w:szCs w:val="18"/>
                <w:lang w:eastAsia="en-US"/>
              </w:rPr>
            </w:pPr>
            <w:r w:rsidRPr="00CD053A">
              <w:rPr>
                <w:rFonts w:ascii="Arial Narrow" w:hAnsi="Arial Narrow" w:cs="Arial"/>
                <w:bCs/>
                <w:sz w:val="18"/>
                <w:szCs w:val="18"/>
                <w:lang w:eastAsia="en-US"/>
              </w:rPr>
              <w:t>0.84 (0.67, 1.04)</w:t>
            </w:r>
          </w:p>
        </w:tc>
      </w:tr>
      <w:tr w:rsidR="00D12DFF" w:rsidRPr="00CD053A" w14:paraId="2EECDC32" w14:textId="77777777" w:rsidTr="00567E1D">
        <w:tc>
          <w:tcPr>
            <w:tcW w:w="1979" w:type="dxa"/>
            <w:vMerge/>
            <w:vAlign w:val="center"/>
          </w:tcPr>
          <w:p w14:paraId="1BDBC11C"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588C063E"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vAlign w:val="center"/>
          </w:tcPr>
          <w:p w14:paraId="0ED865C6"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NE (37.3, NE)</w:t>
            </w:r>
          </w:p>
        </w:tc>
        <w:tc>
          <w:tcPr>
            <w:tcW w:w="1418" w:type="dxa"/>
            <w:tcBorders>
              <w:top w:val="single" w:sz="4" w:space="0" w:color="auto"/>
              <w:left w:val="single" w:sz="4" w:space="0" w:color="auto"/>
              <w:bottom w:val="single" w:sz="4" w:space="0" w:color="auto"/>
              <w:right w:val="single" w:sz="4" w:space="0" w:color="auto"/>
            </w:tcBorders>
            <w:vAlign w:val="center"/>
          </w:tcPr>
          <w:p w14:paraId="1EC509F7" w14:textId="77777777" w:rsidR="00D12DFF" w:rsidRPr="00CD053A" w:rsidRDefault="00D12DFF" w:rsidP="00D12DFF">
            <w:pPr>
              <w:keepNext/>
              <w:spacing w:before="10" w:after="10"/>
              <w:jc w:val="center"/>
              <w:rPr>
                <w:rFonts w:ascii="Arial Narrow" w:hAnsi="Arial Narrow" w:cs="Arial"/>
                <w:sz w:val="18"/>
                <w:szCs w:val="18"/>
                <w:lang w:eastAsia="en-US"/>
              </w:rPr>
            </w:pPr>
            <w:r w:rsidRPr="00CD053A">
              <w:rPr>
                <w:rFonts w:ascii="Arial Narrow" w:hAnsi="Arial Narrow" w:cs="Arial"/>
                <w:sz w:val="18"/>
                <w:szCs w:val="18"/>
                <w:lang w:eastAsia="en-US"/>
              </w:rPr>
              <w:t>38.2 (34.1, 43.1)</w:t>
            </w:r>
          </w:p>
        </w:tc>
        <w:tc>
          <w:tcPr>
            <w:tcW w:w="991" w:type="dxa"/>
            <w:shd w:val="clear" w:color="auto" w:fill="auto"/>
            <w:vAlign w:val="center"/>
          </w:tcPr>
          <w:p w14:paraId="081C0294"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NE</w:t>
            </w:r>
          </w:p>
        </w:tc>
        <w:tc>
          <w:tcPr>
            <w:tcW w:w="1651" w:type="dxa"/>
            <w:vMerge/>
            <w:shd w:val="clear" w:color="auto" w:fill="auto"/>
            <w:vAlign w:val="center"/>
          </w:tcPr>
          <w:p w14:paraId="359BA3EF"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p>
        </w:tc>
      </w:tr>
      <w:tr w:rsidR="00D12DFF" w:rsidRPr="00CD053A" w14:paraId="7489D6F6" w14:textId="77777777" w:rsidTr="00567E1D">
        <w:tc>
          <w:tcPr>
            <w:tcW w:w="1979" w:type="dxa"/>
            <w:vMerge w:val="restart"/>
            <w:shd w:val="clear" w:color="auto" w:fill="auto"/>
            <w:vAlign w:val="center"/>
          </w:tcPr>
          <w:p w14:paraId="4FC831DF" w14:textId="77777777" w:rsidR="00D12DFF" w:rsidRPr="00CD053A" w:rsidRDefault="00D12DFF" w:rsidP="00D12DFF">
            <w:pPr>
              <w:keepNext/>
              <w:keepLines/>
              <w:spacing w:before="0" w:after="0"/>
              <w:jc w:val="left"/>
              <w:rPr>
                <w:rFonts w:ascii="Arial Narrow" w:eastAsia="MS Gothic" w:hAnsi="Arial Narrow"/>
                <w:bCs/>
                <w:sz w:val="18"/>
                <w:szCs w:val="18"/>
                <w:vertAlign w:val="superscript"/>
                <w:lang w:eastAsia="en-AU"/>
              </w:rPr>
            </w:pPr>
            <w:r w:rsidRPr="00CD053A">
              <w:rPr>
                <w:rFonts w:ascii="Arial Narrow" w:eastAsia="MS Gothic" w:hAnsi="Arial Narrow"/>
                <w:bCs/>
                <w:sz w:val="18"/>
                <w:szCs w:val="18"/>
                <w:lang w:eastAsia="en-AU"/>
              </w:rPr>
              <w:t>HRR (ITT Cohort 2</w:t>
            </w:r>
            <w:r w:rsidRPr="00CD053A">
              <w:rPr>
                <w:rFonts w:ascii="Arial Narrow" w:eastAsia="MS Gothic" w:hAnsi="Arial Narrow"/>
                <w:bCs/>
                <w:sz w:val="18"/>
                <w:szCs w:val="18"/>
                <w:vertAlign w:val="superscript"/>
                <w:lang w:eastAsia="en-AU"/>
              </w:rPr>
              <w:t>b</w:t>
            </w:r>
            <w:r w:rsidRPr="00CD053A">
              <w:rPr>
                <w:rFonts w:ascii="Arial Narrow" w:eastAsia="MS Gothic" w:hAnsi="Arial Narrow"/>
                <w:bCs/>
                <w:sz w:val="18"/>
                <w:szCs w:val="18"/>
                <w:lang w:eastAsia="en-AU"/>
              </w:rPr>
              <w:t>) DCO 3 Oct 2022</w:t>
            </w:r>
          </w:p>
        </w:tc>
        <w:tc>
          <w:tcPr>
            <w:tcW w:w="1559" w:type="dxa"/>
            <w:shd w:val="clear" w:color="auto" w:fill="auto"/>
            <w:vAlign w:val="center"/>
          </w:tcPr>
          <w:p w14:paraId="4E2E0B55"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N events</w:t>
            </w:r>
          </w:p>
        </w:tc>
        <w:tc>
          <w:tcPr>
            <w:tcW w:w="1418" w:type="dxa"/>
            <w:tcBorders>
              <w:top w:val="single" w:sz="4" w:space="0" w:color="auto"/>
              <w:left w:val="single" w:sz="4" w:space="0" w:color="auto"/>
              <w:bottom w:val="single" w:sz="4" w:space="0" w:color="auto"/>
              <w:right w:val="single" w:sz="4" w:space="0" w:color="auto"/>
            </w:tcBorders>
            <w:vAlign w:val="center"/>
          </w:tcPr>
          <w:p w14:paraId="5775951E"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43/200 (21.5)</w:t>
            </w:r>
          </w:p>
        </w:tc>
        <w:tc>
          <w:tcPr>
            <w:tcW w:w="1418" w:type="dxa"/>
            <w:tcBorders>
              <w:top w:val="single" w:sz="4" w:space="0" w:color="auto"/>
              <w:left w:val="single" w:sz="4" w:space="0" w:color="auto"/>
              <w:bottom w:val="single" w:sz="4" w:space="0" w:color="auto"/>
              <w:right w:val="single" w:sz="4" w:space="0" w:color="auto"/>
            </w:tcBorders>
            <w:vAlign w:val="center"/>
          </w:tcPr>
          <w:p w14:paraId="54E6868D"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53/199 (26.6)</w:t>
            </w:r>
          </w:p>
        </w:tc>
        <w:tc>
          <w:tcPr>
            <w:tcW w:w="991" w:type="dxa"/>
            <w:shd w:val="clear" w:color="auto" w:fill="auto"/>
            <w:vAlign w:val="center"/>
          </w:tcPr>
          <w:p w14:paraId="2AC4A338"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5.1</w:t>
            </w:r>
          </w:p>
        </w:tc>
        <w:tc>
          <w:tcPr>
            <w:tcW w:w="1651" w:type="dxa"/>
            <w:vMerge w:val="restart"/>
            <w:shd w:val="clear" w:color="auto" w:fill="auto"/>
            <w:vAlign w:val="center"/>
          </w:tcPr>
          <w:p w14:paraId="54B66692"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0.69 (0.46, 1.03)</w:t>
            </w:r>
          </w:p>
        </w:tc>
      </w:tr>
      <w:tr w:rsidR="00D12DFF" w:rsidRPr="00CD053A" w14:paraId="180A9A39" w14:textId="77777777" w:rsidTr="00567E1D">
        <w:tc>
          <w:tcPr>
            <w:tcW w:w="1979" w:type="dxa"/>
            <w:vMerge/>
            <w:shd w:val="clear" w:color="auto" w:fill="auto"/>
            <w:vAlign w:val="center"/>
          </w:tcPr>
          <w:p w14:paraId="67089918"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4FE62621"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vAlign w:val="center"/>
          </w:tcPr>
          <w:p w14:paraId="4B5195DB"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NE (36.4, NE)</w:t>
            </w:r>
          </w:p>
        </w:tc>
        <w:tc>
          <w:tcPr>
            <w:tcW w:w="1418" w:type="dxa"/>
            <w:tcBorders>
              <w:top w:val="single" w:sz="4" w:space="0" w:color="auto"/>
              <w:left w:val="single" w:sz="4" w:space="0" w:color="auto"/>
              <w:bottom w:val="single" w:sz="4" w:space="0" w:color="auto"/>
              <w:right w:val="single" w:sz="4" w:space="0" w:color="auto"/>
            </w:tcBorders>
            <w:vAlign w:val="center"/>
          </w:tcPr>
          <w:p w14:paraId="13EED28B"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33.7 (27.6, NE))</w:t>
            </w:r>
          </w:p>
        </w:tc>
        <w:tc>
          <w:tcPr>
            <w:tcW w:w="991" w:type="dxa"/>
            <w:shd w:val="clear" w:color="auto" w:fill="auto"/>
            <w:vAlign w:val="center"/>
          </w:tcPr>
          <w:p w14:paraId="4C0FEC1F"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NE</w:t>
            </w:r>
          </w:p>
        </w:tc>
        <w:tc>
          <w:tcPr>
            <w:tcW w:w="1651" w:type="dxa"/>
            <w:vMerge/>
            <w:shd w:val="clear" w:color="auto" w:fill="auto"/>
            <w:vAlign w:val="center"/>
          </w:tcPr>
          <w:p w14:paraId="19E241FF"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p>
        </w:tc>
      </w:tr>
      <w:tr w:rsidR="00D12DFF" w:rsidRPr="00CD053A" w14:paraId="0A9C752E" w14:textId="77777777" w:rsidTr="00567E1D">
        <w:tc>
          <w:tcPr>
            <w:tcW w:w="1979" w:type="dxa"/>
            <w:vMerge w:val="restart"/>
            <w:shd w:val="clear" w:color="auto" w:fill="auto"/>
            <w:vAlign w:val="center"/>
          </w:tcPr>
          <w:p w14:paraId="69CB343A" w14:textId="77777777" w:rsidR="00D12DFF" w:rsidRPr="00CD053A" w:rsidRDefault="00D12DFF" w:rsidP="00D12DFF">
            <w:pPr>
              <w:keepNext/>
              <w:keepLines/>
              <w:spacing w:before="0" w:after="0"/>
              <w:jc w:val="left"/>
              <w:rPr>
                <w:rFonts w:ascii="Arial Narrow" w:eastAsia="MS Gothic" w:hAnsi="Arial Narrow"/>
                <w:bCs/>
                <w:sz w:val="18"/>
                <w:szCs w:val="18"/>
                <w:vertAlign w:val="superscript"/>
                <w:lang w:eastAsia="en-AU"/>
              </w:rPr>
            </w:pPr>
            <w:r w:rsidRPr="00CD053A">
              <w:rPr>
                <w:rFonts w:ascii="Arial Narrow" w:eastAsia="MS Gothic" w:hAnsi="Arial Narrow"/>
                <w:bCs/>
                <w:sz w:val="18"/>
                <w:szCs w:val="18"/>
                <w:lang w:eastAsia="en-AU"/>
              </w:rPr>
              <w:t>HRR (ITT Cohort 2</w:t>
            </w:r>
            <w:r w:rsidRPr="00CD053A">
              <w:rPr>
                <w:rFonts w:ascii="Arial Narrow" w:eastAsia="MS Gothic" w:hAnsi="Arial Narrow"/>
                <w:bCs/>
                <w:sz w:val="18"/>
                <w:szCs w:val="18"/>
                <w:vertAlign w:val="superscript"/>
                <w:lang w:eastAsia="en-AU"/>
              </w:rPr>
              <w:t>b</w:t>
            </w:r>
            <w:r w:rsidRPr="00CD053A">
              <w:rPr>
                <w:rFonts w:ascii="Arial Narrow" w:eastAsia="MS Gothic" w:hAnsi="Arial Narrow"/>
                <w:bCs/>
                <w:sz w:val="18"/>
                <w:szCs w:val="18"/>
                <w:lang w:eastAsia="en-AU"/>
              </w:rPr>
              <w:t xml:space="preserve">) DCO 28 Mar 2023 </w:t>
            </w:r>
            <w:r w:rsidRPr="00CD053A">
              <w:rPr>
                <w:rFonts w:ascii="Arial Narrow" w:eastAsia="MS Gothic" w:hAnsi="Arial Narrow"/>
                <w:bCs/>
                <w:sz w:val="18"/>
                <w:szCs w:val="18"/>
                <w:vertAlign w:val="superscript"/>
                <w:lang w:eastAsia="en-AU"/>
              </w:rPr>
              <w:t>e</w:t>
            </w:r>
          </w:p>
        </w:tc>
        <w:tc>
          <w:tcPr>
            <w:tcW w:w="1559" w:type="dxa"/>
            <w:shd w:val="clear" w:color="auto" w:fill="auto"/>
            <w:vAlign w:val="center"/>
          </w:tcPr>
          <w:p w14:paraId="339F85C3"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N events</w:t>
            </w:r>
          </w:p>
        </w:tc>
        <w:tc>
          <w:tcPr>
            <w:tcW w:w="1418" w:type="dxa"/>
            <w:tcBorders>
              <w:top w:val="single" w:sz="4" w:space="0" w:color="auto"/>
              <w:left w:val="single" w:sz="4" w:space="0" w:color="auto"/>
              <w:bottom w:val="single" w:sz="4" w:space="0" w:color="auto"/>
              <w:right w:val="single" w:sz="4" w:space="0" w:color="auto"/>
            </w:tcBorders>
            <w:vAlign w:val="center"/>
          </w:tcPr>
          <w:p w14:paraId="09DB6AE0"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60/200 (30.0)</w:t>
            </w:r>
          </w:p>
        </w:tc>
        <w:tc>
          <w:tcPr>
            <w:tcW w:w="1418" w:type="dxa"/>
            <w:tcBorders>
              <w:top w:val="single" w:sz="4" w:space="0" w:color="auto"/>
              <w:left w:val="single" w:sz="4" w:space="0" w:color="auto"/>
              <w:bottom w:val="single" w:sz="4" w:space="0" w:color="auto"/>
              <w:right w:val="single" w:sz="4" w:space="0" w:color="auto"/>
            </w:tcBorders>
            <w:vAlign w:val="center"/>
          </w:tcPr>
          <w:p w14:paraId="419FCF78"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76/199 (38.2)</w:t>
            </w:r>
          </w:p>
        </w:tc>
        <w:tc>
          <w:tcPr>
            <w:tcW w:w="991" w:type="dxa"/>
            <w:shd w:val="clear" w:color="auto" w:fill="auto"/>
            <w:vAlign w:val="center"/>
          </w:tcPr>
          <w:p w14:paraId="2AE6FBFF"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8.2</w:t>
            </w:r>
          </w:p>
        </w:tc>
        <w:tc>
          <w:tcPr>
            <w:tcW w:w="1651" w:type="dxa"/>
            <w:vMerge w:val="restart"/>
            <w:shd w:val="clear" w:color="auto" w:fill="auto"/>
            <w:vAlign w:val="center"/>
          </w:tcPr>
          <w:p w14:paraId="7A5E3176" w14:textId="77777777" w:rsidR="00D12DFF" w:rsidRPr="00CD053A" w:rsidRDefault="00D12DFF" w:rsidP="00D12DFF">
            <w:pPr>
              <w:keepNext/>
              <w:keepLines/>
              <w:spacing w:before="0" w:after="0"/>
              <w:jc w:val="center"/>
              <w:rPr>
                <w:rFonts w:ascii="Arial Narrow" w:eastAsia="MS Gothic" w:hAnsi="Arial Narrow"/>
                <w:b/>
                <w:sz w:val="18"/>
                <w:szCs w:val="18"/>
                <w:lang w:eastAsia="en-AU"/>
              </w:rPr>
            </w:pPr>
            <w:r w:rsidRPr="00CD053A">
              <w:rPr>
                <w:rFonts w:ascii="Arial Narrow" w:eastAsia="MS Gothic" w:hAnsi="Arial Narrow"/>
                <w:b/>
                <w:sz w:val="18"/>
                <w:szCs w:val="18"/>
                <w:lang w:eastAsia="en-AU"/>
              </w:rPr>
              <w:t>0.66 (0.47, 0.93)</w:t>
            </w:r>
          </w:p>
        </w:tc>
      </w:tr>
      <w:tr w:rsidR="00D12DFF" w:rsidRPr="00CD053A" w14:paraId="72CED450" w14:textId="77777777" w:rsidTr="00567E1D">
        <w:tc>
          <w:tcPr>
            <w:tcW w:w="1979" w:type="dxa"/>
            <w:vMerge/>
            <w:shd w:val="clear" w:color="auto" w:fill="auto"/>
            <w:vAlign w:val="center"/>
          </w:tcPr>
          <w:p w14:paraId="2F481C2F"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7C6E12EF"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vAlign w:val="center"/>
          </w:tcPr>
          <w:p w14:paraId="25D94F31"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41.9 (34.5, NE)</w:t>
            </w:r>
          </w:p>
        </w:tc>
        <w:tc>
          <w:tcPr>
            <w:tcW w:w="1418" w:type="dxa"/>
            <w:tcBorders>
              <w:top w:val="single" w:sz="4" w:space="0" w:color="auto"/>
              <w:left w:val="single" w:sz="4" w:space="0" w:color="auto"/>
              <w:bottom w:val="single" w:sz="4" w:space="0" w:color="auto"/>
              <w:right w:val="single" w:sz="4" w:space="0" w:color="auto"/>
            </w:tcBorders>
            <w:vAlign w:val="center"/>
          </w:tcPr>
          <w:p w14:paraId="1CBFC1BA"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30.8 (26.8, 38.8)</w:t>
            </w:r>
          </w:p>
        </w:tc>
        <w:tc>
          <w:tcPr>
            <w:tcW w:w="991" w:type="dxa"/>
            <w:shd w:val="clear" w:color="auto" w:fill="auto"/>
            <w:vAlign w:val="center"/>
          </w:tcPr>
          <w:p w14:paraId="0377B585"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NE</w:t>
            </w:r>
          </w:p>
        </w:tc>
        <w:tc>
          <w:tcPr>
            <w:tcW w:w="1651" w:type="dxa"/>
            <w:vMerge/>
            <w:shd w:val="clear" w:color="auto" w:fill="auto"/>
            <w:vAlign w:val="center"/>
          </w:tcPr>
          <w:p w14:paraId="227B6498"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p>
        </w:tc>
      </w:tr>
      <w:tr w:rsidR="00D12DFF" w:rsidRPr="00CD053A" w14:paraId="37ADFC39" w14:textId="77777777" w:rsidTr="00567E1D">
        <w:tc>
          <w:tcPr>
            <w:tcW w:w="1979" w:type="dxa"/>
            <w:vMerge w:val="restart"/>
            <w:shd w:val="clear" w:color="auto" w:fill="auto"/>
            <w:vAlign w:val="center"/>
          </w:tcPr>
          <w:p w14:paraId="03B3EAA4" w14:textId="77777777" w:rsidR="00D12DFF" w:rsidRPr="00CD053A" w:rsidRDefault="00D12DFF" w:rsidP="00D12DFF">
            <w:pPr>
              <w:keepNext/>
              <w:keepLines/>
              <w:spacing w:before="0" w:after="0"/>
              <w:jc w:val="left"/>
              <w:rPr>
                <w:rFonts w:ascii="Arial Narrow" w:eastAsia="MS Gothic" w:hAnsi="Arial Narrow"/>
                <w:bCs/>
                <w:sz w:val="18"/>
                <w:szCs w:val="18"/>
                <w:vertAlign w:val="superscript"/>
                <w:lang w:eastAsia="en-AU"/>
              </w:rPr>
            </w:pPr>
            <w:r w:rsidRPr="00CD053A">
              <w:rPr>
                <w:rFonts w:ascii="Arial Narrow" w:eastAsia="MS Gothic" w:hAnsi="Arial Narrow"/>
                <w:bCs/>
                <w:i/>
                <w:iCs/>
                <w:sz w:val="18"/>
                <w:szCs w:val="18"/>
                <w:lang w:eastAsia="en-AU"/>
              </w:rPr>
              <w:t>BRCA</w:t>
            </w:r>
            <w:r w:rsidRPr="00CD053A">
              <w:rPr>
                <w:rFonts w:ascii="Arial Narrow" w:eastAsia="MS Gothic" w:hAnsi="Arial Narrow"/>
                <w:bCs/>
                <w:sz w:val="18"/>
                <w:szCs w:val="18"/>
                <w:lang w:eastAsia="en-AU"/>
              </w:rPr>
              <w:t xml:space="preserve"> (Cohort 2</w:t>
            </w:r>
            <w:r w:rsidRPr="00CD053A">
              <w:rPr>
                <w:rFonts w:ascii="Arial Narrow" w:eastAsia="MS Gothic" w:hAnsi="Arial Narrow"/>
                <w:bCs/>
                <w:sz w:val="18"/>
                <w:szCs w:val="18"/>
                <w:vertAlign w:val="superscript"/>
                <w:lang w:eastAsia="en-AU"/>
              </w:rPr>
              <w:t>b</w:t>
            </w:r>
            <w:r w:rsidRPr="00CD053A">
              <w:rPr>
                <w:rFonts w:ascii="Arial Narrow" w:eastAsia="MS Gothic" w:hAnsi="Arial Narrow"/>
                <w:bCs/>
                <w:sz w:val="18"/>
                <w:szCs w:val="18"/>
                <w:lang w:eastAsia="en-AU"/>
              </w:rPr>
              <w:t>) DCO 3 Oct 2022</w:t>
            </w:r>
          </w:p>
        </w:tc>
        <w:tc>
          <w:tcPr>
            <w:tcW w:w="1559" w:type="dxa"/>
            <w:shd w:val="clear" w:color="auto" w:fill="auto"/>
            <w:vAlign w:val="center"/>
          </w:tcPr>
          <w:p w14:paraId="283D4682"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N events</w:t>
            </w:r>
          </w:p>
        </w:tc>
        <w:tc>
          <w:tcPr>
            <w:tcW w:w="1418" w:type="dxa"/>
            <w:tcBorders>
              <w:top w:val="nil"/>
              <w:left w:val="single" w:sz="4" w:space="0" w:color="auto"/>
              <w:bottom w:val="single" w:sz="4" w:space="0" w:color="auto"/>
              <w:right w:val="single" w:sz="4" w:space="0" w:color="auto"/>
            </w:tcBorders>
            <w:shd w:val="clear" w:color="auto" w:fill="auto"/>
            <w:vAlign w:val="center"/>
          </w:tcPr>
          <w:p w14:paraId="51C6B427"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13/71 (18.3)</w:t>
            </w:r>
            <w:r w:rsidRPr="00CD053A">
              <w:rPr>
                <w:rFonts w:ascii="Arial Narrow" w:eastAsia="MS Gothic" w:hAnsi="Arial Narrow"/>
                <w:bCs/>
                <w:sz w:val="18"/>
                <w:szCs w:val="18"/>
                <w:vertAlign w:val="superscript"/>
                <w:lang w:eastAsia="en-US"/>
              </w:rPr>
              <w:t>g</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FA2E95"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21/84 (25.0)</w:t>
            </w:r>
            <w:r w:rsidRPr="00CD053A">
              <w:rPr>
                <w:rFonts w:ascii="Arial Narrow" w:eastAsia="MS Gothic" w:hAnsi="Arial Narrow"/>
                <w:bCs/>
                <w:sz w:val="18"/>
                <w:szCs w:val="18"/>
                <w:vertAlign w:val="superscript"/>
                <w:lang w:eastAsia="en-US"/>
              </w:rPr>
              <w:t>g</w:t>
            </w:r>
          </w:p>
        </w:tc>
        <w:tc>
          <w:tcPr>
            <w:tcW w:w="991" w:type="dxa"/>
            <w:shd w:val="clear" w:color="auto" w:fill="auto"/>
            <w:vAlign w:val="center"/>
          </w:tcPr>
          <w:p w14:paraId="6ED9F1FA" w14:textId="77777777" w:rsidR="00D12DFF" w:rsidRPr="00CD053A" w:rsidRDefault="00D12DFF" w:rsidP="00D12DFF">
            <w:pPr>
              <w:keepNext/>
              <w:keepLines/>
              <w:spacing w:before="0" w:after="0"/>
              <w:jc w:val="center"/>
              <w:rPr>
                <w:rFonts w:ascii="Arial Narrow" w:eastAsia="MS Gothic" w:hAnsi="Arial Narrow"/>
                <w:bCs/>
                <w:sz w:val="18"/>
                <w:szCs w:val="18"/>
                <w:highlight w:val="magenta"/>
                <w:lang w:eastAsia="en-AU"/>
              </w:rPr>
            </w:pPr>
            <w:r w:rsidRPr="00CD053A">
              <w:rPr>
                <w:rFonts w:ascii="Arial Narrow" w:eastAsia="MS Gothic" w:hAnsi="Arial Narrow"/>
                <w:bCs/>
                <w:sz w:val="18"/>
                <w:szCs w:val="18"/>
                <w:lang w:eastAsia="en-AU"/>
              </w:rPr>
              <w:t>6.7</w:t>
            </w:r>
          </w:p>
        </w:tc>
        <w:tc>
          <w:tcPr>
            <w:tcW w:w="1651" w:type="dxa"/>
            <w:vMerge w:val="restart"/>
            <w:shd w:val="clear" w:color="auto" w:fill="auto"/>
            <w:vAlign w:val="center"/>
          </w:tcPr>
          <w:p w14:paraId="3A24FA95"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0.61 (0.31,1.23)</w:t>
            </w:r>
          </w:p>
        </w:tc>
      </w:tr>
      <w:tr w:rsidR="00D12DFF" w:rsidRPr="00CD053A" w14:paraId="2823EE99" w14:textId="77777777" w:rsidTr="00567E1D">
        <w:tc>
          <w:tcPr>
            <w:tcW w:w="1979" w:type="dxa"/>
            <w:vMerge/>
            <w:shd w:val="clear" w:color="auto" w:fill="auto"/>
            <w:vAlign w:val="center"/>
          </w:tcPr>
          <w:p w14:paraId="28B1E53C"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4BB3F00F"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0D514E"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NE (29.8, NE)</w:t>
            </w:r>
            <w:r w:rsidRPr="00CD053A">
              <w:rPr>
                <w:rFonts w:ascii="Arial Narrow" w:eastAsia="MS Gothic" w:hAnsi="Arial Narrow"/>
                <w:bCs/>
                <w:sz w:val="18"/>
                <w:szCs w:val="18"/>
                <w:vertAlign w:val="superscript"/>
                <w:lang w:eastAsia="en-US"/>
              </w:rPr>
              <w:t>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F4FFB8"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US"/>
              </w:rPr>
              <w:t>NE (24.5, NE)</w:t>
            </w:r>
            <w:r w:rsidRPr="00CD053A">
              <w:rPr>
                <w:rFonts w:ascii="Arial Narrow" w:eastAsia="MS Gothic" w:hAnsi="Arial Narrow"/>
                <w:bCs/>
                <w:sz w:val="18"/>
                <w:szCs w:val="18"/>
                <w:vertAlign w:val="superscript"/>
                <w:lang w:eastAsia="en-US"/>
              </w:rPr>
              <w:t>g</w:t>
            </w:r>
          </w:p>
        </w:tc>
        <w:tc>
          <w:tcPr>
            <w:tcW w:w="991" w:type="dxa"/>
            <w:shd w:val="clear" w:color="auto" w:fill="auto"/>
            <w:vAlign w:val="center"/>
          </w:tcPr>
          <w:p w14:paraId="0002FC48" w14:textId="77777777" w:rsidR="00D12DFF" w:rsidRPr="00CD053A" w:rsidRDefault="00D12DFF" w:rsidP="00D12DFF">
            <w:pPr>
              <w:keepNext/>
              <w:keepLines/>
              <w:spacing w:before="0" w:after="0"/>
              <w:jc w:val="center"/>
              <w:rPr>
                <w:rFonts w:ascii="Arial Narrow" w:eastAsia="MS Gothic" w:hAnsi="Arial Narrow"/>
                <w:bCs/>
                <w:sz w:val="18"/>
                <w:szCs w:val="18"/>
                <w:highlight w:val="magenta"/>
                <w:lang w:eastAsia="en-AU"/>
              </w:rPr>
            </w:pPr>
            <w:r w:rsidRPr="00CD053A">
              <w:rPr>
                <w:rFonts w:ascii="Arial Narrow" w:eastAsia="MS Gothic" w:hAnsi="Arial Narrow"/>
                <w:bCs/>
                <w:sz w:val="18"/>
                <w:szCs w:val="18"/>
                <w:lang w:eastAsia="en-AU"/>
              </w:rPr>
              <w:t>NE</w:t>
            </w:r>
          </w:p>
        </w:tc>
        <w:tc>
          <w:tcPr>
            <w:tcW w:w="1651" w:type="dxa"/>
            <w:vMerge/>
            <w:shd w:val="clear" w:color="auto" w:fill="auto"/>
            <w:vAlign w:val="center"/>
          </w:tcPr>
          <w:p w14:paraId="0D94FFBF"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p>
        </w:tc>
      </w:tr>
      <w:tr w:rsidR="00D12DFF" w:rsidRPr="00CD053A" w14:paraId="13205A65" w14:textId="77777777" w:rsidTr="00567E1D">
        <w:tc>
          <w:tcPr>
            <w:tcW w:w="1979" w:type="dxa"/>
            <w:vMerge w:val="restart"/>
            <w:shd w:val="clear" w:color="auto" w:fill="auto"/>
            <w:vAlign w:val="center"/>
          </w:tcPr>
          <w:p w14:paraId="05852B54" w14:textId="77777777" w:rsidR="00D12DFF" w:rsidRPr="00CD053A" w:rsidRDefault="00D12DFF" w:rsidP="00D12DFF">
            <w:pPr>
              <w:keepNext/>
              <w:keepLines/>
              <w:spacing w:before="0" w:after="0"/>
              <w:jc w:val="left"/>
              <w:rPr>
                <w:rFonts w:ascii="Arial Narrow" w:eastAsia="MS Gothic" w:hAnsi="Arial Narrow"/>
                <w:bCs/>
                <w:sz w:val="18"/>
                <w:szCs w:val="18"/>
                <w:vertAlign w:val="superscript"/>
                <w:lang w:eastAsia="en-AU"/>
              </w:rPr>
            </w:pPr>
            <w:r w:rsidRPr="00CD053A">
              <w:rPr>
                <w:rFonts w:ascii="Arial Narrow" w:eastAsia="MS Gothic" w:hAnsi="Arial Narrow"/>
                <w:bCs/>
                <w:i/>
                <w:iCs/>
                <w:sz w:val="18"/>
                <w:szCs w:val="18"/>
                <w:lang w:eastAsia="en-AU"/>
              </w:rPr>
              <w:t>BRCA</w:t>
            </w:r>
            <w:r w:rsidRPr="00CD053A">
              <w:rPr>
                <w:rFonts w:ascii="Arial Narrow" w:eastAsia="MS Gothic" w:hAnsi="Arial Narrow"/>
                <w:bCs/>
                <w:sz w:val="18"/>
                <w:szCs w:val="18"/>
                <w:lang w:eastAsia="en-AU"/>
              </w:rPr>
              <w:t xml:space="preserve"> (Cohort 2</w:t>
            </w:r>
            <w:r w:rsidRPr="00CD053A">
              <w:rPr>
                <w:rFonts w:ascii="Arial Narrow" w:eastAsia="MS Gothic" w:hAnsi="Arial Narrow"/>
                <w:bCs/>
                <w:sz w:val="18"/>
                <w:szCs w:val="18"/>
                <w:vertAlign w:val="superscript"/>
                <w:lang w:eastAsia="en-AU"/>
              </w:rPr>
              <w:t>b</w:t>
            </w:r>
            <w:r w:rsidRPr="00CD053A">
              <w:rPr>
                <w:rFonts w:ascii="Arial Narrow" w:eastAsia="MS Gothic" w:hAnsi="Arial Narrow"/>
                <w:bCs/>
                <w:sz w:val="18"/>
                <w:szCs w:val="18"/>
                <w:lang w:eastAsia="en-AU"/>
              </w:rPr>
              <w:t xml:space="preserve">) DCO 28 Mar 2023 </w:t>
            </w:r>
            <w:r w:rsidRPr="00CD053A">
              <w:rPr>
                <w:rFonts w:ascii="Arial Narrow" w:eastAsia="MS Gothic" w:hAnsi="Arial Narrow"/>
                <w:bCs/>
                <w:sz w:val="18"/>
                <w:szCs w:val="18"/>
                <w:vertAlign w:val="superscript"/>
                <w:lang w:eastAsia="en-AU"/>
              </w:rPr>
              <w:t>e</w:t>
            </w:r>
          </w:p>
        </w:tc>
        <w:tc>
          <w:tcPr>
            <w:tcW w:w="1559" w:type="dxa"/>
            <w:shd w:val="clear" w:color="auto" w:fill="auto"/>
            <w:vAlign w:val="center"/>
          </w:tcPr>
          <w:p w14:paraId="60DBF923"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N events</w:t>
            </w:r>
          </w:p>
        </w:tc>
        <w:tc>
          <w:tcPr>
            <w:tcW w:w="1418" w:type="dxa"/>
            <w:tcBorders>
              <w:top w:val="nil"/>
              <w:left w:val="single" w:sz="4" w:space="0" w:color="auto"/>
              <w:bottom w:val="single" w:sz="4" w:space="0" w:color="auto"/>
              <w:right w:val="single" w:sz="4" w:space="0" w:color="auto"/>
            </w:tcBorders>
            <w:shd w:val="clear" w:color="auto" w:fill="auto"/>
            <w:vAlign w:val="center"/>
          </w:tcPr>
          <w:p w14:paraId="71F19E13"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18/71 (25.4)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D4A25B4"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34/84 (40.5)</w:t>
            </w:r>
          </w:p>
        </w:tc>
        <w:tc>
          <w:tcPr>
            <w:tcW w:w="991" w:type="dxa"/>
            <w:shd w:val="clear" w:color="auto" w:fill="auto"/>
            <w:vAlign w:val="center"/>
          </w:tcPr>
          <w:p w14:paraId="00954C53"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15.1</w:t>
            </w:r>
          </w:p>
        </w:tc>
        <w:tc>
          <w:tcPr>
            <w:tcW w:w="1651" w:type="dxa"/>
            <w:vMerge w:val="restart"/>
            <w:shd w:val="clear" w:color="auto" w:fill="auto"/>
            <w:vAlign w:val="center"/>
          </w:tcPr>
          <w:p w14:paraId="7A9DCF23" w14:textId="77777777" w:rsidR="00D12DFF" w:rsidRPr="00CD053A" w:rsidRDefault="00D12DFF" w:rsidP="00D12DFF">
            <w:pPr>
              <w:keepNext/>
              <w:keepLines/>
              <w:spacing w:before="0" w:after="0"/>
              <w:jc w:val="center"/>
              <w:rPr>
                <w:rFonts w:ascii="Arial Narrow" w:eastAsia="MS Gothic" w:hAnsi="Arial Narrow"/>
                <w:b/>
                <w:sz w:val="18"/>
                <w:szCs w:val="18"/>
                <w:lang w:eastAsia="en-AU"/>
              </w:rPr>
            </w:pPr>
            <w:r w:rsidRPr="00CD053A">
              <w:rPr>
                <w:rFonts w:ascii="Arial Narrow" w:eastAsia="MS Gothic" w:hAnsi="Arial Narrow"/>
                <w:b/>
                <w:sz w:val="18"/>
                <w:szCs w:val="18"/>
                <w:lang w:eastAsia="en-AU"/>
              </w:rPr>
              <w:t>0.47 (0.26, 0.85)</w:t>
            </w:r>
          </w:p>
        </w:tc>
      </w:tr>
      <w:tr w:rsidR="00D12DFF" w:rsidRPr="00CD053A" w14:paraId="7B9748C4" w14:textId="77777777" w:rsidTr="00567E1D">
        <w:tc>
          <w:tcPr>
            <w:tcW w:w="1979" w:type="dxa"/>
            <w:vMerge/>
            <w:shd w:val="clear" w:color="auto" w:fill="auto"/>
            <w:vAlign w:val="center"/>
          </w:tcPr>
          <w:p w14:paraId="5B388A44"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p>
        </w:tc>
        <w:tc>
          <w:tcPr>
            <w:tcW w:w="1559" w:type="dxa"/>
            <w:tcBorders>
              <w:bottom w:val="single" w:sz="4" w:space="0" w:color="auto"/>
            </w:tcBorders>
            <w:shd w:val="clear" w:color="auto" w:fill="auto"/>
            <w:vAlign w:val="center"/>
          </w:tcPr>
          <w:p w14:paraId="231D27AD" w14:textId="77777777" w:rsidR="00D12DFF" w:rsidRPr="00CD053A" w:rsidRDefault="00D12DFF" w:rsidP="00D12DFF">
            <w:pPr>
              <w:keepNext/>
              <w:keepLines/>
              <w:spacing w:before="0" w:after="0"/>
              <w:jc w:val="left"/>
              <w:rPr>
                <w:rFonts w:ascii="Arial Narrow" w:eastAsia="MS Gothic" w:hAnsi="Arial Narrow"/>
                <w:bCs/>
                <w:sz w:val="18"/>
                <w:szCs w:val="18"/>
                <w:lang w:eastAsia="en-AU"/>
              </w:rPr>
            </w:pPr>
            <w:r w:rsidRPr="00CD053A">
              <w:rPr>
                <w:rFonts w:ascii="Arial Narrow" w:eastAsia="MS Gothic" w:hAnsi="Arial Narrow"/>
                <w:bCs/>
                <w:sz w:val="18"/>
                <w:szCs w:val="18"/>
                <w:lang w:eastAsia="en-AU"/>
              </w:rPr>
              <w:t>Median OS, months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87CA93"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41.9 (33, NE)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73421E" w14:textId="77777777" w:rsidR="00D12DFF" w:rsidRPr="00CD053A" w:rsidRDefault="00D12DFF" w:rsidP="00D12DFF">
            <w:pPr>
              <w:keepNext/>
              <w:keepLines/>
              <w:spacing w:before="0" w:after="0"/>
              <w:jc w:val="center"/>
              <w:rPr>
                <w:rFonts w:ascii="Arial Narrow" w:eastAsia="MS Gothic" w:hAnsi="Arial Narrow"/>
                <w:bCs/>
                <w:sz w:val="18"/>
                <w:szCs w:val="18"/>
                <w:lang w:eastAsia="en-US"/>
              </w:rPr>
            </w:pPr>
            <w:r w:rsidRPr="00CD053A">
              <w:rPr>
                <w:rFonts w:ascii="Arial Narrow" w:eastAsia="MS Gothic" w:hAnsi="Arial Narrow"/>
                <w:bCs/>
                <w:sz w:val="18"/>
                <w:szCs w:val="18"/>
                <w:lang w:eastAsia="en-US"/>
              </w:rPr>
              <w:t>26.1 (22.6, NE)</w:t>
            </w:r>
          </w:p>
        </w:tc>
        <w:tc>
          <w:tcPr>
            <w:tcW w:w="991" w:type="dxa"/>
            <w:shd w:val="clear" w:color="auto" w:fill="auto"/>
            <w:vAlign w:val="center"/>
          </w:tcPr>
          <w:p w14:paraId="34BC5523"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r w:rsidRPr="00CD053A">
              <w:rPr>
                <w:rFonts w:ascii="Arial Narrow" w:eastAsia="MS Gothic" w:hAnsi="Arial Narrow"/>
                <w:bCs/>
                <w:sz w:val="18"/>
                <w:szCs w:val="18"/>
                <w:lang w:eastAsia="en-AU"/>
              </w:rPr>
              <w:t>15.8</w:t>
            </w:r>
          </w:p>
        </w:tc>
        <w:tc>
          <w:tcPr>
            <w:tcW w:w="1651" w:type="dxa"/>
            <w:vMerge/>
            <w:shd w:val="clear" w:color="auto" w:fill="auto"/>
            <w:vAlign w:val="center"/>
          </w:tcPr>
          <w:p w14:paraId="381AEA32" w14:textId="77777777" w:rsidR="00D12DFF" w:rsidRPr="00CD053A" w:rsidRDefault="00D12DFF" w:rsidP="00D12DFF">
            <w:pPr>
              <w:keepNext/>
              <w:keepLines/>
              <w:spacing w:before="0" w:after="0"/>
              <w:jc w:val="center"/>
              <w:rPr>
                <w:rFonts w:ascii="Arial Narrow" w:eastAsia="MS Gothic" w:hAnsi="Arial Narrow"/>
                <w:bCs/>
                <w:sz w:val="18"/>
                <w:szCs w:val="18"/>
                <w:lang w:eastAsia="en-AU"/>
              </w:rPr>
            </w:pPr>
          </w:p>
        </w:tc>
      </w:tr>
      <w:tr w:rsidR="00D12DFF" w:rsidRPr="005E458C" w14:paraId="3598D1CF" w14:textId="77777777" w:rsidTr="00567E1D">
        <w:tc>
          <w:tcPr>
            <w:tcW w:w="9016" w:type="dxa"/>
            <w:gridSpan w:val="6"/>
            <w:vAlign w:val="center"/>
          </w:tcPr>
          <w:p w14:paraId="75CF87C7" w14:textId="77777777" w:rsidR="00D12DFF" w:rsidRPr="005E458C" w:rsidRDefault="00D12DFF" w:rsidP="00D12DFF">
            <w:pPr>
              <w:keepNext/>
              <w:keepLines/>
              <w:spacing w:before="0" w:after="0"/>
              <w:jc w:val="left"/>
              <w:rPr>
                <w:rFonts w:ascii="Arial Narrow" w:eastAsia="MS Gothic" w:hAnsi="Arial Narrow"/>
                <w:b/>
                <w:bCs/>
                <w:sz w:val="18"/>
                <w:szCs w:val="18"/>
                <w:lang w:eastAsia="en-AU"/>
              </w:rPr>
            </w:pPr>
            <w:r w:rsidRPr="005E458C">
              <w:rPr>
                <w:rFonts w:ascii="Arial Narrow" w:eastAsia="MS Gothic" w:hAnsi="Arial Narrow"/>
                <w:b/>
                <w:bCs/>
                <w:sz w:val="18"/>
                <w:szCs w:val="18"/>
                <w:lang w:eastAsia="en-AU"/>
              </w:rPr>
              <w:t>Indirect comparison: OLA+ABI vs TAL+ENZ</w:t>
            </w:r>
          </w:p>
        </w:tc>
      </w:tr>
      <w:tr w:rsidR="00D12DFF" w:rsidRPr="005E458C" w14:paraId="3EA75157" w14:textId="77777777" w:rsidTr="00567E1D">
        <w:tc>
          <w:tcPr>
            <w:tcW w:w="7365" w:type="dxa"/>
            <w:gridSpan w:val="5"/>
            <w:tcBorders>
              <w:bottom w:val="nil"/>
            </w:tcBorders>
            <w:vAlign w:val="center"/>
          </w:tcPr>
          <w:p w14:paraId="42B5B70F"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ITT</w:t>
            </w:r>
          </w:p>
        </w:tc>
        <w:tc>
          <w:tcPr>
            <w:tcW w:w="1651" w:type="dxa"/>
            <w:tcBorders>
              <w:bottom w:val="nil"/>
            </w:tcBorders>
            <w:shd w:val="clear" w:color="auto" w:fill="auto"/>
            <w:vAlign w:val="center"/>
          </w:tcPr>
          <w:p w14:paraId="503C9184" w14:textId="77777777" w:rsidR="00D12DFF" w:rsidRPr="005E458C" w:rsidRDefault="00D12DFF" w:rsidP="00D12DFF">
            <w:pPr>
              <w:keepNext/>
              <w:keepLines/>
              <w:spacing w:before="0" w:after="0"/>
              <w:jc w:val="center"/>
              <w:rPr>
                <w:rFonts w:ascii="Arial Narrow" w:eastAsia="MS Gothic" w:hAnsi="Arial Narrow"/>
                <w:bCs/>
                <w:sz w:val="18"/>
                <w:szCs w:val="18"/>
                <w:highlight w:val="yellow"/>
                <w:lang w:eastAsia="en-AU"/>
              </w:rPr>
            </w:pPr>
            <w:r w:rsidRPr="005E458C">
              <w:rPr>
                <w:rFonts w:ascii="Arial Narrow" w:eastAsia="MS Gothic" w:hAnsi="Arial Narrow"/>
                <w:bCs/>
                <w:sz w:val="18"/>
                <w:szCs w:val="18"/>
                <w:lang w:eastAsia="en-US"/>
              </w:rPr>
              <w:t>0.964 (0.716, 1.298)</w:t>
            </w:r>
          </w:p>
        </w:tc>
      </w:tr>
      <w:tr w:rsidR="00D12DFF" w:rsidRPr="005E458C" w14:paraId="2A740476" w14:textId="77777777" w:rsidTr="00567E1D">
        <w:tc>
          <w:tcPr>
            <w:tcW w:w="7365" w:type="dxa"/>
            <w:gridSpan w:val="5"/>
            <w:tcBorders>
              <w:top w:val="nil"/>
              <w:bottom w:val="nil"/>
            </w:tcBorders>
            <w:vAlign w:val="center"/>
          </w:tcPr>
          <w:p w14:paraId="33E84F06"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 xml:space="preserve">HRR (TALAPRO-2 DCO 3 Oct 2022) </w:t>
            </w:r>
          </w:p>
        </w:tc>
        <w:tc>
          <w:tcPr>
            <w:tcW w:w="1651" w:type="dxa"/>
            <w:tcBorders>
              <w:top w:val="nil"/>
              <w:bottom w:val="nil"/>
            </w:tcBorders>
            <w:shd w:val="clear" w:color="auto" w:fill="auto"/>
            <w:vAlign w:val="center"/>
          </w:tcPr>
          <w:p w14:paraId="722C598A" w14:textId="77777777" w:rsidR="00D12DFF" w:rsidRPr="005E458C" w:rsidRDefault="00D12DFF" w:rsidP="00D12DFF">
            <w:pPr>
              <w:keepNext/>
              <w:keepLines/>
              <w:spacing w:before="0" w:after="0"/>
              <w:jc w:val="center"/>
              <w:rPr>
                <w:rFonts w:ascii="Arial Narrow" w:eastAsia="MS Gothic" w:hAnsi="Arial Narrow"/>
                <w:bCs/>
                <w:sz w:val="18"/>
                <w:szCs w:val="18"/>
                <w:highlight w:val="yellow"/>
                <w:lang w:eastAsia="en-AU"/>
              </w:rPr>
            </w:pPr>
            <w:r w:rsidRPr="005E458C">
              <w:rPr>
                <w:rFonts w:ascii="Arial Narrow" w:eastAsia="MS Gothic" w:hAnsi="Arial Narrow"/>
                <w:bCs/>
                <w:sz w:val="18"/>
                <w:szCs w:val="18"/>
                <w:lang w:eastAsia="en-US"/>
              </w:rPr>
              <w:t>0.957 (0.552, 1.657)</w:t>
            </w:r>
          </w:p>
        </w:tc>
      </w:tr>
      <w:tr w:rsidR="00D12DFF" w:rsidRPr="005E458C" w14:paraId="22F4031B" w14:textId="77777777" w:rsidTr="00567E1D">
        <w:tc>
          <w:tcPr>
            <w:tcW w:w="7365" w:type="dxa"/>
            <w:gridSpan w:val="5"/>
            <w:tcBorders>
              <w:top w:val="nil"/>
              <w:bottom w:val="nil"/>
            </w:tcBorders>
            <w:vAlign w:val="center"/>
          </w:tcPr>
          <w:p w14:paraId="3FDBEA20"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sz w:val="18"/>
                <w:szCs w:val="18"/>
                <w:lang w:eastAsia="en-AU"/>
              </w:rPr>
              <w:t>HRR (TALAPRO-2 DCO 28 Mar 2023)</w:t>
            </w:r>
          </w:p>
        </w:tc>
        <w:tc>
          <w:tcPr>
            <w:tcW w:w="1651" w:type="dxa"/>
            <w:tcBorders>
              <w:top w:val="nil"/>
              <w:bottom w:val="nil"/>
            </w:tcBorders>
            <w:shd w:val="clear" w:color="auto" w:fill="auto"/>
            <w:vAlign w:val="center"/>
          </w:tcPr>
          <w:p w14:paraId="72B19D7F" w14:textId="77777777" w:rsidR="00D12DFF" w:rsidRPr="005E458C" w:rsidRDefault="00D12DFF" w:rsidP="00D12DFF">
            <w:pPr>
              <w:keepNext/>
              <w:keepLines/>
              <w:spacing w:before="0" w:after="0"/>
              <w:jc w:val="center"/>
              <w:rPr>
                <w:rFonts w:ascii="Arial Narrow" w:eastAsia="MS Gothic" w:hAnsi="Arial Narrow"/>
                <w:bCs/>
                <w:sz w:val="18"/>
                <w:szCs w:val="18"/>
                <w:lang w:eastAsia="en-US"/>
              </w:rPr>
            </w:pPr>
            <w:r w:rsidRPr="005E458C">
              <w:rPr>
                <w:rFonts w:ascii="Arial Narrow" w:eastAsia="MS Gothic" w:hAnsi="Arial Narrow"/>
                <w:bCs/>
                <w:sz w:val="18"/>
                <w:szCs w:val="18"/>
                <w:lang w:eastAsia="en-US"/>
              </w:rPr>
              <w:t>1.00 (0.603, 1.659)</w:t>
            </w:r>
          </w:p>
        </w:tc>
      </w:tr>
      <w:tr w:rsidR="00D12DFF" w:rsidRPr="005E458C" w14:paraId="0CD56DAB" w14:textId="77777777" w:rsidTr="00567E1D">
        <w:tc>
          <w:tcPr>
            <w:tcW w:w="7365" w:type="dxa"/>
            <w:gridSpan w:val="5"/>
            <w:tcBorders>
              <w:top w:val="nil"/>
              <w:bottom w:val="nil"/>
            </w:tcBorders>
            <w:vAlign w:val="center"/>
          </w:tcPr>
          <w:p w14:paraId="0627E0EE"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i/>
                <w:iCs/>
                <w:sz w:val="18"/>
                <w:szCs w:val="18"/>
                <w:lang w:eastAsia="en-AU"/>
              </w:rPr>
              <w:t>BRCA</w:t>
            </w:r>
            <w:r w:rsidRPr="005E458C">
              <w:rPr>
                <w:rFonts w:ascii="Arial Narrow" w:eastAsia="MS Gothic" w:hAnsi="Arial Narrow"/>
                <w:bCs/>
                <w:sz w:val="18"/>
                <w:szCs w:val="18"/>
                <w:lang w:eastAsia="en-AU"/>
              </w:rPr>
              <w:t xml:space="preserve"> (TALAPRO-2 DCO 3 Oct 2022) </w:t>
            </w:r>
          </w:p>
        </w:tc>
        <w:tc>
          <w:tcPr>
            <w:tcW w:w="1651" w:type="dxa"/>
            <w:tcBorders>
              <w:top w:val="nil"/>
              <w:bottom w:val="nil"/>
            </w:tcBorders>
            <w:shd w:val="clear" w:color="auto" w:fill="auto"/>
            <w:vAlign w:val="center"/>
          </w:tcPr>
          <w:p w14:paraId="42ECADD4"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0.475 (0.179, 1.263)</w:t>
            </w:r>
          </w:p>
        </w:tc>
      </w:tr>
      <w:tr w:rsidR="00D12DFF" w:rsidRPr="005E458C" w14:paraId="28F20F61" w14:textId="77777777" w:rsidTr="00567E1D">
        <w:tc>
          <w:tcPr>
            <w:tcW w:w="7365" w:type="dxa"/>
            <w:gridSpan w:val="5"/>
            <w:tcBorders>
              <w:top w:val="nil"/>
            </w:tcBorders>
            <w:vAlign w:val="center"/>
          </w:tcPr>
          <w:p w14:paraId="72DCEFD1" w14:textId="77777777" w:rsidR="00D12DFF" w:rsidRPr="005E458C" w:rsidRDefault="00D12DFF" w:rsidP="00D12DFF">
            <w:pPr>
              <w:keepNext/>
              <w:keepLines/>
              <w:spacing w:before="0" w:after="0"/>
              <w:jc w:val="left"/>
              <w:rPr>
                <w:rFonts w:ascii="Arial Narrow" w:eastAsia="MS Gothic" w:hAnsi="Arial Narrow"/>
                <w:bCs/>
                <w:sz w:val="18"/>
                <w:szCs w:val="18"/>
                <w:lang w:eastAsia="en-AU"/>
              </w:rPr>
            </w:pPr>
            <w:r w:rsidRPr="005E458C">
              <w:rPr>
                <w:rFonts w:ascii="Arial Narrow" w:eastAsia="MS Gothic" w:hAnsi="Arial Narrow"/>
                <w:bCs/>
                <w:i/>
                <w:iCs/>
                <w:sz w:val="18"/>
                <w:szCs w:val="18"/>
                <w:lang w:eastAsia="en-AU"/>
              </w:rPr>
              <w:t xml:space="preserve">BRCA </w:t>
            </w:r>
            <w:r w:rsidRPr="005E458C">
              <w:rPr>
                <w:rFonts w:ascii="Arial Narrow" w:eastAsia="MS Gothic" w:hAnsi="Arial Narrow"/>
                <w:bCs/>
                <w:sz w:val="18"/>
                <w:szCs w:val="18"/>
                <w:lang w:eastAsia="en-AU"/>
              </w:rPr>
              <w:t>(TALAPRO-2 DCO 28 Mar 2023)</w:t>
            </w:r>
          </w:p>
        </w:tc>
        <w:tc>
          <w:tcPr>
            <w:tcW w:w="1651" w:type="dxa"/>
            <w:tcBorders>
              <w:top w:val="nil"/>
              <w:bottom w:val="single" w:sz="4" w:space="0" w:color="auto"/>
            </w:tcBorders>
            <w:shd w:val="clear" w:color="auto" w:fill="auto"/>
            <w:vAlign w:val="center"/>
          </w:tcPr>
          <w:p w14:paraId="20E915B2" w14:textId="77777777" w:rsidR="00D12DFF" w:rsidRPr="005E458C" w:rsidRDefault="00D12DFF" w:rsidP="00D12DFF">
            <w:pPr>
              <w:keepNext/>
              <w:keepLines/>
              <w:spacing w:before="0" w:after="0"/>
              <w:jc w:val="center"/>
              <w:rPr>
                <w:rFonts w:ascii="Arial Narrow" w:eastAsia="MS Gothic" w:hAnsi="Arial Narrow"/>
                <w:bCs/>
                <w:sz w:val="18"/>
                <w:szCs w:val="18"/>
                <w:lang w:eastAsia="en-AU"/>
              </w:rPr>
            </w:pPr>
            <w:r w:rsidRPr="005E458C">
              <w:rPr>
                <w:rFonts w:ascii="Arial Narrow" w:eastAsia="MS Gothic" w:hAnsi="Arial Narrow"/>
                <w:bCs/>
                <w:sz w:val="18"/>
                <w:szCs w:val="18"/>
                <w:lang w:eastAsia="en-AU"/>
              </w:rPr>
              <w:t>0.617 (0.248, 1.536)</w:t>
            </w:r>
          </w:p>
        </w:tc>
      </w:tr>
    </w:tbl>
    <w:p w14:paraId="0F7F5362" w14:textId="77777777" w:rsidR="00EF22F8" w:rsidRPr="00EF22F8" w:rsidRDefault="00D12DFF" w:rsidP="005E458C">
      <w:pPr>
        <w:pStyle w:val="TableFigureFooter"/>
        <w:rPr>
          <w:iCs/>
        </w:rPr>
      </w:pPr>
      <w:r w:rsidRPr="005E458C">
        <w:rPr>
          <w:shd w:val="clear" w:color="auto" w:fill="BDD6EE" w:themeFill="accent1" w:themeFillTint="66"/>
        </w:rPr>
        <w:t>Blue</w:t>
      </w:r>
      <w:r w:rsidRPr="00D12DFF">
        <w:rPr>
          <w:shd w:val="clear" w:color="auto" w:fill="C6D9F1"/>
        </w:rPr>
        <w:t xml:space="preserve"> </w:t>
      </w:r>
      <w:r w:rsidRPr="00D12DFF">
        <w:t xml:space="preserve">shading represents information previously considered by the PBAC. </w:t>
      </w:r>
      <w:r w:rsidRPr="00D12DFF">
        <w:rPr>
          <w:b/>
          <w:bCs/>
          <w:iCs/>
        </w:rPr>
        <w:t>Bold</w:t>
      </w:r>
      <w:r w:rsidRPr="00D12DFF">
        <w:rPr>
          <w:iCs/>
        </w:rPr>
        <w:t xml:space="preserve"> = statistically significant.</w:t>
      </w:r>
    </w:p>
    <w:p w14:paraId="0CCD9D5E" w14:textId="7D2BAC56" w:rsidR="00D12DFF" w:rsidRPr="00D12DFF" w:rsidRDefault="00D12DFF" w:rsidP="005E458C">
      <w:pPr>
        <w:pStyle w:val="TableFigureFooter"/>
        <w:rPr>
          <w:iCs/>
        </w:rPr>
      </w:pPr>
      <w:r w:rsidRPr="00D12DFF">
        <w:t>Source: Table 2-62 to Table 2-64; pp.171-175 of resubmission</w:t>
      </w:r>
      <w:r w:rsidRPr="00D12DFF">
        <w:rPr>
          <w:iCs/>
        </w:rPr>
        <w:t xml:space="preserve">; </w:t>
      </w:r>
      <w:proofErr w:type="spellStart"/>
      <w:r w:rsidRPr="00D12DFF">
        <w:rPr>
          <w:iCs/>
        </w:rPr>
        <w:t>PROpel</w:t>
      </w:r>
      <w:proofErr w:type="spellEnd"/>
      <w:r w:rsidRPr="00D12DFF">
        <w:rPr>
          <w:iCs/>
        </w:rPr>
        <w:t xml:space="preserve"> CSR materials submitted with the resubmission; Table 2 of Fallah 2023; Figure S1 of Agarwal 2023; Table 2 and Table A3 of Heiss 2024.</w:t>
      </w:r>
    </w:p>
    <w:p w14:paraId="471AE7D4" w14:textId="461C31E8" w:rsidR="00D12DFF" w:rsidRPr="00D12DFF" w:rsidRDefault="00D12DFF" w:rsidP="005E458C">
      <w:pPr>
        <w:pStyle w:val="TableFigureFooter"/>
      </w:pPr>
      <w:r w:rsidRPr="00D12DFF">
        <w:t xml:space="preserve">ABI=abiraterone; </w:t>
      </w:r>
      <w:r w:rsidRPr="00D12DFF">
        <w:rPr>
          <w:iCs/>
        </w:rPr>
        <w:t>BRCA</w:t>
      </w:r>
      <w:r w:rsidRPr="00D12DFF">
        <w:t xml:space="preserve">=breast cancer gene; CI=confidence interval; </w:t>
      </w:r>
      <w:r w:rsidRPr="00D12DFF">
        <w:rPr>
          <w:lang w:val="en-US"/>
        </w:rPr>
        <w:t xml:space="preserve">DCO=data cut-off; </w:t>
      </w:r>
      <w:r w:rsidRPr="00D12DFF">
        <w:t>ENZ=enzal</w:t>
      </w:r>
      <w:r w:rsidR="002C4B46">
        <w:t>u</w:t>
      </w:r>
      <w:r w:rsidRPr="00D12DFF">
        <w:t>t</w:t>
      </w:r>
      <w:r w:rsidR="002C4B46">
        <w:t>a</w:t>
      </w:r>
      <w:r w:rsidRPr="00D12DFF">
        <w:t>mide; HR=hazard ratio; HRR=homologous recombination repair; ITT=intent-to-treat; OLA=olaparib; OS=overall survival; rPFS=radiographic progression-free survival; TAL=talazoparib.</w:t>
      </w:r>
    </w:p>
    <w:p w14:paraId="6E3C9132" w14:textId="77777777" w:rsidR="00D12DFF" w:rsidRPr="00D12DFF" w:rsidRDefault="00D12DFF" w:rsidP="005E458C">
      <w:pPr>
        <w:pStyle w:val="TableFigureFooter"/>
      </w:pPr>
      <w:r w:rsidRPr="00D12DFF">
        <w:t xml:space="preserve">^ primary outcome </w:t>
      </w:r>
    </w:p>
    <w:p w14:paraId="249B1B8F" w14:textId="77777777" w:rsidR="00D12DFF" w:rsidRPr="00D12DFF" w:rsidRDefault="00D12DFF" w:rsidP="005E458C">
      <w:pPr>
        <w:pStyle w:val="TableFigureFooter"/>
      </w:pPr>
      <w:r w:rsidRPr="00D12DFF">
        <w:t xml:space="preserve"># DCO3 </w:t>
      </w:r>
      <w:proofErr w:type="spellStart"/>
      <w:r w:rsidRPr="00D12DFF">
        <w:t>PROpel</w:t>
      </w:r>
      <w:proofErr w:type="spellEnd"/>
      <w:r w:rsidRPr="00D12DFF">
        <w:t xml:space="preserve"> (12 October 2022): median duration of follow-up 32.5 months.</w:t>
      </w:r>
    </w:p>
    <w:p w14:paraId="6D7D021B" w14:textId="77777777" w:rsidR="00D12DFF" w:rsidRPr="00D12DFF" w:rsidRDefault="00D12DFF" w:rsidP="00483D4B">
      <w:pPr>
        <w:pStyle w:val="TableFigureFooter"/>
        <w:ind w:left="165" w:hanging="165"/>
        <w:rPr>
          <w:iCs/>
        </w:rPr>
      </w:pPr>
      <w:r w:rsidRPr="00D12DFF">
        <w:rPr>
          <w:iCs/>
          <w:vertAlign w:val="superscript"/>
        </w:rPr>
        <w:t>a</w:t>
      </w:r>
      <w:r w:rsidRPr="00D12DFF">
        <w:rPr>
          <w:iCs/>
        </w:rPr>
        <w:tab/>
        <w:t>TALAPRO-2 genetically unselected all-comers population. 805 patients with and without HRR gene alterations enrolled in Cohort 1 of TALAPRO-2.</w:t>
      </w:r>
    </w:p>
    <w:p w14:paraId="6FC6B8BF" w14:textId="77777777" w:rsidR="00D12DFF" w:rsidRPr="00D12DFF" w:rsidRDefault="00D12DFF" w:rsidP="00483D4B">
      <w:pPr>
        <w:pStyle w:val="TableFigureFooter"/>
        <w:ind w:left="165" w:hanging="165"/>
        <w:rPr>
          <w:iCs/>
        </w:rPr>
      </w:pPr>
      <w:r w:rsidRPr="00D12DFF">
        <w:rPr>
          <w:iCs/>
          <w:vertAlign w:val="superscript"/>
        </w:rPr>
        <w:t xml:space="preserve">b </w:t>
      </w:r>
      <w:r w:rsidRPr="00D12DFF">
        <w:rPr>
          <w:iCs/>
          <w:vertAlign w:val="superscript"/>
        </w:rPr>
        <w:tab/>
      </w:r>
      <w:r w:rsidRPr="00D12DFF">
        <w:rPr>
          <w:iCs/>
        </w:rPr>
        <w:t>TALAPRO-2 combined HRR pathogenic variants population. 169 patients with HRR gene alteration from Cohort 1 plus an additional 230 patients selected for HRR gene alterations were recruited for a combined HRR-deficient population (n=399).</w:t>
      </w:r>
    </w:p>
    <w:p w14:paraId="35AA69CE" w14:textId="77777777" w:rsidR="00D12DFF" w:rsidRPr="00D12DFF" w:rsidRDefault="00D12DFF" w:rsidP="005E458C">
      <w:pPr>
        <w:pStyle w:val="TableFigureFooter"/>
        <w:rPr>
          <w:iCs/>
        </w:rPr>
      </w:pPr>
      <w:r w:rsidRPr="00D12DFF">
        <w:rPr>
          <w:iCs/>
          <w:vertAlign w:val="superscript"/>
        </w:rPr>
        <w:t>c</w:t>
      </w:r>
      <w:r w:rsidRPr="00D12DFF">
        <w:rPr>
          <w:iCs/>
        </w:rPr>
        <w:tab/>
        <w:t>TALAPRO-2 (Cohort 1) median duration of follow-up 24.9 months.</w:t>
      </w:r>
    </w:p>
    <w:p w14:paraId="65A9C565" w14:textId="77777777" w:rsidR="00D12DFF" w:rsidRPr="00D12DFF" w:rsidRDefault="00D12DFF" w:rsidP="005E458C">
      <w:pPr>
        <w:pStyle w:val="TableFigureFooter"/>
        <w:rPr>
          <w:iCs/>
        </w:rPr>
      </w:pPr>
      <w:r w:rsidRPr="00D12DFF">
        <w:rPr>
          <w:iCs/>
          <w:vertAlign w:val="superscript"/>
        </w:rPr>
        <w:t>d</w:t>
      </w:r>
      <w:r w:rsidRPr="00D12DFF">
        <w:rPr>
          <w:iCs/>
        </w:rPr>
        <w:tab/>
        <w:t>Sourced from Table 2 of Heiss 2024.</w:t>
      </w:r>
    </w:p>
    <w:p w14:paraId="3D06B16C" w14:textId="77777777" w:rsidR="00D12DFF" w:rsidRPr="00D12DFF" w:rsidRDefault="00D12DFF" w:rsidP="00483D4B">
      <w:pPr>
        <w:pStyle w:val="TableFigureFooter"/>
        <w:ind w:left="165" w:hanging="165"/>
      </w:pPr>
      <w:r w:rsidRPr="00D12DFF">
        <w:rPr>
          <w:vertAlign w:val="superscript"/>
        </w:rPr>
        <w:t>e</w:t>
      </w:r>
      <w:r w:rsidRPr="00D12DFF">
        <w:tab/>
      </w:r>
      <w:r w:rsidRPr="00D12DFF">
        <w:rPr>
          <w:iCs/>
        </w:rPr>
        <w:t>TALAPRO-2 DCO 28 March 2023. Data sourced from talazoparib PSD, March 2024 PBAC Meeting. Median duration of follow-up 27.6 months and 25.5 months in the TAL+ENZ and PBO+ENZ arms respectively (para 6.8, TAL PSD, March 2024 PBAC Meeting).</w:t>
      </w:r>
    </w:p>
    <w:p w14:paraId="44D14E22" w14:textId="77777777" w:rsidR="00D12DFF" w:rsidRPr="00D12DFF" w:rsidRDefault="00D12DFF" w:rsidP="00483D4B">
      <w:pPr>
        <w:pStyle w:val="TableFigureFooter"/>
        <w:ind w:left="165" w:hanging="165"/>
        <w:rPr>
          <w:iCs/>
        </w:rPr>
      </w:pPr>
      <w:r w:rsidRPr="00D12DFF">
        <w:rPr>
          <w:iCs/>
          <w:vertAlign w:val="superscript"/>
        </w:rPr>
        <w:t>f</w:t>
      </w:r>
      <w:r w:rsidRPr="00D12DFF">
        <w:rPr>
          <w:iCs/>
          <w:vertAlign w:val="superscript"/>
        </w:rPr>
        <w:tab/>
      </w:r>
      <w:r w:rsidRPr="00D12DFF">
        <w:rPr>
          <w:iCs/>
        </w:rPr>
        <w:t>The resubmission (Table 2-62, p172) erroneously reported results for patient numbers for DCO 16 Aug 2022 of TALAPRO-2 (sourced from Agarwal 2023) but reported the HR for DCO 3 Oct 2022 (sourced from Table 2 of Heiss 2024).</w:t>
      </w:r>
    </w:p>
    <w:p w14:paraId="2CAF3649" w14:textId="77777777" w:rsidR="00D12DFF" w:rsidRPr="00D12DFF" w:rsidRDefault="00D12DFF" w:rsidP="00483D4B">
      <w:pPr>
        <w:pStyle w:val="TableFigureFooter"/>
        <w:ind w:left="165" w:hanging="165"/>
      </w:pPr>
      <w:r w:rsidRPr="00D12DFF">
        <w:rPr>
          <w:iCs/>
          <w:vertAlign w:val="superscript"/>
        </w:rPr>
        <w:t>g</w:t>
      </w:r>
      <w:r w:rsidRPr="00D12DFF">
        <w:rPr>
          <w:iCs/>
          <w:vertAlign w:val="superscript"/>
        </w:rPr>
        <w:tab/>
      </w:r>
      <w:r w:rsidRPr="00D12DFF">
        <w:rPr>
          <w:iCs/>
        </w:rPr>
        <w:t>These numbers were not reported in Table 2-64, p175 of the resubmission, but were sourced from talazoparib PSD, March 2024 PBAC Meeting.</w:t>
      </w:r>
    </w:p>
    <w:p w14:paraId="39706A55" w14:textId="77777777" w:rsidR="004D47ED" w:rsidRDefault="00D12DFF" w:rsidP="004D47ED">
      <w:pPr>
        <w:numPr>
          <w:ilvl w:val="1"/>
          <w:numId w:val="29"/>
        </w:numPr>
        <w:spacing w:before="0" w:after="120"/>
        <w:ind w:left="720" w:hanging="720"/>
        <w:rPr>
          <w:rFonts w:cs="Arial"/>
          <w:iCs/>
          <w:lang w:val="en-US" w:eastAsia="en-AU"/>
        </w:rPr>
      </w:pPr>
      <w:r w:rsidRPr="00161FFF">
        <w:rPr>
          <w:rFonts w:cs="Arial"/>
          <w:iCs/>
          <w:lang w:val="en-US" w:eastAsia="en-AU"/>
        </w:rPr>
        <w:t xml:space="preserve">Overall, the results of the ITCs showed no significant differences between olaparib plus abiraterone and talazoparib plus enzalutamide in any of the populations (all-comers, HRR, </w:t>
      </w:r>
      <w:r w:rsidRPr="004F003B">
        <w:rPr>
          <w:rFonts w:cs="Arial"/>
          <w:i/>
          <w:lang w:val="en-US" w:eastAsia="en-AU"/>
        </w:rPr>
        <w:t>BRCA</w:t>
      </w:r>
      <w:r w:rsidRPr="00161FFF">
        <w:rPr>
          <w:rFonts w:cs="Arial"/>
          <w:iCs/>
          <w:lang w:val="en-US" w:eastAsia="en-AU"/>
        </w:rPr>
        <w:t>) in terms of rPFS (BICR-assessed), rPFS (investigator assessed) and OS.</w:t>
      </w:r>
    </w:p>
    <w:p w14:paraId="6CA7E3FB" w14:textId="77777777" w:rsidR="004D47ED" w:rsidRDefault="00D12DFF" w:rsidP="004D47ED">
      <w:pPr>
        <w:numPr>
          <w:ilvl w:val="1"/>
          <w:numId w:val="29"/>
        </w:numPr>
        <w:spacing w:before="0" w:after="120"/>
        <w:ind w:left="720" w:hanging="720"/>
        <w:rPr>
          <w:rFonts w:cs="Arial"/>
          <w:iCs/>
          <w:lang w:val="en-US" w:eastAsia="en-AU"/>
        </w:rPr>
      </w:pPr>
      <w:r w:rsidRPr="004D47ED">
        <w:rPr>
          <w:iCs/>
          <w:color w:val="000000" w:themeColor="text1"/>
        </w:rPr>
        <w:t xml:space="preserve">The estimated indirect </w:t>
      </w:r>
      <w:r w:rsidR="004D47ED">
        <w:rPr>
          <w:iCs/>
          <w:color w:val="000000" w:themeColor="text1"/>
        </w:rPr>
        <w:t>hazard ratio</w:t>
      </w:r>
      <w:r w:rsidRPr="004D47ED">
        <w:rPr>
          <w:iCs/>
          <w:color w:val="000000" w:themeColor="text1"/>
        </w:rPr>
        <w:t xml:space="preserve">s for rPFS were all close to 1, given the magnitude of effect observed within each trial for rPFS (BICR and investigator) were highly similar </w:t>
      </w:r>
      <w:r w:rsidRPr="004D47ED">
        <w:rPr>
          <w:iCs/>
          <w:color w:val="000000" w:themeColor="text1"/>
        </w:rPr>
        <w:lastRenderedPageBreak/>
        <w:t>(and statistically significant) in all populations. For example, at the latest data cuts available, both olaparib plus abiraterone and talazoparib plus enzalutamide showed similar reductions in the risk of rPFS (BICR) compared to placebo plus NHA in the all-comer population (38% and 39%, respectively), the HRR population (55% and 55%, respectively) and the BRCA population (82% and 80%, respectively).</w:t>
      </w:r>
    </w:p>
    <w:p w14:paraId="5E240C18" w14:textId="6AF708DB" w:rsidR="00D12DFF" w:rsidRPr="004D47ED" w:rsidRDefault="00D12DFF" w:rsidP="004D47ED">
      <w:pPr>
        <w:numPr>
          <w:ilvl w:val="1"/>
          <w:numId w:val="29"/>
        </w:numPr>
        <w:spacing w:before="0" w:after="120"/>
        <w:ind w:left="720" w:hanging="720"/>
        <w:rPr>
          <w:rFonts w:cs="Arial"/>
          <w:iCs/>
          <w:lang w:val="en-US" w:eastAsia="en-AU"/>
        </w:rPr>
      </w:pPr>
      <w:r w:rsidRPr="004D47ED">
        <w:rPr>
          <w:iCs/>
          <w:color w:val="000000" w:themeColor="text1"/>
        </w:rPr>
        <w:t xml:space="preserve">Similarly, the estimated indirect </w:t>
      </w:r>
      <w:r w:rsidR="004D47ED">
        <w:rPr>
          <w:iCs/>
          <w:color w:val="000000" w:themeColor="text1"/>
        </w:rPr>
        <w:t>hazard ratios</w:t>
      </w:r>
      <w:r w:rsidRPr="004D47ED">
        <w:rPr>
          <w:iCs/>
          <w:color w:val="000000" w:themeColor="text1"/>
        </w:rPr>
        <w:t xml:space="preserve"> for OS were close to 1 given the magnitude of the effect observed within each trial for OS was similar, with the exception being in the </w:t>
      </w:r>
      <w:r w:rsidR="004D47ED" w:rsidRPr="004D47ED">
        <w:rPr>
          <w:rFonts w:ascii="Calibri" w:hAnsi="Calibri"/>
          <w:i/>
          <w:iCs/>
          <w:color w:val="000000" w:themeColor="text1"/>
        </w:rPr>
        <w:t>BRCA1/2</w:t>
      </w:r>
      <w:r w:rsidRPr="004D47ED">
        <w:rPr>
          <w:iCs/>
          <w:color w:val="000000" w:themeColor="text1"/>
        </w:rPr>
        <w:t xml:space="preserve"> subgroup that numerically favoured olaparib plus abiraterone. For example, at the latest data cuts, both olaparib plus abiraterone and talazoparib plus enzalutamide showed no difference in OS for the all-comer population compared to placebo plus NHA, but a significant reduction in risk of death in the HRR population (34% and 34%, respectively) and the </w:t>
      </w:r>
      <w:r w:rsidR="004D47ED" w:rsidRPr="004D47ED">
        <w:rPr>
          <w:rFonts w:ascii="Calibri" w:hAnsi="Calibri"/>
          <w:i/>
          <w:iCs/>
          <w:color w:val="000000" w:themeColor="text1"/>
        </w:rPr>
        <w:t>BRCA1/2</w:t>
      </w:r>
      <w:r w:rsidRPr="004D47ED">
        <w:rPr>
          <w:iCs/>
          <w:color w:val="000000" w:themeColor="text1"/>
        </w:rPr>
        <w:t xml:space="preserve"> population (71% and 53%, respectively).</w:t>
      </w:r>
      <w:r w:rsidR="00667A94" w:rsidRPr="004D47ED">
        <w:rPr>
          <w:iCs/>
          <w:color w:val="000000" w:themeColor="text1"/>
        </w:rPr>
        <w:t xml:space="preserve"> The </w:t>
      </w:r>
      <w:r w:rsidR="007467C7" w:rsidRPr="004D47ED">
        <w:rPr>
          <w:iCs/>
          <w:color w:val="000000" w:themeColor="text1"/>
        </w:rPr>
        <w:t xml:space="preserve">ESC noted that the </w:t>
      </w:r>
      <w:r w:rsidR="00667A94" w:rsidRPr="004D47ED">
        <w:rPr>
          <w:iCs/>
          <w:color w:val="000000" w:themeColor="text1"/>
        </w:rPr>
        <w:t xml:space="preserve">numerically larger treatment effect observed in the </w:t>
      </w:r>
      <w:r w:rsidR="004D47ED" w:rsidRPr="004D47ED">
        <w:rPr>
          <w:rFonts w:ascii="Calibri" w:hAnsi="Calibri"/>
          <w:i/>
          <w:iCs/>
          <w:color w:val="000000" w:themeColor="text1"/>
        </w:rPr>
        <w:t>BRCA1/2</w:t>
      </w:r>
      <w:r w:rsidR="00667A94" w:rsidRPr="004D47ED">
        <w:rPr>
          <w:iCs/>
          <w:color w:val="000000" w:themeColor="text1"/>
        </w:rPr>
        <w:t xml:space="preserve"> subgroup of </w:t>
      </w:r>
      <w:proofErr w:type="spellStart"/>
      <w:r w:rsidR="00667A94" w:rsidRPr="004D47ED">
        <w:rPr>
          <w:iCs/>
          <w:color w:val="000000" w:themeColor="text1"/>
        </w:rPr>
        <w:t>PROpel</w:t>
      </w:r>
      <w:proofErr w:type="spellEnd"/>
      <w:r w:rsidR="00667A94" w:rsidRPr="004D47ED">
        <w:rPr>
          <w:iCs/>
          <w:color w:val="000000" w:themeColor="text1"/>
        </w:rPr>
        <w:t xml:space="preserve"> may be due to an imbalance of prognostic factors across the treatment arms related to survival.</w:t>
      </w:r>
    </w:p>
    <w:p w14:paraId="27F0E483" w14:textId="634B240D" w:rsidR="00D12DFF" w:rsidRPr="00161FFF" w:rsidRDefault="00D12DFF" w:rsidP="003C406F">
      <w:pPr>
        <w:numPr>
          <w:ilvl w:val="1"/>
          <w:numId w:val="29"/>
        </w:numPr>
        <w:spacing w:before="0" w:after="120"/>
        <w:ind w:left="720" w:hanging="720"/>
        <w:rPr>
          <w:rFonts w:ascii="Calibri" w:eastAsia="Calibri" w:hAnsi="Calibri" w:cs="Arial"/>
          <w:iCs/>
          <w:snapToGrid w:val="0"/>
          <w:szCs w:val="22"/>
          <w:lang w:eastAsia="en-AU"/>
        </w:rPr>
      </w:pPr>
      <w:r w:rsidRPr="00161FFF">
        <w:rPr>
          <w:rFonts w:ascii="Calibri" w:eastAsia="Calibri" w:hAnsi="Calibri" w:cs="Arial"/>
          <w:iCs/>
          <w:snapToGrid w:val="0"/>
          <w:szCs w:val="22"/>
          <w:lang w:eastAsia="en-AU"/>
        </w:rPr>
        <w:fldChar w:fldCharType="begin" w:fldLock="1"/>
      </w:r>
      <w:r w:rsidRPr="00161FFF">
        <w:rPr>
          <w:rFonts w:ascii="Calibri" w:eastAsia="Calibri" w:hAnsi="Calibri" w:cs="Arial"/>
          <w:iCs/>
          <w:snapToGrid w:val="0"/>
          <w:szCs w:val="22"/>
          <w:lang w:eastAsia="en-AU"/>
        </w:rPr>
        <w:instrText xml:space="preserve"> REF _Ref175567360 \h </w:instrText>
      </w:r>
      <w:r w:rsidR="00161FFF" w:rsidRPr="00161FFF">
        <w:rPr>
          <w:rFonts w:ascii="Calibri" w:eastAsia="Calibri" w:hAnsi="Calibri" w:cs="Arial"/>
          <w:iCs/>
          <w:snapToGrid w:val="0"/>
          <w:szCs w:val="22"/>
          <w:lang w:eastAsia="en-AU"/>
        </w:rPr>
        <w:instrText xml:space="preserve"> \* MERGEFORMAT </w:instrText>
      </w:r>
      <w:r w:rsidRPr="00161FFF">
        <w:rPr>
          <w:rFonts w:ascii="Calibri" w:eastAsia="Calibri" w:hAnsi="Calibri" w:cs="Arial"/>
          <w:iCs/>
          <w:snapToGrid w:val="0"/>
          <w:szCs w:val="22"/>
          <w:lang w:eastAsia="en-AU"/>
        </w:rPr>
      </w:r>
      <w:r w:rsidRPr="00161FFF">
        <w:rPr>
          <w:rFonts w:ascii="Calibri" w:eastAsia="Calibri" w:hAnsi="Calibri" w:cs="Arial"/>
          <w:iCs/>
          <w:snapToGrid w:val="0"/>
          <w:szCs w:val="22"/>
          <w:lang w:eastAsia="en-AU"/>
        </w:rPr>
        <w:fldChar w:fldCharType="separate"/>
      </w:r>
      <w:r w:rsidR="009F6C11" w:rsidRPr="009F6C11">
        <w:rPr>
          <w:rFonts w:ascii="Calibri" w:eastAsia="Calibri" w:hAnsi="Calibri" w:cs="Arial"/>
          <w:iCs/>
          <w:snapToGrid w:val="0"/>
          <w:szCs w:val="22"/>
          <w:lang w:eastAsia="en-AU"/>
        </w:rPr>
        <w:t xml:space="preserve">Figure </w:t>
      </w:r>
      <w:r w:rsidR="009F6C11" w:rsidRPr="009F6C11">
        <w:rPr>
          <w:rFonts w:ascii="Calibri" w:eastAsia="Calibri" w:hAnsi="Calibri" w:cs="Arial"/>
          <w:iCs/>
          <w:noProof/>
          <w:snapToGrid w:val="0"/>
          <w:szCs w:val="22"/>
          <w:lang w:eastAsia="en-AU"/>
        </w:rPr>
        <w:t>1</w:t>
      </w:r>
      <w:r w:rsidRPr="00161FFF">
        <w:rPr>
          <w:rFonts w:ascii="Calibri" w:eastAsia="Calibri" w:hAnsi="Calibri" w:cs="Arial"/>
          <w:iCs/>
          <w:snapToGrid w:val="0"/>
          <w:szCs w:val="22"/>
          <w:lang w:eastAsia="en-AU"/>
        </w:rPr>
        <w:fldChar w:fldCharType="end"/>
      </w:r>
      <w:r w:rsidRPr="00161FFF">
        <w:rPr>
          <w:rFonts w:ascii="Calibri" w:eastAsia="Calibri" w:hAnsi="Calibri" w:cs="Arial"/>
          <w:iCs/>
          <w:snapToGrid w:val="0"/>
          <w:szCs w:val="22"/>
          <w:lang w:eastAsia="en-AU"/>
        </w:rPr>
        <w:t xml:space="preserve"> presents the results of the MAIC reported by Castro et al 2024, comparing olaparib plus abiraterone versus talazoparib plus enzalutamide in terms of rPFS and OS in patients with HRR and </w:t>
      </w:r>
      <w:r w:rsidR="004D47ED" w:rsidRPr="004D47ED">
        <w:rPr>
          <w:rFonts w:ascii="Calibri" w:eastAsia="Calibri" w:hAnsi="Calibri" w:cs="Arial"/>
          <w:i/>
          <w:iCs/>
          <w:snapToGrid w:val="0"/>
          <w:szCs w:val="22"/>
          <w:lang w:eastAsia="en-AU"/>
        </w:rPr>
        <w:t>BRCA1/2</w:t>
      </w:r>
      <w:r w:rsidRPr="00161FFF">
        <w:rPr>
          <w:rFonts w:ascii="Calibri" w:eastAsia="Calibri" w:hAnsi="Calibri" w:cs="Arial"/>
          <w:iCs/>
          <w:snapToGrid w:val="0"/>
          <w:szCs w:val="22"/>
          <w:lang w:eastAsia="en-AU"/>
        </w:rPr>
        <w:t xml:space="preserve"> pathogenic variants. The analysis used individual patient data from TALAPRO-2 Cohort 2 (DCO 3 October 2022) and published summary data from </w:t>
      </w:r>
      <w:proofErr w:type="spellStart"/>
      <w:r w:rsidRPr="00161FFF">
        <w:rPr>
          <w:rFonts w:ascii="Calibri" w:eastAsia="Calibri" w:hAnsi="Calibri" w:cs="Arial"/>
          <w:iCs/>
          <w:snapToGrid w:val="0"/>
          <w:szCs w:val="22"/>
          <w:lang w:eastAsia="en-AU"/>
        </w:rPr>
        <w:t>PROpel</w:t>
      </w:r>
      <w:proofErr w:type="spellEnd"/>
      <w:r w:rsidRPr="00161FFF">
        <w:rPr>
          <w:rFonts w:ascii="Calibri" w:eastAsia="Calibri" w:hAnsi="Calibri" w:cs="Arial"/>
          <w:iCs/>
          <w:snapToGrid w:val="0"/>
          <w:szCs w:val="22"/>
          <w:lang w:eastAsia="en-AU"/>
        </w:rPr>
        <w:t xml:space="preserve"> (DCO1 30 July 2021 for rPFS; DCO3 12 October 2022 for OS), adjusted for key stratification factors (prior taxane chemotherapy in castration sensitive prostate cancer) and other prognostic factors identified in the literature (visceral metastasis; bone only metastasis; ECOG score; PSA levels and Gleason score).</w:t>
      </w:r>
    </w:p>
    <w:p w14:paraId="5F7B4FBA" w14:textId="49AA5ED1" w:rsidR="00D12DFF" w:rsidRPr="00D12DFF" w:rsidRDefault="00D12DFF" w:rsidP="00483D4B">
      <w:pPr>
        <w:pStyle w:val="TableFigureHeading"/>
        <w:keepLines/>
        <w:rPr>
          <w:szCs w:val="18"/>
        </w:rPr>
      </w:pPr>
      <w:bookmarkStart w:id="40" w:name="_Ref175567360"/>
      <w:r w:rsidRPr="00D12DFF">
        <w:rPr>
          <w:szCs w:val="18"/>
        </w:rPr>
        <w:lastRenderedPageBreak/>
        <w:t xml:space="preserve">Figure </w:t>
      </w:r>
      <w:r w:rsidRPr="00D12DFF">
        <w:rPr>
          <w:szCs w:val="18"/>
        </w:rPr>
        <w:fldChar w:fldCharType="begin" w:fldLock="1"/>
      </w:r>
      <w:r w:rsidRPr="00D12DFF">
        <w:rPr>
          <w:szCs w:val="18"/>
        </w:rPr>
        <w:instrText xml:space="preserve"> SEQ Figure \* ARABIC </w:instrText>
      </w:r>
      <w:r w:rsidRPr="00D12DFF">
        <w:rPr>
          <w:szCs w:val="18"/>
        </w:rPr>
        <w:fldChar w:fldCharType="separate"/>
      </w:r>
      <w:r w:rsidR="009F6C11">
        <w:rPr>
          <w:noProof/>
          <w:szCs w:val="18"/>
        </w:rPr>
        <w:t>1</w:t>
      </w:r>
      <w:r w:rsidRPr="00D12DFF">
        <w:rPr>
          <w:szCs w:val="18"/>
        </w:rPr>
        <w:fldChar w:fldCharType="end"/>
      </w:r>
      <w:bookmarkEnd w:id="40"/>
      <w:r w:rsidRPr="00D12DFF">
        <w:t xml:space="preserve">: KM curves of rPFS and OS results for </w:t>
      </w:r>
      <w:r w:rsidRPr="00D12DFF">
        <w:rPr>
          <w:szCs w:val="18"/>
        </w:rPr>
        <w:t xml:space="preserve">TAL+ ENZ </w:t>
      </w:r>
      <w:r w:rsidR="002F294E">
        <w:rPr>
          <w:szCs w:val="18"/>
        </w:rPr>
        <w:t xml:space="preserve">(purple) </w:t>
      </w:r>
      <w:r w:rsidRPr="00D12DFF">
        <w:rPr>
          <w:szCs w:val="18"/>
        </w:rPr>
        <w:t xml:space="preserve">and OLA+ABI </w:t>
      </w:r>
      <w:r w:rsidR="002F294E">
        <w:rPr>
          <w:szCs w:val="18"/>
        </w:rPr>
        <w:t xml:space="preserve">(orange) </w:t>
      </w:r>
      <w:r w:rsidRPr="00D12DFF">
        <w:t>from the MAIC in Castro et al. (2024)</w:t>
      </w:r>
    </w:p>
    <w:tbl>
      <w:tblPr>
        <w:tblStyle w:val="Section3-footnotes21"/>
        <w:tblW w:w="5000" w:type="pct"/>
        <w:tblCellMar>
          <w:left w:w="28" w:type="dxa"/>
          <w:right w:w="28" w:type="dxa"/>
        </w:tblCellMar>
        <w:tblLook w:val="04A0" w:firstRow="1" w:lastRow="0" w:firstColumn="1" w:lastColumn="0" w:noHBand="0" w:noVBand="1"/>
        <w:tblCaption w:val="Figure 1: KM curves of rPFS and OS results for TAL+ ENZ (purple) and OLA+ABI (orange) from the MAIC in Castro et al. (2024)"/>
      </w:tblPr>
      <w:tblGrid>
        <w:gridCol w:w="4264"/>
        <w:gridCol w:w="4753"/>
      </w:tblGrid>
      <w:tr w:rsidR="000826BD" w:rsidRPr="00D12DFF" w14:paraId="5D365177" w14:textId="77777777" w:rsidTr="000826BD">
        <w:tc>
          <w:tcPr>
            <w:tcW w:w="2356" w:type="pct"/>
          </w:tcPr>
          <w:p w14:paraId="18AE801E"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b/>
                <w:bCs/>
                <w:iCs/>
                <w:sz w:val="18"/>
                <w:szCs w:val="18"/>
                <w:lang w:val="pt-PT" w:eastAsia="en-AU"/>
              </w:rPr>
              <w:t>[A] rPFS HRR (n=150 TAL+ENZ; n=111 OLA+ABI)</w:t>
            </w:r>
          </w:p>
          <w:p w14:paraId="7975C7CD"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iCs/>
                <w:sz w:val="18"/>
                <w:szCs w:val="18"/>
                <w:lang w:val="pt-PT" w:eastAsia="en-AU"/>
              </w:rPr>
              <w:t xml:space="preserve">HR = </w:t>
            </w:r>
            <w:r w:rsidRPr="00D12DFF">
              <w:rPr>
                <w:rFonts w:ascii="Arial Narrow" w:hAnsi="Arial Narrow" w:cs="Arial"/>
                <w:sz w:val="18"/>
                <w:szCs w:val="18"/>
                <w:lang w:eastAsia="en-AU"/>
              </w:rPr>
              <w:t>0.668 (0.429, 1.041)*</w:t>
            </w:r>
          </w:p>
        </w:tc>
        <w:tc>
          <w:tcPr>
            <w:tcW w:w="2644" w:type="pct"/>
          </w:tcPr>
          <w:p w14:paraId="367EF990"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b/>
                <w:bCs/>
                <w:iCs/>
                <w:sz w:val="18"/>
                <w:szCs w:val="18"/>
                <w:lang w:val="pt-PT" w:eastAsia="en-AU"/>
              </w:rPr>
              <w:t>[B] rPFS BRCA (n=60 TAL+ENZ; n=47 OLA+ABI)</w:t>
            </w:r>
          </w:p>
          <w:p w14:paraId="4038C6FB"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iCs/>
                <w:sz w:val="18"/>
                <w:szCs w:val="18"/>
                <w:lang w:val="pt-PT" w:eastAsia="en-AU"/>
              </w:rPr>
              <w:t xml:space="preserve">HR = </w:t>
            </w:r>
            <w:r w:rsidRPr="00D12DFF">
              <w:rPr>
                <w:rFonts w:ascii="Arial Narrow" w:hAnsi="Arial Narrow" w:cs="Arial"/>
                <w:sz w:val="18"/>
                <w:szCs w:val="18"/>
                <w:lang w:eastAsia="en-AU"/>
              </w:rPr>
              <w:t>0.824 (0.349, 1.944)*</w:t>
            </w:r>
          </w:p>
        </w:tc>
      </w:tr>
      <w:tr w:rsidR="000826BD" w:rsidRPr="00D12DFF" w14:paraId="564E1FCB" w14:textId="77777777" w:rsidTr="000826BD">
        <w:tc>
          <w:tcPr>
            <w:tcW w:w="2356" w:type="pct"/>
          </w:tcPr>
          <w:p w14:paraId="07E02A9C" w14:textId="7B98E3FC" w:rsidR="00D12DFF" w:rsidRPr="00D12DFF" w:rsidRDefault="000826BD" w:rsidP="00483D4B">
            <w:pPr>
              <w:keepNext/>
              <w:keepLines/>
              <w:spacing w:before="0"/>
              <w:rPr>
                <w:rFonts w:ascii="Arial Narrow" w:hAnsi="Arial Narrow" w:cs="Arial"/>
                <w:b/>
                <w:bCs/>
                <w:iCs/>
                <w:sz w:val="18"/>
                <w:szCs w:val="18"/>
                <w:lang w:eastAsia="en-AU"/>
              </w:rPr>
            </w:pPr>
            <w:r w:rsidRPr="000826BD">
              <w:rPr>
                <w:rFonts w:ascii="Arial Narrow" w:hAnsi="Arial Narrow" w:cs="Arial"/>
                <w:b/>
                <w:bCs/>
                <w:iCs/>
                <w:noProof/>
                <w:sz w:val="18"/>
                <w:szCs w:val="18"/>
                <w:lang w:eastAsia="en-AU"/>
              </w:rPr>
              <w:drawing>
                <wp:inline distT="0" distB="0" distL="0" distR="0" wp14:anchorId="3138FDE3" wp14:editId="06B91681">
                  <wp:extent cx="2672639" cy="1342390"/>
                  <wp:effectExtent l="0" t="0" r="0" b="0"/>
                  <wp:docPr id="7" name="Picture 7" descr="Figure 1: KM curves of rPFS and OS results for TAL+ ENZ (purple) and OLA+ABI (orange) from the MAIC in Castro et al. (2024)&#10;[A] rPFS HRR (n=150 TAL+ENZ; n=111 OLA+ABI)&#10;HR = 0.668 (0.429, 1.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KM curves of rPFS and OS results for TAL+ ENZ (purple) and OLA+ABI (orange) from the MAIC in Castro et al. (2024)&#10;[A] rPFS HRR (n=150 TAL+ENZ; n=111 OLA+ABI)&#10;HR = 0.668 (0.429, 1.041)*&#10;"/>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715395" cy="1363865"/>
                          </a:xfrm>
                          <a:prstGeom prst="rect">
                            <a:avLst/>
                          </a:prstGeom>
                        </pic:spPr>
                      </pic:pic>
                    </a:graphicData>
                  </a:graphic>
                </wp:inline>
              </w:drawing>
            </w:r>
          </w:p>
        </w:tc>
        <w:tc>
          <w:tcPr>
            <w:tcW w:w="2644" w:type="pct"/>
          </w:tcPr>
          <w:p w14:paraId="3DCF571F" w14:textId="336F2FE3" w:rsidR="00D12DFF" w:rsidRPr="00D12DFF" w:rsidRDefault="000826BD" w:rsidP="00483D4B">
            <w:pPr>
              <w:keepNext/>
              <w:keepLines/>
              <w:spacing w:before="0"/>
              <w:rPr>
                <w:rFonts w:ascii="Arial Narrow" w:hAnsi="Arial Narrow" w:cs="Arial"/>
                <w:b/>
                <w:bCs/>
                <w:iCs/>
                <w:sz w:val="18"/>
                <w:szCs w:val="18"/>
                <w:lang w:eastAsia="en-AU"/>
              </w:rPr>
            </w:pPr>
            <w:r w:rsidRPr="000826BD">
              <w:rPr>
                <w:rFonts w:ascii="Arial Narrow" w:hAnsi="Arial Narrow" w:cs="Arial"/>
                <w:b/>
                <w:bCs/>
                <w:iCs/>
                <w:noProof/>
                <w:sz w:val="18"/>
                <w:szCs w:val="18"/>
                <w:lang w:eastAsia="en-AU"/>
              </w:rPr>
              <w:drawing>
                <wp:inline distT="0" distB="0" distL="0" distR="0" wp14:anchorId="7E096A99" wp14:editId="7147DB21">
                  <wp:extent cx="2974312" cy="1343333"/>
                  <wp:effectExtent l="0" t="0" r="0" b="9525"/>
                  <wp:docPr id="14" name="Picture 14" descr="Figure 1: KM curves of rPFS and OS results for TAL+ ENZ (purple) and OLA+ABI (orange) from the MAIC in Castro et al. (2024)&#10;[B] rPFS BRCA (n=60 TAL+ENZ; n=47 OLA+ABI)&#10;HR = 0.824 (0.349, 1.9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KM curves of rPFS and OS results for TAL+ ENZ (purple) and OLA+ABI (orange) from the MAIC in Castro et al. (2024)&#10;[B] rPFS BRCA (n=60 TAL+ENZ; n=47 OLA+ABI)&#10;HR = 0.824 (0.349, 1.944)*&#10;"/>
                          <pic:cNvPicPr/>
                        </pic:nvPicPr>
                        <pic:blipFill>
                          <a:blip r:embed="rId10"/>
                          <a:stretch>
                            <a:fillRect/>
                          </a:stretch>
                        </pic:blipFill>
                        <pic:spPr>
                          <a:xfrm>
                            <a:off x="0" y="0"/>
                            <a:ext cx="2974312" cy="1343333"/>
                          </a:xfrm>
                          <a:prstGeom prst="rect">
                            <a:avLst/>
                          </a:prstGeom>
                        </pic:spPr>
                      </pic:pic>
                    </a:graphicData>
                  </a:graphic>
                </wp:inline>
              </w:drawing>
            </w:r>
          </w:p>
        </w:tc>
      </w:tr>
      <w:tr w:rsidR="000826BD" w:rsidRPr="00D12DFF" w14:paraId="74DD13F6" w14:textId="77777777" w:rsidTr="000826BD">
        <w:tc>
          <w:tcPr>
            <w:tcW w:w="2356" w:type="pct"/>
          </w:tcPr>
          <w:p w14:paraId="0E269F4B"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b/>
                <w:bCs/>
                <w:iCs/>
                <w:sz w:val="18"/>
                <w:szCs w:val="18"/>
                <w:lang w:val="pt-PT" w:eastAsia="en-AU"/>
              </w:rPr>
              <w:t>[C] OS HRR (n=150 TAL+ENZ; n=111 OLA+ABI)</w:t>
            </w:r>
          </w:p>
          <w:p w14:paraId="7AB9ACFA"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iCs/>
                <w:sz w:val="18"/>
                <w:szCs w:val="18"/>
                <w:lang w:val="pt-PT" w:eastAsia="en-AU"/>
              </w:rPr>
              <w:t xml:space="preserve">HR = </w:t>
            </w:r>
            <w:r w:rsidRPr="00D12DFF">
              <w:rPr>
                <w:rFonts w:ascii="Arial Narrow" w:hAnsi="Arial Narrow" w:cs="Arial"/>
                <w:sz w:val="18"/>
                <w:szCs w:val="18"/>
                <w:lang w:eastAsia="en-AU"/>
              </w:rPr>
              <w:t>0.663 (0.406, 1.082)*</w:t>
            </w:r>
          </w:p>
        </w:tc>
        <w:tc>
          <w:tcPr>
            <w:tcW w:w="2644" w:type="pct"/>
          </w:tcPr>
          <w:p w14:paraId="402DDD85"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b/>
                <w:bCs/>
                <w:iCs/>
                <w:sz w:val="18"/>
                <w:szCs w:val="18"/>
                <w:lang w:val="pt-PT" w:eastAsia="en-AU"/>
              </w:rPr>
              <w:t>[D] OS BRCA (n=60 TAL+ENZ; n=47 OLA+ABI)</w:t>
            </w:r>
          </w:p>
          <w:p w14:paraId="3A9803F8" w14:textId="77777777" w:rsidR="00D12DFF" w:rsidRPr="00D12DFF" w:rsidRDefault="00D12DFF" w:rsidP="00483D4B">
            <w:pPr>
              <w:keepNext/>
              <w:keepLines/>
              <w:spacing w:before="0"/>
              <w:rPr>
                <w:rFonts w:ascii="Arial Narrow" w:hAnsi="Arial Narrow" w:cs="Arial"/>
                <w:b/>
                <w:bCs/>
                <w:iCs/>
                <w:sz w:val="18"/>
                <w:szCs w:val="18"/>
                <w:lang w:val="pt-PT" w:eastAsia="en-AU"/>
              </w:rPr>
            </w:pPr>
            <w:r w:rsidRPr="00D12DFF">
              <w:rPr>
                <w:rFonts w:ascii="Arial Narrow" w:hAnsi="Arial Narrow" w:cs="Arial"/>
                <w:sz w:val="18"/>
                <w:szCs w:val="18"/>
                <w:lang w:eastAsia="en-AU"/>
              </w:rPr>
              <w:t>HR=1.014 (0.406, 2.530)*</w:t>
            </w:r>
          </w:p>
        </w:tc>
      </w:tr>
      <w:tr w:rsidR="000826BD" w:rsidRPr="00D12DFF" w14:paraId="0FD03749" w14:textId="77777777" w:rsidTr="000826BD">
        <w:tc>
          <w:tcPr>
            <w:tcW w:w="2356" w:type="pct"/>
          </w:tcPr>
          <w:p w14:paraId="6053C086" w14:textId="4B8CDC53" w:rsidR="00D12DFF" w:rsidRPr="00D12DFF" w:rsidRDefault="000826BD" w:rsidP="00483D4B">
            <w:pPr>
              <w:keepNext/>
              <w:keepLines/>
              <w:spacing w:before="0"/>
              <w:rPr>
                <w:rFonts w:ascii="Arial Narrow" w:hAnsi="Arial Narrow" w:cs="Arial"/>
                <w:b/>
                <w:bCs/>
                <w:iCs/>
                <w:sz w:val="18"/>
                <w:szCs w:val="18"/>
                <w:lang w:eastAsia="en-AU"/>
              </w:rPr>
            </w:pPr>
            <w:r w:rsidRPr="000826BD">
              <w:rPr>
                <w:rFonts w:ascii="Arial Narrow" w:hAnsi="Arial Narrow" w:cs="Arial"/>
                <w:b/>
                <w:bCs/>
                <w:iCs/>
                <w:noProof/>
                <w:sz w:val="18"/>
                <w:szCs w:val="18"/>
                <w:lang w:eastAsia="en-AU"/>
              </w:rPr>
              <w:drawing>
                <wp:inline distT="0" distB="0" distL="0" distR="0" wp14:anchorId="56081933" wp14:editId="3A7F2D92">
                  <wp:extent cx="2672080" cy="1311619"/>
                  <wp:effectExtent l="0" t="0" r="0" b="3175"/>
                  <wp:docPr id="16" name="Picture 16" descr="Figure 1: KM curves of rPFS and OS results for TAL+ ENZ (purple) and OLA+ABI (orange) from the MAIC in Castro et al. (2024) [C] OS HRR (n=150 TAL+ENZ; n=111 OLA+ABI)&#10;HR = 0.663 (0.406, 1.08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KM curves of rPFS and OS results for TAL+ ENZ (purple) and OLA+ABI (orange) from the MAIC in Castro et al. (2024) [C] OS HRR (n=150 TAL+ENZ; n=111 OLA+ABI)&#10;HR = 0.663 (0.406, 1.082)*&#10;&#10;"/>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699384" cy="1325022"/>
                          </a:xfrm>
                          <a:prstGeom prst="rect">
                            <a:avLst/>
                          </a:prstGeom>
                        </pic:spPr>
                      </pic:pic>
                    </a:graphicData>
                  </a:graphic>
                </wp:inline>
              </w:drawing>
            </w:r>
          </w:p>
        </w:tc>
        <w:tc>
          <w:tcPr>
            <w:tcW w:w="2644" w:type="pct"/>
          </w:tcPr>
          <w:p w14:paraId="080DADC6" w14:textId="75ED3337" w:rsidR="00D12DFF" w:rsidRPr="00D12DFF" w:rsidRDefault="000826BD" w:rsidP="00483D4B">
            <w:pPr>
              <w:keepNext/>
              <w:keepLines/>
              <w:spacing w:before="0"/>
              <w:rPr>
                <w:rFonts w:ascii="Arial Narrow" w:hAnsi="Arial Narrow" w:cs="Arial"/>
                <w:b/>
                <w:bCs/>
                <w:iCs/>
                <w:sz w:val="18"/>
                <w:szCs w:val="18"/>
                <w:lang w:eastAsia="en-AU"/>
              </w:rPr>
            </w:pPr>
            <w:r w:rsidRPr="000826BD">
              <w:rPr>
                <w:rFonts w:ascii="Arial Narrow" w:hAnsi="Arial Narrow" w:cs="Arial"/>
                <w:b/>
                <w:bCs/>
                <w:iCs/>
                <w:noProof/>
                <w:sz w:val="18"/>
                <w:szCs w:val="18"/>
                <w:lang w:eastAsia="en-AU"/>
              </w:rPr>
              <w:drawing>
                <wp:inline distT="0" distB="0" distL="0" distR="0" wp14:anchorId="38D4591A" wp14:editId="092E63D9">
                  <wp:extent cx="2936432" cy="1298575"/>
                  <wp:effectExtent l="0" t="0" r="0" b="0"/>
                  <wp:docPr id="15" name="Picture 15" descr="Figure 1: KM curves of rPFS and OS results for TAL+ ENZ (purple) and OLA+ABI (orange) from the MAIC in Castro et al. (2024) [D] OS BRCA (n=60 TAL+ENZ; n=47 OLA+ABI)&#10;HR=1.014 (0.406,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KM curves of rPFS and OS results for TAL+ ENZ (purple) and OLA+ABI (orange) from the MAIC in Castro et al. (2024) [D] OS BRCA (n=60 TAL+ENZ; n=47 OLA+ABI)&#10;HR=1.014 (0.406, 2.530)*"/>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936432" cy="1298575"/>
                          </a:xfrm>
                          <a:prstGeom prst="rect">
                            <a:avLst/>
                          </a:prstGeom>
                        </pic:spPr>
                      </pic:pic>
                    </a:graphicData>
                  </a:graphic>
                </wp:inline>
              </w:drawing>
            </w:r>
          </w:p>
        </w:tc>
      </w:tr>
    </w:tbl>
    <w:p w14:paraId="41E5A165" w14:textId="77777777" w:rsidR="00D12DFF" w:rsidRPr="00D12DFF" w:rsidRDefault="00D12DFF" w:rsidP="00483D4B">
      <w:pPr>
        <w:pStyle w:val="TableFigureFooter"/>
        <w:keepNext/>
        <w:keepLines/>
      </w:pPr>
      <w:r w:rsidRPr="00D12DFF">
        <w:t>Source: Figures 1A, 2A, 1C and 2C of Castro et al. 2024</w:t>
      </w:r>
    </w:p>
    <w:p w14:paraId="216D6A2C" w14:textId="77777777" w:rsidR="00D12DFF" w:rsidRPr="00D12DFF" w:rsidRDefault="00D12DFF" w:rsidP="00483D4B">
      <w:pPr>
        <w:pStyle w:val="TableFigureFooter"/>
        <w:keepNext/>
        <w:keepLines/>
      </w:pPr>
      <w:r w:rsidRPr="00D12DFF">
        <w:t xml:space="preserve">ABI=abiraterone; </w:t>
      </w:r>
      <w:r w:rsidRPr="00D12DFF">
        <w:rPr>
          <w:i/>
        </w:rPr>
        <w:t>BRCA</w:t>
      </w:r>
      <w:r w:rsidRPr="00D12DFF">
        <w:t>=breast cancer gene; ENZ=enzalutamide; HR=hazard ratio; HRR=homologous recombination repair; OLA=olaparib; OS=overall survival; rPFS=radiographic progression-free survival; TAL=talazoparib.</w:t>
      </w:r>
    </w:p>
    <w:p w14:paraId="7D8EE296" w14:textId="5E15C080" w:rsidR="00D12DFF" w:rsidRPr="00161FFF" w:rsidRDefault="00D12DFF" w:rsidP="00A16406">
      <w:pPr>
        <w:pStyle w:val="TableFigureFooter"/>
        <w:keepLines/>
      </w:pPr>
      <w:r w:rsidRPr="00161FFF">
        <w:t>*</w:t>
      </w:r>
      <w:r w:rsidRPr="00161FFF">
        <w:tab/>
        <w:t>These results from the Castro et al 2024</w:t>
      </w:r>
      <w:r w:rsidRPr="00161FFF">
        <w:rPr>
          <w:vertAlign w:val="superscript"/>
        </w:rPr>
        <w:footnoteReference w:id="4"/>
      </w:r>
      <w:r w:rsidRPr="00161FFF">
        <w:t xml:space="preserve"> conference poster </w:t>
      </w:r>
      <w:r w:rsidR="00EB7772" w:rsidRPr="00161FFF">
        <w:t>differs</w:t>
      </w:r>
      <w:r w:rsidRPr="00161FFF">
        <w:t xml:space="preserve"> slightly from results presented in the conference abstract.</w:t>
      </w:r>
    </w:p>
    <w:p w14:paraId="6D979511" w14:textId="008DF8A9"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 xml:space="preserve">Overall, the MAIC by Castro et al 2024 found no statistically significant difference between olaparib plus abiraterone versus talazoparib plus enzalutamide in terms of rPFS or OS for patients with HRR or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pathogenic variants. </w:t>
      </w:r>
      <w:r w:rsidRPr="004D47ED">
        <w:rPr>
          <w:rFonts w:ascii="Calibri" w:eastAsia="Calibri" w:hAnsi="Calibri" w:cs="Arial"/>
          <w:snapToGrid w:val="0"/>
          <w:szCs w:val="22"/>
          <w:lang w:eastAsia="en-AU"/>
        </w:rPr>
        <w:t>Th</w:t>
      </w:r>
      <w:r w:rsidR="007467C7" w:rsidRPr="004D47ED">
        <w:rPr>
          <w:rFonts w:ascii="Calibri" w:eastAsia="Calibri" w:hAnsi="Calibri" w:cs="Arial"/>
          <w:snapToGrid w:val="0"/>
          <w:szCs w:val="22"/>
          <w:lang w:eastAsia="en-AU"/>
        </w:rPr>
        <w:t>e ESC noted that</w:t>
      </w:r>
      <w:r w:rsidR="007467C7">
        <w:rPr>
          <w:rFonts w:ascii="Calibri" w:eastAsia="Calibri" w:hAnsi="Calibri" w:cs="Arial"/>
          <w:snapToGrid w:val="0"/>
          <w:szCs w:val="22"/>
          <w:lang w:eastAsia="en-AU"/>
        </w:rPr>
        <w:t xml:space="preserve"> th</w:t>
      </w:r>
      <w:r w:rsidRPr="00161FFF">
        <w:rPr>
          <w:rFonts w:ascii="Calibri" w:eastAsia="Calibri" w:hAnsi="Calibri" w:cs="Arial"/>
          <w:snapToGrid w:val="0"/>
          <w:szCs w:val="22"/>
          <w:lang w:eastAsia="en-AU"/>
        </w:rPr>
        <w:t>ere was a relatively large (47%) reduction in the effective sample size of the TALAPRO-2 Cohort</w:t>
      </w:r>
      <w:r w:rsidR="006A1830" w:rsidRPr="00161FFF">
        <w:rPr>
          <w:rFonts w:ascii="Calibri" w:eastAsia="Calibri" w:hAnsi="Calibri" w:cs="Arial"/>
          <w:snapToGrid w:val="0"/>
          <w:szCs w:val="22"/>
          <w:lang w:eastAsia="en-AU"/>
        </w:rPr>
        <w:t> </w:t>
      </w:r>
      <w:r w:rsidRPr="00161FFF">
        <w:rPr>
          <w:rFonts w:ascii="Calibri" w:eastAsia="Calibri" w:hAnsi="Calibri" w:cs="Arial"/>
          <w:snapToGrid w:val="0"/>
          <w:szCs w:val="22"/>
          <w:lang w:eastAsia="en-AU"/>
        </w:rPr>
        <w:t xml:space="preserve">2 population after reweighting in the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subgroup, highlighting the differences in the two populations at baseline and potentially limiting the applicability of the results. The analysis was also limited by the available baseline data reported in both trials and hence likely did not control for all prognostic factors (such as time to mCRPC from continuous ADT).</w:t>
      </w:r>
    </w:p>
    <w:p w14:paraId="6B3EA1B0" w14:textId="61890BD6" w:rsidR="00D12DFF" w:rsidRPr="00161FFF" w:rsidRDefault="00D12DFF" w:rsidP="003C406F">
      <w:pPr>
        <w:numPr>
          <w:ilvl w:val="1"/>
          <w:numId w:val="29"/>
        </w:numPr>
        <w:spacing w:before="0" w:after="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At the March 2024 PBAC Meeting, the PBAC considered the results of a similar MAIC in the all-comer population, based on individual patient data from TALAPRO-2 Cohort</w:t>
      </w:r>
      <w:r w:rsidR="006A1830" w:rsidRPr="00161FFF">
        <w:rPr>
          <w:rFonts w:ascii="Calibri" w:eastAsia="Calibri" w:hAnsi="Calibri" w:cs="Arial"/>
          <w:snapToGrid w:val="0"/>
          <w:szCs w:val="22"/>
          <w:lang w:eastAsia="en-AU"/>
        </w:rPr>
        <w:t> </w:t>
      </w:r>
      <w:r w:rsidRPr="00161FFF">
        <w:rPr>
          <w:rFonts w:ascii="Calibri" w:eastAsia="Calibri" w:hAnsi="Calibri" w:cs="Arial"/>
          <w:snapToGrid w:val="0"/>
          <w:szCs w:val="22"/>
          <w:lang w:eastAsia="en-AU"/>
        </w:rPr>
        <w:t xml:space="preserve">1 and published summary data from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adjusted for prognostic factors.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status was not ranked as a key prognostic factor but was considered in an exploratory analysis. The results suggested superiority of talazoparib plus </w:t>
      </w:r>
      <w:r w:rsidRPr="00161FFF">
        <w:rPr>
          <w:rFonts w:ascii="Calibri" w:eastAsia="Calibri" w:hAnsi="Calibri" w:cs="Arial"/>
          <w:snapToGrid w:val="0"/>
          <w:szCs w:val="22"/>
          <w:lang w:eastAsia="en-AU"/>
        </w:rPr>
        <w:lastRenderedPageBreak/>
        <w:t xml:space="preserve">enzalutamide versus olaparib plus abiraterone in an all-comer population, in terms of rPFS (HR </w:t>
      </w:r>
      <w:r w:rsidR="00FC0EA1" w:rsidRPr="00161FFF">
        <w:rPr>
          <w:rFonts w:ascii="Calibri" w:eastAsia="Calibri" w:hAnsi="Calibri" w:cs="Arial"/>
          <w:snapToGrid w:val="0"/>
          <w:szCs w:val="22"/>
          <w:lang w:eastAsia="en-AU"/>
        </w:rPr>
        <w:t xml:space="preserve">= </w:t>
      </w:r>
      <w:r w:rsidRPr="00161FFF">
        <w:rPr>
          <w:rFonts w:ascii="Calibri" w:eastAsia="Calibri" w:hAnsi="Calibri" w:cs="Arial"/>
          <w:snapToGrid w:val="0"/>
          <w:szCs w:val="22"/>
          <w:lang w:eastAsia="en-AU"/>
        </w:rPr>
        <w:t>0.73</w:t>
      </w:r>
      <w:r w:rsidR="00830A19" w:rsidRPr="00161FFF">
        <w:rPr>
          <w:rFonts w:ascii="Calibri" w:eastAsia="Calibri" w:hAnsi="Calibri" w:cs="Arial"/>
          <w:snapToGrid w:val="0"/>
          <w:szCs w:val="22"/>
          <w:lang w:eastAsia="en-AU"/>
        </w:rPr>
        <w:t>;</w:t>
      </w:r>
      <w:r w:rsidRPr="00161FFF">
        <w:rPr>
          <w:rFonts w:ascii="Calibri" w:eastAsia="Calibri" w:hAnsi="Calibri" w:cs="Arial"/>
          <w:snapToGrid w:val="0"/>
          <w:szCs w:val="22"/>
          <w:lang w:eastAsia="en-AU"/>
        </w:rPr>
        <w:t xml:space="preserve"> 95% CI</w:t>
      </w:r>
      <w:r w:rsidR="00FC0EA1" w:rsidRPr="00161FFF">
        <w:rPr>
          <w:rFonts w:ascii="Calibri" w:eastAsia="Calibri" w:hAnsi="Calibri" w:cs="Arial"/>
          <w:snapToGrid w:val="0"/>
          <w:szCs w:val="22"/>
          <w:lang w:eastAsia="en-AU"/>
        </w:rPr>
        <w:t>:</w:t>
      </w:r>
      <w:r w:rsidRPr="00161FFF">
        <w:rPr>
          <w:rFonts w:ascii="Calibri" w:eastAsia="Calibri" w:hAnsi="Calibri" w:cs="Arial"/>
          <w:snapToGrid w:val="0"/>
          <w:szCs w:val="22"/>
          <w:lang w:eastAsia="en-AU"/>
        </w:rPr>
        <w:t xml:space="preserve"> 0.56, 0.93) but not OS (HR </w:t>
      </w:r>
      <w:r w:rsidR="00FC0EA1" w:rsidRPr="00161FFF">
        <w:rPr>
          <w:rFonts w:ascii="Calibri" w:eastAsia="Calibri" w:hAnsi="Calibri" w:cs="Arial"/>
          <w:snapToGrid w:val="0"/>
          <w:szCs w:val="22"/>
          <w:lang w:eastAsia="en-AU"/>
        </w:rPr>
        <w:t xml:space="preserve">= </w:t>
      </w:r>
      <w:r w:rsidRPr="00161FFF">
        <w:rPr>
          <w:rFonts w:ascii="Calibri" w:eastAsia="Calibri" w:hAnsi="Calibri" w:cs="Arial"/>
          <w:snapToGrid w:val="0"/>
          <w:szCs w:val="22"/>
          <w:lang w:eastAsia="en-AU"/>
        </w:rPr>
        <w:t>0.85</w:t>
      </w:r>
      <w:r w:rsidR="00FC0EA1" w:rsidRPr="00161FFF">
        <w:rPr>
          <w:rFonts w:ascii="Calibri" w:eastAsia="Calibri" w:hAnsi="Calibri" w:cs="Arial"/>
          <w:snapToGrid w:val="0"/>
          <w:szCs w:val="22"/>
          <w:lang w:eastAsia="en-AU"/>
        </w:rPr>
        <w:t>;</w:t>
      </w:r>
      <w:r w:rsidRPr="00161FFF">
        <w:rPr>
          <w:rFonts w:ascii="Calibri" w:eastAsia="Calibri" w:hAnsi="Calibri" w:cs="Arial"/>
          <w:snapToGrid w:val="0"/>
          <w:szCs w:val="22"/>
          <w:lang w:eastAsia="en-AU"/>
        </w:rPr>
        <w:t xml:space="preserve"> 95% CI</w:t>
      </w:r>
      <w:r w:rsidR="00FC0EA1" w:rsidRPr="00161FFF">
        <w:rPr>
          <w:rFonts w:ascii="Calibri" w:eastAsia="Calibri" w:hAnsi="Calibri" w:cs="Arial"/>
          <w:snapToGrid w:val="0"/>
          <w:szCs w:val="22"/>
          <w:lang w:eastAsia="en-AU"/>
        </w:rPr>
        <w:t>:</w:t>
      </w:r>
      <w:r w:rsidRPr="00161FFF">
        <w:rPr>
          <w:rFonts w:ascii="Calibri" w:eastAsia="Calibri" w:hAnsi="Calibri" w:cs="Arial"/>
          <w:snapToGrid w:val="0"/>
          <w:szCs w:val="22"/>
          <w:lang w:eastAsia="en-AU"/>
        </w:rPr>
        <w:t xml:space="preserve"> 0.67, 1.08). This analysis, however, was considered highly uncertain and not robust for decision making (paragraphs 6.33 to 6.37, talazoparib PSD, March 2024).</w:t>
      </w:r>
    </w:p>
    <w:p w14:paraId="5D84A409" w14:textId="77777777" w:rsidR="00D12DFF" w:rsidRPr="00D12DFF" w:rsidRDefault="00D12DFF" w:rsidP="003C406F">
      <w:pPr>
        <w:keepNext/>
        <w:keepLines/>
        <w:numPr>
          <w:ilvl w:val="5"/>
          <w:numId w:val="2"/>
        </w:numPr>
        <w:spacing w:after="120"/>
        <w:outlineLvl w:val="2"/>
        <w:rPr>
          <w:rFonts w:ascii="Calibri" w:eastAsiaTheme="majorEastAsia" w:hAnsi="Calibri" w:cs="Arial"/>
          <w:iCs/>
          <w:u w:val="single"/>
          <w:lang w:eastAsia="en-AU"/>
        </w:rPr>
      </w:pPr>
      <w:r w:rsidRPr="00D12DFF">
        <w:rPr>
          <w:rFonts w:ascii="Calibri" w:eastAsiaTheme="majorEastAsia" w:hAnsi="Calibri" w:cs="Arial"/>
          <w:iCs/>
          <w:u w:val="single"/>
          <w:lang w:eastAsia="en-AU"/>
        </w:rPr>
        <w:t>Comparison versus NHA monotherapy (i.e. abiraterone monotherapy)</w:t>
      </w:r>
    </w:p>
    <w:p w14:paraId="4495D0A0" w14:textId="6C86B017" w:rsidR="00D12DFF" w:rsidRPr="00D12D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D12DFF">
        <w:rPr>
          <w:rFonts w:ascii="Calibri" w:eastAsia="Calibri" w:hAnsi="Calibri" w:cs="Arial"/>
          <w:snapToGrid w:val="0"/>
          <w:szCs w:val="22"/>
          <w:lang w:eastAsia="en-AU"/>
        </w:rPr>
        <w:fldChar w:fldCharType="begin" w:fldLock="1"/>
      </w:r>
      <w:r w:rsidRPr="00D12DFF">
        <w:rPr>
          <w:rFonts w:ascii="Calibri" w:eastAsia="Calibri" w:hAnsi="Calibri" w:cs="Arial"/>
          <w:snapToGrid w:val="0"/>
          <w:szCs w:val="22"/>
          <w:lang w:eastAsia="en-AU"/>
        </w:rPr>
        <w:instrText xml:space="preserve"> REF _Ref175576068 \h  \* MERGEFORMAT </w:instrText>
      </w:r>
      <w:r w:rsidRPr="00D12DFF">
        <w:rPr>
          <w:rFonts w:ascii="Calibri" w:eastAsia="Calibri" w:hAnsi="Calibri" w:cs="Arial"/>
          <w:snapToGrid w:val="0"/>
          <w:szCs w:val="22"/>
          <w:lang w:eastAsia="en-AU"/>
        </w:rPr>
      </w:r>
      <w:r w:rsidRPr="00D12DFF">
        <w:rPr>
          <w:rFonts w:ascii="Calibri" w:eastAsia="Calibri" w:hAnsi="Calibri" w:cs="Arial"/>
          <w:snapToGrid w:val="0"/>
          <w:szCs w:val="22"/>
          <w:lang w:eastAsia="en-AU"/>
        </w:rPr>
        <w:fldChar w:fldCharType="separate"/>
      </w:r>
      <w:r w:rsidR="009F6C11" w:rsidRPr="009F6C11">
        <w:rPr>
          <w:rFonts w:ascii="Calibri" w:eastAsia="Calibri" w:hAnsi="Calibri" w:cs="Arial"/>
          <w:snapToGrid w:val="0"/>
          <w:szCs w:val="22"/>
          <w:lang w:eastAsia="en-AU"/>
        </w:rPr>
        <w:t>Table 8</w:t>
      </w:r>
      <w:r w:rsidRPr="00D12DFF">
        <w:rPr>
          <w:rFonts w:ascii="Calibri" w:eastAsia="Calibri" w:hAnsi="Calibri" w:cs="Arial"/>
          <w:snapToGrid w:val="0"/>
          <w:szCs w:val="22"/>
          <w:lang w:eastAsia="en-AU"/>
        </w:rPr>
        <w:fldChar w:fldCharType="end"/>
      </w:r>
      <w:r w:rsidRPr="00D12DFF">
        <w:rPr>
          <w:rFonts w:ascii="Calibri" w:eastAsia="Calibri" w:hAnsi="Calibri" w:cs="Arial"/>
          <w:snapToGrid w:val="0"/>
          <w:szCs w:val="22"/>
          <w:lang w:eastAsia="en-AU"/>
        </w:rPr>
        <w:t xml:space="preserve"> presents the key clinical outcomes of rPFS/PFS and OS reported in the most comparable populations of </w:t>
      </w:r>
      <w:proofErr w:type="spellStart"/>
      <w:r w:rsidRPr="00D12DFF">
        <w:rPr>
          <w:rFonts w:ascii="Calibri" w:eastAsia="Calibri" w:hAnsi="Calibri" w:cs="Arial"/>
          <w:snapToGrid w:val="0"/>
          <w:szCs w:val="22"/>
          <w:lang w:eastAsia="en-AU"/>
        </w:rPr>
        <w:t>PROpel</w:t>
      </w:r>
      <w:proofErr w:type="spellEnd"/>
      <w:r w:rsidRPr="00D12DFF">
        <w:rPr>
          <w:rFonts w:ascii="Calibri" w:eastAsia="Calibri" w:hAnsi="Calibri" w:cs="Arial"/>
          <w:snapToGrid w:val="0"/>
          <w:szCs w:val="22"/>
          <w:lang w:eastAsia="en-AU"/>
        </w:rPr>
        <w:t xml:space="preserve"> (HRR and </w:t>
      </w:r>
      <w:r w:rsidR="004D47ED" w:rsidRPr="004D47ED">
        <w:rPr>
          <w:rFonts w:ascii="Calibri" w:eastAsia="Calibri" w:hAnsi="Calibri" w:cs="Arial"/>
          <w:i/>
          <w:iCs/>
          <w:snapToGrid w:val="0"/>
          <w:szCs w:val="22"/>
          <w:lang w:eastAsia="en-AU"/>
        </w:rPr>
        <w:t>BRCA1/2</w:t>
      </w:r>
      <w:r w:rsidRPr="00D12DFF">
        <w:rPr>
          <w:rFonts w:ascii="Calibri" w:eastAsia="Calibri" w:hAnsi="Calibri" w:cs="Arial"/>
          <w:snapToGrid w:val="0"/>
          <w:szCs w:val="22"/>
          <w:lang w:eastAsia="en-AU"/>
        </w:rPr>
        <w:t xml:space="preserve"> subgroups) and BRCAAWAY (ITT – ATM or </w:t>
      </w:r>
      <w:r w:rsidR="004D47ED" w:rsidRPr="004D47ED">
        <w:rPr>
          <w:rFonts w:ascii="Calibri" w:eastAsia="Calibri" w:hAnsi="Calibri" w:cs="Arial"/>
          <w:i/>
          <w:iCs/>
          <w:snapToGrid w:val="0"/>
          <w:szCs w:val="22"/>
          <w:lang w:eastAsia="en-AU"/>
        </w:rPr>
        <w:t>BRCA1/2</w:t>
      </w:r>
      <w:r w:rsidRPr="00D12DFF">
        <w:rPr>
          <w:rFonts w:ascii="Calibri" w:eastAsia="Calibri" w:hAnsi="Calibri" w:cs="Arial"/>
          <w:snapToGrid w:val="0"/>
          <w:szCs w:val="22"/>
          <w:lang w:eastAsia="en-AU"/>
        </w:rPr>
        <w:t>), comparing olaparib plus abiraterone versus abiraterone monotherapy.</w:t>
      </w:r>
    </w:p>
    <w:p w14:paraId="42715E6B" w14:textId="7F9C3F31" w:rsidR="00D12DFF" w:rsidRPr="00D12DFF" w:rsidRDefault="00D12DFF" w:rsidP="00707BAF">
      <w:pPr>
        <w:pStyle w:val="TableFigureHeading"/>
        <w:keepLines/>
      </w:pPr>
      <w:bookmarkStart w:id="41" w:name="_Ref175576068"/>
      <w:r w:rsidRPr="00D12DFF">
        <w:t xml:space="preserve">Table </w:t>
      </w:r>
      <w:r w:rsidR="000859FC">
        <w:fldChar w:fldCharType="begin" w:fldLock="1"/>
      </w:r>
      <w:r w:rsidR="000859FC">
        <w:instrText xml:space="preserve"> SEQ Table \* ARABIC </w:instrText>
      </w:r>
      <w:r w:rsidR="000859FC">
        <w:fldChar w:fldCharType="separate"/>
      </w:r>
      <w:r w:rsidR="009F6C11">
        <w:rPr>
          <w:noProof/>
        </w:rPr>
        <w:t>8</w:t>
      </w:r>
      <w:r w:rsidR="000859FC">
        <w:rPr>
          <w:noProof/>
        </w:rPr>
        <w:fldChar w:fldCharType="end"/>
      </w:r>
      <w:bookmarkEnd w:id="41"/>
      <w:r w:rsidRPr="00D12DFF">
        <w:t xml:space="preserve">: Summary of PFS and OS reported in </w:t>
      </w:r>
      <w:proofErr w:type="spellStart"/>
      <w:r w:rsidRPr="00D12DFF">
        <w:t>PROpel</w:t>
      </w:r>
      <w:proofErr w:type="spellEnd"/>
      <w:r w:rsidRPr="00D12DFF">
        <w:t xml:space="preserve"> and BRCAAWAY trials</w:t>
      </w:r>
    </w:p>
    <w:tbl>
      <w:tblPr>
        <w:tblStyle w:val="Section3-footnotes21"/>
        <w:tblW w:w="5000" w:type="pct"/>
        <w:tblCellMar>
          <w:left w:w="28" w:type="dxa"/>
          <w:right w:w="28" w:type="dxa"/>
        </w:tblCellMar>
        <w:tblLook w:val="04A0" w:firstRow="1" w:lastRow="0" w:firstColumn="1" w:lastColumn="0" w:noHBand="0" w:noVBand="1"/>
        <w:tblCaption w:val="Table 8: Summary of PFS and OS reported in PROpel and BRCAAWAY trials"/>
      </w:tblPr>
      <w:tblGrid>
        <w:gridCol w:w="1032"/>
        <w:gridCol w:w="1484"/>
        <w:gridCol w:w="1080"/>
        <w:gridCol w:w="1080"/>
        <w:gridCol w:w="1439"/>
        <w:gridCol w:w="1443"/>
        <w:gridCol w:w="1459"/>
      </w:tblGrid>
      <w:tr w:rsidR="00D12DFF" w:rsidRPr="00D12DFF" w14:paraId="61118D98" w14:textId="77777777" w:rsidTr="00A16406">
        <w:trPr>
          <w:tblHeader/>
        </w:trPr>
        <w:tc>
          <w:tcPr>
            <w:tcW w:w="1395" w:type="pct"/>
            <w:gridSpan w:val="2"/>
            <w:vMerge w:val="restart"/>
            <w:tcBorders>
              <w:left w:val="single" w:sz="4" w:space="0" w:color="auto"/>
              <w:right w:val="single" w:sz="4" w:space="0" w:color="auto"/>
            </w:tcBorders>
            <w:vAlign w:val="center"/>
          </w:tcPr>
          <w:p w14:paraId="124015FA" w14:textId="77777777" w:rsidR="00D12DFF" w:rsidRPr="00D12DFF" w:rsidRDefault="00D12DFF" w:rsidP="00A16406">
            <w:pPr>
              <w:keepNext/>
              <w:keepLines/>
              <w:spacing w:before="0"/>
              <w:jc w:val="left"/>
              <w:rPr>
                <w:rFonts w:ascii="Arial Narrow" w:hAnsi="Arial Narrow" w:cs="Arial"/>
                <w:sz w:val="19"/>
                <w:szCs w:val="19"/>
                <w:lang w:eastAsia="en-US"/>
              </w:rPr>
            </w:pPr>
            <w:r w:rsidRPr="00D12DFF">
              <w:rPr>
                <w:rFonts w:ascii="Arial Narrow" w:hAnsi="Arial Narrow" w:cs="Arial"/>
                <w:b/>
                <w:bCs/>
                <w:sz w:val="19"/>
                <w:szCs w:val="19"/>
                <w:lang w:eastAsia="en-US"/>
              </w:rPr>
              <w:t>Trial, outcome and population</w:t>
            </w:r>
          </w:p>
        </w:tc>
        <w:tc>
          <w:tcPr>
            <w:tcW w:w="1198" w:type="pct"/>
            <w:gridSpan w:val="2"/>
            <w:tcBorders>
              <w:top w:val="single" w:sz="4" w:space="0" w:color="auto"/>
              <w:left w:val="single" w:sz="4" w:space="0" w:color="auto"/>
              <w:bottom w:val="single" w:sz="4" w:space="0" w:color="auto"/>
              <w:right w:val="single" w:sz="4" w:space="0" w:color="auto"/>
            </w:tcBorders>
            <w:vAlign w:val="center"/>
          </w:tcPr>
          <w:p w14:paraId="3F97C8E6" w14:textId="19FBA358"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bCs/>
                <w:sz w:val="19"/>
                <w:szCs w:val="19"/>
                <w:lang w:eastAsia="en-US"/>
              </w:rPr>
              <w:t>n/N (%)</w:t>
            </w:r>
          </w:p>
        </w:tc>
        <w:tc>
          <w:tcPr>
            <w:tcW w:w="1598" w:type="pct"/>
            <w:gridSpan w:val="2"/>
            <w:tcBorders>
              <w:top w:val="single" w:sz="4" w:space="0" w:color="auto"/>
              <w:left w:val="single" w:sz="4" w:space="0" w:color="auto"/>
              <w:bottom w:val="single" w:sz="4" w:space="0" w:color="auto"/>
              <w:right w:val="single" w:sz="4" w:space="0" w:color="auto"/>
            </w:tcBorders>
            <w:vAlign w:val="center"/>
          </w:tcPr>
          <w:p w14:paraId="3D02F86C" w14:textId="77777777"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bCs/>
                <w:sz w:val="19"/>
                <w:szCs w:val="19"/>
                <w:lang w:eastAsia="en-US"/>
              </w:rPr>
              <w:t>Median rPFS or OS (95% CI), months</w:t>
            </w:r>
          </w:p>
        </w:tc>
        <w:tc>
          <w:tcPr>
            <w:tcW w:w="809" w:type="pct"/>
            <w:vMerge w:val="restart"/>
            <w:tcBorders>
              <w:top w:val="single" w:sz="4" w:space="0" w:color="auto"/>
              <w:left w:val="single" w:sz="4" w:space="0" w:color="auto"/>
              <w:right w:val="single" w:sz="4" w:space="0" w:color="auto"/>
            </w:tcBorders>
            <w:vAlign w:val="center"/>
          </w:tcPr>
          <w:p w14:paraId="36010B0C" w14:textId="77777777" w:rsidR="00D12DFF" w:rsidRPr="00D12DFF" w:rsidRDefault="00D12DFF" w:rsidP="00A16406">
            <w:pPr>
              <w:keepNext/>
              <w:keepLines/>
              <w:spacing w:before="10" w:after="10"/>
              <w:jc w:val="center"/>
              <w:rPr>
                <w:rFonts w:ascii="Arial Narrow" w:hAnsi="Arial Narrow" w:cs="Arial"/>
                <w:b/>
                <w:sz w:val="19"/>
                <w:szCs w:val="19"/>
                <w:lang w:eastAsia="en-US"/>
              </w:rPr>
            </w:pPr>
            <w:r w:rsidRPr="00D12DFF">
              <w:rPr>
                <w:rFonts w:ascii="Arial Narrow" w:hAnsi="Arial Narrow" w:cs="Arial"/>
                <w:b/>
                <w:bCs/>
                <w:sz w:val="19"/>
                <w:szCs w:val="19"/>
                <w:lang w:eastAsia="en-US"/>
              </w:rPr>
              <w:t>HR (95% CI)</w:t>
            </w:r>
          </w:p>
        </w:tc>
      </w:tr>
      <w:tr w:rsidR="004D47ED" w:rsidRPr="00D12DFF" w14:paraId="3B47D7D9" w14:textId="77777777" w:rsidTr="004F003B">
        <w:trPr>
          <w:tblHeader/>
        </w:trPr>
        <w:tc>
          <w:tcPr>
            <w:tcW w:w="1395" w:type="pct"/>
            <w:gridSpan w:val="2"/>
            <w:vMerge/>
            <w:tcBorders>
              <w:left w:val="single" w:sz="4" w:space="0" w:color="auto"/>
              <w:bottom w:val="single" w:sz="4" w:space="0" w:color="auto"/>
              <w:right w:val="single" w:sz="4" w:space="0" w:color="auto"/>
            </w:tcBorders>
          </w:tcPr>
          <w:p w14:paraId="7971EFEF" w14:textId="77777777" w:rsidR="00D12DFF" w:rsidRPr="00D12DFF" w:rsidRDefault="00D12DFF" w:rsidP="00707BAF">
            <w:pPr>
              <w:keepNext/>
              <w:keepLines/>
              <w:spacing w:before="0"/>
              <w:rPr>
                <w:rFonts w:ascii="Arial Narrow" w:hAnsi="Arial Narrow" w:cs="Arial"/>
                <w:sz w:val="19"/>
                <w:szCs w:val="19"/>
                <w:lang w:eastAsia="en-US"/>
              </w:rPr>
            </w:pPr>
          </w:p>
        </w:tc>
        <w:tc>
          <w:tcPr>
            <w:tcW w:w="599" w:type="pct"/>
            <w:tcBorders>
              <w:top w:val="single" w:sz="4" w:space="0" w:color="auto"/>
              <w:left w:val="single" w:sz="4" w:space="0" w:color="auto"/>
              <w:bottom w:val="single" w:sz="4" w:space="0" w:color="auto"/>
              <w:right w:val="single" w:sz="4" w:space="0" w:color="auto"/>
            </w:tcBorders>
            <w:vAlign w:val="center"/>
            <w:hideMark/>
          </w:tcPr>
          <w:p w14:paraId="230E9D5C" w14:textId="77777777"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sz w:val="19"/>
                <w:szCs w:val="19"/>
                <w:lang w:eastAsia="en-US"/>
              </w:rPr>
              <w:t>OLA+ABI</w:t>
            </w:r>
          </w:p>
        </w:tc>
        <w:tc>
          <w:tcPr>
            <w:tcW w:w="599" w:type="pct"/>
            <w:tcBorders>
              <w:top w:val="single" w:sz="4" w:space="0" w:color="auto"/>
              <w:left w:val="single" w:sz="4" w:space="0" w:color="auto"/>
              <w:bottom w:val="single" w:sz="4" w:space="0" w:color="auto"/>
              <w:right w:val="single" w:sz="4" w:space="0" w:color="auto"/>
            </w:tcBorders>
            <w:vAlign w:val="center"/>
            <w:hideMark/>
          </w:tcPr>
          <w:p w14:paraId="02B79DE1" w14:textId="77777777"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sz w:val="19"/>
                <w:szCs w:val="19"/>
                <w:lang w:eastAsia="en-US"/>
              </w:rPr>
              <w:t>ABI</w:t>
            </w:r>
          </w:p>
        </w:tc>
        <w:tc>
          <w:tcPr>
            <w:tcW w:w="798" w:type="pct"/>
            <w:tcBorders>
              <w:top w:val="single" w:sz="4" w:space="0" w:color="auto"/>
              <w:left w:val="single" w:sz="4" w:space="0" w:color="auto"/>
              <w:bottom w:val="single" w:sz="4" w:space="0" w:color="auto"/>
              <w:right w:val="single" w:sz="4" w:space="0" w:color="auto"/>
            </w:tcBorders>
            <w:vAlign w:val="center"/>
            <w:hideMark/>
          </w:tcPr>
          <w:p w14:paraId="593070D7" w14:textId="77777777"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sz w:val="19"/>
                <w:szCs w:val="19"/>
                <w:lang w:eastAsia="en-US"/>
              </w:rPr>
              <w:t>OLA+ABI</w:t>
            </w:r>
          </w:p>
        </w:tc>
        <w:tc>
          <w:tcPr>
            <w:tcW w:w="800" w:type="pct"/>
            <w:tcBorders>
              <w:top w:val="single" w:sz="4" w:space="0" w:color="auto"/>
              <w:left w:val="single" w:sz="4" w:space="0" w:color="auto"/>
              <w:bottom w:val="single" w:sz="4" w:space="0" w:color="auto"/>
              <w:right w:val="single" w:sz="4" w:space="0" w:color="auto"/>
            </w:tcBorders>
            <w:vAlign w:val="center"/>
            <w:hideMark/>
          </w:tcPr>
          <w:p w14:paraId="3265D97A" w14:textId="77777777" w:rsidR="00D12DFF" w:rsidRPr="00D12DFF" w:rsidRDefault="00D12DFF" w:rsidP="00707BAF">
            <w:pPr>
              <w:keepNext/>
              <w:keepLines/>
              <w:spacing w:before="10" w:after="10"/>
              <w:jc w:val="center"/>
              <w:rPr>
                <w:rFonts w:ascii="Arial Narrow" w:hAnsi="Arial Narrow" w:cs="Arial"/>
                <w:b/>
                <w:sz w:val="19"/>
                <w:szCs w:val="19"/>
                <w:lang w:eastAsia="en-US"/>
              </w:rPr>
            </w:pPr>
            <w:r w:rsidRPr="00D12DFF">
              <w:rPr>
                <w:rFonts w:ascii="Arial Narrow" w:hAnsi="Arial Narrow" w:cs="Arial"/>
                <w:b/>
                <w:sz w:val="19"/>
                <w:szCs w:val="19"/>
                <w:lang w:eastAsia="en-US"/>
              </w:rPr>
              <w:t>ABI</w:t>
            </w:r>
          </w:p>
        </w:tc>
        <w:tc>
          <w:tcPr>
            <w:tcW w:w="809" w:type="pct"/>
            <w:vMerge/>
            <w:tcBorders>
              <w:left w:val="single" w:sz="4" w:space="0" w:color="auto"/>
              <w:bottom w:val="single" w:sz="4" w:space="0" w:color="auto"/>
              <w:right w:val="single" w:sz="4" w:space="0" w:color="auto"/>
            </w:tcBorders>
          </w:tcPr>
          <w:p w14:paraId="0854E0FC" w14:textId="77777777" w:rsidR="00D12DFF" w:rsidRPr="00D12DFF" w:rsidRDefault="00D12DFF" w:rsidP="00707BAF">
            <w:pPr>
              <w:keepNext/>
              <w:keepLines/>
              <w:spacing w:before="10" w:after="10"/>
              <w:jc w:val="center"/>
              <w:rPr>
                <w:rFonts w:ascii="Arial Narrow" w:hAnsi="Arial Narrow" w:cs="Arial"/>
                <w:b/>
                <w:sz w:val="19"/>
                <w:szCs w:val="19"/>
                <w:lang w:eastAsia="en-US"/>
              </w:rPr>
            </w:pPr>
          </w:p>
        </w:tc>
      </w:tr>
      <w:tr w:rsidR="00D12DFF" w:rsidRPr="004D47ED" w14:paraId="44CA90F3" w14:textId="77777777" w:rsidTr="004F003B">
        <w:tc>
          <w:tcPr>
            <w:tcW w:w="572" w:type="pct"/>
            <w:vMerge w:val="restart"/>
            <w:tcBorders>
              <w:top w:val="single" w:sz="4" w:space="0" w:color="auto"/>
              <w:left w:val="single" w:sz="4" w:space="0" w:color="auto"/>
              <w:right w:val="single" w:sz="4" w:space="0" w:color="auto"/>
            </w:tcBorders>
            <w:shd w:val="clear" w:color="auto" w:fill="BDD6EE" w:themeFill="accent1" w:themeFillTint="66"/>
            <w:vAlign w:val="center"/>
          </w:tcPr>
          <w:p w14:paraId="4E30716E" w14:textId="77777777" w:rsidR="00D12DFF" w:rsidRPr="004F003B" w:rsidRDefault="00D12DFF" w:rsidP="00707BAF">
            <w:pPr>
              <w:keepNext/>
              <w:keepLines/>
              <w:spacing w:before="10" w:after="10"/>
              <w:rPr>
                <w:rFonts w:ascii="Arial Narrow" w:hAnsi="Arial Narrow" w:cs="Arial"/>
                <w:sz w:val="20"/>
                <w:szCs w:val="20"/>
                <w:lang w:eastAsia="en-US"/>
              </w:rPr>
            </w:pPr>
            <w:proofErr w:type="spellStart"/>
            <w:r w:rsidRPr="004F003B">
              <w:rPr>
                <w:rFonts w:ascii="Arial Narrow" w:hAnsi="Arial Narrow" w:cs="Arial"/>
                <w:b/>
                <w:sz w:val="20"/>
                <w:szCs w:val="20"/>
                <w:lang w:eastAsia="en-AU"/>
              </w:rPr>
              <w:t>PROpel</w:t>
            </w:r>
            <w:proofErr w:type="spellEnd"/>
          </w:p>
        </w:tc>
        <w:tc>
          <w:tcPr>
            <w:tcW w:w="4428"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37C5B62" w14:textId="77777777" w:rsidR="00D12DFF" w:rsidRPr="004F003B" w:rsidRDefault="00D12DFF" w:rsidP="00707BAF">
            <w:pPr>
              <w:keepNext/>
              <w:keepLines/>
              <w:spacing w:before="10" w:after="10"/>
              <w:jc w:val="left"/>
              <w:rPr>
                <w:rFonts w:ascii="Arial Narrow" w:hAnsi="Arial Narrow" w:cs="Arial"/>
                <w:b/>
                <w:sz w:val="20"/>
                <w:szCs w:val="20"/>
                <w:lang w:eastAsia="en-US"/>
              </w:rPr>
            </w:pPr>
            <w:r w:rsidRPr="004F003B">
              <w:rPr>
                <w:rFonts w:ascii="Arial Narrow" w:hAnsi="Arial Narrow" w:cs="Arial"/>
                <w:b/>
                <w:sz w:val="20"/>
                <w:szCs w:val="20"/>
                <w:lang w:eastAsia="en-AU"/>
              </w:rPr>
              <w:t>rPFS (BICR assessed), DCO1: 30 July 2021</w:t>
            </w:r>
            <w:r w:rsidRPr="004F003B">
              <w:rPr>
                <w:rFonts w:ascii="Arial Narrow" w:hAnsi="Arial Narrow" w:cs="Arial"/>
                <w:b/>
                <w:sz w:val="20"/>
                <w:szCs w:val="20"/>
                <w:vertAlign w:val="superscript"/>
                <w:lang w:eastAsia="en-AU"/>
              </w:rPr>
              <w:t>b</w:t>
            </w:r>
          </w:p>
        </w:tc>
      </w:tr>
      <w:tr w:rsidR="004D47ED" w:rsidRPr="004D47ED" w14:paraId="4C1337B5" w14:textId="77777777" w:rsidTr="004F003B">
        <w:tc>
          <w:tcPr>
            <w:tcW w:w="572" w:type="pct"/>
            <w:vMerge/>
            <w:tcBorders>
              <w:left w:val="single" w:sz="4" w:space="0" w:color="auto"/>
              <w:right w:val="single" w:sz="4" w:space="0" w:color="auto"/>
            </w:tcBorders>
            <w:shd w:val="clear" w:color="auto" w:fill="BDD6EE" w:themeFill="accent1" w:themeFillTint="66"/>
          </w:tcPr>
          <w:p w14:paraId="2A2785A8" w14:textId="77777777" w:rsidR="00D12DFF" w:rsidRPr="004F003B" w:rsidRDefault="00D12DFF" w:rsidP="00707BAF">
            <w:pPr>
              <w:keepNext/>
              <w:keepLines/>
              <w:spacing w:before="10" w:after="10"/>
              <w:rPr>
                <w:rFonts w:ascii="Arial Narrow" w:hAnsi="Arial Narrow" w:cs="Arial"/>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tcPr>
          <w:p w14:paraId="493F4D88" w14:textId="77777777" w:rsidR="00D12DFF" w:rsidRPr="004F003B" w:rsidRDefault="00D12DFF" w:rsidP="00707BAF">
            <w:pPr>
              <w:keepNext/>
              <w:keepLines/>
              <w:spacing w:before="10" w:after="10"/>
              <w:rPr>
                <w:rFonts w:ascii="Arial Narrow" w:hAnsi="Arial Narrow" w:cs="Arial"/>
                <w:sz w:val="20"/>
                <w:szCs w:val="20"/>
                <w:lang w:eastAsia="en-US"/>
              </w:rPr>
            </w:pPr>
            <w:r w:rsidRPr="004F003B">
              <w:rPr>
                <w:rFonts w:ascii="Arial Narrow" w:hAnsi="Arial Narrow" w:cs="Arial"/>
                <w:sz w:val="20"/>
                <w:szCs w:val="20"/>
                <w:lang w:eastAsia="en-US"/>
              </w:rPr>
              <w:t>HRR</w:t>
            </w:r>
          </w:p>
        </w:tc>
        <w:tc>
          <w:tcPr>
            <w:tcW w:w="599" w:type="pct"/>
            <w:tcBorders>
              <w:top w:val="single" w:sz="4" w:space="0" w:color="auto"/>
              <w:left w:val="single" w:sz="4" w:space="0" w:color="auto"/>
              <w:bottom w:val="nil"/>
              <w:right w:val="single" w:sz="4" w:space="0" w:color="auto"/>
            </w:tcBorders>
            <w:shd w:val="clear" w:color="auto" w:fill="auto"/>
            <w:vAlign w:val="center"/>
          </w:tcPr>
          <w:p w14:paraId="1C8E2988"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43/111 (38.7)</w:t>
            </w:r>
          </w:p>
        </w:tc>
        <w:tc>
          <w:tcPr>
            <w:tcW w:w="599" w:type="pct"/>
            <w:tcBorders>
              <w:top w:val="single" w:sz="4" w:space="0" w:color="auto"/>
              <w:left w:val="single" w:sz="4" w:space="0" w:color="auto"/>
              <w:bottom w:val="nil"/>
              <w:right w:val="single" w:sz="4" w:space="0" w:color="auto"/>
            </w:tcBorders>
            <w:shd w:val="clear" w:color="auto" w:fill="auto"/>
            <w:vAlign w:val="center"/>
          </w:tcPr>
          <w:p w14:paraId="14DC190E"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78/115 (67.8)</w:t>
            </w:r>
          </w:p>
        </w:tc>
        <w:tc>
          <w:tcPr>
            <w:tcW w:w="798" w:type="pct"/>
            <w:tcBorders>
              <w:top w:val="single" w:sz="4" w:space="0" w:color="auto"/>
              <w:left w:val="single" w:sz="4" w:space="0" w:color="auto"/>
              <w:bottom w:val="nil"/>
              <w:right w:val="single" w:sz="4" w:space="0" w:color="auto"/>
            </w:tcBorders>
            <w:shd w:val="clear" w:color="auto" w:fill="auto"/>
            <w:vAlign w:val="center"/>
          </w:tcPr>
          <w:p w14:paraId="5AB9EEF9"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28.75</w:t>
            </w:r>
          </w:p>
        </w:tc>
        <w:tc>
          <w:tcPr>
            <w:tcW w:w="800" w:type="pct"/>
            <w:tcBorders>
              <w:top w:val="single" w:sz="4" w:space="0" w:color="auto"/>
              <w:left w:val="single" w:sz="4" w:space="0" w:color="auto"/>
              <w:bottom w:val="nil"/>
              <w:right w:val="single" w:sz="4" w:space="0" w:color="auto"/>
            </w:tcBorders>
            <w:shd w:val="clear" w:color="auto" w:fill="auto"/>
            <w:vAlign w:val="center"/>
          </w:tcPr>
          <w:p w14:paraId="2A11ABD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13.77</w:t>
            </w:r>
          </w:p>
        </w:tc>
        <w:tc>
          <w:tcPr>
            <w:tcW w:w="809" w:type="pct"/>
            <w:tcBorders>
              <w:top w:val="single" w:sz="4" w:space="0" w:color="auto"/>
              <w:left w:val="single" w:sz="4" w:space="0" w:color="auto"/>
              <w:bottom w:val="single" w:sz="4" w:space="0" w:color="auto"/>
              <w:right w:val="single" w:sz="4" w:space="0" w:color="auto"/>
            </w:tcBorders>
            <w:vAlign w:val="center"/>
          </w:tcPr>
          <w:p w14:paraId="02FA015E"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0.45 (0.31, 0.65)</w:t>
            </w:r>
          </w:p>
        </w:tc>
      </w:tr>
      <w:tr w:rsidR="004D47ED" w:rsidRPr="004D47ED" w14:paraId="08EC2860" w14:textId="77777777" w:rsidTr="004F003B">
        <w:tc>
          <w:tcPr>
            <w:tcW w:w="572" w:type="pct"/>
            <w:vMerge/>
            <w:tcBorders>
              <w:left w:val="single" w:sz="4" w:space="0" w:color="auto"/>
              <w:right w:val="single" w:sz="4" w:space="0" w:color="auto"/>
            </w:tcBorders>
            <w:shd w:val="clear" w:color="auto" w:fill="BDD6EE" w:themeFill="accent1" w:themeFillTint="66"/>
          </w:tcPr>
          <w:p w14:paraId="184CFC51"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823" w:type="pct"/>
            <w:tcBorders>
              <w:top w:val="single" w:sz="4" w:space="0" w:color="auto"/>
              <w:left w:val="single" w:sz="4" w:space="0" w:color="auto"/>
              <w:bottom w:val="nil"/>
              <w:right w:val="single" w:sz="4" w:space="0" w:color="auto"/>
            </w:tcBorders>
            <w:shd w:val="clear" w:color="auto" w:fill="BDD6EE" w:themeFill="accent1" w:themeFillTint="66"/>
            <w:hideMark/>
          </w:tcPr>
          <w:p w14:paraId="5C786692" w14:textId="1673A885" w:rsidR="00D12DFF" w:rsidRPr="004F003B" w:rsidRDefault="004D47ED" w:rsidP="00707BAF">
            <w:pPr>
              <w:keepNext/>
              <w:keepLines/>
              <w:spacing w:before="10" w:after="10"/>
              <w:rPr>
                <w:rFonts w:ascii="Arial Narrow" w:hAnsi="Arial Narrow" w:cs="Arial"/>
                <w:sz w:val="20"/>
                <w:szCs w:val="20"/>
                <w:lang w:eastAsia="en-US"/>
              </w:rPr>
            </w:pPr>
            <w:r w:rsidRPr="004F003B">
              <w:rPr>
                <w:rFonts w:ascii="Arial Narrow" w:hAnsi="Arial Narrow" w:cs="Arial"/>
                <w:i/>
                <w:iCs/>
                <w:sz w:val="20"/>
                <w:szCs w:val="20"/>
                <w:lang w:eastAsia="en-US"/>
              </w:rPr>
              <w:t>BRCA1/2</w:t>
            </w:r>
          </w:p>
        </w:tc>
        <w:tc>
          <w:tcPr>
            <w:tcW w:w="599" w:type="pc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1203E342"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12/47 (25.5)</w:t>
            </w:r>
          </w:p>
        </w:tc>
        <w:tc>
          <w:tcPr>
            <w:tcW w:w="599" w:type="pc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3A3203E3"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31/38 (81.6)</w:t>
            </w:r>
          </w:p>
        </w:tc>
        <w:tc>
          <w:tcPr>
            <w:tcW w:w="798" w:type="pc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2BCBFC0D"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NE</w:t>
            </w:r>
          </w:p>
        </w:tc>
        <w:tc>
          <w:tcPr>
            <w:tcW w:w="800" w:type="pct"/>
            <w:tcBorders>
              <w:top w:val="single" w:sz="4" w:space="0" w:color="auto"/>
              <w:left w:val="single" w:sz="4" w:space="0" w:color="auto"/>
              <w:bottom w:val="nil"/>
              <w:right w:val="single" w:sz="4" w:space="0" w:color="auto"/>
            </w:tcBorders>
            <w:shd w:val="clear" w:color="auto" w:fill="BDD6EE" w:themeFill="accent1" w:themeFillTint="66"/>
            <w:vAlign w:val="center"/>
            <w:hideMark/>
          </w:tcPr>
          <w:p w14:paraId="4B91375E"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8.38 (NE, NE)</w:t>
            </w:r>
          </w:p>
        </w:tc>
        <w:tc>
          <w:tcPr>
            <w:tcW w:w="809"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1D05F747"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0.18 (0.09, 0.34)</w:t>
            </w:r>
          </w:p>
        </w:tc>
      </w:tr>
      <w:tr w:rsidR="00D12DFF" w:rsidRPr="004D47ED" w14:paraId="08DEEAC5" w14:textId="77777777" w:rsidTr="004F003B">
        <w:tc>
          <w:tcPr>
            <w:tcW w:w="572" w:type="pct"/>
            <w:vMerge/>
            <w:tcBorders>
              <w:left w:val="single" w:sz="4" w:space="0" w:color="auto"/>
              <w:right w:val="single" w:sz="4" w:space="0" w:color="auto"/>
            </w:tcBorders>
            <w:shd w:val="clear" w:color="auto" w:fill="BDD6EE" w:themeFill="accent1" w:themeFillTint="66"/>
          </w:tcPr>
          <w:p w14:paraId="66D5AC96" w14:textId="77777777" w:rsidR="00D12DFF" w:rsidRPr="004F003B" w:rsidRDefault="00D12DFF" w:rsidP="00707BAF">
            <w:pPr>
              <w:keepNext/>
              <w:keepLines/>
              <w:spacing w:before="10" w:after="10"/>
              <w:rPr>
                <w:rFonts w:ascii="Arial Narrow" w:hAnsi="Arial Narrow" w:cs="Arial"/>
                <w:sz w:val="20"/>
                <w:szCs w:val="20"/>
                <w:lang w:eastAsia="en-US"/>
              </w:rPr>
            </w:pPr>
          </w:p>
        </w:tc>
        <w:tc>
          <w:tcPr>
            <w:tcW w:w="4428"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4ADBCC" w14:textId="77777777" w:rsidR="00D12DFF" w:rsidRPr="004F003B" w:rsidRDefault="00D12DFF" w:rsidP="00707BAF">
            <w:pPr>
              <w:keepNext/>
              <w:keepLines/>
              <w:spacing w:before="10" w:after="10"/>
              <w:jc w:val="left"/>
              <w:rPr>
                <w:rFonts w:ascii="Arial Narrow" w:hAnsi="Arial Narrow" w:cs="Arial"/>
                <w:b/>
                <w:sz w:val="20"/>
                <w:szCs w:val="20"/>
                <w:lang w:eastAsia="en-US"/>
              </w:rPr>
            </w:pPr>
            <w:r w:rsidRPr="004F003B">
              <w:rPr>
                <w:rFonts w:ascii="Arial Narrow" w:hAnsi="Arial Narrow" w:cs="Arial"/>
                <w:b/>
                <w:bCs/>
                <w:sz w:val="20"/>
                <w:szCs w:val="20"/>
                <w:lang w:eastAsia="en-US"/>
              </w:rPr>
              <w:t>rPFS (investigator assessed), DCO1: 30 July 2021</w:t>
            </w:r>
            <w:r w:rsidRPr="004F003B">
              <w:rPr>
                <w:rFonts w:ascii="Arial Narrow" w:hAnsi="Arial Narrow" w:cs="Arial"/>
                <w:b/>
                <w:bCs/>
                <w:sz w:val="20"/>
                <w:szCs w:val="20"/>
                <w:vertAlign w:val="superscript"/>
                <w:lang w:eastAsia="en-US"/>
              </w:rPr>
              <w:t>b</w:t>
            </w:r>
          </w:p>
        </w:tc>
      </w:tr>
      <w:tr w:rsidR="004D47ED" w:rsidRPr="004D47ED" w14:paraId="0B88BD92" w14:textId="77777777" w:rsidTr="004F003B">
        <w:tc>
          <w:tcPr>
            <w:tcW w:w="572" w:type="pct"/>
            <w:vMerge/>
            <w:tcBorders>
              <w:left w:val="single" w:sz="4" w:space="0" w:color="auto"/>
              <w:right w:val="single" w:sz="4" w:space="0" w:color="auto"/>
            </w:tcBorders>
            <w:shd w:val="clear" w:color="auto" w:fill="BDD6EE" w:themeFill="accent1" w:themeFillTint="66"/>
          </w:tcPr>
          <w:p w14:paraId="6AE129E2" w14:textId="77777777" w:rsidR="00D12DFF" w:rsidRPr="004F003B" w:rsidRDefault="00D12DFF" w:rsidP="00707BAF">
            <w:pPr>
              <w:keepNext/>
              <w:keepLines/>
              <w:spacing w:before="10" w:after="10"/>
              <w:rPr>
                <w:rFonts w:ascii="Arial Narrow" w:hAnsi="Arial Narrow" w:cs="Arial"/>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5B10A448" w14:textId="77777777" w:rsidR="00D12DFF" w:rsidRPr="004F003B" w:rsidRDefault="00D12DFF" w:rsidP="00707BAF">
            <w:pPr>
              <w:keepNext/>
              <w:keepLines/>
              <w:spacing w:before="10" w:after="10"/>
              <w:rPr>
                <w:rFonts w:ascii="Arial Narrow" w:hAnsi="Arial Narrow" w:cs="Arial"/>
                <w:sz w:val="20"/>
                <w:szCs w:val="20"/>
                <w:lang w:eastAsia="en-US"/>
              </w:rPr>
            </w:pPr>
            <w:r w:rsidRPr="004F003B">
              <w:rPr>
                <w:rFonts w:ascii="Arial Narrow" w:hAnsi="Arial Narrow" w:cs="Arial"/>
                <w:sz w:val="20"/>
                <w:szCs w:val="20"/>
                <w:lang w:eastAsia="en-US"/>
              </w:rPr>
              <w:t>HRR</w:t>
            </w:r>
          </w:p>
        </w:tc>
        <w:tc>
          <w:tcPr>
            <w:tcW w:w="599" w:type="pct"/>
            <w:tcBorders>
              <w:top w:val="single" w:sz="4" w:space="0" w:color="auto"/>
              <w:left w:val="single" w:sz="4" w:space="0" w:color="auto"/>
              <w:bottom w:val="nil"/>
              <w:right w:val="single" w:sz="4" w:space="0" w:color="auto"/>
            </w:tcBorders>
            <w:shd w:val="clear" w:color="auto" w:fill="auto"/>
            <w:vAlign w:val="center"/>
          </w:tcPr>
          <w:p w14:paraId="287B4EA0"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43/111 (38.7)</w:t>
            </w:r>
          </w:p>
        </w:tc>
        <w:tc>
          <w:tcPr>
            <w:tcW w:w="599" w:type="pct"/>
            <w:tcBorders>
              <w:top w:val="single" w:sz="4" w:space="0" w:color="auto"/>
              <w:left w:val="single" w:sz="4" w:space="0" w:color="auto"/>
              <w:bottom w:val="nil"/>
              <w:right w:val="single" w:sz="4" w:space="0" w:color="auto"/>
            </w:tcBorders>
            <w:shd w:val="clear" w:color="auto" w:fill="auto"/>
            <w:vAlign w:val="center"/>
          </w:tcPr>
          <w:p w14:paraId="1D841C41"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73/115 (63.5)</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03CB211"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NE</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638828D0"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13.86</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992B077"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0.50 (0.34, 0.73)</w:t>
            </w:r>
          </w:p>
        </w:tc>
      </w:tr>
      <w:tr w:rsidR="004D47ED" w:rsidRPr="004D47ED" w14:paraId="4240B04F" w14:textId="77777777" w:rsidTr="004F003B">
        <w:tc>
          <w:tcPr>
            <w:tcW w:w="572" w:type="pct"/>
            <w:vMerge/>
            <w:tcBorders>
              <w:left w:val="single" w:sz="4" w:space="0" w:color="auto"/>
              <w:right w:val="single" w:sz="4" w:space="0" w:color="auto"/>
            </w:tcBorders>
            <w:shd w:val="clear" w:color="auto" w:fill="BDD6EE" w:themeFill="accent1" w:themeFillTint="66"/>
          </w:tcPr>
          <w:p w14:paraId="17DD32BA"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EFD540" w14:textId="6E14A36C" w:rsidR="00D12DFF" w:rsidRPr="004F003B" w:rsidRDefault="004D47ED" w:rsidP="00707BAF">
            <w:pPr>
              <w:keepNext/>
              <w:keepLines/>
              <w:spacing w:before="10" w:after="10"/>
              <w:rPr>
                <w:rFonts w:ascii="Arial Narrow" w:hAnsi="Arial Narrow" w:cs="Arial"/>
                <w:sz w:val="20"/>
                <w:szCs w:val="20"/>
                <w:lang w:eastAsia="en-US"/>
              </w:rPr>
            </w:pPr>
            <w:r w:rsidRPr="004F003B">
              <w:rPr>
                <w:rFonts w:ascii="Arial Narrow" w:hAnsi="Arial Narrow" w:cs="Arial"/>
                <w:i/>
                <w:iCs/>
                <w:sz w:val="20"/>
                <w:szCs w:val="20"/>
                <w:lang w:eastAsia="en-US"/>
              </w:rPr>
              <w:t>BRCA1/2</w:t>
            </w:r>
          </w:p>
        </w:tc>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4BD42"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14/47 (29.8)</w:t>
            </w:r>
          </w:p>
        </w:tc>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6D71FB"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28/38 (73.7)</w:t>
            </w:r>
          </w:p>
        </w:tc>
        <w:tc>
          <w:tcPr>
            <w:tcW w:w="7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BA7E54"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NE</w:t>
            </w:r>
          </w:p>
        </w:tc>
        <w:tc>
          <w:tcPr>
            <w:tcW w:w="8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8D35AF"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8.38 (NR, NR)</w:t>
            </w:r>
          </w:p>
        </w:tc>
        <w:tc>
          <w:tcPr>
            <w:tcW w:w="8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5133E5"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bCs/>
                <w:sz w:val="20"/>
                <w:szCs w:val="20"/>
                <w:lang w:eastAsia="en-US"/>
              </w:rPr>
              <w:t>0.23 (0.12, 0.43)</w:t>
            </w:r>
          </w:p>
        </w:tc>
      </w:tr>
      <w:tr w:rsidR="00D12DFF" w:rsidRPr="004D47ED" w14:paraId="7D43C117" w14:textId="77777777" w:rsidTr="004F003B">
        <w:tc>
          <w:tcPr>
            <w:tcW w:w="572" w:type="pct"/>
            <w:vMerge/>
            <w:tcBorders>
              <w:left w:val="single" w:sz="4" w:space="0" w:color="auto"/>
              <w:right w:val="single" w:sz="4" w:space="0" w:color="auto"/>
            </w:tcBorders>
            <w:shd w:val="clear" w:color="auto" w:fill="BDD6EE" w:themeFill="accent1" w:themeFillTint="66"/>
          </w:tcPr>
          <w:p w14:paraId="46B8918D"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4428"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B4B9AC" w14:textId="77777777" w:rsidR="00D12DFF" w:rsidRPr="004F003B" w:rsidRDefault="00D12DFF" w:rsidP="00707BAF">
            <w:pPr>
              <w:keepNext/>
              <w:keepLines/>
              <w:spacing w:before="10" w:after="10"/>
              <w:jc w:val="left"/>
              <w:rPr>
                <w:rFonts w:ascii="Arial Narrow" w:hAnsi="Arial Narrow" w:cs="Arial"/>
                <w:b/>
                <w:sz w:val="20"/>
                <w:szCs w:val="20"/>
                <w:lang w:eastAsia="en-US"/>
              </w:rPr>
            </w:pPr>
            <w:r w:rsidRPr="004F003B">
              <w:rPr>
                <w:rFonts w:ascii="Arial Narrow" w:hAnsi="Arial Narrow" w:cs="Arial"/>
                <w:b/>
                <w:bCs/>
                <w:sz w:val="20"/>
                <w:szCs w:val="20"/>
                <w:lang w:eastAsia="en-US"/>
              </w:rPr>
              <w:t>rPFS (investigator assessed), DCO3: 12 October 2022</w:t>
            </w:r>
            <w:r w:rsidRPr="004F003B">
              <w:rPr>
                <w:rFonts w:ascii="Arial Narrow" w:hAnsi="Arial Narrow" w:cs="Arial"/>
                <w:sz w:val="20"/>
                <w:szCs w:val="20"/>
                <w:vertAlign w:val="superscript"/>
                <w:lang w:eastAsia="en-US"/>
              </w:rPr>
              <w:t>d</w:t>
            </w:r>
          </w:p>
        </w:tc>
      </w:tr>
      <w:tr w:rsidR="004D47ED" w:rsidRPr="004D47ED" w14:paraId="76929835" w14:textId="77777777" w:rsidTr="004F003B">
        <w:tc>
          <w:tcPr>
            <w:tcW w:w="572" w:type="pct"/>
            <w:vMerge/>
            <w:tcBorders>
              <w:left w:val="single" w:sz="4" w:space="0" w:color="auto"/>
              <w:right w:val="single" w:sz="4" w:space="0" w:color="auto"/>
            </w:tcBorders>
            <w:shd w:val="clear" w:color="auto" w:fill="BDD6EE" w:themeFill="accent1" w:themeFillTint="66"/>
          </w:tcPr>
          <w:p w14:paraId="2B5385BE"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3EA390" w14:textId="28CE4D6A" w:rsidR="00D12DFF" w:rsidRPr="004F003B" w:rsidRDefault="004D47ED" w:rsidP="00707BAF">
            <w:pPr>
              <w:keepNext/>
              <w:keepLines/>
              <w:spacing w:before="10" w:after="10"/>
              <w:rPr>
                <w:rFonts w:ascii="Arial Narrow" w:hAnsi="Arial Narrow" w:cs="Arial"/>
                <w:i/>
                <w:iCs/>
                <w:sz w:val="20"/>
                <w:szCs w:val="20"/>
                <w:lang w:eastAsia="en-US"/>
              </w:rPr>
            </w:pPr>
            <w:r w:rsidRPr="004F003B">
              <w:rPr>
                <w:rFonts w:ascii="Arial Narrow" w:hAnsi="Arial Narrow" w:cs="Arial"/>
                <w:i/>
                <w:iCs/>
                <w:sz w:val="20"/>
                <w:szCs w:val="20"/>
                <w:lang w:eastAsia="en-US"/>
              </w:rPr>
              <w:t>BRCA1/2</w:t>
            </w:r>
          </w:p>
        </w:tc>
        <w:tc>
          <w:tcPr>
            <w:tcW w:w="599"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0415A77A"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18/47 (38.3)</w:t>
            </w:r>
          </w:p>
        </w:tc>
        <w:tc>
          <w:tcPr>
            <w:tcW w:w="599"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4DC6B6D5"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31/38 (81.6)</w:t>
            </w:r>
          </w:p>
        </w:tc>
        <w:tc>
          <w:tcPr>
            <w:tcW w:w="798"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5B60D61B"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38.51 (23.66, NC)</w:t>
            </w:r>
          </w:p>
        </w:tc>
        <w:tc>
          <w:tcPr>
            <w:tcW w:w="800" w:type="pct"/>
            <w:tcBorders>
              <w:top w:val="single" w:sz="4" w:space="0" w:color="auto"/>
              <w:left w:val="single" w:sz="4" w:space="0" w:color="auto"/>
              <w:bottom w:val="nil"/>
              <w:right w:val="single" w:sz="4" w:space="0" w:color="auto"/>
            </w:tcBorders>
            <w:shd w:val="clear" w:color="auto" w:fill="BDD6EE" w:themeFill="accent1" w:themeFillTint="66"/>
            <w:vAlign w:val="center"/>
          </w:tcPr>
          <w:p w14:paraId="2D02A3A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8.38 (5.52, 14.75)</w:t>
            </w:r>
          </w:p>
        </w:tc>
        <w:tc>
          <w:tcPr>
            <w:tcW w:w="8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4CE8FA"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0.23 (0.12, 0.40)</w:t>
            </w:r>
          </w:p>
        </w:tc>
      </w:tr>
      <w:tr w:rsidR="00D12DFF" w:rsidRPr="004D47ED" w14:paraId="59CF5DC2" w14:textId="77777777" w:rsidTr="004F003B">
        <w:tc>
          <w:tcPr>
            <w:tcW w:w="572" w:type="pct"/>
            <w:vMerge/>
            <w:tcBorders>
              <w:left w:val="single" w:sz="4" w:space="0" w:color="auto"/>
              <w:right w:val="single" w:sz="4" w:space="0" w:color="auto"/>
            </w:tcBorders>
            <w:shd w:val="clear" w:color="auto" w:fill="BDD6EE" w:themeFill="accent1" w:themeFillTint="66"/>
          </w:tcPr>
          <w:p w14:paraId="70E61DD7"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4428"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713B339" w14:textId="77777777" w:rsidR="00D12DFF" w:rsidRPr="004F003B" w:rsidRDefault="00D12DFF" w:rsidP="00707BAF">
            <w:pPr>
              <w:keepNext/>
              <w:keepLines/>
              <w:spacing w:before="10" w:after="10"/>
              <w:jc w:val="left"/>
              <w:rPr>
                <w:rFonts w:ascii="Arial Narrow" w:hAnsi="Arial Narrow" w:cs="Arial"/>
                <w:b/>
                <w:sz w:val="20"/>
                <w:szCs w:val="20"/>
                <w:lang w:eastAsia="en-US"/>
              </w:rPr>
            </w:pPr>
            <w:r w:rsidRPr="004F003B">
              <w:rPr>
                <w:rFonts w:ascii="Arial Narrow" w:hAnsi="Arial Narrow" w:cs="Arial"/>
                <w:b/>
                <w:sz w:val="20"/>
                <w:szCs w:val="20"/>
                <w:lang w:eastAsia="en-US"/>
              </w:rPr>
              <w:t>OS, DCO3: 12 October 2022</w:t>
            </w:r>
            <w:r w:rsidRPr="004F003B">
              <w:rPr>
                <w:rFonts w:ascii="Arial Narrow" w:hAnsi="Arial Narrow" w:cs="Arial"/>
                <w:b/>
                <w:sz w:val="20"/>
                <w:szCs w:val="20"/>
                <w:vertAlign w:val="superscript"/>
                <w:lang w:eastAsia="en-US"/>
              </w:rPr>
              <w:t>d</w:t>
            </w:r>
          </w:p>
        </w:tc>
      </w:tr>
      <w:tr w:rsidR="004D47ED" w:rsidRPr="004D47ED" w14:paraId="28E68D1F" w14:textId="77777777" w:rsidTr="004F003B">
        <w:tc>
          <w:tcPr>
            <w:tcW w:w="572" w:type="pct"/>
            <w:vMerge/>
            <w:tcBorders>
              <w:left w:val="single" w:sz="4" w:space="0" w:color="auto"/>
              <w:right w:val="single" w:sz="4" w:space="0" w:color="auto"/>
            </w:tcBorders>
            <w:shd w:val="clear" w:color="auto" w:fill="BDD6EE" w:themeFill="accent1" w:themeFillTint="66"/>
          </w:tcPr>
          <w:p w14:paraId="034CC355"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32EE3DEA" w14:textId="77777777" w:rsidR="00D12DFF" w:rsidRPr="004F003B" w:rsidRDefault="00D12DFF" w:rsidP="00707BAF">
            <w:pPr>
              <w:keepNext/>
              <w:keepLines/>
              <w:spacing w:before="10" w:after="10"/>
              <w:rPr>
                <w:rFonts w:ascii="Arial Narrow" w:hAnsi="Arial Narrow" w:cs="Arial"/>
                <w:i/>
                <w:iCs/>
                <w:sz w:val="20"/>
                <w:szCs w:val="20"/>
                <w:lang w:eastAsia="en-US"/>
              </w:rPr>
            </w:pPr>
            <w:r w:rsidRPr="004F003B">
              <w:rPr>
                <w:rFonts w:ascii="Arial Narrow" w:hAnsi="Arial Narrow" w:cs="Arial"/>
                <w:sz w:val="20"/>
                <w:szCs w:val="20"/>
                <w:lang w:eastAsia="en-US"/>
              </w:rPr>
              <w:t>HRR</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8CA100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48/111 (43.2)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AD5BB19"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69/115 (60.0)</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477B74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NE</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2FBEE8C0"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28.45</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9F3CC04"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0.66 (0.45, 0.95)</w:t>
            </w:r>
          </w:p>
        </w:tc>
      </w:tr>
      <w:tr w:rsidR="004D47ED" w:rsidRPr="004D47ED" w14:paraId="11F01EE4" w14:textId="77777777" w:rsidTr="004F003B">
        <w:tc>
          <w:tcPr>
            <w:tcW w:w="572" w:type="pct"/>
            <w:vMerge/>
            <w:tcBorders>
              <w:left w:val="single" w:sz="4" w:space="0" w:color="auto"/>
              <w:bottom w:val="single" w:sz="4" w:space="0" w:color="auto"/>
              <w:right w:val="single" w:sz="4" w:space="0" w:color="auto"/>
            </w:tcBorders>
            <w:shd w:val="clear" w:color="auto" w:fill="BDD6EE" w:themeFill="accent1" w:themeFillTint="66"/>
          </w:tcPr>
          <w:p w14:paraId="2FC0A5AB" w14:textId="77777777" w:rsidR="00D12DFF" w:rsidRPr="004F003B" w:rsidRDefault="00D12DFF" w:rsidP="00707BAF">
            <w:pPr>
              <w:keepNext/>
              <w:keepLines/>
              <w:spacing w:before="10" w:after="10"/>
              <w:rPr>
                <w:rFonts w:ascii="Arial Narrow" w:hAnsi="Arial Narrow" w:cs="Arial"/>
                <w:i/>
                <w:iCs/>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A06EEF" w14:textId="0D7C93A2" w:rsidR="00D12DFF" w:rsidRPr="004F003B" w:rsidRDefault="004D47ED" w:rsidP="00707BAF">
            <w:pPr>
              <w:keepNext/>
              <w:keepLines/>
              <w:spacing w:before="10" w:after="10"/>
              <w:rPr>
                <w:rFonts w:ascii="Arial Narrow" w:hAnsi="Arial Narrow" w:cs="Arial"/>
                <w:i/>
                <w:iCs/>
                <w:sz w:val="20"/>
                <w:szCs w:val="20"/>
                <w:lang w:eastAsia="en-US"/>
              </w:rPr>
            </w:pPr>
            <w:r w:rsidRPr="004F003B">
              <w:rPr>
                <w:rFonts w:ascii="Arial Narrow" w:hAnsi="Arial Narrow" w:cs="Arial"/>
                <w:i/>
                <w:iCs/>
                <w:sz w:val="20"/>
                <w:szCs w:val="20"/>
                <w:lang w:eastAsia="en-US"/>
              </w:rPr>
              <w:t>BRCA1/2</w:t>
            </w:r>
          </w:p>
        </w:tc>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1CC8A30"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13/47 (27.7)</w:t>
            </w:r>
          </w:p>
        </w:tc>
        <w:tc>
          <w:tcPr>
            <w:tcW w:w="59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DE123B"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25/38 (65.8)</w:t>
            </w:r>
          </w:p>
        </w:tc>
        <w:tc>
          <w:tcPr>
            <w:tcW w:w="7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6E1D27"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NE</w:t>
            </w:r>
          </w:p>
        </w:tc>
        <w:tc>
          <w:tcPr>
            <w:tcW w:w="8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614918"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22.97 (NR, NR)</w:t>
            </w:r>
          </w:p>
        </w:tc>
        <w:tc>
          <w:tcPr>
            <w:tcW w:w="8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63DF517"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bCs/>
                <w:sz w:val="20"/>
                <w:szCs w:val="20"/>
                <w:lang w:eastAsia="en-AU"/>
              </w:rPr>
              <w:t>0.29 (0.14, 0.56)</w:t>
            </w:r>
          </w:p>
        </w:tc>
      </w:tr>
      <w:tr w:rsidR="00D12DFF" w:rsidRPr="004D47ED" w14:paraId="6E2A3044" w14:textId="77777777" w:rsidTr="004F003B">
        <w:tc>
          <w:tcPr>
            <w:tcW w:w="572" w:type="pct"/>
            <w:vMerge w:val="restart"/>
            <w:tcBorders>
              <w:top w:val="single" w:sz="4" w:space="0" w:color="auto"/>
              <w:left w:val="single" w:sz="4" w:space="0" w:color="auto"/>
              <w:right w:val="single" w:sz="4" w:space="0" w:color="auto"/>
            </w:tcBorders>
          </w:tcPr>
          <w:p w14:paraId="43DDD8C2"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bCs/>
                <w:sz w:val="20"/>
                <w:szCs w:val="20"/>
                <w:lang w:eastAsia="en-US"/>
              </w:rPr>
              <w:t>BRCAAWAY</w:t>
            </w:r>
          </w:p>
        </w:tc>
        <w:tc>
          <w:tcPr>
            <w:tcW w:w="4428" w:type="pct"/>
            <w:gridSpan w:val="6"/>
            <w:tcBorders>
              <w:top w:val="single" w:sz="4" w:space="0" w:color="auto"/>
              <w:left w:val="single" w:sz="4" w:space="0" w:color="auto"/>
              <w:bottom w:val="single" w:sz="4" w:space="0" w:color="auto"/>
              <w:right w:val="single" w:sz="4" w:space="0" w:color="auto"/>
            </w:tcBorders>
          </w:tcPr>
          <w:p w14:paraId="30D172B4" w14:textId="77777777" w:rsidR="00D12DFF" w:rsidRPr="004F003B" w:rsidRDefault="00D12DFF" w:rsidP="00707BAF">
            <w:pPr>
              <w:keepNext/>
              <w:keepLines/>
              <w:spacing w:before="10" w:after="10"/>
              <w:jc w:val="left"/>
              <w:rPr>
                <w:rFonts w:ascii="Arial Narrow" w:hAnsi="Arial Narrow" w:cs="Arial"/>
                <w:b/>
                <w:sz w:val="20"/>
                <w:szCs w:val="20"/>
                <w:lang w:eastAsia="en-US"/>
              </w:rPr>
            </w:pPr>
            <w:proofErr w:type="spellStart"/>
            <w:r w:rsidRPr="004F003B">
              <w:rPr>
                <w:rFonts w:ascii="Arial Narrow" w:hAnsi="Arial Narrow" w:cs="Arial"/>
                <w:b/>
                <w:bCs/>
                <w:sz w:val="20"/>
                <w:szCs w:val="20"/>
                <w:lang w:eastAsia="en-US"/>
              </w:rPr>
              <w:t>PFS</w:t>
            </w:r>
            <w:r w:rsidRPr="004F003B">
              <w:rPr>
                <w:rFonts w:ascii="Arial Narrow" w:hAnsi="Arial Narrow" w:cs="Arial"/>
                <w:b/>
                <w:bCs/>
                <w:sz w:val="20"/>
                <w:szCs w:val="20"/>
                <w:vertAlign w:val="superscript"/>
                <w:lang w:eastAsia="en-US"/>
              </w:rPr>
              <w:t>a</w:t>
            </w:r>
            <w:proofErr w:type="spellEnd"/>
            <w:r w:rsidRPr="004F003B">
              <w:rPr>
                <w:rFonts w:ascii="Arial Narrow" w:hAnsi="Arial Narrow" w:cs="Arial"/>
                <w:b/>
                <w:bCs/>
                <w:sz w:val="20"/>
                <w:szCs w:val="20"/>
                <w:lang w:eastAsia="en-US"/>
              </w:rPr>
              <w:t xml:space="preserve">, DCO: </w:t>
            </w:r>
            <w:proofErr w:type="spellStart"/>
            <w:r w:rsidRPr="004F003B">
              <w:rPr>
                <w:rFonts w:ascii="Arial Narrow" w:hAnsi="Arial Narrow" w:cs="Arial"/>
                <w:b/>
                <w:bCs/>
                <w:sz w:val="20"/>
                <w:szCs w:val="20"/>
                <w:lang w:eastAsia="en-US"/>
              </w:rPr>
              <w:t>NR</w:t>
            </w:r>
            <w:r w:rsidRPr="004F003B">
              <w:rPr>
                <w:rFonts w:ascii="Arial Narrow" w:hAnsi="Arial Narrow" w:cs="Arial"/>
                <w:b/>
                <w:bCs/>
                <w:sz w:val="20"/>
                <w:szCs w:val="20"/>
                <w:vertAlign w:val="superscript"/>
                <w:lang w:eastAsia="en-US"/>
              </w:rPr>
              <w:t>e</w:t>
            </w:r>
            <w:proofErr w:type="spellEnd"/>
          </w:p>
        </w:tc>
      </w:tr>
      <w:tr w:rsidR="004D47ED" w:rsidRPr="004D47ED" w14:paraId="5061D3F0" w14:textId="77777777" w:rsidTr="004F003B">
        <w:tc>
          <w:tcPr>
            <w:tcW w:w="572" w:type="pct"/>
            <w:vMerge/>
            <w:tcBorders>
              <w:left w:val="single" w:sz="4" w:space="0" w:color="auto"/>
              <w:right w:val="single" w:sz="4" w:space="0" w:color="auto"/>
            </w:tcBorders>
            <w:shd w:val="clear" w:color="auto" w:fill="auto"/>
          </w:tcPr>
          <w:p w14:paraId="638A887A" w14:textId="77777777" w:rsidR="00D12DFF" w:rsidRPr="004F003B" w:rsidRDefault="00D12DFF" w:rsidP="00707BAF">
            <w:pPr>
              <w:keepNext/>
              <w:keepLines/>
              <w:spacing w:before="10" w:after="10"/>
              <w:jc w:val="center"/>
              <w:rPr>
                <w:rFonts w:ascii="Arial Narrow" w:hAnsi="Arial Narrow" w:cs="Arial"/>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tcPr>
          <w:p w14:paraId="54A2A030" w14:textId="7F386332" w:rsidR="00D12DFF" w:rsidRPr="004F003B" w:rsidRDefault="004D47ED" w:rsidP="00707BAF">
            <w:pPr>
              <w:keepNext/>
              <w:keepLines/>
              <w:spacing w:before="10" w:after="10"/>
              <w:jc w:val="left"/>
              <w:rPr>
                <w:rFonts w:ascii="Arial Narrow" w:hAnsi="Arial Narrow" w:cs="Arial"/>
                <w:sz w:val="20"/>
                <w:szCs w:val="20"/>
                <w:lang w:val="pt-PT" w:eastAsia="en-US"/>
              </w:rPr>
            </w:pPr>
            <w:r w:rsidRPr="004F003B">
              <w:rPr>
                <w:rFonts w:ascii="Arial Narrow" w:hAnsi="Arial Narrow" w:cs="Arial"/>
                <w:i/>
                <w:iCs/>
                <w:sz w:val="20"/>
                <w:szCs w:val="20"/>
                <w:lang w:val="pt-PT" w:eastAsia="en-US"/>
              </w:rPr>
              <w:t>BRCA1/2</w:t>
            </w:r>
            <w:r w:rsidR="00D12DFF" w:rsidRPr="004F003B">
              <w:rPr>
                <w:rFonts w:ascii="Arial Narrow" w:hAnsi="Arial Narrow" w:cs="Arial"/>
                <w:sz w:val="20"/>
                <w:szCs w:val="20"/>
                <w:lang w:val="pt-PT" w:eastAsia="en-US"/>
              </w:rPr>
              <w:t xml:space="preserve"> or ATM – ASCO GU (Hussaing 2024(b)</w:t>
            </w:r>
          </w:p>
        </w:tc>
        <w:tc>
          <w:tcPr>
            <w:tcW w:w="599" w:type="pct"/>
            <w:tcBorders>
              <w:top w:val="single" w:sz="4" w:space="0" w:color="auto"/>
              <w:left w:val="single" w:sz="4" w:space="0" w:color="auto"/>
              <w:bottom w:val="single" w:sz="4" w:space="0" w:color="auto"/>
              <w:right w:val="single" w:sz="4" w:space="0" w:color="auto"/>
            </w:tcBorders>
            <w:vAlign w:val="center"/>
          </w:tcPr>
          <w:p w14:paraId="7DE8328B"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NR</w:t>
            </w:r>
          </w:p>
        </w:tc>
        <w:tc>
          <w:tcPr>
            <w:tcW w:w="599" w:type="pct"/>
            <w:tcBorders>
              <w:top w:val="single" w:sz="4" w:space="0" w:color="auto"/>
              <w:left w:val="single" w:sz="4" w:space="0" w:color="auto"/>
              <w:bottom w:val="single" w:sz="4" w:space="0" w:color="auto"/>
              <w:right w:val="single" w:sz="4" w:space="0" w:color="auto"/>
            </w:tcBorders>
            <w:vAlign w:val="center"/>
          </w:tcPr>
          <w:p w14:paraId="4FE7E7EB"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NR</w:t>
            </w:r>
          </w:p>
        </w:tc>
        <w:tc>
          <w:tcPr>
            <w:tcW w:w="798" w:type="pct"/>
            <w:tcBorders>
              <w:top w:val="single" w:sz="4" w:space="0" w:color="auto"/>
              <w:left w:val="single" w:sz="4" w:space="0" w:color="auto"/>
              <w:bottom w:val="single" w:sz="4" w:space="0" w:color="auto"/>
              <w:right w:val="single" w:sz="4" w:space="0" w:color="auto"/>
            </w:tcBorders>
            <w:vAlign w:val="center"/>
          </w:tcPr>
          <w:p w14:paraId="0EB91218"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AU"/>
              </w:rPr>
              <w:t>39 (22, NR)</w:t>
            </w:r>
          </w:p>
        </w:tc>
        <w:tc>
          <w:tcPr>
            <w:tcW w:w="800" w:type="pct"/>
            <w:tcBorders>
              <w:top w:val="single" w:sz="4" w:space="0" w:color="auto"/>
              <w:left w:val="single" w:sz="4" w:space="0" w:color="auto"/>
              <w:bottom w:val="single" w:sz="4" w:space="0" w:color="auto"/>
              <w:right w:val="single" w:sz="4" w:space="0" w:color="auto"/>
            </w:tcBorders>
            <w:vAlign w:val="center"/>
          </w:tcPr>
          <w:p w14:paraId="6CF7CF8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8.4 (2.9, 17)</w:t>
            </w:r>
          </w:p>
        </w:tc>
        <w:tc>
          <w:tcPr>
            <w:tcW w:w="809" w:type="pct"/>
            <w:tcBorders>
              <w:top w:val="single" w:sz="4" w:space="0" w:color="auto"/>
              <w:left w:val="single" w:sz="4" w:space="0" w:color="auto"/>
              <w:bottom w:val="single" w:sz="4" w:space="0" w:color="auto"/>
              <w:right w:val="single" w:sz="4" w:space="0" w:color="auto"/>
            </w:tcBorders>
            <w:vAlign w:val="center"/>
          </w:tcPr>
          <w:p w14:paraId="79E13958"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0.28 (0.13, 0.65)</w:t>
            </w:r>
          </w:p>
        </w:tc>
      </w:tr>
      <w:tr w:rsidR="00D12DFF" w:rsidRPr="004D47ED" w14:paraId="4E1B70B7" w14:textId="77777777" w:rsidTr="004F003B">
        <w:tc>
          <w:tcPr>
            <w:tcW w:w="572" w:type="pct"/>
            <w:vMerge/>
            <w:tcBorders>
              <w:left w:val="single" w:sz="4" w:space="0" w:color="auto"/>
              <w:right w:val="single" w:sz="4" w:space="0" w:color="auto"/>
            </w:tcBorders>
            <w:shd w:val="clear" w:color="auto" w:fill="auto"/>
          </w:tcPr>
          <w:p w14:paraId="540C787A" w14:textId="77777777" w:rsidR="00D12DFF" w:rsidRPr="004F003B" w:rsidRDefault="00D12DFF" w:rsidP="00707BAF">
            <w:pPr>
              <w:keepNext/>
              <w:keepLines/>
              <w:spacing w:before="10" w:after="10"/>
              <w:jc w:val="center"/>
              <w:rPr>
                <w:rFonts w:ascii="Arial Narrow" w:hAnsi="Arial Narrow" w:cs="Arial"/>
                <w:sz w:val="20"/>
                <w:szCs w:val="20"/>
                <w:lang w:eastAsia="en-US"/>
              </w:rPr>
            </w:pPr>
          </w:p>
        </w:tc>
        <w:tc>
          <w:tcPr>
            <w:tcW w:w="4428" w:type="pct"/>
            <w:gridSpan w:val="6"/>
            <w:tcBorders>
              <w:top w:val="single" w:sz="4" w:space="0" w:color="auto"/>
              <w:left w:val="single" w:sz="4" w:space="0" w:color="auto"/>
              <w:bottom w:val="single" w:sz="4" w:space="0" w:color="auto"/>
              <w:right w:val="single" w:sz="4" w:space="0" w:color="auto"/>
            </w:tcBorders>
          </w:tcPr>
          <w:p w14:paraId="7D76B56F" w14:textId="77777777" w:rsidR="00D12DFF" w:rsidRPr="004F003B" w:rsidRDefault="00D12DFF" w:rsidP="00707BAF">
            <w:pPr>
              <w:keepNext/>
              <w:keepLines/>
              <w:spacing w:before="10" w:after="10"/>
              <w:jc w:val="left"/>
              <w:rPr>
                <w:rFonts w:ascii="Arial Narrow" w:hAnsi="Arial Narrow" w:cs="Arial"/>
                <w:b/>
                <w:sz w:val="20"/>
                <w:szCs w:val="20"/>
                <w:highlight w:val="yellow"/>
                <w:lang w:eastAsia="en-US"/>
              </w:rPr>
            </w:pPr>
            <w:proofErr w:type="spellStart"/>
            <w:r w:rsidRPr="004F003B">
              <w:rPr>
                <w:rFonts w:ascii="Arial Narrow" w:hAnsi="Arial Narrow" w:cs="Arial"/>
                <w:b/>
                <w:bCs/>
                <w:sz w:val="20"/>
                <w:szCs w:val="20"/>
                <w:lang w:eastAsia="en-US"/>
              </w:rPr>
              <w:t>PFS</w:t>
            </w:r>
            <w:r w:rsidRPr="004F003B">
              <w:rPr>
                <w:rFonts w:ascii="Arial Narrow" w:hAnsi="Arial Narrow" w:cs="Arial"/>
                <w:b/>
                <w:bCs/>
                <w:sz w:val="20"/>
                <w:szCs w:val="20"/>
                <w:vertAlign w:val="superscript"/>
                <w:lang w:eastAsia="en-US"/>
              </w:rPr>
              <w:t>a</w:t>
            </w:r>
            <w:proofErr w:type="spellEnd"/>
            <w:r w:rsidRPr="004F003B">
              <w:rPr>
                <w:rFonts w:ascii="Arial Narrow" w:hAnsi="Arial Narrow" w:cs="Arial"/>
                <w:b/>
                <w:bCs/>
                <w:sz w:val="20"/>
                <w:szCs w:val="20"/>
                <w:lang w:eastAsia="en-US"/>
              </w:rPr>
              <w:t xml:space="preserve">, DCO: </w:t>
            </w:r>
            <w:r w:rsidRPr="004F003B">
              <w:rPr>
                <w:rFonts w:ascii="Arial Narrow" w:hAnsi="Arial Narrow" w:cs="Arial"/>
                <w:b/>
                <w:sz w:val="20"/>
                <w:szCs w:val="20"/>
                <w:lang w:eastAsia="en-US"/>
              </w:rPr>
              <w:t>5 January 2024</w:t>
            </w:r>
            <w:r w:rsidRPr="004F003B">
              <w:rPr>
                <w:rFonts w:ascii="Arial Narrow" w:hAnsi="Arial Narrow" w:cs="Arial"/>
                <w:bCs/>
                <w:sz w:val="20"/>
                <w:szCs w:val="20"/>
                <w:vertAlign w:val="superscript"/>
                <w:lang w:eastAsia="en-US"/>
              </w:rPr>
              <w:t>f</w:t>
            </w:r>
          </w:p>
        </w:tc>
      </w:tr>
      <w:tr w:rsidR="004D47ED" w:rsidRPr="004D47ED" w14:paraId="271AEDAB" w14:textId="77777777" w:rsidTr="004F003B">
        <w:tc>
          <w:tcPr>
            <w:tcW w:w="572" w:type="pct"/>
            <w:vMerge/>
            <w:tcBorders>
              <w:left w:val="single" w:sz="4" w:space="0" w:color="auto"/>
              <w:right w:val="single" w:sz="4" w:space="0" w:color="auto"/>
            </w:tcBorders>
            <w:shd w:val="clear" w:color="auto" w:fill="auto"/>
          </w:tcPr>
          <w:p w14:paraId="0DBFED08" w14:textId="77777777" w:rsidR="00D12DFF" w:rsidRPr="004F003B" w:rsidRDefault="00D12DFF" w:rsidP="00707BAF">
            <w:pPr>
              <w:keepNext/>
              <w:keepLines/>
              <w:spacing w:before="10" w:after="10"/>
              <w:jc w:val="center"/>
              <w:rPr>
                <w:rFonts w:ascii="Arial Narrow" w:hAnsi="Arial Narrow" w:cs="Arial"/>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tcPr>
          <w:p w14:paraId="16F50980" w14:textId="314281F5" w:rsidR="00D12DFF" w:rsidRPr="004F003B" w:rsidRDefault="004D47ED" w:rsidP="00707BAF">
            <w:pPr>
              <w:keepNext/>
              <w:keepLines/>
              <w:spacing w:before="10" w:after="10"/>
              <w:jc w:val="left"/>
              <w:rPr>
                <w:rFonts w:ascii="Arial Narrow" w:hAnsi="Arial Narrow" w:cs="Arial"/>
                <w:sz w:val="20"/>
                <w:szCs w:val="20"/>
                <w:lang w:eastAsia="en-US"/>
              </w:rPr>
            </w:pPr>
            <w:r w:rsidRPr="004F003B">
              <w:rPr>
                <w:rFonts w:ascii="Arial Narrow" w:hAnsi="Arial Narrow" w:cs="Arial"/>
                <w:i/>
                <w:iCs/>
                <w:sz w:val="20"/>
                <w:szCs w:val="20"/>
                <w:lang w:eastAsia="en-US"/>
              </w:rPr>
              <w:t>BRCA1/2</w:t>
            </w:r>
            <w:r w:rsidR="00D12DFF" w:rsidRPr="004F003B">
              <w:rPr>
                <w:rFonts w:ascii="Arial Narrow" w:hAnsi="Arial Narrow" w:cs="Arial"/>
                <w:sz w:val="20"/>
                <w:szCs w:val="20"/>
                <w:lang w:eastAsia="en-US"/>
              </w:rPr>
              <w:t xml:space="preserve"> or ATM Hussain 2024(c)</w:t>
            </w:r>
          </w:p>
        </w:tc>
        <w:tc>
          <w:tcPr>
            <w:tcW w:w="599" w:type="pct"/>
            <w:tcBorders>
              <w:top w:val="single" w:sz="4" w:space="0" w:color="auto"/>
              <w:left w:val="single" w:sz="4" w:space="0" w:color="auto"/>
              <w:bottom w:val="single" w:sz="4" w:space="0" w:color="auto"/>
              <w:right w:val="single" w:sz="4" w:space="0" w:color="auto"/>
            </w:tcBorders>
            <w:vAlign w:val="center"/>
          </w:tcPr>
          <w:p w14:paraId="517A32D0"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11/21</w:t>
            </w:r>
            <w:r w:rsidRPr="004F003B">
              <w:rPr>
                <w:rFonts w:ascii="Arial Narrow" w:hAnsi="Arial Narrow" w:cs="Arial"/>
                <w:sz w:val="20"/>
                <w:szCs w:val="20"/>
                <w:vertAlign w:val="superscript"/>
                <w:lang w:eastAsia="en-US"/>
              </w:rPr>
              <w:t xml:space="preserve">g </w:t>
            </w:r>
            <w:r w:rsidRPr="004F003B">
              <w:rPr>
                <w:rFonts w:ascii="Arial Narrow" w:hAnsi="Arial Narrow" w:cs="Arial"/>
                <w:sz w:val="20"/>
                <w:szCs w:val="20"/>
                <w:lang w:eastAsia="en-US"/>
              </w:rPr>
              <w:t>(52.4)</w:t>
            </w:r>
          </w:p>
        </w:tc>
        <w:tc>
          <w:tcPr>
            <w:tcW w:w="599" w:type="pct"/>
            <w:tcBorders>
              <w:top w:val="single" w:sz="4" w:space="0" w:color="auto"/>
              <w:left w:val="single" w:sz="4" w:space="0" w:color="auto"/>
              <w:bottom w:val="single" w:sz="4" w:space="0" w:color="auto"/>
              <w:right w:val="single" w:sz="4" w:space="0" w:color="auto"/>
            </w:tcBorders>
            <w:vAlign w:val="center"/>
          </w:tcPr>
          <w:p w14:paraId="57FC420F"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15/19</w:t>
            </w:r>
            <w:r w:rsidRPr="004F003B">
              <w:rPr>
                <w:rFonts w:ascii="Arial Narrow" w:hAnsi="Arial Narrow" w:cs="Arial"/>
                <w:sz w:val="20"/>
                <w:szCs w:val="20"/>
                <w:vertAlign w:val="superscript"/>
                <w:lang w:eastAsia="en-US"/>
              </w:rPr>
              <w:t>g</w:t>
            </w:r>
            <w:r w:rsidRPr="004F003B">
              <w:rPr>
                <w:rFonts w:ascii="Arial Narrow" w:hAnsi="Arial Narrow" w:cs="Arial"/>
                <w:sz w:val="20"/>
                <w:szCs w:val="20"/>
                <w:lang w:eastAsia="en-US"/>
              </w:rPr>
              <w:t xml:space="preserve"> (78.9)</w:t>
            </w:r>
          </w:p>
        </w:tc>
        <w:tc>
          <w:tcPr>
            <w:tcW w:w="798" w:type="pct"/>
            <w:tcBorders>
              <w:top w:val="single" w:sz="4" w:space="0" w:color="auto"/>
              <w:left w:val="single" w:sz="4" w:space="0" w:color="auto"/>
              <w:bottom w:val="single" w:sz="4" w:space="0" w:color="auto"/>
              <w:right w:val="single" w:sz="4" w:space="0" w:color="auto"/>
            </w:tcBorders>
            <w:vAlign w:val="center"/>
          </w:tcPr>
          <w:p w14:paraId="037F13E4" w14:textId="77777777" w:rsidR="00D12DFF" w:rsidRPr="004F003B" w:rsidRDefault="00D12DFF" w:rsidP="00707BAF">
            <w:pPr>
              <w:keepNext/>
              <w:keepLines/>
              <w:spacing w:before="10" w:after="10"/>
              <w:jc w:val="center"/>
              <w:rPr>
                <w:rFonts w:ascii="Arial Narrow" w:hAnsi="Arial Narrow" w:cs="Arial"/>
                <w:sz w:val="20"/>
                <w:szCs w:val="20"/>
                <w:lang w:eastAsia="en-AU"/>
              </w:rPr>
            </w:pPr>
            <w:r w:rsidRPr="004F003B">
              <w:rPr>
                <w:rFonts w:ascii="Arial Narrow" w:hAnsi="Arial Narrow" w:cs="Arial"/>
                <w:sz w:val="20"/>
                <w:szCs w:val="20"/>
                <w:lang w:eastAsia="en-AU"/>
              </w:rPr>
              <w:t>39</w:t>
            </w:r>
          </w:p>
        </w:tc>
        <w:tc>
          <w:tcPr>
            <w:tcW w:w="800" w:type="pct"/>
            <w:tcBorders>
              <w:top w:val="single" w:sz="4" w:space="0" w:color="auto"/>
              <w:left w:val="single" w:sz="4" w:space="0" w:color="auto"/>
              <w:bottom w:val="single" w:sz="4" w:space="0" w:color="auto"/>
              <w:right w:val="single" w:sz="4" w:space="0" w:color="auto"/>
            </w:tcBorders>
            <w:vAlign w:val="center"/>
          </w:tcPr>
          <w:p w14:paraId="3D2ACE85"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 xml:space="preserve">8.6 </w:t>
            </w:r>
          </w:p>
        </w:tc>
        <w:tc>
          <w:tcPr>
            <w:tcW w:w="809" w:type="pct"/>
            <w:tcBorders>
              <w:top w:val="single" w:sz="4" w:space="0" w:color="auto"/>
              <w:left w:val="single" w:sz="4" w:space="0" w:color="auto"/>
              <w:bottom w:val="single" w:sz="4" w:space="0" w:color="auto"/>
              <w:right w:val="single" w:sz="4" w:space="0" w:color="auto"/>
            </w:tcBorders>
            <w:vAlign w:val="center"/>
          </w:tcPr>
          <w:p w14:paraId="2E41A31A"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b/>
                <w:sz w:val="20"/>
                <w:szCs w:val="20"/>
                <w:lang w:eastAsia="en-US"/>
              </w:rPr>
              <w:t>0.33 (0.15, 0.72)</w:t>
            </w:r>
          </w:p>
        </w:tc>
      </w:tr>
      <w:tr w:rsidR="00D12DFF" w:rsidRPr="004D47ED" w14:paraId="19000BB6" w14:textId="77777777" w:rsidTr="004F003B">
        <w:tc>
          <w:tcPr>
            <w:tcW w:w="572" w:type="pct"/>
            <w:vMerge/>
            <w:tcBorders>
              <w:left w:val="single" w:sz="4" w:space="0" w:color="auto"/>
              <w:right w:val="single" w:sz="4" w:space="0" w:color="auto"/>
            </w:tcBorders>
            <w:shd w:val="clear" w:color="auto" w:fill="auto"/>
          </w:tcPr>
          <w:p w14:paraId="4F1C8F10" w14:textId="77777777" w:rsidR="00D12DFF" w:rsidRPr="004F003B" w:rsidRDefault="00D12DFF" w:rsidP="00707BAF">
            <w:pPr>
              <w:keepNext/>
              <w:keepLines/>
              <w:spacing w:before="10" w:after="10"/>
              <w:rPr>
                <w:rFonts w:ascii="Arial Narrow" w:hAnsi="Arial Narrow" w:cs="Arial"/>
                <w:sz w:val="20"/>
                <w:szCs w:val="20"/>
                <w:lang w:eastAsia="en-US"/>
              </w:rPr>
            </w:pPr>
          </w:p>
        </w:tc>
        <w:tc>
          <w:tcPr>
            <w:tcW w:w="4428" w:type="pct"/>
            <w:gridSpan w:val="6"/>
            <w:tcBorders>
              <w:top w:val="single" w:sz="4" w:space="0" w:color="auto"/>
              <w:left w:val="single" w:sz="4" w:space="0" w:color="auto"/>
              <w:bottom w:val="single" w:sz="4" w:space="0" w:color="auto"/>
              <w:right w:val="single" w:sz="4" w:space="0" w:color="auto"/>
            </w:tcBorders>
            <w:shd w:val="clear" w:color="auto" w:fill="auto"/>
          </w:tcPr>
          <w:p w14:paraId="15A93FC4" w14:textId="77777777" w:rsidR="00D12DFF" w:rsidRPr="004F003B" w:rsidRDefault="00D12DFF" w:rsidP="00707BAF">
            <w:pPr>
              <w:keepNext/>
              <w:keepLines/>
              <w:spacing w:before="10" w:after="10"/>
              <w:jc w:val="left"/>
              <w:rPr>
                <w:rFonts w:ascii="Arial Narrow" w:hAnsi="Arial Narrow" w:cs="Arial"/>
                <w:sz w:val="20"/>
                <w:szCs w:val="20"/>
                <w:lang w:eastAsia="en-AU"/>
              </w:rPr>
            </w:pPr>
            <w:proofErr w:type="spellStart"/>
            <w:r w:rsidRPr="004F003B">
              <w:rPr>
                <w:rFonts w:ascii="Arial Narrow" w:hAnsi="Arial Narrow" w:cs="Arial"/>
                <w:b/>
                <w:bCs/>
                <w:sz w:val="20"/>
                <w:szCs w:val="20"/>
                <w:lang w:eastAsia="en-US"/>
              </w:rPr>
              <w:t>OS</w:t>
            </w:r>
            <w:r w:rsidRPr="004F003B">
              <w:rPr>
                <w:rFonts w:ascii="Arial Narrow" w:hAnsi="Arial Narrow" w:cs="Arial"/>
                <w:b/>
                <w:bCs/>
                <w:sz w:val="20"/>
                <w:szCs w:val="20"/>
                <w:vertAlign w:val="superscript"/>
                <w:lang w:eastAsia="en-US"/>
              </w:rPr>
              <w:t>e</w:t>
            </w:r>
            <w:proofErr w:type="spellEnd"/>
            <w:r w:rsidRPr="004F003B">
              <w:rPr>
                <w:rFonts w:ascii="Arial Narrow" w:hAnsi="Arial Narrow" w:cs="Arial"/>
                <w:b/>
                <w:bCs/>
                <w:sz w:val="20"/>
                <w:szCs w:val="20"/>
                <w:lang w:eastAsia="en-US"/>
              </w:rPr>
              <w:t xml:space="preserve">, </w:t>
            </w:r>
            <w:r w:rsidRPr="004F003B">
              <w:rPr>
                <w:rFonts w:ascii="Arial Narrow" w:hAnsi="Arial Narrow" w:cs="Arial"/>
                <w:b/>
                <w:sz w:val="20"/>
                <w:szCs w:val="20"/>
                <w:lang w:eastAsia="en-US"/>
              </w:rPr>
              <w:t>DCO 5 January 2024</w:t>
            </w:r>
          </w:p>
        </w:tc>
      </w:tr>
      <w:tr w:rsidR="004D47ED" w:rsidRPr="004D47ED" w14:paraId="147CFF6B" w14:textId="77777777" w:rsidTr="004F003B">
        <w:tc>
          <w:tcPr>
            <w:tcW w:w="572" w:type="pct"/>
            <w:vMerge/>
            <w:tcBorders>
              <w:left w:val="single" w:sz="4" w:space="0" w:color="auto"/>
              <w:bottom w:val="single" w:sz="4" w:space="0" w:color="auto"/>
              <w:right w:val="single" w:sz="4" w:space="0" w:color="auto"/>
            </w:tcBorders>
            <w:shd w:val="clear" w:color="auto" w:fill="auto"/>
          </w:tcPr>
          <w:p w14:paraId="31CDFFDD" w14:textId="77777777" w:rsidR="00D12DFF" w:rsidRPr="004F003B" w:rsidRDefault="00D12DFF" w:rsidP="00707BAF">
            <w:pPr>
              <w:keepNext/>
              <w:keepLines/>
              <w:spacing w:before="10" w:after="10"/>
              <w:rPr>
                <w:rFonts w:ascii="Arial Narrow" w:hAnsi="Arial Narrow" w:cs="Arial"/>
                <w:sz w:val="20"/>
                <w:szCs w:val="20"/>
                <w:lang w:eastAsia="en-US"/>
              </w:rPr>
            </w:pPr>
          </w:p>
        </w:tc>
        <w:tc>
          <w:tcPr>
            <w:tcW w:w="823" w:type="pct"/>
            <w:tcBorders>
              <w:top w:val="single" w:sz="4" w:space="0" w:color="auto"/>
              <w:left w:val="single" w:sz="4" w:space="0" w:color="auto"/>
              <w:bottom w:val="single" w:sz="4" w:space="0" w:color="auto"/>
              <w:right w:val="single" w:sz="4" w:space="0" w:color="auto"/>
            </w:tcBorders>
            <w:shd w:val="clear" w:color="auto" w:fill="auto"/>
          </w:tcPr>
          <w:p w14:paraId="46DD8459" w14:textId="5F80532B" w:rsidR="00D12DFF" w:rsidRPr="004F003B" w:rsidRDefault="004D47ED" w:rsidP="00707BAF">
            <w:pPr>
              <w:keepNext/>
              <w:keepLines/>
              <w:spacing w:before="10" w:after="10"/>
              <w:rPr>
                <w:rFonts w:ascii="Arial Narrow" w:hAnsi="Arial Narrow" w:cs="Arial"/>
                <w:sz w:val="20"/>
                <w:szCs w:val="20"/>
                <w:lang w:eastAsia="en-US"/>
              </w:rPr>
            </w:pPr>
            <w:r w:rsidRPr="004F003B">
              <w:rPr>
                <w:rFonts w:ascii="Arial Narrow" w:hAnsi="Arial Narrow" w:cs="Arial"/>
                <w:i/>
                <w:iCs/>
                <w:sz w:val="20"/>
                <w:szCs w:val="20"/>
                <w:lang w:eastAsia="en-US"/>
              </w:rPr>
              <w:t>BRCA1/2</w:t>
            </w:r>
            <w:r w:rsidR="00D12DFF" w:rsidRPr="004F003B">
              <w:rPr>
                <w:rFonts w:ascii="Arial Narrow" w:hAnsi="Arial Narrow" w:cs="Arial"/>
                <w:sz w:val="20"/>
                <w:szCs w:val="20"/>
                <w:lang w:eastAsia="en-US"/>
              </w:rPr>
              <w:t xml:space="preserve"> or ATM</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B2B139D"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0/21 (0)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7E9C3A3C"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3/19 (15.8)</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A730595"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NR</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39AA13A6"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US"/>
              </w:rPr>
              <w:t>NR</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CC09E12" w14:textId="77777777" w:rsidR="00D12DFF" w:rsidRPr="004F003B" w:rsidRDefault="00D12DFF" w:rsidP="00707BAF">
            <w:pPr>
              <w:keepNext/>
              <w:keepLines/>
              <w:spacing w:before="10" w:after="10"/>
              <w:jc w:val="center"/>
              <w:rPr>
                <w:rFonts w:ascii="Arial Narrow" w:hAnsi="Arial Narrow" w:cs="Arial"/>
                <w:sz w:val="20"/>
                <w:szCs w:val="20"/>
                <w:lang w:eastAsia="en-US"/>
              </w:rPr>
            </w:pPr>
            <w:r w:rsidRPr="004F003B">
              <w:rPr>
                <w:rFonts w:ascii="Arial Narrow" w:hAnsi="Arial Narrow" w:cs="Arial"/>
                <w:sz w:val="20"/>
                <w:szCs w:val="20"/>
                <w:lang w:eastAsia="en-AU"/>
              </w:rPr>
              <w:t>NR</w:t>
            </w:r>
          </w:p>
        </w:tc>
      </w:tr>
    </w:tbl>
    <w:p w14:paraId="1A5F6E69" w14:textId="77777777" w:rsidR="00D12DFF" w:rsidRPr="00161FFF" w:rsidRDefault="00D12DFF" w:rsidP="00707BAF">
      <w:pPr>
        <w:pStyle w:val="TableFigureFooter"/>
        <w:keepNext/>
        <w:keepLines/>
      </w:pPr>
      <w:r w:rsidRPr="00161FFF">
        <w:rPr>
          <w:shd w:val="clear" w:color="auto" w:fill="BDD6EE" w:themeFill="accent1" w:themeFillTint="66"/>
        </w:rPr>
        <w:t>Blue</w:t>
      </w:r>
      <w:r w:rsidRPr="00161FFF">
        <w:t xml:space="preserve"> shading represents information previously considered by the PBAC.</w:t>
      </w:r>
      <w:r w:rsidRPr="00161FFF">
        <w:rPr>
          <w:b/>
        </w:rPr>
        <w:t xml:space="preserve"> Bold</w:t>
      </w:r>
      <w:r w:rsidRPr="00161FFF">
        <w:t xml:space="preserve"> = statistically significant</w:t>
      </w:r>
    </w:p>
    <w:p w14:paraId="5A1B7102" w14:textId="77777777" w:rsidR="00D12DFF" w:rsidRPr="00161FFF" w:rsidRDefault="00D12DFF" w:rsidP="00707BAF">
      <w:pPr>
        <w:pStyle w:val="TableFigureFooter"/>
        <w:keepNext/>
        <w:keepLines/>
      </w:pPr>
      <w:r w:rsidRPr="00161FFF">
        <w:t>Source: pp.124-132 of resubmission</w:t>
      </w:r>
    </w:p>
    <w:p w14:paraId="69CB42C6" w14:textId="77777777" w:rsidR="00D12DFF" w:rsidRPr="00161FFF" w:rsidRDefault="00D12DFF" w:rsidP="00707BAF">
      <w:pPr>
        <w:pStyle w:val="TableFigureFooter"/>
        <w:keepNext/>
        <w:keepLines/>
      </w:pPr>
      <w:r w:rsidRPr="00161FFF">
        <w:rPr>
          <w:lang w:val="en-US"/>
        </w:rPr>
        <w:t xml:space="preserve">ABI=abiraterone; </w:t>
      </w:r>
      <w:r w:rsidRPr="00161FFF">
        <w:t xml:space="preserve">BICR=blinded independent central review; BRCA=breast cancer gene; CI=confidence interval; </w:t>
      </w:r>
      <w:r w:rsidRPr="00161FFF">
        <w:rPr>
          <w:lang w:val="en-US"/>
        </w:rPr>
        <w:t xml:space="preserve">DCO=data cut-off; </w:t>
      </w:r>
      <w:r w:rsidRPr="00161FFF">
        <w:t xml:space="preserve">HR=hazard ratio; ITT=intention to treat; NE=not estimable; NR=not reported; </w:t>
      </w:r>
      <w:r w:rsidRPr="00161FFF">
        <w:rPr>
          <w:lang w:val="en-US"/>
        </w:rPr>
        <w:t xml:space="preserve">OLA=olaparib; </w:t>
      </w:r>
      <w:r w:rsidRPr="00161FFF">
        <w:t>OS=overall survival; rPFS=radiological progression-free survival.</w:t>
      </w:r>
    </w:p>
    <w:p w14:paraId="35CD9918" w14:textId="77777777" w:rsidR="00D12DFF" w:rsidRPr="00161FFF" w:rsidRDefault="00D12DFF" w:rsidP="00707BAF">
      <w:pPr>
        <w:pStyle w:val="TableFigureFooter"/>
        <w:keepNext/>
        <w:keepLines/>
        <w:ind w:left="165" w:hanging="165"/>
        <w:rPr>
          <w:color w:val="000000"/>
        </w:rPr>
      </w:pPr>
      <w:r w:rsidRPr="00161FFF">
        <w:rPr>
          <w:vertAlign w:val="superscript"/>
        </w:rPr>
        <w:t>a</w:t>
      </w:r>
      <w:r w:rsidRPr="00161FFF">
        <w:tab/>
        <w:t>Defined as disease progression as per RECIST 1.1, PCWG3 criteria, clinical assessment i.e., disease-related symptoms that in the opinion of the physician require intervention), or death (sourced from Hussain 2024(c)).</w:t>
      </w:r>
    </w:p>
    <w:p w14:paraId="2B770E87" w14:textId="77777777" w:rsidR="00D12DFF" w:rsidRPr="00161FFF" w:rsidRDefault="00D12DFF" w:rsidP="00707BAF">
      <w:pPr>
        <w:pStyle w:val="TableFigureFooter"/>
        <w:keepNext/>
        <w:keepLines/>
      </w:pPr>
      <w:r w:rsidRPr="00161FFF">
        <w:rPr>
          <w:vertAlign w:val="superscript"/>
        </w:rPr>
        <w:t>b</w:t>
      </w:r>
      <w:r w:rsidRPr="00161FFF">
        <w:tab/>
        <w:t xml:space="preserve">DCO1 </w:t>
      </w:r>
      <w:proofErr w:type="spellStart"/>
      <w:r w:rsidRPr="00161FFF">
        <w:t>PROpel</w:t>
      </w:r>
      <w:proofErr w:type="spellEnd"/>
      <w:r w:rsidRPr="00161FFF">
        <w:t xml:space="preserve"> (30 July 2021) minimum follow-up 13 months.</w:t>
      </w:r>
    </w:p>
    <w:p w14:paraId="11751E99" w14:textId="77777777" w:rsidR="00D12DFF" w:rsidRPr="00161FFF" w:rsidRDefault="00D12DFF" w:rsidP="00707BAF">
      <w:pPr>
        <w:pStyle w:val="TableFigureFooter"/>
        <w:keepNext/>
        <w:keepLines/>
      </w:pPr>
      <w:r w:rsidRPr="00161FFF">
        <w:rPr>
          <w:vertAlign w:val="superscript"/>
        </w:rPr>
        <w:t>d</w:t>
      </w:r>
      <w:r w:rsidRPr="00161FFF">
        <w:tab/>
        <w:t xml:space="preserve">DCO3 </w:t>
      </w:r>
      <w:proofErr w:type="spellStart"/>
      <w:r w:rsidRPr="00161FFF">
        <w:t>PROpel</w:t>
      </w:r>
      <w:proofErr w:type="spellEnd"/>
      <w:r w:rsidRPr="00161FFF">
        <w:t xml:space="preserve"> (12 October 2022): median duration of follow-up 32.5 months.</w:t>
      </w:r>
    </w:p>
    <w:p w14:paraId="552386FB" w14:textId="77777777" w:rsidR="00D12DFF" w:rsidRPr="00161FFF" w:rsidRDefault="00D12DFF" w:rsidP="00707BAF">
      <w:pPr>
        <w:pStyle w:val="TableFigureFooter"/>
        <w:keepNext/>
        <w:keepLines/>
      </w:pPr>
      <w:r w:rsidRPr="00161FFF">
        <w:rPr>
          <w:vertAlign w:val="superscript"/>
        </w:rPr>
        <w:t>e</w:t>
      </w:r>
      <w:r w:rsidRPr="00161FFF">
        <w:tab/>
        <w:t>BRCAAWAY median duration of follow-up among patients alive: 16 months (ABI arm); 23 months (OLA+ABI arm).</w:t>
      </w:r>
    </w:p>
    <w:p w14:paraId="4EFE3C40" w14:textId="77777777" w:rsidR="00D12DFF" w:rsidRPr="00161FFF" w:rsidRDefault="00D12DFF" w:rsidP="00707BAF">
      <w:pPr>
        <w:pStyle w:val="TableFigureFooter"/>
        <w:keepNext/>
        <w:keepLines/>
        <w:ind w:left="165" w:hanging="165"/>
      </w:pPr>
      <w:r w:rsidRPr="00161FFF">
        <w:rPr>
          <w:vertAlign w:val="superscript"/>
        </w:rPr>
        <w:t>f</w:t>
      </w:r>
      <w:r w:rsidRPr="00161FFF">
        <w:tab/>
        <w:t>BRCAAWAY median follow-up time from randomisation until last encounter among randomised patients still alive was 18 months (Hussain 2024(c)).</w:t>
      </w:r>
    </w:p>
    <w:p w14:paraId="0A5A40C4" w14:textId="77777777" w:rsidR="00D12DFF" w:rsidRPr="00161FFF" w:rsidRDefault="00D12DFF" w:rsidP="00A16406">
      <w:pPr>
        <w:pStyle w:val="TableFigureFooter"/>
        <w:keepLines/>
      </w:pPr>
      <w:r w:rsidRPr="00161FFF">
        <w:rPr>
          <w:vertAlign w:val="superscript"/>
        </w:rPr>
        <w:t>g</w:t>
      </w:r>
      <w:r w:rsidRPr="00161FFF">
        <w:rPr>
          <w:vertAlign w:val="superscript"/>
        </w:rPr>
        <w:tab/>
      </w:r>
      <w:r w:rsidRPr="00161FFF">
        <w:t xml:space="preserve">BRCAAWAY: progressions were radiographic progressions </w:t>
      </w:r>
      <w:proofErr w:type="gramStart"/>
      <w:r w:rsidRPr="00161FFF">
        <w:t>with the exception of</w:t>
      </w:r>
      <w:proofErr w:type="gramEnd"/>
      <w:r w:rsidRPr="00161FFF">
        <w:t xml:space="preserve"> 2 patients in the ABI arm and 1 patient in the OLA+ABI arm which were PSA progressions. </w:t>
      </w:r>
    </w:p>
    <w:p w14:paraId="437346B1" w14:textId="53880C89"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 xml:space="preserve">The BRCAAWAY trial reported a statistically significant improvement in PFS for patients randomised to olaparib plus abiraterone compared to abiraterone monotherapy. The resubmission stated that the PFS in BRCAAWAY was consistent </w:t>
      </w:r>
      <w:r w:rsidRPr="00161FFF">
        <w:rPr>
          <w:rFonts w:ascii="Calibri" w:eastAsia="Calibri" w:hAnsi="Calibri" w:cs="Arial"/>
          <w:snapToGrid w:val="0"/>
          <w:szCs w:val="22"/>
          <w:lang w:eastAsia="en-AU"/>
        </w:rPr>
        <w:lastRenderedPageBreak/>
        <w:t xml:space="preserve">with the rPFS (investigator-assessed) in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(DCO 3), with nearly identical median PFS or rPFS (i.e. approximately 39.0 months and 8.4 months for olaparib plus abiraterone and abiraterone monotherapy respectively). The results in both trials should be interpreted with caution given the small sample sizes (BRCAAWAY n=40 in the relevant comparison arms;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n=85 in the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subgroup). At the November 2023 PBAC Meeting, the PBAC considered that, although the rPFS and OS results favoured olaparib plus abiraterone for patients with a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pathogenic variant, the magnitude of the clinical effect was highly uncertain (para</w:t>
      </w:r>
      <w:r w:rsidR="007467C7">
        <w:rPr>
          <w:rFonts w:ascii="Calibri" w:eastAsia="Calibri" w:hAnsi="Calibri" w:cs="Arial"/>
          <w:snapToGrid w:val="0"/>
          <w:szCs w:val="22"/>
          <w:lang w:eastAsia="en-AU"/>
        </w:rPr>
        <w:t>graph</w:t>
      </w:r>
      <w:r w:rsidRPr="00161FFF">
        <w:rPr>
          <w:rFonts w:ascii="Calibri" w:eastAsia="Calibri" w:hAnsi="Calibri" w:cs="Arial"/>
          <w:snapToGrid w:val="0"/>
          <w:szCs w:val="22"/>
          <w:lang w:eastAsia="en-AU"/>
        </w:rPr>
        <w:t xml:space="preserve"> 7.8, olaparib PSD, November 2023 PBAC Meeting).</w:t>
      </w:r>
    </w:p>
    <w:p w14:paraId="386BC393" w14:textId="30F20734" w:rsidR="00D12DFF" w:rsidRPr="003C406F" w:rsidRDefault="00D12DFF" w:rsidP="003C406F">
      <w:pPr>
        <w:numPr>
          <w:ilvl w:val="1"/>
          <w:numId w:val="29"/>
        </w:numPr>
        <w:spacing w:before="0" w:after="120"/>
        <w:ind w:left="720" w:hanging="720"/>
        <w:rPr>
          <w:rFonts w:cs="Arial"/>
          <w:snapToGrid w:val="0"/>
          <w:lang w:eastAsia="en-AU"/>
        </w:rPr>
      </w:pPr>
      <w:r w:rsidRPr="00161FFF">
        <w:rPr>
          <w:rFonts w:ascii="Calibri" w:eastAsia="Calibri" w:hAnsi="Calibri" w:cs="Arial"/>
          <w:snapToGrid w:val="0"/>
          <w:szCs w:val="22"/>
          <w:lang w:eastAsia="en-AU"/>
        </w:rPr>
        <w:t xml:space="preserve">The resubmission also argued that the results of BRCCAWAY provided evidence that the combination treatment of olaparib plus abiraterone (for </w:t>
      </w:r>
      <w:r w:rsidR="006A1830" w:rsidRPr="00161FFF">
        <w:rPr>
          <w:rFonts w:ascii="Calibri" w:eastAsia="Calibri" w:hAnsi="Calibri" w:cs="Arial"/>
          <w:snapToGrid w:val="0"/>
          <w:szCs w:val="22"/>
          <w:lang w:eastAsia="en-AU"/>
        </w:rPr>
        <w:t xml:space="preserve">first line </w:t>
      </w:r>
      <w:r w:rsidRPr="00161FFF">
        <w:rPr>
          <w:rFonts w:ascii="Calibri" w:eastAsia="Calibri" w:hAnsi="Calibri" w:cs="Arial"/>
          <w:snapToGrid w:val="0"/>
          <w:szCs w:val="22"/>
          <w:lang w:eastAsia="en-AU"/>
        </w:rPr>
        <w:t xml:space="preserve">mCRPC) provided substantially greater gains in PFS compared to sequential treatment of abiraterone monotherapy (for </w:t>
      </w:r>
      <w:r w:rsidR="006A1830" w:rsidRPr="00161FFF">
        <w:rPr>
          <w:rFonts w:ascii="Calibri" w:eastAsia="Calibri" w:hAnsi="Calibri" w:cs="Arial"/>
          <w:snapToGrid w:val="0"/>
          <w:szCs w:val="22"/>
          <w:lang w:eastAsia="en-AU"/>
        </w:rPr>
        <w:t>first line</w:t>
      </w:r>
      <w:r w:rsidRPr="00161FFF">
        <w:rPr>
          <w:rFonts w:ascii="Calibri" w:eastAsia="Calibri" w:hAnsi="Calibri" w:cs="Arial"/>
          <w:snapToGrid w:val="0"/>
          <w:szCs w:val="22"/>
          <w:lang w:eastAsia="en-AU"/>
        </w:rPr>
        <w:t xml:space="preserve"> mCRPC) followed by olaparib monotherapy (for 2L mCRPC). At progression, 8 of the 19 patients randomised to the abiraterone arm (i.e. following 15 PFS events) crossed over to olaparib, with a median time from randomisation to progression on crossover treatment (i.e. PFS2) of 16 months (95%</w:t>
      </w:r>
      <w:r w:rsidR="002C40C7" w:rsidRPr="00161FFF">
        <w:rPr>
          <w:rFonts w:ascii="Calibri" w:eastAsia="Calibri" w:hAnsi="Calibri" w:cs="Arial"/>
          <w:snapToGrid w:val="0"/>
          <w:szCs w:val="22"/>
          <w:lang w:eastAsia="en-AU"/>
        </w:rPr>
        <w:t xml:space="preserve"> </w:t>
      </w:r>
      <w:r w:rsidRPr="00161FFF">
        <w:rPr>
          <w:rFonts w:ascii="Calibri" w:eastAsia="Calibri" w:hAnsi="Calibri" w:cs="Arial"/>
          <w:snapToGrid w:val="0"/>
          <w:szCs w:val="22"/>
          <w:lang w:eastAsia="en-AU"/>
        </w:rPr>
        <w:t>CI: 7.8, 25). In comparison, the median time from randomisation to progression (i.e. PFS) for olaparib plus abiraterone was 39.0 months, indicating a substantial improvement in PFS compared to sequential treatment.</w:t>
      </w:r>
      <w:r w:rsidR="007467C7">
        <w:rPr>
          <w:rFonts w:ascii="Calibri" w:eastAsia="Calibri" w:hAnsi="Calibri" w:cs="Arial"/>
          <w:snapToGrid w:val="0"/>
          <w:szCs w:val="22"/>
          <w:lang w:eastAsia="en-AU"/>
        </w:rPr>
        <w:t xml:space="preserve"> </w:t>
      </w:r>
      <w:r w:rsidR="007467C7" w:rsidRPr="003C406F">
        <w:rPr>
          <w:rFonts w:ascii="Calibri" w:eastAsia="Calibri" w:hAnsi="Calibri" w:cs="Arial"/>
          <w:snapToGrid w:val="0"/>
          <w:szCs w:val="22"/>
          <w:lang w:eastAsia="en-AU"/>
        </w:rPr>
        <w:t>The ESC, noting the small sample size in BRCCAWAY (n = 40) and that 8/19 abiraterone patients crossed over to receive olaparib, considered that the trial was not sufficiently powered to compare combination and sequential treatment.</w:t>
      </w:r>
    </w:p>
    <w:p w14:paraId="193ABEFD" w14:textId="77777777" w:rsidR="00D12DFF" w:rsidRPr="00E938C2" w:rsidRDefault="00D12DFF" w:rsidP="00E938C2">
      <w:pPr>
        <w:pStyle w:val="4-SubsectionHeading"/>
        <w:rPr>
          <w:rFonts w:asciiTheme="minorHAnsi" w:hAnsiTheme="minorHAnsi"/>
          <w:lang w:eastAsia="en-US"/>
        </w:rPr>
      </w:pPr>
      <w:bookmarkStart w:id="42" w:name="_Toc22897642"/>
      <w:bookmarkStart w:id="43" w:name="_Toc175820443"/>
      <w:bookmarkStart w:id="44" w:name="_Toc176940865"/>
      <w:r w:rsidRPr="00E938C2">
        <w:rPr>
          <w:rFonts w:asciiTheme="minorHAnsi" w:hAnsiTheme="minorHAnsi"/>
          <w:lang w:eastAsia="en-US"/>
        </w:rPr>
        <w:t>Comparative harms</w:t>
      </w:r>
      <w:bookmarkEnd w:id="42"/>
      <w:bookmarkEnd w:id="43"/>
      <w:bookmarkEnd w:id="44"/>
    </w:p>
    <w:bookmarkEnd w:id="10"/>
    <w:bookmarkEnd w:id="11"/>
    <w:p w14:paraId="7DBDA88D" w14:textId="45953BF8" w:rsidR="00D12DFF" w:rsidRPr="00D12D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D12DFF">
        <w:rPr>
          <w:rFonts w:cstheme="minorHAnsi"/>
          <w:snapToGrid w:val="0"/>
          <w:lang w:eastAsia="en-AU"/>
        </w:rPr>
        <w:t xml:space="preserve">To compare safety outcomes between </w:t>
      </w:r>
      <w:r w:rsidRPr="00D12DFF">
        <w:rPr>
          <w:rFonts w:cs="Arial"/>
          <w:snapToGrid w:val="0"/>
          <w:lang w:eastAsia="en-AU"/>
        </w:rPr>
        <w:t>olaparib plus abiraterone versus talazoparib plus enzalutamide</w:t>
      </w:r>
      <w:r w:rsidRPr="00D12DFF">
        <w:rPr>
          <w:rFonts w:cstheme="minorHAnsi"/>
          <w:snapToGrid w:val="0"/>
          <w:lang w:eastAsia="en-AU"/>
        </w:rPr>
        <w:t xml:space="preserve">, the resubmission presented an extensive series of ITCs using the Bucher method, based on the </w:t>
      </w:r>
      <w:r w:rsidRPr="00D12DFF">
        <w:rPr>
          <w:rFonts w:cs="Arial"/>
          <w:snapToGrid w:val="0"/>
          <w:lang w:eastAsia="en-AU"/>
        </w:rPr>
        <w:t>all-comer (</w:t>
      </w:r>
      <w:r w:rsidR="00EB7772">
        <w:rPr>
          <w:rFonts w:cs="Arial"/>
          <w:snapToGrid w:val="0"/>
          <w:lang w:eastAsia="en-AU"/>
        </w:rPr>
        <w:t xml:space="preserve">i.e., </w:t>
      </w:r>
      <w:r w:rsidRPr="00D12DFF">
        <w:rPr>
          <w:rFonts w:cs="Arial"/>
          <w:snapToGrid w:val="0"/>
          <w:lang w:eastAsia="en-AU"/>
        </w:rPr>
        <w:t xml:space="preserve">ITT) populations in </w:t>
      </w:r>
      <w:proofErr w:type="spellStart"/>
      <w:r w:rsidRPr="00D12DFF">
        <w:rPr>
          <w:rFonts w:cs="Arial"/>
          <w:snapToGrid w:val="0"/>
          <w:lang w:eastAsia="en-AU"/>
        </w:rPr>
        <w:t>PROpel</w:t>
      </w:r>
      <w:proofErr w:type="spellEnd"/>
      <w:r w:rsidRPr="00D12DFF">
        <w:rPr>
          <w:rFonts w:cs="Arial"/>
          <w:snapToGrid w:val="0"/>
          <w:lang w:eastAsia="en-AU"/>
        </w:rPr>
        <w:t xml:space="preserve"> (DCO 3, </w:t>
      </w:r>
      <w:r w:rsidRPr="00D12DFF">
        <w:rPr>
          <w:rFonts w:cs="Arial"/>
          <w:iCs/>
          <w:snapToGrid w:val="0"/>
          <w:lang w:eastAsia="en-AU"/>
        </w:rPr>
        <w:t>approx. 33 months median follow-up</w:t>
      </w:r>
      <w:r w:rsidRPr="00D12DFF">
        <w:rPr>
          <w:rFonts w:cs="Arial"/>
          <w:snapToGrid w:val="0"/>
          <w:lang w:eastAsia="en-AU"/>
        </w:rPr>
        <w:t xml:space="preserve">) and TALAPRO-2 Cohort 1 (DCO 16 August 2022, </w:t>
      </w:r>
      <w:r w:rsidRPr="00D12DFF">
        <w:rPr>
          <w:rFonts w:cs="Arial"/>
          <w:iCs/>
          <w:snapToGrid w:val="0"/>
          <w:lang w:eastAsia="en-AU"/>
        </w:rPr>
        <w:t>approx. 25 months median follow-up</w:t>
      </w:r>
      <w:r w:rsidRPr="00D12DFF">
        <w:rPr>
          <w:rFonts w:cs="Arial"/>
          <w:snapToGrid w:val="0"/>
          <w:lang w:eastAsia="en-AU"/>
        </w:rPr>
        <w:t xml:space="preserve">). Safety data reported in BRCAAWAY was not included in the ITCs but was consistent with the safety data reported in </w:t>
      </w:r>
      <w:proofErr w:type="spellStart"/>
      <w:r w:rsidRPr="00D12DFF">
        <w:rPr>
          <w:rFonts w:cs="Arial"/>
          <w:snapToGrid w:val="0"/>
          <w:lang w:eastAsia="en-AU"/>
        </w:rPr>
        <w:t>PROpel</w:t>
      </w:r>
      <w:proofErr w:type="spellEnd"/>
      <w:r w:rsidRPr="00D12DFF">
        <w:rPr>
          <w:rFonts w:cs="Arial"/>
          <w:snapToGrid w:val="0"/>
          <w:lang w:eastAsia="en-AU"/>
        </w:rPr>
        <w:t>.</w:t>
      </w:r>
    </w:p>
    <w:p w14:paraId="6FF835B6" w14:textId="2EE2958C" w:rsidR="00D12DFF" w:rsidRPr="00D12D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D12DFF">
        <w:rPr>
          <w:rFonts w:cs="Arial"/>
          <w:snapToGrid w:val="0"/>
          <w:highlight w:val="yellow"/>
          <w:lang w:eastAsia="en-AU"/>
        </w:rPr>
        <w:fldChar w:fldCharType="begin" w:fldLock="1"/>
      </w:r>
      <w:r w:rsidRPr="00D12DFF">
        <w:rPr>
          <w:rFonts w:cs="Arial"/>
          <w:snapToGrid w:val="0"/>
          <w:lang w:eastAsia="en-AU"/>
        </w:rPr>
        <w:instrText xml:space="preserve"> REF _Ref175660033 \h </w:instrText>
      </w:r>
      <w:r w:rsidRPr="00D12DFF">
        <w:rPr>
          <w:rFonts w:cs="Arial"/>
          <w:snapToGrid w:val="0"/>
          <w:highlight w:val="yellow"/>
          <w:lang w:eastAsia="en-AU"/>
        </w:rPr>
      </w:r>
      <w:r w:rsidRPr="00D12DFF">
        <w:rPr>
          <w:rFonts w:cs="Arial"/>
          <w:snapToGrid w:val="0"/>
          <w:highlight w:val="yellow"/>
          <w:lang w:eastAsia="en-AU"/>
        </w:rPr>
        <w:fldChar w:fldCharType="separate"/>
      </w:r>
      <w:r w:rsidR="009F6C11" w:rsidRPr="00D12DFF">
        <w:t xml:space="preserve">Table </w:t>
      </w:r>
      <w:r w:rsidR="009F6C11">
        <w:rPr>
          <w:noProof/>
        </w:rPr>
        <w:t>9</w:t>
      </w:r>
      <w:r w:rsidRPr="00D12DFF">
        <w:rPr>
          <w:rFonts w:cs="Arial"/>
          <w:snapToGrid w:val="0"/>
          <w:highlight w:val="yellow"/>
          <w:lang w:eastAsia="en-AU"/>
        </w:rPr>
        <w:fldChar w:fldCharType="end"/>
      </w:r>
      <w:r w:rsidRPr="00D12DFF">
        <w:rPr>
          <w:rFonts w:cs="Arial"/>
          <w:snapToGrid w:val="0"/>
          <w:lang w:eastAsia="en-AU"/>
        </w:rPr>
        <w:t xml:space="preserve"> summarises adverse events outcomes in </w:t>
      </w:r>
      <w:proofErr w:type="spellStart"/>
      <w:r w:rsidRPr="00D12DFF">
        <w:rPr>
          <w:rFonts w:cs="Arial"/>
          <w:snapToGrid w:val="0"/>
          <w:lang w:eastAsia="en-AU"/>
        </w:rPr>
        <w:t>PROpel</w:t>
      </w:r>
      <w:proofErr w:type="spellEnd"/>
      <w:r w:rsidRPr="00D12DFF">
        <w:rPr>
          <w:rFonts w:cs="Arial"/>
          <w:snapToGrid w:val="0"/>
          <w:lang w:eastAsia="en-AU"/>
        </w:rPr>
        <w:t xml:space="preserve"> (all-comer/ITT) and TALAPRO-2 Cohort 1 (all-comer/ITT), including common AE</w:t>
      </w:r>
      <w:r w:rsidR="006A1830">
        <w:rPr>
          <w:rFonts w:cs="Arial"/>
          <w:snapToGrid w:val="0"/>
          <w:lang w:eastAsia="en-AU"/>
        </w:rPr>
        <w:t>s</w:t>
      </w:r>
      <w:r w:rsidRPr="00D12DFF">
        <w:rPr>
          <w:rFonts w:cs="Arial"/>
          <w:snapToGrid w:val="0"/>
          <w:lang w:eastAsia="en-AU"/>
        </w:rPr>
        <w:t xml:space="preserve"> and </w:t>
      </w:r>
      <w:r w:rsidR="00EB7772">
        <w:rPr>
          <w:rFonts w:cs="Arial"/>
          <w:snapToGrid w:val="0"/>
          <w:lang w:eastAsia="en-AU"/>
        </w:rPr>
        <w:t>G</w:t>
      </w:r>
      <w:r w:rsidR="00EB7772" w:rsidRPr="00D12DFF">
        <w:rPr>
          <w:rFonts w:cs="Arial"/>
          <w:snapToGrid w:val="0"/>
          <w:lang w:eastAsia="en-AU"/>
        </w:rPr>
        <w:t xml:space="preserve">rade </w:t>
      </w:r>
      <w:r w:rsidRPr="00D12DFF">
        <w:rPr>
          <w:rFonts w:cstheme="minorHAnsi"/>
          <w:snapToGrid w:val="0"/>
          <w:lang w:eastAsia="en-AU"/>
        </w:rPr>
        <w:t>≥</w:t>
      </w:r>
      <w:r w:rsidRPr="00D12DFF">
        <w:rPr>
          <w:rFonts w:cs="Arial"/>
          <w:snapToGrid w:val="0"/>
          <w:lang w:eastAsia="en-AU"/>
        </w:rPr>
        <w:t>3 AEs found to differ between the two PARPi plus NHA treatments in the ITCs.</w:t>
      </w:r>
    </w:p>
    <w:p w14:paraId="20317723" w14:textId="308E9D61" w:rsidR="00D12DFF" w:rsidRPr="00D12DFF" w:rsidRDefault="00D12DFF" w:rsidP="00BA2358">
      <w:pPr>
        <w:pStyle w:val="TableFigureHeading"/>
        <w:keepLines/>
      </w:pPr>
      <w:bookmarkStart w:id="45" w:name="_Ref175660033"/>
      <w:r w:rsidRPr="00D12DFF">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9</w:t>
      </w:r>
      <w:r w:rsidR="000859FC">
        <w:rPr>
          <w:noProof/>
        </w:rPr>
        <w:fldChar w:fldCharType="end"/>
      </w:r>
      <w:bookmarkEnd w:id="45"/>
      <w:r w:rsidRPr="00D12DFF">
        <w:t xml:space="preserve">: Summary of key adverse events in </w:t>
      </w:r>
      <w:proofErr w:type="spellStart"/>
      <w:r w:rsidRPr="00D12DFF">
        <w:t>PROpel</w:t>
      </w:r>
      <w:proofErr w:type="spellEnd"/>
      <w:r w:rsidRPr="00D12DFF">
        <w:t xml:space="preserve"> and TALAPRO-2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 Summary of key adverse events in PROpel and TALAPRO-2"/>
      </w:tblPr>
      <w:tblGrid>
        <w:gridCol w:w="3902"/>
        <w:gridCol w:w="1224"/>
        <w:gridCol w:w="1225"/>
        <w:gridCol w:w="1225"/>
        <w:gridCol w:w="1441"/>
      </w:tblGrid>
      <w:tr w:rsidR="00D12DFF" w:rsidRPr="00D12DFF" w14:paraId="050C5F26"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24B44279"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p>
        </w:tc>
        <w:tc>
          <w:tcPr>
            <w:tcW w:w="1358" w:type="pct"/>
            <w:gridSpan w:val="2"/>
            <w:tcBorders>
              <w:top w:val="single" w:sz="4" w:space="0" w:color="auto"/>
              <w:left w:val="single" w:sz="4" w:space="0" w:color="auto"/>
              <w:bottom w:val="single" w:sz="4" w:space="0" w:color="auto"/>
              <w:right w:val="single" w:sz="4" w:space="0" w:color="auto"/>
            </w:tcBorders>
            <w:hideMark/>
          </w:tcPr>
          <w:p w14:paraId="3266DDBF"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proofErr w:type="spellStart"/>
            <w:r w:rsidRPr="00D12DFF">
              <w:rPr>
                <w:rFonts w:ascii="Arial Narrow" w:eastAsiaTheme="majorEastAsia" w:hAnsi="Arial Narrow"/>
                <w:b/>
                <w:sz w:val="20"/>
                <w:lang w:val="en-US" w:eastAsia="en-AU"/>
              </w:rPr>
              <w:t>PROpel</w:t>
            </w:r>
            <w:proofErr w:type="spellEnd"/>
            <w:r w:rsidRPr="00D12DFF">
              <w:rPr>
                <w:rFonts w:ascii="Arial Narrow" w:eastAsiaTheme="majorEastAsia" w:hAnsi="Arial Narrow"/>
                <w:b/>
                <w:sz w:val="20"/>
                <w:lang w:val="en-US" w:eastAsia="en-AU"/>
              </w:rPr>
              <w:t xml:space="preserve"> (all-comer/ITT)</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14:paraId="2F55AE4C"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TALAPRO-2 (Cohort 1)</w:t>
            </w:r>
          </w:p>
        </w:tc>
      </w:tr>
      <w:tr w:rsidR="00D12DFF" w:rsidRPr="00D12DFF" w14:paraId="1B9F549F"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hideMark/>
          </w:tcPr>
          <w:p w14:paraId="46AAD77F"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AE category</w:t>
            </w:r>
          </w:p>
        </w:tc>
        <w:tc>
          <w:tcPr>
            <w:tcW w:w="679" w:type="pct"/>
            <w:tcBorders>
              <w:top w:val="single" w:sz="4" w:space="0" w:color="auto"/>
              <w:left w:val="single" w:sz="4" w:space="0" w:color="auto"/>
              <w:bottom w:val="single" w:sz="4" w:space="0" w:color="auto"/>
              <w:right w:val="single" w:sz="4" w:space="0" w:color="auto"/>
            </w:tcBorders>
            <w:vAlign w:val="center"/>
            <w:hideMark/>
          </w:tcPr>
          <w:p w14:paraId="231A00CD"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OLA+ABI n/N (%)</w:t>
            </w:r>
          </w:p>
        </w:tc>
        <w:tc>
          <w:tcPr>
            <w:tcW w:w="679" w:type="pct"/>
            <w:tcBorders>
              <w:top w:val="single" w:sz="4" w:space="0" w:color="auto"/>
              <w:left w:val="single" w:sz="4" w:space="0" w:color="auto"/>
              <w:bottom w:val="single" w:sz="4" w:space="0" w:color="auto"/>
              <w:right w:val="single" w:sz="4" w:space="0" w:color="auto"/>
            </w:tcBorders>
            <w:vAlign w:val="center"/>
            <w:hideMark/>
          </w:tcPr>
          <w:p w14:paraId="379D6DE6"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PBO+ABI n/N (%)</w:t>
            </w:r>
          </w:p>
        </w:tc>
        <w:tc>
          <w:tcPr>
            <w:tcW w:w="679" w:type="pct"/>
            <w:tcBorders>
              <w:top w:val="single" w:sz="4" w:space="0" w:color="auto"/>
              <w:left w:val="single" w:sz="4" w:space="0" w:color="auto"/>
              <w:bottom w:val="single" w:sz="4" w:space="0" w:color="auto"/>
              <w:right w:val="single" w:sz="4" w:space="0" w:color="auto"/>
            </w:tcBorders>
            <w:vAlign w:val="center"/>
            <w:hideMark/>
          </w:tcPr>
          <w:p w14:paraId="2D8DD797"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TAL+ENZ n/N (%)</w:t>
            </w:r>
          </w:p>
        </w:tc>
        <w:tc>
          <w:tcPr>
            <w:tcW w:w="799" w:type="pct"/>
            <w:tcBorders>
              <w:top w:val="single" w:sz="4" w:space="0" w:color="auto"/>
              <w:left w:val="single" w:sz="4" w:space="0" w:color="auto"/>
              <w:bottom w:val="single" w:sz="4" w:space="0" w:color="auto"/>
              <w:right w:val="single" w:sz="4" w:space="0" w:color="auto"/>
            </w:tcBorders>
            <w:vAlign w:val="center"/>
            <w:hideMark/>
          </w:tcPr>
          <w:p w14:paraId="359476D3" w14:textId="77777777" w:rsidR="00D12DFF" w:rsidRPr="00D12DFF" w:rsidRDefault="00D12DFF" w:rsidP="00BA2358">
            <w:pPr>
              <w:keepNext/>
              <w:keepLines/>
              <w:spacing w:before="0" w:after="0"/>
              <w:jc w:val="left"/>
              <w:rPr>
                <w:rFonts w:ascii="Arial Narrow" w:eastAsiaTheme="majorEastAsia" w:hAnsi="Arial Narrow"/>
                <w:b/>
                <w:sz w:val="20"/>
                <w:lang w:val="en-US" w:eastAsia="en-AU"/>
              </w:rPr>
            </w:pPr>
            <w:r w:rsidRPr="00D12DFF">
              <w:rPr>
                <w:rFonts w:ascii="Arial Narrow" w:eastAsiaTheme="majorEastAsia" w:hAnsi="Arial Narrow"/>
                <w:b/>
                <w:sz w:val="20"/>
                <w:lang w:val="en-US" w:eastAsia="en-AU"/>
              </w:rPr>
              <w:t>PBO+ENZ n/N (%)</w:t>
            </w:r>
          </w:p>
        </w:tc>
      </w:tr>
      <w:tr w:rsidR="00D12DFF" w:rsidRPr="00D12DFF" w14:paraId="271816B1"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4A7E14A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Any 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EC248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389/398 (97.7)</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4286F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380/396 (96.0)</w:t>
            </w:r>
          </w:p>
        </w:tc>
        <w:tc>
          <w:tcPr>
            <w:tcW w:w="679" w:type="pct"/>
            <w:tcBorders>
              <w:top w:val="single" w:sz="4" w:space="0" w:color="auto"/>
              <w:left w:val="single" w:sz="4" w:space="0" w:color="auto"/>
              <w:bottom w:val="single" w:sz="4" w:space="0" w:color="auto"/>
              <w:right w:val="single" w:sz="4" w:space="0" w:color="auto"/>
            </w:tcBorders>
          </w:tcPr>
          <w:p w14:paraId="02419558"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392/398 (98.5)</w:t>
            </w:r>
          </w:p>
        </w:tc>
        <w:tc>
          <w:tcPr>
            <w:tcW w:w="799" w:type="pct"/>
            <w:tcBorders>
              <w:top w:val="single" w:sz="4" w:space="0" w:color="auto"/>
              <w:left w:val="single" w:sz="4" w:space="0" w:color="auto"/>
              <w:bottom w:val="single" w:sz="4" w:space="0" w:color="auto"/>
              <w:right w:val="single" w:sz="4" w:space="0" w:color="auto"/>
            </w:tcBorders>
          </w:tcPr>
          <w:p w14:paraId="290B06F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379/401 (94.5)</w:t>
            </w:r>
          </w:p>
        </w:tc>
      </w:tr>
      <w:tr w:rsidR="00D12DFF" w:rsidRPr="00D12DFF" w14:paraId="63EDEC91"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hideMark/>
          </w:tcPr>
          <w:p w14:paraId="622B5BAA"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Any TEAE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68810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316/398 (79.4)</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2A64C0"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227/396 (57.3)</w:t>
            </w:r>
          </w:p>
        </w:tc>
        <w:tc>
          <w:tcPr>
            <w:tcW w:w="679" w:type="pct"/>
            <w:tcBorders>
              <w:top w:val="single" w:sz="4" w:space="0" w:color="auto"/>
              <w:left w:val="single" w:sz="4" w:space="0" w:color="auto"/>
              <w:bottom w:val="single" w:sz="4" w:space="0" w:color="auto"/>
              <w:right w:val="single" w:sz="4" w:space="0" w:color="auto"/>
            </w:tcBorders>
            <w:vAlign w:val="center"/>
            <w:hideMark/>
          </w:tcPr>
          <w:p w14:paraId="7D67DB9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357/398 (89.7)</w:t>
            </w:r>
          </w:p>
        </w:tc>
        <w:tc>
          <w:tcPr>
            <w:tcW w:w="799" w:type="pct"/>
            <w:tcBorders>
              <w:top w:val="single" w:sz="4" w:space="0" w:color="auto"/>
              <w:left w:val="single" w:sz="4" w:space="0" w:color="auto"/>
              <w:bottom w:val="single" w:sz="4" w:space="0" w:color="auto"/>
              <w:right w:val="single" w:sz="4" w:space="0" w:color="auto"/>
            </w:tcBorders>
            <w:vAlign w:val="center"/>
            <w:hideMark/>
          </w:tcPr>
          <w:p w14:paraId="1460E2EA"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279/401 (69.6)</w:t>
            </w:r>
          </w:p>
        </w:tc>
      </w:tr>
      <w:tr w:rsidR="00D12DFF" w:rsidRPr="00D12DFF" w14:paraId="7C7B9F8A"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hideMark/>
          </w:tcPr>
          <w:p w14:paraId="39997468"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sz w:val="20"/>
              </w:rPr>
              <w:t>Any AE of Grade ≥3 (treatment-related)*^</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138BA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106/398 (26.7)</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E25A2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39/396 (9.8)</w:t>
            </w:r>
          </w:p>
        </w:tc>
        <w:tc>
          <w:tcPr>
            <w:tcW w:w="679" w:type="pct"/>
            <w:tcBorders>
              <w:top w:val="single" w:sz="4" w:space="0" w:color="auto"/>
              <w:left w:val="single" w:sz="4" w:space="0" w:color="auto"/>
              <w:bottom w:val="single" w:sz="4" w:space="0" w:color="auto"/>
              <w:right w:val="single" w:sz="4" w:space="0" w:color="auto"/>
            </w:tcBorders>
            <w:vAlign w:val="center"/>
            <w:hideMark/>
          </w:tcPr>
          <w:p w14:paraId="75A8FF4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234/398 (58.8)</w:t>
            </w:r>
          </w:p>
        </w:tc>
        <w:tc>
          <w:tcPr>
            <w:tcW w:w="799" w:type="pct"/>
            <w:tcBorders>
              <w:top w:val="single" w:sz="4" w:space="0" w:color="auto"/>
              <w:left w:val="single" w:sz="4" w:space="0" w:color="auto"/>
              <w:bottom w:val="single" w:sz="4" w:space="0" w:color="auto"/>
              <w:right w:val="single" w:sz="4" w:space="0" w:color="auto"/>
            </w:tcBorders>
            <w:vAlign w:val="center"/>
            <w:hideMark/>
          </w:tcPr>
          <w:p w14:paraId="6F572036"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71/401 (17.7)</w:t>
            </w:r>
          </w:p>
        </w:tc>
      </w:tr>
      <w:tr w:rsidR="00D12DFF" w:rsidRPr="00D12DFF" w14:paraId="3A2083FC" w14:textId="77777777" w:rsidTr="00567E1D">
        <w:trPr>
          <w:trHeight w:val="55"/>
        </w:trPr>
        <w:tc>
          <w:tcPr>
            <w:tcW w:w="2164" w:type="pct"/>
            <w:tcBorders>
              <w:top w:val="single" w:sz="4" w:space="0" w:color="auto"/>
              <w:left w:val="single" w:sz="4" w:space="0" w:color="auto"/>
              <w:bottom w:val="single" w:sz="4" w:space="0" w:color="auto"/>
              <w:right w:val="single" w:sz="4" w:space="0" w:color="auto"/>
            </w:tcBorders>
            <w:vAlign w:val="center"/>
            <w:hideMark/>
          </w:tcPr>
          <w:p w14:paraId="2DA46EF0"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Any SAE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40C621"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161/398 (40.5)</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DAAC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126/396 (31.8)</w:t>
            </w:r>
          </w:p>
        </w:tc>
        <w:tc>
          <w:tcPr>
            <w:tcW w:w="679" w:type="pct"/>
            <w:tcBorders>
              <w:top w:val="single" w:sz="4" w:space="0" w:color="auto"/>
              <w:left w:val="single" w:sz="4" w:space="0" w:color="auto"/>
              <w:bottom w:val="single" w:sz="4" w:space="0" w:color="auto"/>
              <w:right w:val="single" w:sz="4" w:space="0" w:color="auto"/>
            </w:tcBorders>
            <w:vAlign w:val="center"/>
            <w:hideMark/>
          </w:tcPr>
          <w:p w14:paraId="298D05AF"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157/398 (39.4)</w:t>
            </w:r>
          </w:p>
        </w:tc>
        <w:tc>
          <w:tcPr>
            <w:tcW w:w="799" w:type="pct"/>
            <w:tcBorders>
              <w:top w:val="single" w:sz="4" w:space="0" w:color="auto"/>
              <w:left w:val="single" w:sz="4" w:space="0" w:color="auto"/>
              <w:bottom w:val="single" w:sz="4" w:space="0" w:color="auto"/>
              <w:right w:val="single" w:sz="4" w:space="0" w:color="auto"/>
            </w:tcBorders>
            <w:vAlign w:val="center"/>
            <w:hideMark/>
          </w:tcPr>
          <w:p w14:paraId="221FD44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107/401 (26.7)</w:t>
            </w:r>
          </w:p>
        </w:tc>
      </w:tr>
      <w:tr w:rsidR="00D12DFF" w:rsidRPr="00D12DFF" w14:paraId="22E34582"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0C74379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Any AE leading to death</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862613"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26/398 (6.5)</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6F8EE6"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20/396 (5.1)</w:t>
            </w:r>
          </w:p>
        </w:tc>
        <w:tc>
          <w:tcPr>
            <w:tcW w:w="679" w:type="pct"/>
            <w:tcBorders>
              <w:top w:val="single" w:sz="4" w:space="0" w:color="auto"/>
              <w:left w:val="single" w:sz="4" w:space="0" w:color="auto"/>
              <w:bottom w:val="single" w:sz="4" w:space="0" w:color="auto"/>
              <w:right w:val="single" w:sz="4" w:space="0" w:color="auto"/>
            </w:tcBorders>
            <w:vAlign w:val="center"/>
            <w:hideMark/>
          </w:tcPr>
          <w:p w14:paraId="3CCA1241"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13</w:t>
            </w:r>
            <w:r w:rsidRPr="00D12DFF">
              <w:rPr>
                <w:rFonts w:ascii="Arial Narrow" w:hAnsi="Arial Narrow"/>
                <w:sz w:val="20"/>
                <w:vertAlign w:val="superscript"/>
              </w:rPr>
              <w:t>a</w:t>
            </w:r>
            <w:r w:rsidRPr="00D12DFF">
              <w:rPr>
                <w:rFonts w:ascii="Arial Narrow" w:hAnsi="Arial Narrow"/>
                <w:sz w:val="20"/>
              </w:rPr>
              <w:t>/398 (3.3)</w:t>
            </w:r>
          </w:p>
        </w:tc>
        <w:tc>
          <w:tcPr>
            <w:tcW w:w="799" w:type="pct"/>
            <w:tcBorders>
              <w:top w:val="single" w:sz="4" w:space="0" w:color="auto"/>
              <w:left w:val="single" w:sz="4" w:space="0" w:color="auto"/>
              <w:bottom w:val="single" w:sz="4" w:space="0" w:color="auto"/>
              <w:right w:val="single" w:sz="4" w:space="0" w:color="auto"/>
            </w:tcBorders>
            <w:vAlign w:val="center"/>
            <w:hideMark/>
          </w:tcPr>
          <w:p w14:paraId="2F2B157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18</w:t>
            </w:r>
            <w:r w:rsidRPr="00D12DFF">
              <w:rPr>
                <w:rFonts w:ascii="Arial Narrow" w:hAnsi="Arial Narrow"/>
                <w:sz w:val="20"/>
                <w:vertAlign w:val="superscript"/>
              </w:rPr>
              <w:t>a</w:t>
            </w:r>
            <w:r w:rsidRPr="00D12DFF">
              <w:rPr>
                <w:rFonts w:ascii="Arial Narrow" w:hAnsi="Arial Narrow"/>
                <w:sz w:val="20"/>
              </w:rPr>
              <w:t>/401 (4.5)</w:t>
            </w:r>
          </w:p>
        </w:tc>
      </w:tr>
      <w:tr w:rsidR="00D12DFF" w:rsidRPr="00D12DFF" w14:paraId="6C00A439"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03EE4673"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 xml:space="preserve">AE leading to </w:t>
            </w:r>
            <w:proofErr w:type="spellStart"/>
            <w:r w:rsidRPr="00D12DFF">
              <w:rPr>
                <w:rFonts w:ascii="Arial Narrow" w:hAnsi="Arial Narrow"/>
                <w:sz w:val="20"/>
              </w:rPr>
              <w:t>discontinuation</w:t>
            </w:r>
            <w:r w:rsidRPr="00D12DFF">
              <w:rPr>
                <w:rFonts w:ascii="Arial Narrow" w:hAnsi="Arial Narrow"/>
                <w:sz w:val="20"/>
                <w:vertAlign w:val="superscript"/>
              </w:rPr>
              <w:t>b</w:t>
            </w:r>
            <w:proofErr w:type="spellEnd"/>
            <w:r w:rsidRPr="00D12DFF">
              <w:rPr>
                <w:rFonts w:ascii="Arial Narrow" w:hAnsi="Arial Narrow"/>
                <w:sz w:val="20"/>
              </w:rPr>
              <w:t>, n (%)</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11626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71/398 (17.8)</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F9AF5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43/396 (10.9)</w:t>
            </w:r>
          </w:p>
        </w:tc>
        <w:tc>
          <w:tcPr>
            <w:tcW w:w="679" w:type="pct"/>
            <w:tcBorders>
              <w:top w:val="single" w:sz="4" w:space="0" w:color="auto"/>
              <w:left w:val="single" w:sz="4" w:space="0" w:color="auto"/>
              <w:bottom w:val="single" w:sz="4" w:space="0" w:color="auto"/>
              <w:right w:val="single" w:sz="4" w:space="0" w:color="auto"/>
            </w:tcBorders>
            <w:hideMark/>
          </w:tcPr>
          <w:p w14:paraId="25C94C5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NR</w:t>
            </w:r>
          </w:p>
        </w:tc>
        <w:tc>
          <w:tcPr>
            <w:tcW w:w="799" w:type="pct"/>
            <w:tcBorders>
              <w:top w:val="single" w:sz="4" w:space="0" w:color="auto"/>
              <w:left w:val="single" w:sz="4" w:space="0" w:color="auto"/>
              <w:bottom w:val="single" w:sz="4" w:space="0" w:color="auto"/>
              <w:right w:val="single" w:sz="4" w:space="0" w:color="auto"/>
            </w:tcBorders>
            <w:hideMark/>
          </w:tcPr>
          <w:p w14:paraId="368373D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NR</w:t>
            </w:r>
          </w:p>
        </w:tc>
      </w:tr>
      <w:tr w:rsidR="00D12DFF" w:rsidRPr="00D12DFF" w14:paraId="0EA9223D"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6FA90EB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Discontinued PARPi/PBO due to 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A6BE53"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69/398 (17.3)</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E05E60"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34/396 (8.6)</w:t>
            </w:r>
          </w:p>
        </w:tc>
        <w:tc>
          <w:tcPr>
            <w:tcW w:w="679" w:type="pct"/>
            <w:tcBorders>
              <w:top w:val="single" w:sz="4" w:space="0" w:color="auto"/>
              <w:left w:val="single" w:sz="4" w:space="0" w:color="auto"/>
              <w:bottom w:val="single" w:sz="4" w:space="0" w:color="auto"/>
              <w:right w:val="single" w:sz="4" w:space="0" w:color="auto"/>
            </w:tcBorders>
            <w:vAlign w:val="center"/>
            <w:hideMark/>
          </w:tcPr>
          <w:p w14:paraId="30917C1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75/398 (18.8)</w:t>
            </w:r>
          </w:p>
        </w:tc>
        <w:tc>
          <w:tcPr>
            <w:tcW w:w="799" w:type="pct"/>
            <w:tcBorders>
              <w:top w:val="single" w:sz="4" w:space="0" w:color="auto"/>
              <w:left w:val="single" w:sz="4" w:space="0" w:color="auto"/>
              <w:bottom w:val="single" w:sz="4" w:space="0" w:color="auto"/>
              <w:right w:val="single" w:sz="4" w:space="0" w:color="auto"/>
            </w:tcBorders>
            <w:vAlign w:val="center"/>
            <w:hideMark/>
          </w:tcPr>
          <w:p w14:paraId="58534C76"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49/401 (12.2)</w:t>
            </w:r>
          </w:p>
        </w:tc>
      </w:tr>
      <w:tr w:rsidR="00D12DFF" w:rsidRPr="00D12DFF" w14:paraId="66CD52B6"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099329B2"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bCs/>
                <w:sz w:val="20"/>
              </w:rPr>
              <w:t>Dose reduction of PARPi/PBO due to 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B35998"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112/398 (28.1)</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810472"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56/396 (14.1)</w:t>
            </w:r>
          </w:p>
        </w:tc>
        <w:tc>
          <w:tcPr>
            <w:tcW w:w="679" w:type="pct"/>
            <w:tcBorders>
              <w:top w:val="single" w:sz="4" w:space="0" w:color="auto"/>
              <w:left w:val="single" w:sz="4" w:space="0" w:color="auto"/>
              <w:bottom w:val="single" w:sz="4" w:space="0" w:color="auto"/>
              <w:right w:val="single" w:sz="4" w:space="0" w:color="auto"/>
            </w:tcBorders>
            <w:vAlign w:val="center"/>
            <w:hideMark/>
          </w:tcPr>
          <w:p w14:paraId="3494565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210/398 (52.8)</w:t>
            </w:r>
          </w:p>
        </w:tc>
        <w:tc>
          <w:tcPr>
            <w:tcW w:w="799" w:type="pct"/>
            <w:tcBorders>
              <w:top w:val="single" w:sz="4" w:space="0" w:color="auto"/>
              <w:left w:val="single" w:sz="4" w:space="0" w:color="auto"/>
              <w:bottom w:val="single" w:sz="4" w:space="0" w:color="auto"/>
              <w:right w:val="single" w:sz="4" w:space="0" w:color="auto"/>
            </w:tcBorders>
            <w:vAlign w:val="center"/>
            <w:hideMark/>
          </w:tcPr>
          <w:p w14:paraId="39C21C88"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27/401 (6.7)</w:t>
            </w:r>
          </w:p>
        </w:tc>
      </w:tr>
      <w:tr w:rsidR="00D12DFF" w:rsidRPr="00D12DFF" w14:paraId="26DD5D2C"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6DEB10FE"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bCs/>
                <w:sz w:val="20"/>
              </w:rPr>
              <w:t>Dose interruption of PARPi/PBO due to AE*</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F7CA4B"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206/398 (51.8)</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18A05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128/396 (32.3)</w:t>
            </w:r>
          </w:p>
        </w:tc>
        <w:tc>
          <w:tcPr>
            <w:tcW w:w="679" w:type="pct"/>
            <w:tcBorders>
              <w:top w:val="single" w:sz="4" w:space="0" w:color="auto"/>
              <w:left w:val="single" w:sz="4" w:space="0" w:color="auto"/>
              <w:bottom w:val="single" w:sz="4" w:space="0" w:color="auto"/>
              <w:right w:val="single" w:sz="4" w:space="0" w:color="auto"/>
            </w:tcBorders>
            <w:vAlign w:val="center"/>
            <w:hideMark/>
          </w:tcPr>
          <w:p w14:paraId="09CC4EFA"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247/398 (62.1)</w:t>
            </w:r>
          </w:p>
        </w:tc>
        <w:tc>
          <w:tcPr>
            <w:tcW w:w="799" w:type="pct"/>
            <w:tcBorders>
              <w:top w:val="single" w:sz="4" w:space="0" w:color="auto"/>
              <w:left w:val="single" w:sz="4" w:space="0" w:color="auto"/>
              <w:bottom w:val="single" w:sz="4" w:space="0" w:color="auto"/>
              <w:right w:val="single" w:sz="4" w:space="0" w:color="auto"/>
            </w:tcBorders>
            <w:vAlign w:val="center"/>
            <w:hideMark/>
          </w:tcPr>
          <w:p w14:paraId="7DFE7BB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84/401 (20.9)</w:t>
            </w:r>
          </w:p>
        </w:tc>
      </w:tr>
      <w:tr w:rsidR="00D12DFF" w:rsidRPr="00D12DFF" w14:paraId="25D8E097" w14:textId="77777777" w:rsidTr="00567E1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154C294B" w14:textId="7084019E" w:rsidR="00D12DFF" w:rsidRPr="00D12DFF" w:rsidRDefault="00D12DFF" w:rsidP="00BA2358">
            <w:pPr>
              <w:keepNext/>
              <w:keepLines/>
              <w:spacing w:before="0" w:after="0"/>
              <w:jc w:val="left"/>
              <w:rPr>
                <w:rFonts w:ascii="Arial Narrow" w:hAnsi="Arial Narrow"/>
                <w:b/>
                <w:i/>
                <w:iCs/>
                <w:sz w:val="20"/>
              </w:rPr>
            </w:pPr>
            <w:r w:rsidRPr="00D12DFF">
              <w:rPr>
                <w:rFonts w:ascii="Arial Narrow" w:hAnsi="Arial Narrow"/>
                <w:b/>
                <w:sz w:val="20"/>
              </w:rPr>
              <w:t xml:space="preserve">Common AEs (any </w:t>
            </w:r>
            <w:r w:rsidR="00EB7772">
              <w:rPr>
                <w:rFonts w:ascii="Arial Narrow" w:hAnsi="Arial Narrow"/>
                <w:b/>
                <w:sz w:val="20"/>
              </w:rPr>
              <w:t>G</w:t>
            </w:r>
            <w:r w:rsidR="00EB7772" w:rsidRPr="00D12DFF">
              <w:rPr>
                <w:rFonts w:ascii="Arial Narrow" w:hAnsi="Arial Narrow"/>
                <w:b/>
                <w:sz w:val="20"/>
              </w:rPr>
              <w:t>rade</w:t>
            </w:r>
            <w:r w:rsidRPr="00D12DFF">
              <w:rPr>
                <w:rFonts w:ascii="Arial Narrow" w:hAnsi="Arial Narrow"/>
                <w:b/>
                <w:sz w:val="20"/>
              </w:rPr>
              <w:t>)</w:t>
            </w:r>
          </w:p>
        </w:tc>
      </w:tr>
      <w:tr w:rsidR="00D12DFF" w:rsidRPr="00D12DFF" w14:paraId="37840DC9"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hideMark/>
          </w:tcPr>
          <w:p w14:paraId="0C2CB921"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Anaemia*^</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C6EA4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197/398 (49.5)</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165D9E"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69/396 (17.4)</w:t>
            </w:r>
          </w:p>
        </w:tc>
        <w:tc>
          <w:tcPr>
            <w:tcW w:w="679" w:type="pct"/>
            <w:tcBorders>
              <w:top w:val="single" w:sz="4" w:space="0" w:color="auto"/>
              <w:left w:val="single" w:sz="4" w:space="0" w:color="auto"/>
              <w:bottom w:val="single" w:sz="4" w:space="0" w:color="auto"/>
              <w:right w:val="single" w:sz="4" w:space="0" w:color="auto"/>
            </w:tcBorders>
            <w:hideMark/>
          </w:tcPr>
          <w:p w14:paraId="7112363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262/398 (65.8)</w:t>
            </w:r>
          </w:p>
        </w:tc>
        <w:tc>
          <w:tcPr>
            <w:tcW w:w="799" w:type="pct"/>
            <w:tcBorders>
              <w:top w:val="single" w:sz="4" w:space="0" w:color="auto"/>
              <w:left w:val="single" w:sz="4" w:space="0" w:color="auto"/>
              <w:bottom w:val="single" w:sz="4" w:space="0" w:color="auto"/>
              <w:right w:val="single" w:sz="4" w:space="0" w:color="auto"/>
            </w:tcBorders>
            <w:hideMark/>
          </w:tcPr>
          <w:p w14:paraId="62B792B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70/401 (17.5)</w:t>
            </w:r>
          </w:p>
        </w:tc>
      </w:tr>
      <w:tr w:rsidR="00D12DFF" w:rsidRPr="00D12DFF" w14:paraId="3BA0F719"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vAlign w:val="center"/>
            <w:hideMark/>
          </w:tcPr>
          <w:p w14:paraId="60119E4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Nausea**^</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F2D85A"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122/398 (30.7)</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62A92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57/396 (14.4)</w:t>
            </w:r>
          </w:p>
        </w:tc>
        <w:tc>
          <w:tcPr>
            <w:tcW w:w="679" w:type="pct"/>
            <w:tcBorders>
              <w:top w:val="single" w:sz="4" w:space="0" w:color="auto"/>
              <w:left w:val="single" w:sz="4" w:space="0" w:color="auto"/>
              <w:bottom w:val="single" w:sz="4" w:space="0" w:color="auto"/>
              <w:right w:val="single" w:sz="4" w:space="0" w:color="auto"/>
            </w:tcBorders>
            <w:hideMark/>
          </w:tcPr>
          <w:p w14:paraId="14FFCFFA"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82/398 (20.6)</w:t>
            </w:r>
          </w:p>
        </w:tc>
        <w:tc>
          <w:tcPr>
            <w:tcW w:w="799" w:type="pct"/>
            <w:tcBorders>
              <w:top w:val="single" w:sz="4" w:space="0" w:color="auto"/>
              <w:left w:val="single" w:sz="4" w:space="0" w:color="auto"/>
              <w:bottom w:val="single" w:sz="4" w:space="0" w:color="auto"/>
              <w:right w:val="single" w:sz="4" w:space="0" w:color="auto"/>
            </w:tcBorders>
            <w:hideMark/>
          </w:tcPr>
          <w:p w14:paraId="34DA7400"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50/401 (12.5)</w:t>
            </w:r>
          </w:p>
        </w:tc>
      </w:tr>
      <w:tr w:rsidR="00D12DFF" w:rsidRPr="00D12DFF" w14:paraId="3C31F457"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29343E6B"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bCs/>
                <w:sz w:val="20"/>
              </w:rPr>
              <w:t>Diarrhoea**</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4B5B86"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82/398 (20.6)</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02F68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42/396 (10.6)</w:t>
            </w:r>
          </w:p>
        </w:tc>
        <w:tc>
          <w:tcPr>
            <w:tcW w:w="679" w:type="pct"/>
            <w:tcBorders>
              <w:top w:val="single" w:sz="4" w:space="0" w:color="auto"/>
              <w:left w:val="single" w:sz="4" w:space="0" w:color="auto"/>
              <w:bottom w:val="single" w:sz="4" w:space="0" w:color="auto"/>
              <w:right w:val="single" w:sz="4" w:space="0" w:color="auto"/>
            </w:tcBorders>
            <w:hideMark/>
          </w:tcPr>
          <w:p w14:paraId="0EB95505"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57/398 (14.3)</w:t>
            </w:r>
          </w:p>
        </w:tc>
        <w:tc>
          <w:tcPr>
            <w:tcW w:w="799" w:type="pct"/>
            <w:tcBorders>
              <w:top w:val="single" w:sz="4" w:space="0" w:color="auto"/>
              <w:left w:val="single" w:sz="4" w:space="0" w:color="auto"/>
              <w:bottom w:val="single" w:sz="4" w:space="0" w:color="auto"/>
              <w:right w:val="single" w:sz="4" w:space="0" w:color="auto"/>
            </w:tcBorders>
            <w:hideMark/>
          </w:tcPr>
          <w:p w14:paraId="76FF537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55/401 (13.7)</w:t>
            </w:r>
          </w:p>
        </w:tc>
      </w:tr>
      <w:tr w:rsidR="00D12DFF" w:rsidRPr="00D12DFF" w14:paraId="0D657B34"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63778E0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Neutropenia*^</w:t>
            </w:r>
          </w:p>
        </w:tc>
        <w:tc>
          <w:tcPr>
            <w:tcW w:w="679" w:type="pct"/>
            <w:tcBorders>
              <w:top w:val="single" w:sz="4" w:space="0" w:color="auto"/>
              <w:left w:val="single" w:sz="4" w:space="0" w:color="auto"/>
              <w:bottom w:val="single" w:sz="4" w:space="0" w:color="auto"/>
              <w:right w:val="single" w:sz="4" w:space="0" w:color="auto"/>
            </w:tcBorders>
            <w:hideMark/>
          </w:tcPr>
          <w:p w14:paraId="7C90E6B4"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21/398 (5.3)</w:t>
            </w:r>
          </w:p>
        </w:tc>
        <w:tc>
          <w:tcPr>
            <w:tcW w:w="679" w:type="pct"/>
            <w:tcBorders>
              <w:top w:val="single" w:sz="4" w:space="0" w:color="auto"/>
              <w:left w:val="single" w:sz="4" w:space="0" w:color="auto"/>
              <w:bottom w:val="single" w:sz="4" w:space="0" w:color="auto"/>
              <w:right w:val="single" w:sz="4" w:space="0" w:color="auto"/>
            </w:tcBorders>
            <w:hideMark/>
          </w:tcPr>
          <w:p w14:paraId="5DEF75C2"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4/396 (1.0)</w:t>
            </w:r>
          </w:p>
        </w:tc>
        <w:tc>
          <w:tcPr>
            <w:tcW w:w="679" w:type="pct"/>
            <w:tcBorders>
              <w:top w:val="single" w:sz="4" w:space="0" w:color="auto"/>
              <w:left w:val="single" w:sz="4" w:space="0" w:color="auto"/>
              <w:bottom w:val="single" w:sz="4" w:space="0" w:color="auto"/>
              <w:right w:val="single" w:sz="4" w:space="0" w:color="auto"/>
            </w:tcBorders>
            <w:hideMark/>
          </w:tcPr>
          <w:p w14:paraId="468582BF"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142/398 (35.7)</w:t>
            </w:r>
          </w:p>
        </w:tc>
        <w:tc>
          <w:tcPr>
            <w:tcW w:w="799" w:type="pct"/>
            <w:tcBorders>
              <w:top w:val="single" w:sz="4" w:space="0" w:color="auto"/>
              <w:left w:val="single" w:sz="4" w:space="0" w:color="auto"/>
              <w:bottom w:val="single" w:sz="4" w:space="0" w:color="auto"/>
              <w:right w:val="single" w:sz="4" w:space="0" w:color="auto"/>
            </w:tcBorders>
            <w:hideMark/>
          </w:tcPr>
          <w:p w14:paraId="0AF5A91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28/401 (7.0)</w:t>
            </w:r>
          </w:p>
        </w:tc>
      </w:tr>
      <w:tr w:rsidR="00D12DFF" w:rsidRPr="00D12DFF" w14:paraId="6422968B"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0934402D"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Leukopenia*^</w:t>
            </w:r>
          </w:p>
        </w:tc>
        <w:tc>
          <w:tcPr>
            <w:tcW w:w="679" w:type="pct"/>
            <w:tcBorders>
              <w:top w:val="single" w:sz="4" w:space="0" w:color="auto"/>
              <w:left w:val="single" w:sz="4" w:space="0" w:color="auto"/>
              <w:bottom w:val="single" w:sz="4" w:space="0" w:color="auto"/>
              <w:right w:val="single" w:sz="4" w:space="0" w:color="auto"/>
            </w:tcBorders>
            <w:hideMark/>
          </w:tcPr>
          <w:p w14:paraId="348EC05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12/398 (3.0)</w:t>
            </w:r>
          </w:p>
        </w:tc>
        <w:tc>
          <w:tcPr>
            <w:tcW w:w="679" w:type="pct"/>
            <w:tcBorders>
              <w:top w:val="single" w:sz="4" w:space="0" w:color="auto"/>
              <w:left w:val="single" w:sz="4" w:space="0" w:color="auto"/>
              <w:bottom w:val="single" w:sz="4" w:space="0" w:color="auto"/>
              <w:right w:val="single" w:sz="4" w:space="0" w:color="auto"/>
            </w:tcBorders>
            <w:hideMark/>
          </w:tcPr>
          <w:p w14:paraId="6376643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2/396 (0.5)</w:t>
            </w:r>
          </w:p>
        </w:tc>
        <w:tc>
          <w:tcPr>
            <w:tcW w:w="679" w:type="pct"/>
            <w:tcBorders>
              <w:top w:val="single" w:sz="4" w:space="0" w:color="auto"/>
              <w:left w:val="single" w:sz="4" w:space="0" w:color="auto"/>
              <w:bottom w:val="single" w:sz="4" w:space="0" w:color="auto"/>
              <w:right w:val="single" w:sz="4" w:space="0" w:color="auto"/>
            </w:tcBorders>
            <w:hideMark/>
          </w:tcPr>
          <w:p w14:paraId="4FF03154"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88/398 (22.1)</w:t>
            </w:r>
          </w:p>
        </w:tc>
        <w:tc>
          <w:tcPr>
            <w:tcW w:w="799" w:type="pct"/>
            <w:tcBorders>
              <w:top w:val="single" w:sz="4" w:space="0" w:color="auto"/>
              <w:left w:val="single" w:sz="4" w:space="0" w:color="auto"/>
              <w:bottom w:val="single" w:sz="4" w:space="0" w:color="auto"/>
              <w:right w:val="single" w:sz="4" w:space="0" w:color="auto"/>
            </w:tcBorders>
            <w:hideMark/>
          </w:tcPr>
          <w:p w14:paraId="4CA1540F"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18/401 (4.5)</w:t>
            </w:r>
          </w:p>
        </w:tc>
      </w:tr>
      <w:tr w:rsidR="00D12DFF" w:rsidRPr="00D12DFF" w14:paraId="7D26F691"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1DF63D32"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bCs/>
                <w:sz w:val="20"/>
              </w:rPr>
              <w:t>Thrombocytopenia*</w:t>
            </w:r>
          </w:p>
        </w:tc>
        <w:tc>
          <w:tcPr>
            <w:tcW w:w="679" w:type="pct"/>
            <w:tcBorders>
              <w:top w:val="single" w:sz="4" w:space="0" w:color="auto"/>
              <w:left w:val="single" w:sz="4" w:space="0" w:color="auto"/>
              <w:bottom w:val="single" w:sz="4" w:space="0" w:color="auto"/>
              <w:right w:val="single" w:sz="4" w:space="0" w:color="auto"/>
            </w:tcBorders>
            <w:hideMark/>
          </w:tcPr>
          <w:p w14:paraId="0A9673D2"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27/398 (6.8)</w:t>
            </w:r>
          </w:p>
        </w:tc>
        <w:tc>
          <w:tcPr>
            <w:tcW w:w="679" w:type="pct"/>
            <w:tcBorders>
              <w:top w:val="single" w:sz="4" w:space="0" w:color="auto"/>
              <w:left w:val="single" w:sz="4" w:space="0" w:color="auto"/>
              <w:bottom w:val="single" w:sz="4" w:space="0" w:color="auto"/>
              <w:right w:val="single" w:sz="4" w:space="0" w:color="auto"/>
            </w:tcBorders>
            <w:hideMark/>
          </w:tcPr>
          <w:p w14:paraId="48E5EBCC"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17/396 (4.3)</w:t>
            </w:r>
          </w:p>
        </w:tc>
        <w:tc>
          <w:tcPr>
            <w:tcW w:w="679" w:type="pct"/>
            <w:tcBorders>
              <w:top w:val="single" w:sz="4" w:space="0" w:color="auto"/>
              <w:left w:val="single" w:sz="4" w:space="0" w:color="auto"/>
              <w:bottom w:val="single" w:sz="4" w:space="0" w:color="auto"/>
              <w:right w:val="single" w:sz="4" w:space="0" w:color="auto"/>
            </w:tcBorders>
            <w:hideMark/>
          </w:tcPr>
          <w:p w14:paraId="3793C6E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98/398 (24.6)</w:t>
            </w:r>
          </w:p>
        </w:tc>
        <w:tc>
          <w:tcPr>
            <w:tcW w:w="799" w:type="pct"/>
            <w:tcBorders>
              <w:top w:val="single" w:sz="4" w:space="0" w:color="auto"/>
              <w:left w:val="single" w:sz="4" w:space="0" w:color="auto"/>
              <w:bottom w:val="single" w:sz="4" w:space="0" w:color="auto"/>
              <w:right w:val="single" w:sz="4" w:space="0" w:color="auto"/>
            </w:tcBorders>
            <w:hideMark/>
          </w:tcPr>
          <w:p w14:paraId="3B4264EF"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14/401 (3.5)</w:t>
            </w:r>
          </w:p>
        </w:tc>
      </w:tr>
      <w:tr w:rsidR="00D12DFF" w:rsidRPr="00D12DFF" w14:paraId="3097564F" w14:textId="77777777" w:rsidTr="00567E1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ACE1F65" w14:textId="77777777" w:rsidR="00D12DFF" w:rsidRPr="00D12DFF" w:rsidRDefault="00D12DFF" w:rsidP="00BA2358">
            <w:pPr>
              <w:keepNext/>
              <w:keepLines/>
              <w:spacing w:before="0" w:after="0"/>
              <w:jc w:val="left"/>
              <w:rPr>
                <w:rFonts w:ascii="Arial Narrow" w:hAnsi="Arial Narrow"/>
                <w:b/>
                <w:i/>
                <w:iCs/>
                <w:sz w:val="20"/>
              </w:rPr>
            </w:pPr>
            <w:r w:rsidRPr="00D12DFF">
              <w:rPr>
                <w:rFonts w:ascii="Arial Narrow" w:hAnsi="Arial Narrow"/>
                <w:b/>
                <w:sz w:val="20"/>
              </w:rPr>
              <w:t>AEs of Grade ≥3</w:t>
            </w:r>
          </w:p>
        </w:tc>
      </w:tr>
      <w:tr w:rsidR="00D12DFF" w:rsidRPr="00D12DFF" w14:paraId="5882EBA1"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38D6EEC4"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bCs/>
                <w:sz w:val="20"/>
              </w:rPr>
              <w:t>Anaemia*</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92956B"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64/398 (16.1)</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7AF6E6"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13/396 (3.3)</w:t>
            </w:r>
          </w:p>
        </w:tc>
        <w:tc>
          <w:tcPr>
            <w:tcW w:w="679" w:type="pct"/>
            <w:tcBorders>
              <w:top w:val="single" w:sz="4" w:space="0" w:color="auto"/>
              <w:left w:val="single" w:sz="4" w:space="0" w:color="auto"/>
              <w:bottom w:val="single" w:sz="4" w:space="0" w:color="auto"/>
              <w:right w:val="single" w:sz="4" w:space="0" w:color="auto"/>
            </w:tcBorders>
            <w:hideMark/>
          </w:tcPr>
          <w:p w14:paraId="7A5EA4E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185/398 (46.5)</w:t>
            </w:r>
          </w:p>
        </w:tc>
        <w:tc>
          <w:tcPr>
            <w:tcW w:w="799" w:type="pct"/>
            <w:tcBorders>
              <w:top w:val="single" w:sz="4" w:space="0" w:color="auto"/>
              <w:left w:val="single" w:sz="4" w:space="0" w:color="auto"/>
              <w:bottom w:val="single" w:sz="4" w:space="0" w:color="auto"/>
              <w:right w:val="single" w:sz="4" w:space="0" w:color="auto"/>
            </w:tcBorders>
            <w:hideMark/>
          </w:tcPr>
          <w:p w14:paraId="1BE91979"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17/401 (4.2)</w:t>
            </w:r>
          </w:p>
        </w:tc>
      </w:tr>
      <w:tr w:rsidR="00D12DFF" w:rsidRPr="00D12DFF" w14:paraId="200FFF6E"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319673EE"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sz w:val="20"/>
              </w:rPr>
              <w:t>Back pain*^</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EA2F46"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4/398 (1.0)</w:t>
            </w:r>
          </w:p>
        </w:tc>
        <w:tc>
          <w:tcPr>
            <w:tcW w:w="679"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248B02"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6/396 (1.5)</w:t>
            </w:r>
          </w:p>
        </w:tc>
        <w:tc>
          <w:tcPr>
            <w:tcW w:w="679" w:type="pct"/>
            <w:tcBorders>
              <w:top w:val="single" w:sz="4" w:space="0" w:color="auto"/>
              <w:left w:val="single" w:sz="4" w:space="0" w:color="auto"/>
              <w:bottom w:val="single" w:sz="4" w:space="0" w:color="auto"/>
              <w:right w:val="single" w:sz="4" w:space="0" w:color="auto"/>
            </w:tcBorders>
            <w:hideMark/>
          </w:tcPr>
          <w:p w14:paraId="66F5D239"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10/398 (2.5)</w:t>
            </w:r>
          </w:p>
        </w:tc>
        <w:tc>
          <w:tcPr>
            <w:tcW w:w="799" w:type="pct"/>
            <w:tcBorders>
              <w:top w:val="single" w:sz="4" w:space="0" w:color="auto"/>
              <w:left w:val="single" w:sz="4" w:space="0" w:color="auto"/>
              <w:bottom w:val="single" w:sz="4" w:space="0" w:color="auto"/>
              <w:right w:val="single" w:sz="4" w:space="0" w:color="auto"/>
            </w:tcBorders>
            <w:hideMark/>
          </w:tcPr>
          <w:p w14:paraId="7F8EB057"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4/401 (1.0)</w:t>
            </w:r>
          </w:p>
        </w:tc>
      </w:tr>
      <w:tr w:rsidR="00D12DFF" w:rsidRPr="00D12DFF" w14:paraId="24C66EDC"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20C6E253" w14:textId="77777777" w:rsidR="00D12DFF" w:rsidRPr="00D12DFF" w:rsidRDefault="00D12DFF" w:rsidP="00BA2358">
            <w:pPr>
              <w:keepNext/>
              <w:keepLines/>
              <w:spacing w:before="0" w:after="0"/>
              <w:jc w:val="left"/>
              <w:rPr>
                <w:rFonts w:ascii="Arial Narrow" w:eastAsia="Calibri" w:hAnsi="Arial Narrow"/>
                <w:bCs/>
                <w:i/>
                <w:iCs/>
                <w:sz w:val="20"/>
                <w:szCs w:val="20"/>
              </w:rPr>
            </w:pPr>
            <w:r w:rsidRPr="00D12DFF">
              <w:rPr>
                <w:rFonts w:ascii="Arial Narrow" w:hAnsi="Arial Narrow"/>
                <w:sz w:val="20"/>
              </w:rPr>
              <w:t>Neutropenia*^</w:t>
            </w:r>
          </w:p>
        </w:tc>
        <w:tc>
          <w:tcPr>
            <w:tcW w:w="679" w:type="pct"/>
            <w:tcBorders>
              <w:top w:val="single" w:sz="4" w:space="0" w:color="auto"/>
              <w:left w:val="single" w:sz="4" w:space="0" w:color="auto"/>
              <w:bottom w:val="single" w:sz="4" w:space="0" w:color="auto"/>
              <w:right w:val="single" w:sz="4" w:space="0" w:color="auto"/>
            </w:tcBorders>
            <w:hideMark/>
          </w:tcPr>
          <w:p w14:paraId="08E548F2"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5/398 (1.3)</w:t>
            </w:r>
          </w:p>
        </w:tc>
        <w:tc>
          <w:tcPr>
            <w:tcW w:w="679" w:type="pct"/>
            <w:tcBorders>
              <w:top w:val="single" w:sz="4" w:space="0" w:color="auto"/>
              <w:left w:val="single" w:sz="4" w:space="0" w:color="auto"/>
              <w:bottom w:val="single" w:sz="4" w:space="0" w:color="auto"/>
              <w:right w:val="single" w:sz="4" w:space="0" w:color="auto"/>
            </w:tcBorders>
            <w:hideMark/>
          </w:tcPr>
          <w:p w14:paraId="5F2C27A1"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1/396 (0.3)</w:t>
            </w:r>
          </w:p>
        </w:tc>
        <w:tc>
          <w:tcPr>
            <w:tcW w:w="679" w:type="pct"/>
            <w:tcBorders>
              <w:top w:val="single" w:sz="4" w:space="0" w:color="auto"/>
              <w:left w:val="single" w:sz="4" w:space="0" w:color="auto"/>
              <w:bottom w:val="single" w:sz="4" w:space="0" w:color="auto"/>
              <w:right w:val="single" w:sz="4" w:space="0" w:color="auto"/>
            </w:tcBorders>
            <w:hideMark/>
          </w:tcPr>
          <w:p w14:paraId="3BF942C6"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73/398 (18.3)</w:t>
            </w:r>
          </w:p>
        </w:tc>
        <w:tc>
          <w:tcPr>
            <w:tcW w:w="799" w:type="pct"/>
            <w:tcBorders>
              <w:top w:val="single" w:sz="4" w:space="0" w:color="auto"/>
              <w:left w:val="single" w:sz="4" w:space="0" w:color="auto"/>
              <w:bottom w:val="single" w:sz="4" w:space="0" w:color="auto"/>
              <w:right w:val="single" w:sz="4" w:space="0" w:color="auto"/>
            </w:tcBorders>
            <w:hideMark/>
          </w:tcPr>
          <w:p w14:paraId="6483865C"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6/401 (1.5)</w:t>
            </w:r>
          </w:p>
        </w:tc>
      </w:tr>
      <w:tr w:rsidR="00D12DFF" w:rsidRPr="00D12DFF" w14:paraId="6A0AE4CC"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6B97B5ED" w14:textId="77777777" w:rsidR="00D12DFF" w:rsidRPr="00D12DFF" w:rsidRDefault="00D12DFF" w:rsidP="00BA2358">
            <w:pPr>
              <w:keepNext/>
              <w:keepLines/>
              <w:spacing w:before="0" w:after="0"/>
              <w:jc w:val="left"/>
              <w:rPr>
                <w:rFonts w:ascii="Arial Narrow" w:eastAsia="Calibri" w:hAnsi="Arial Narrow"/>
                <w:bCs/>
                <w:i/>
                <w:iCs/>
                <w:sz w:val="20"/>
                <w:szCs w:val="20"/>
              </w:rPr>
            </w:pPr>
            <w:r w:rsidRPr="00D12DFF">
              <w:rPr>
                <w:rFonts w:ascii="Arial Narrow" w:hAnsi="Arial Narrow"/>
                <w:sz w:val="20"/>
              </w:rPr>
              <w:t>Leukopenia*^</w:t>
            </w:r>
          </w:p>
        </w:tc>
        <w:tc>
          <w:tcPr>
            <w:tcW w:w="679" w:type="pct"/>
            <w:tcBorders>
              <w:top w:val="single" w:sz="4" w:space="0" w:color="auto"/>
              <w:left w:val="single" w:sz="4" w:space="0" w:color="auto"/>
              <w:bottom w:val="single" w:sz="4" w:space="0" w:color="auto"/>
              <w:right w:val="single" w:sz="4" w:space="0" w:color="auto"/>
            </w:tcBorders>
            <w:hideMark/>
          </w:tcPr>
          <w:p w14:paraId="362B344B"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3/398 (0.8)</w:t>
            </w:r>
          </w:p>
        </w:tc>
        <w:tc>
          <w:tcPr>
            <w:tcW w:w="679" w:type="pct"/>
            <w:tcBorders>
              <w:top w:val="single" w:sz="4" w:space="0" w:color="auto"/>
              <w:left w:val="single" w:sz="4" w:space="0" w:color="auto"/>
              <w:bottom w:val="single" w:sz="4" w:space="0" w:color="auto"/>
              <w:right w:val="single" w:sz="4" w:space="0" w:color="auto"/>
            </w:tcBorders>
            <w:hideMark/>
          </w:tcPr>
          <w:p w14:paraId="3281EA01"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0/396 (0)</w:t>
            </w:r>
          </w:p>
        </w:tc>
        <w:tc>
          <w:tcPr>
            <w:tcW w:w="679" w:type="pct"/>
            <w:tcBorders>
              <w:top w:val="single" w:sz="4" w:space="0" w:color="auto"/>
              <w:left w:val="single" w:sz="4" w:space="0" w:color="auto"/>
              <w:bottom w:val="single" w:sz="4" w:space="0" w:color="auto"/>
              <w:right w:val="single" w:sz="4" w:space="0" w:color="auto"/>
            </w:tcBorders>
            <w:hideMark/>
          </w:tcPr>
          <w:p w14:paraId="3CFAEA27"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25/398 (6.3)</w:t>
            </w:r>
          </w:p>
        </w:tc>
        <w:tc>
          <w:tcPr>
            <w:tcW w:w="799" w:type="pct"/>
            <w:tcBorders>
              <w:top w:val="single" w:sz="4" w:space="0" w:color="auto"/>
              <w:left w:val="single" w:sz="4" w:space="0" w:color="auto"/>
              <w:bottom w:val="single" w:sz="4" w:space="0" w:color="auto"/>
              <w:right w:val="single" w:sz="4" w:space="0" w:color="auto"/>
            </w:tcBorders>
            <w:hideMark/>
          </w:tcPr>
          <w:p w14:paraId="00F5A015"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0/401 (0)</w:t>
            </w:r>
          </w:p>
        </w:tc>
      </w:tr>
      <w:tr w:rsidR="00D12DFF" w:rsidRPr="00D12DFF" w14:paraId="0B7B997C"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3EF85588" w14:textId="77777777" w:rsidR="00D12DFF" w:rsidRPr="00D12DFF" w:rsidRDefault="00D12DFF" w:rsidP="00BA2358">
            <w:pPr>
              <w:keepNext/>
              <w:keepLines/>
              <w:spacing w:before="0" w:after="0"/>
              <w:jc w:val="left"/>
              <w:rPr>
                <w:rFonts w:ascii="Arial Narrow" w:eastAsia="Calibri" w:hAnsi="Arial Narrow"/>
                <w:bCs/>
                <w:i/>
                <w:iCs/>
                <w:sz w:val="20"/>
                <w:szCs w:val="20"/>
              </w:rPr>
            </w:pPr>
            <w:r w:rsidRPr="00D12DFF">
              <w:rPr>
                <w:rFonts w:ascii="Arial Narrow" w:hAnsi="Arial Narrow"/>
                <w:sz w:val="20"/>
              </w:rPr>
              <w:t>Thrombocytopenia*^</w:t>
            </w:r>
          </w:p>
        </w:tc>
        <w:tc>
          <w:tcPr>
            <w:tcW w:w="679" w:type="pct"/>
            <w:tcBorders>
              <w:top w:val="single" w:sz="4" w:space="0" w:color="auto"/>
              <w:left w:val="single" w:sz="4" w:space="0" w:color="auto"/>
              <w:bottom w:val="single" w:sz="4" w:space="0" w:color="auto"/>
              <w:right w:val="single" w:sz="4" w:space="0" w:color="auto"/>
            </w:tcBorders>
            <w:hideMark/>
          </w:tcPr>
          <w:p w14:paraId="57F6052B"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3/398 (0.8)</w:t>
            </w:r>
          </w:p>
        </w:tc>
        <w:tc>
          <w:tcPr>
            <w:tcW w:w="679" w:type="pct"/>
            <w:tcBorders>
              <w:top w:val="single" w:sz="4" w:space="0" w:color="auto"/>
              <w:left w:val="single" w:sz="4" w:space="0" w:color="auto"/>
              <w:bottom w:val="single" w:sz="4" w:space="0" w:color="auto"/>
              <w:right w:val="single" w:sz="4" w:space="0" w:color="auto"/>
            </w:tcBorders>
            <w:hideMark/>
          </w:tcPr>
          <w:p w14:paraId="14311665"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2/396 (0.5)</w:t>
            </w:r>
          </w:p>
        </w:tc>
        <w:tc>
          <w:tcPr>
            <w:tcW w:w="679" w:type="pct"/>
            <w:tcBorders>
              <w:top w:val="single" w:sz="4" w:space="0" w:color="auto"/>
              <w:left w:val="single" w:sz="4" w:space="0" w:color="auto"/>
              <w:bottom w:val="single" w:sz="4" w:space="0" w:color="auto"/>
              <w:right w:val="single" w:sz="4" w:space="0" w:color="auto"/>
            </w:tcBorders>
            <w:hideMark/>
          </w:tcPr>
          <w:p w14:paraId="3A34D704"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29/398 (7.3)</w:t>
            </w:r>
          </w:p>
        </w:tc>
        <w:tc>
          <w:tcPr>
            <w:tcW w:w="799" w:type="pct"/>
            <w:tcBorders>
              <w:top w:val="single" w:sz="4" w:space="0" w:color="auto"/>
              <w:left w:val="single" w:sz="4" w:space="0" w:color="auto"/>
              <w:bottom w:val="single" w:sz="4" w:space="0" w:color="auto"/>
              <w:right w:val="single" w:sz="4" w:space="0" w:color="auto"/>
            </w:tcBorders>
            <w:hideMark/>
          </w:tcPr>
          <w:p w14:paraId="18298262" w14:textId="77777777" w:rsidR="00D12DFF" w:rsidRPr="00D12DFF" w:rsidRDefault="00D12DFF" w:rsidP="00BA2358">
            <w:pPr>
              <w:keepNext/>
              <w:keepLines/>
              <w:spacing w:before="0" w:after="0"/>
              <w:jc w:val="left"/>
              <w:rPr>
                <w:rFonts w:ascii="Arial Narrow" w:eastAsia="Calibri" w:hAnsi="Arial Narrow"/>
                <w:i/>
                <w:iCs/>
                <w:sz w:val="20"/>
              </w:rPr>
            </w:pPr>
            <w:r w:rsidRPr="00D12DFF">
              <w:rPr>
                <w:rFonts w:ascii="Arial Narrow" w:hAnsi="Arial Narrow"/>
                <w:sz w:val="20"/>
              </w:rPr>
              <w:t>4/401 (1.0)</w:t>
            </w:r>
          </w:p>
        </w:tc>
      </w:tr>
      <w:tr w:rsidR="00D12DFF" w:rsidRPr="00D12DFF" w14:paraId="320877A8" w14:textId="77777777" w:rsidTr="00567E1D">
        <w:trPr>
          <w:trHeight w:val="20"/>
        </w:trPr>
        <w:tc>
          <w:tcPr>
            <w:tcW w:w="2164" w:type="pct"/>
            <w:tcBorders>
              <w:top w:val="single" w:sz="4" w:space="0" w:color="auto"/>
              <w:left w:val="single" w:sz="4" w:space="0" w:color="auto"/>
              <w:bottom w:val="single" w:sz="4" w:space="0" w:color="auto"/>
              <w:right w:val="single" w:sz="4" w:space="0" w:color="auto"/>
            </w:tcBorders>
            <w:hideMark/>
          </w:tcPr>
          <w:p w14:paraId="1FBBE026" w14:textId="77777777" w:rsidR="00D12DFF" w:rsidRPr="00D12DFF" w:rsidRDefault="00D12DFF" w:rsidP="00BA2358">
            <w:pPr>
              <w:keepNext/>
              <w:keepLines/>
              <w:spacing w:before="0" w:after="0"/>
              <w:jc w:val="left"/>
              <w:rPr>
                <w:rFonts w:ascii="Arial Narrow" w:hAnsi="Arial Narrow"/>
                <w:bCs/>
                <w:i/>
                <w:iCs/>
                <w:sz w:val="20"/>
              </w:rPr>
            </w:pPr>
            <w:r w:rsidRPr="00D12DFF">
              <w:rPr>
                <w:rFonts w:ascii="Arial Narrow" w:hAnsi="Arial Narrow"/>
                <w:sz w:val="20"/>
              </w:rPr>
              <w:t>Lymphopenia*^</w:t>
            </w:r>
          </w:p>
        </w:tc>
        <w:tc>
          <w:tcPr>
            <w:tcW w:w="679" w:type="pct"/>
            <w:tcBorders>
              <w:top w:val="single" w:sz="4" w:space="0" w:color="auto"/>
              <w:left w:val="single" w:sz="4" w:space="0" w:color="auto"/>
              <w:bottom w:val="single" w:sz="4" w:space="0" w:color="auto"/>
              <w:right w:val="single" w:sz="4" w:space="0" w:color="auto"/>
            </w:tcBorders>
            <w:hideMark/>
          </w:tcPr>
          <w:p w14:paraId="0592CAD4"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6/398 (1.5)</w:t>
            </w:r>
          </w:p>
        </w:tc>
        <w:tc>
          <w:tcPr>
            <w:tcW w:w="679" w:type="pct"/>
            <w:tcBorders>
              <w:top w:val="single" w:sz="4" w:space="0" w:color="auto"/>
              <w:left w:val="single" w:sz="4" w:space="0" w:color="auto"/>
              <w:bottom w:val="single" w:sz="4" w:space="0" w:color="auto"/>
              <w:right w:val="single" w:sz="4" w:space="0" w:color="auto"/>
            </w:tcBorders>
            <w:hideMark/>
          </w:tcPr>
          <w:p w14:paraId="6B7BE341"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4/396 (1.0)</w:t>
            </w:r>
          </w:p>
        </w:tc>
        <w:tc>
          <w:tcPr>
            <w:tcW w:w="679" w:type="pct"/>
            <w:tcBorders>
              <w:top w:val="single" w:sz="4" w:space="0" w:color="auto"/>
              <w:left w:val="single" w:sz="4" w:space="0" w:color="auto"/>
              <w:bottom w:val="single" w:sz="4" w:space="0" w:color="auto"/>
              <w:right w:val="single" w:sz="4" w:space="0" w:color="auto"/>
            </w:tcBorders>
            <w:hideMark/>
          </w:tcPr>
          <w:p w14:paraId="0ACA3651"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20/398 (5.0)</w:t>
            </w:r>
          </w:p>
        </w:tc>
        <w:tc>
          <w:tcPr>
            <w:tcW w:w="799" w:type="pct"/>
            <w:tcBorders>
              <w:top w:val="single" w:sz="4" w:space="0" w:color="auto"/>
              <w:left w:val="single" w:sz="4" w:space="0" w:color="auto"/>
              <w:bottom w:val="single" w:sz="4" w:space="0" w:color="auto"/>
              <w:right w:val="single" w:sz="4" w:space="0" w:color="auto"/>
            </w:tcBorders>
            <w:hideMark/>
          </w:tcPr>
          <w:p w14:paraId="0A928517" w14:textId="77777777" w:rsidR="00D12DFF" w:rsidRPr="00D12DFF" w:rsidRDefault="00D12DFF" w:rsidP="00BA2358">
            <w:pPr>
              <w:keepNext/>
              <w:keepLines/>
              <w:spacing w:before="0" w:after="0"/>
              <w:jc w:val="left"/>
              <w:rPr>
                <w:rFonts w:ascii="Arial Narrow" w:hAnsi="Arial Narrow"/>
                <w:i/>
                <w:iCs/>
                <w:sz w:val="20"/>
              </w:rPr>
            </w:pPr>
            <w:r w:rsidRPr="00D12DFF">
              <w:rPr>
                <w:rFonts w:ascii="Arial Narrow" w:hAnsi="Arial Narrow"/>
                <w:sz w:val="20"/>
              </w:rPr>
              <w:t>4/401 (1.0)</w:t>
            </w:r>
          </w:p>
        </w:tc>
      </w:tr>
    </w:tbl>
    <w:p w14:paraId="09E339A2" w14:textId="77777777" w:rsidR="00D12DFF" w:rsidRPr="00161FFF" w:rsidRDefault="00D12DFF" w:rsidP="00BA2358">
      <w:pPr>
        <w:pStyle w:val="TableFigureFooter"/>
        <w:keepNext/>
        <w:keepLines/>
      </w:pPr>
      <w:r w:rsidRPr="00161FFF">
        <w:rPr>
          <w:shd w:val="clear" w:color="auto" w:fill="BDD6EE" w:themeFill="accent1" w:themeFillTint="66"/>
        </w:rPr>
        <w:t>Blue</w:t>
      </w:r>
      <w:r w:rsidRPr="00161FFF">
        <w:t xml:space="preserve"> shading represents information previously considered by the PBAC.</w:t>
      </w:r>
    </w:p>
    <w:p w14:paraId="6D26A7E8" w14:textId="77777777" w:rsidR="00D12DFF" w:rsidRPr="00161FFF" w:rsidRDefault="00D12DFF" w:rsidP="00BA2358">
      <w:pPr>
        <w:pStyle w:val="TableFigureFooter"/>
        <w:keepNext/>
        <w:keepLines/>
      </w:pPr>
      <w:r w:rsidRPr="00161FFF">
        <w:t>Source: Table 2-65 to Table 2-67 pp.177-179 of resubmission, Table 3 of Agarwal 2023.</w:t>
      </w:r>
    </w:p>
    <w:p w14:paraId="7F0467FD" w14:textId="77777777" w:rsidR="00D12DFF" w:rsidRPr="00161FFF" w:rsidRDefault="00D12DFF" w:rsidP="00BA2358">
      <w:pPr>
        <w:pStyle w:val="TableFigureFooter"/>
        <w:keepNext/>
        <w:keepLines/>
        <w:rPr>
          <w:rFonts w:eastAsia="Calibri"/>
        </w:rPr>
      </w:pPr>
      <w:r w:rsidRPr="00161FFF">
        <w:t>ABI=abiraterone; AE=adverse event</w:t>
      </w:r>
      <w:r w:rsidRPr="00161FFF">
        <w:rPr>
          <w:rFonts w:eastAsia="Calibri"/>
        </w:rPr>
        <w:t xml:space="preserve">; ENZ=enzalutamide; OLA=olaparib; </w:t>
      </w:r>
      <w:r w:rsidRPr="00161FFF">
        <w:t>PARPi=poly-ADP ribose polymerase inhibitor;</w:t>
      </w:r>
      <w:r w:rsidRPr="00161FFF">
        <w:rPr>
          <w:rFonts w:eastAsia="Calibri"/>
        </w:rPr>
        <w:t xml:space="preserve"> PBO=placebo; TAL=talazoparib; TEAE=treatment-related adverse events.</w:t>
      </w:r>
    </w:p>
    <w:p w14:paraId="671646B9" w14:textId="77777777" w:rsidR="00D12DFF" w:rsidRPr="00161FFF" w:rsidRDefault="00D12DFF" w:rsidP="00BA2358">
      <w:pPr>
        <w:pStyle w:val="TableFigureFooter"/>
        <w:keepNext/>
        <w:keepLines/>
        <w:ind w:left="165" w:hanging="165"/>
        <w:rPr>
          <w:rFonts w:eastAsia="Calibri"/>
        </w:rPr>
      </w:pPr>
      <w:r w:rsidRPr="00161FFF">
        <w:rPr>
          <w:rFonts w:eastAsia="Calibri"/>
          <w:vertAlign w:val="superscript"/>
        </w:rPr>
        <w:t>a</w:t>
      </w:r>
      <w:r w:rsidRPr="00161FFF">
        <w:rPr>
          <w:rFonts w:eastAsia="Calibri"/>
        </w:rPr>
        <w:tab/>
        <w:t>Assumed in the resubmission to be equivalent to Grade 5 event. However, the number of patients with Grade 5 events appear to be higher than the number of treatment-related deaths reported in Agarwal et al 2023: treatment-related deaths occurred in 0 and 2 patients in the TAL+ENX and ENZ groups, respectively.</w:t>
      </w:r>
    </w:p>
    <w:p w14:paraId="5CA4241C" w14:textId="77777777" w:rsidR="00D12DFF" w:rsidRPr="00161FFF" w:rsidRDefault="00D12DFF" w:rsidP="00BA2358">
      <w:pPr>
        <w:pStyle w:val="TableFigureFooter"/>
        <w:keepNext/>
        <w:keepLines/>
        <w:rPr>
          <w:rFonts w:eastAsia="Calibri"/>
        </w:rPr>
      </w:pPr>
      <w:r w:rsidRPr="00161FFF">
        <w:rPr>
          <w:rFonts w:eastAsia="Calibri"/>
          <w:vertAlign w:val="superscript"/>
        </w:rPr>
        <w:t>b</w:t>
      </w:r>
      <w:r w:rsidRPr="00161FFF">
        <w:rPr>
          <w:rFonts w:eastAsia="Calibri"/>
        </w:rPr>
        <w:tab/>
        <w:t>Participants who have an AE record that indicates that the AE caused the participants to be discontinued from the study.</w:t>
      </w:r>
    </w:p>
    <w:p w14:paraId="200A3E82" w14:textId="77777777" w:rsidR="00D12DFF" w:rsidRPr="00161FFF" w:rsidRDefault="00D12DFF" w:rsidP="00BA2358">
      <w:pPr>
        <w:pStyle w:val="TableFigureFooter"/>
        <w:keepNext/>
        <w:keepLines/>
        <w:rPr>
          <w:rFonts w:eastAsia="Calibri"/>
        </w:rPr>
      </w:pPr>
      <w:r w:rsidRPr="00161FFF">
        <w:rPr>
          <w:rFonts w:eastAsia="Calibri"/>
        </w:rPr>
        <w:t>*</w:t>
      </w:r>
      <w:r w:rsidRPr="00161FFF">
        <w:rPr>
          <w:rFonts w:eastAsia="Calibri"/>
        </w:rPr>
        <w:tab/>
        <w:t>Indirect treatment comparison (OLA+ABI vs TAL+ENZ) statistically significant based on risk difference: OLA+ABI superior to TAL+ENZ</w:t>
      </w:r>
    </w:p>
    <w:p w14:paraId="440CD020" w14:textId="77777777" w:rsidR="00D12DFF" w:rsidRPr="00161FFF" w:rsidRDefault="00D12DFF" w:rsidP="00BA2358">
      <w:pPr>
        <w:pStyle w:val="TableFigureFooter"/>
        <w:keepNext/>
        <w:keepLines/>
        <w:rPr>
          <w:rFonts w:eastAsia="Calibri"/>
        </w:rPr>
      </w:pPr>
      <w:r w:rsidRPr="00161FFF">
        <w:rPr>
          <w:rFonts w:eastAsia="Calibri"/>
        </w:rPr>
        <w:t>**</w:t>
      </w:r>
      <w:r w:rsidRPr="00161FFF">
        <w:rPr>
          <w:rFonts w:eastAsia="Calibri"/>
        </w:rPr>
        <w:tab/>
        <w:t>Indirect treatment comparison (OLA+ABI vs TAL+ENZ) statistically significant based on risk difference: OLA+ABI inferior to TAL+ENZ.</w:t>
      </w:r>
    </w:p>
    <w:p w14:paraId="33CC7F9A" w14:textId="77777777" w:rsidR="00EF22F8" w:rsidRPr="00EF22F8" w:rsidRDefault="00D12DFF" w:rsidP="005E458C">
      <w:pPr>
        <w:pStyle w:val="TableFigureFooter"/>
        <w:rPr>
          <w:rFonts w:eastAsiaTheme="minorHAnsi"/>
          <w:kern w:val="2"/>
          <w14:ligatures w14:val="standardContextual"/>
        </w:rPr>
      </w:pPr>
      <w:r w:rsidRPr="00161FFF">
        <w:rPr>
          <w:rFonts w:eastAsia="Calibri"/>
        </w:rPr>
        <w:t>^</w:t>
      </w:r>
      <w:r w:rsidRPr="00161FFF">
        <w:rPr>
          <w:rFonts w:eastAsia="Calibri"/>
        </w:rPr>
        <w:tab/>
        <w:t>Statistically significant using risk difference statistic but not significant using relative risk statistic.</w:t>
      </w:r>
    </w:p>
    <w:p w14:paraId="242EB630" w14:textId="53EFDBB5"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val="en-US"/>
        </w:rPr>
        <w:t xml:space="preserve">The safety data in </w:t>
      </w:r>
      <w:proofErr w:type="spellStart"/>
      <w:r w:rsidRPr="00161FFF">
        <w:rPr>
          <w:rFonts w:cs="Arial"/>
          <w:snapToGrid w:val="0"/>
          <w:lang w:val="en-US"/>
        </w:rPr>
        <w:t>PROpel</w:t>
      </w:r>
      <w:proofErr w:type="spellEnd"/>
      <w:r w:rsidRPr="00161FFF">
        <w:rPr>
          <w:rFonts w:cs="Arial"/>
          <w:snapToGrid w:val="0"/>
          <w:lang w:val="en-US"/>
        </w:rPr>
        <w:t xml:space="preserve"> indicated that, compared to placebo plus </w:t>
      </w:r>
      <w:r w:rsidRPr="00161FFF">
        <w:rPr>
          <w:rFonts w:cs="Calibri"/>
          <w:snapToGrid w:val="0"/>
          <w:lang w:val="en-US"/>
        </w:rPr>
        <w:t>abiraterone</w:t>
      </w:r>
      <w:r w:rsidRPr="00161FFF">
        <w:rPr>
          <w:rFonts w:cs="Arial"/>
          <w:snapToGrid w:val="0"/>
          <w:lang w:val="en-US"/>
        </w:rPr>
        <w:t xml:space="preserve">, patients treated with olaparib plus abiraterone experienced significantly higher number of </w:t>
      </w:r>
      <w:r w:rsidR="00EB7772" w:rsidRPr="00161FFF">
        <w:rPr>
          <w:rFonts w:cs="Arial"/>
          <w:snapToGrid w:val="0"/>
          <w:lang w:val="en-US"/>
        </w:rPr>
        <w:t xml:space="preserve">Grade </w:t>
      </w:r>
      <w:r w:rsidRPr="00161FFF">
        <w:rPr>
          <w:rFonts w:cs="Calibri"/>
          <w:snapToGrid w:val="0"/>
          <w:lang w:val="en-US"/>
        </w:rPr>
        <w:t>≥ 3</w:t>
      </w:r>
      <w:r w:rsidR="006A1830" w:rsidRPr="00161FFF">
        <w:rPr>
          <w:rFonts w:cs="Calibri"/>
          <w:snapToGrid w:val="0"/>
          <w:lang w:val="en-US"/>
        </w:rPr>
        <w:t>AEs</w:t>
      </w:r>
      <w:r w:rsidRPr="00161FFF">
        <w:rPr>
          <w:rFonts w:cs="Calibri"/>
          <w:snapToGrid w:val="0"/>
          <w:lang w:val="en-US"/>
        </w:rPr>
        <w:t xml:space="preserve">, treatment-related AEs, serious AEs, and AEs leading to discontinuation, dose reduction or dose interruption. Similarly, the safety data in TALAPRO-2 Cohort 1 indicated that, compared to placebo plus enzalutamide, patients treated with talazoparib plus enzalutamide </w:t>
      </w:r>
      <w:r w:rsidRPr="00161FFF">
        <w:rPr>
          <w:rFonts w:eastAsia="Calibri" w:cs="Arial"/>
          <w:snapToGrid w:val="0"/>
          <w:lang w:eastAsia="en-AU"/>
        </w:rPr>
        <w:t xml:space="preserve">experienced significantly higher number of any AEs, serious adverse events, </w:t>
      </w:r>
      <w:r w:rsidR="00EB7772" w:rsidRPr="00161FFF">
        <w:rPr>
          <w:rFonts w:eastAsia="Calibri" w:cs="Arial"/>
          <w:snapToGrid w:val="0"/>
          <w:lang w:eastAsia="en-AU"/>
        </w:rPr>
        <w:t xml:space="preserve">Grade </w:t>
      </w:r>
      <w:r w:rsidRPr="00161FFF">
        <w:rPr>
          <w:rFonts w:eastAsia="Calibri" w:cs="Calibri"/>
          <w:snapToGrid w:val="0"/>
          <w:lang w:eastAsia="en-AU"/>
        </w:rPr>
        <w:t>≥</w:t>
      </w:r>
      <w:r w:rsidRPr="00161FFF">
        <w:rPr>
          <w:rFonts w:eastAsia="Calibri" w:cs="Arial"/>
          <w:snapToGrid w:val="0"/>
          <w:lang w:eastAsia="en-AU"/>
        </w:rPr>
        <w:t>3 AEs and more AEs leading to discontinuation of study treatment, dose interruption and dose reductions</w:t>
      </w:r>
      <w:r w:rsidRPr="00161FFF">
        <w:rPr>
          <w:rFonts w:cs="Calibri"/>
          <w:snapToGrid w:val="0"/>
          <w:lang w:val="en-US"/>
        </w:rPr>
        <w:t>.</w:t>
      </w:r>
    </w:p>
    <w:p w14:paraId="2F100D54" w14:textId="1013D115"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eastAsia="en-AU"/>
        </w:rPr>
        <w:t xml:space="preserve">Based on ITCs and the risk difference statistic only, the resubmission concluded that patients treated with talazoparib plus enzalutamide compared to olaparib plus abiraterone, were significantly more likely to experience </w:t>
      </w:r>
      <w:r w:rsidR="00EB7772" w:rsidRPr="00161FFF">
        <w:rPr>
          <w:rFonts w:cs="Arial"/>
          <w:snapToGrid w:val="0"/>
          <w:lang w:eastAsia="en-AU"/>
        </w:rPr>
        <w:t>G</w:t>
      </w:r>
      <w:r w:rsidRPr="00161FFF">
        <w:rPr>
          <w:rFonts w:cs="Arial"/>
          <w:snapToGrid w:val="0"/>
          <w:lang w:eastAsia="en-AU"/>
        </w:rPr>
        <w:t xml:space="preserve">rade </w:t>
      </w:r>
      <w:r w:rsidRPr="00161FFF">
        <w:rPr>
          <w:rFonts w:cs="Calibri"/>
          <w:snapToGrid w:val="0"/>
          <w:lang w:eastAsia="en-AU"/>
        </w:rPr>
        <w:t>≥</w:t>
      </w:r>
      <w:r w:rsidRPr="00161FFF">
        <w:rPr>
          <w:rFonts w:cs="Arial"/>
          <w:snapToGrid w:val="0"/>
          <w:lang w:eastAsia="en-AU"/>
        </w:rPr>
        <w:t xml:space="preserve"> 3 AEs and AEs leading to dose reduction. </w:t>
      </w:r>
      <w:proofErr w:type="gramStart"/>
      <w:r w:rsidRPr="00161FFF">
        <w:rPr>
          <w:rFonts w:cs="Arial"/>
          <w:snapToGrid w:val="0"/>
          <w:lang w:eastAsia="en-AU"/>
        </w:rPr>
        <w:t>In particular, patients</w:t>
      </w:r>
      <w:proofErr w:type="gramEnd"/>
      <w:r w:rsidRPr="00161FFF">
        <w:rPr>
          <w:rFonts w:cs="Arial"/>
          <w:snapToGrid w:val="0"/>
          <w:lang w:eastAsia="en-AU"/>
        </w:rPr>
        <w:t xml:space="preserve"> treated with talazoparib plus enzalutamide were significantly more likely to experience anaemia (any </w:t>
      </w:r>
      <w:r w:rsidR="00EB7772" w:rsidRPr="00161FFF">
        <w:rPr>
          <w:rFonts w:cs="Arial"/>
          <w:snapToGrid w:val="0"/>
          <w:lang w:eastAsia="en-AU"/>
        </w:rPr>
        <w:t xml:space="preserve">Grade </w:t>
      </w:r>
      <w:r w:rsidRPr="00161FFF">
        <w:rPr>
          <w:rFonts w:cs="Arial"/>
          <w:snapToGrid w:val="0"/>
          <w:lang w:eastAsia="en-AU"/>
        </w:rPr>
        <w:t xml:space="preserve">and </w:t>
      </w:r>
      <w:r w:rsidR="00EB7772" w:rsidRPr="00161FFF">
        <w:rPr>
          <w:rFonts w:cs="Arial"/>
          <w:snapToGrid w:val="0"/>
          <w:lang w:eastAsia="en-AU"/>
        </w:rPr>
        <w:lastRenderedPageBreak/>
        <w:t xml:space="preserve">Grade </w:t>
      </w:r>
      <w:r w:rsidRPr="00161FFF">
        <w:rPr>
          <w:rFonts w:cs="Calibri"/>
          <w:snapToGrid w:val="0"/>
          <w:lang w:eastAsia="en-AU"/>
        </w:rPr>
        <w:t>≥</w:t>
      </w:r>
      <w:r w:rsidR="001E08ED">
        <w:rPr>
          <w:rFonts w:cs="Arial"/>
          <w:snapToGrid w:val="0"/>
          <w:lang w:eastAsia="en-AU"/>
        </w:rPr>
        <w:t> </w:t>
      </w:r>
      <w:r w:rsidRPr="00161FFF">
        <w:rPr>
          <w:rFonts w:cs="Arial"/>
          <w:snapToGrid w:val="0"/>
          <w:lang w:eastAsia="en-AU"/>
        </w:rPr>
        <w:t xml:space="preserve">3), haematologic abnormalities of any </w:t>
      </w:r>
      <w:r w:rsidR="005E458C" w:rsidRPr="00161FFF">
        <w:rPr>
          <w:rFonts w:cs="Arial"/>
          <w:snapToGrid w:val="0"/>
          <w:lang w:eastAsia="en-AU"/>
        </w:rPr>
        <w:t xml:space="preserve">Grade </w:t>
      </w:r>
      <w:r w:rsidRPr="00161FFF">
        <w:rPr>
          <w:rFonts w:cs="Arial"/>
          <w:snapToGrid w:val="0"/>
          <w:lang w:eastAsia="en-AU"/>
        </w:rPr>
        <w:t xml:space="preserve">(neutropenia, thrombocytopenia, leukopenia), and </w:t>
      </w:r>
      <w:r w:rsidR="00EB7772" w:rsidRPr="00161FFF">
        <w:rPr>
          <w:rFonts w:cs="Arial"/>
          <w:snapToGrid w:val="0"/>
          <w:lang w:eastAsia="en-AU"/>
        </w:rPr>
        <w:t>G</w:t>
      </w:r>
      <w:r w:rsidRPr="00161FFF">
        <w:rPr>
          <w:rFonts w:cs="Arial"/>
          <w:snapToGrid w:val="0"/>
          <w:lang w:eastAsia="en-AU"/>
        </w:rPr>
        <w:t xml:space="preserve">rade </w:t>
      </w:r>
      <w:r w:rsidRPr="00161FFF">
        <w:rPr>
          <w:rFonts w:cs="Calibri"/>
          <w:snapToGrid w:val="0"/>
          <w:lang w:eastAsia="en-AU"/>
        </w:rPr>
        <w:t>≥</w:t>
      </w:r>
      <w:r w:rsidR="001E08ED">
        <w:rPr>
          <w:rFonts w:cs="Calibri"/>
          <w:snapToGrid w:val="0"/>
          <w:lang w:eastAsia="en-AU"/>
        </w:rPr>
        <w:t> </w:t>
      </w:r>
      <w:r w:rsidRPr="00161FFF">
        <w:rPr>
          <w:rFonts w:cs="Calibri"/>
          <w:snapToGrid w:val="0"/>
          <w:lang w:eastAsia="en-AU"/>
        </w:rPr>
        <w:t>3 haematologic abnormalities (</w:t>
      </w:r>
      <w:r w:rsidRPr="00161FFF">
        <w:rPr>
          <w:rFonts w:cs="Arial"/>
          <w:snapToGrid w:val="0"/>
          <w:lang w:eastAsia="en-AU"/>
        </w:rPr>
        <w:t>neutropenia, thrombocytopenia, leukopenia and lymphopenia). In contrast, patients treated with olaparib plus abiraterone experienced a significantly higher risk of gastrointestinal AEs (nausea and diarrhoea).</w:t>
      </w:r>
    </w:p>
    <w:p w14:paraId="15DC2AB5" w14:textId="0ECA79B1" w:rsidR="00D12DFF" w:rsidRPr="00161FFF" w:rsidRDefault="00D12DFF" w:rsidP="001A5688">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val="en-US"/>
        </w:rPr>
        <w:t xml:space="preserve">Overall, the results of the safety data indicate that treatment with PARPi plus NHA was associated with clinically significant toxicities compared to NHA monotherapy. </w:t>
      </w:r>
      <w:r w:rsidR="007467C7">
        <w:rPr>
          <w:rFonts w:cs="Arial"/>
          <w:snapToGrid w:val="0"/>
          <w:lang w:val="en-US"/>
        </w:rPr>
        <w:t>However, i</w:t>
      </w:r>
      <w:r w:rsidRPr="00161FFF">
        <w:rPr>
          <w:rFonts w:cs="Arial"/>
          <w:snapToGrid w:val="0"/>
          <w:lang w:val="en-US"/>
        </w:rPr>
        <w:t>t was unclear whether the ITCs presented in the resubmission would provide a sufficiently reliable approach for assessing the comparative safety profiles of the two PARPi plus NHA treatment regimens</w:t>
      </w:r>
      <w:r w:rsidR="007467C7">
        <w:rPr>
          <w:rFonts w:cs="Arial"/>
          <w:snapToGrid w:val="0"/>
          <w:lang w:val="en-US"/>
        </w:rPr>
        <w:t xml:space="preserve"> as</w:t>
      </w:r>
      <w:r w:rsidRPr="00161FFF">
        <w:rPr>
          <w:rFonts w:cs="Arial"/>
          <w:snapToGrid w:val="0"/>
          <w:lang w:val="en-US"/>
        </w:rPr>
        <w:t>:</w:t>
      </w:r>
    </w:p>
    <w:p w14:paraId="3B33F583" w14:textId="77777777" w:rsidR="00E63149" w:rsidRDefault="00D12DFF" w:rsidP="0002154D">
      <w:pPr>
        <w:numPr>
          <w:ilvl w:val="0"/>
          <w:numId w:val="27"/>
        </w:numPr>
        <w:spacing w:before="60" w:after="120"/>
        <w:rPr>
          <w:rFonts w:cs="Arial"/>
          <w:snapToGrid w:val="0"/>
          <w:lang w:eastAsia="en-AU"/>
        </w:rPr>
      </w:pPr>
      <w:r w:rsidRPr="00161FFF">
        <w:rPr>
          <w:rFonts w:cs="Arial"/>
          <w:snapToGrid w:val="0"/>
          <w:lang w:val="en-US"/>
        </w:rPr>
        <w:t xml:space="preserve">The findings of the ITCs across safety outcomes were dependent on the risk statistic assumed for the analysis. Most of the statistically significant findings based on the risk difference statistic were not statistically significant based on the relative risk statistic. Based on both the risk difference and relative risk, patients treated with talazoparib plus enzalutamide were more likely to experience </w:t>
      </w:r>
      <w:r w:rsidRPr="00161FFF">
        <w:rPr>
          <w:rFonts w:cs="Arial"/>
          <w:snapToGrid w:val="0"/>
          <w:lang w:eastAsia="en-AU"/>
        </w:rPr>
        <w:t>anaemia (</w:t>
      </w:r>
      <w:r w:rsidR="00EB7772" w:rsidRPr="00161FFF">
        <w:rPr>
          <w:rFonts w:cs="Arial"/>
          <w:snapToGrid w:val="0"/>
          <w:lang w:eastAsia="en-AU"/>
        </w:rPr>
        <w:t xml:space="preserve">Grade </w:t>
      </w:r>
      <w:r w:rsidRPr="00161FFF">
        <w:rPr>
          <w:rFonts w:cs="Calibri"/>
          <w:snapToGrid w:val="0"/>
          <w:lang w:eastAsia="en-AU"/>
        </w:rPr>
        <w:t>≥</w:t>
      </w:r>
      <w:r w:rsidRPr="00161FFF">
        <w:rPr>
          <w:rFonts w:cs="Arial"/>
          <w:snapToGrid w:val="0"/>
          <w:lang w:eastAsia="en-AU"/>
        </w:rPr>
        <w:t xml:space="preserve"> 3) and thrombocytopenia of any grade, whereas patients treated with olaparib plus abiraterone were more likely to experience diarrhoea.</w:t>
      </w:r>
    </w:p>
    <w:p w14:paraId="66C66368" w14:textId="71328C0E" w:rsidR="007467C7" w:rsidRPr="007467C7" w:rsidRDefault="00D12DFF" w:rsidP="0002154D">
      <w:pPr>
        <w:numPr>
          <w:ilvl w:val="0"/>
          <w:numId w:val="27"/>
        </w:numPr>
        <w:spacing w:before="60" w:after="120"/>
        <w:rPr>
          <w:rFonts w:cs="Arial"/>
          <w:snapToGrid w:val="0"/>
          <w:lang w:eastAsia="en-AU"/>
        </w:rPr>
      </w:pPr>
      <w:r w:rsidRPr="007467C7">
        <w:rPr>
          <w:rFonts w:cs="Arial"/>
          <w:snapToGrid w:val="0"/>
          <w:lang w:eastAsia="en-AU"/>
        </w:rPr>
        <w:t xml:space="preserve">There were differences in the follow-up periods in </w:t>
      </w:r>
      <w:proofErr w:type="spellStart"/>
      <w:r w:rsidRPr="007467C7">
        <w:rPr>
          <w:rFonts w:cs="Arial"/>
          <w:snapToGrid w:val="0"/>
          <w:lang w:eastAsia="en-AU"/>
        </w:rPr>
        <w:t>PROpel</w:t>
      </w:r>
      <w:proofErr w:type="spellEnd"/>
      <w:r w:rsidRPr="007467C7">
        <w:rPr>
          <w:rFonts w:cs="Arial"/>
          <w:snapToGrid w:val="0"/>
          <w:lang w:eastAsia="en-AU"/>
        </w:rPr>
        <w:t xml:space="preserve"> and TALAPRO-2, which were not controlled for, and the resubmission presented a very large number of comparisons which increases the chances of finding significant differences by chance. In this case, the resubmission conducted over forty indirect comparisons, hence even if the risk of adverse events were identical for the two treatments, we would expect at least two of the comparisons to be significantly different due to chance alone.</w:t>
      </w:r>
      <w:r w:rsidR="007467C7" w:rsidRPr="007467C7">
        <w:rPr>
          <w:rFonts w:cs="Arial"/>
          <w:snapToGrid w:val="0"/>
          <w:lang w:eastAsia="en-AU"/>
        </w:rPr>
        <w:t xml:space="preserve"> </w:t>
      </w:r>
    </w:p>
    <w:p w14:paraId="5927C607" w14:textId="39DED6FE" w:rsidR="00D12DFF" w:rsidRPr="00161FFF" w:rsidRDefault="00D12DFF" w:rsidP="001A5688">
      <w:pPr>
        <w:numPr>
          <w:ilvl w:val="0"/>
          <w:numId w:val="27"/>
        </w:numPr>
        <w:spacing w:before="60" w:after="120"/>
        <w:rPr>
          <w:rFonts w:cs="Arial"/>
          <w:snapToGrid w:val="0"/>
          <w:lang w:eastAsia="en-AU"/>
        </w:rPr>
      </w:pPr>
      <w:r w:rsidRPr="00161FFF">
        <w:rPr>
          <w:rFonts w:cs="Arial"/>
          <w:snapToGrid w:val="0"/>
          <w:lang w:eastAsia="en-AU"/>
        </w:rPr>
        <w:t xml:space="preserve">It was unclear whether the comparative safety profile of the two treatment regimens in the all-comer populations would be sufficiently representative of patients with </w:t>
      </w:r>
      <w:r w:rsidR="004D47ED" w:rsidRPr="004D47ED">
        <w:rPr>
          <w:rFonts w:ascii="Calibri" w:hAnsi="Calibri" w:cs="Arial"/>
          <w:i/>
          <w:snapToGrid w:val="0"/>
          <w:lang w:eastAsia="en-AU"/>
        </w:rPr>
        <w:t>BRCA1/2</w:t>
      </w:r>
      <w:r w:rsidRPr="00161FFF">
        <w:rPr>
          <w:rFonts w:cs="Arial"/>
          <w:snapToGrid w:val="0"/>
          <w:lang w:eastAsia="en-AU"/>
        </w:rPr>
        <w:t xml:space="preserve"> pathogenic variants, given there would likely be differences in average treatment exposure that may influence safety outcomes. For example, compared to the ITT population in </w:t>
      </w:r>
      <w:proofErr w:type="spellStart"/>
      <w:r w:rsidRPr="00161FFF">
        <w:rPr>
          <w:rFonts w:cs="Arial"/>
          <w:snapToGrid w:val="0"/>
          <w:lang w:eastAsia="en-AU"/>
        </w:rPr>
        <w:t>PROpel</w:t>
      </w:r>
      <w:proofErr w:type="spellEnd"/>
      <w:r w:rsidRPr="00161FFF">
        <w:rPr>
          <w:rFonts w:cs="Arial"/>
          <w:snapToGrid w:val="0"/>
          <w:lang w:eastAsia="en-AU"/>
        </w:rPr>
        <w:t xml:space="preserve">, the mean treatment exposure to olaparib plus abiraterone was higher in the </w:t>
      </w:r>
      <w:r w:rsidR="004D47ED" w:rsidRPr="004D47ED">
        <w:rPr>
          <w:rFonts w:ascii="Calibri" w:hAnsi="Calibri" w:cs="Arial"/>
          <w:i/>
          <w:snapToGrid w:val="0"/>
          <w:lang w:eastAsia="en-AU"/>
        </w:rPr>
        <w:t>BRCA1/2</w:t>
      </w:r>
      <w:r w:rsidRPr="00161FFF">
        <w:rPr>
          <w:rFonts w:cs="Arial"/>
          <w:snapToGrid w:val="0"/>
          <w:lang w:eastAsia="en-AU"/>
        </w:rPr>
        <w:t xml:space="preserve"> subgroup (743-762 days versus 613-647 days) and mean treatment exposure to abiraterone monotherapy was lower in the </w:t>
      </w:r>
      <w:r w:rsidR="004D47ED" w:rsidRPr="004D47ED">
        <w:rPr>
          <w:rFonts w:ascii="Calibri" w:hAnsi="Calibri" w:cs="Arial"/>
          <w:i/>
          <w:snapToGrid w:val="0"/>
          <w:lang w:eastAsia="en-AU"/>
        </w:rPr>
        <w:t>BRCA1/2</w:t>
      </w:r>
      <w:r w:rsidRPr="00161FFF">
        <w:rPr>
          <w:rFonts w:cs="Arial"/>
          <w:snapToGrid w:val="0"/>
          <w:lang w:eastAsia="en-AU"/>
        </w:rPr>
        <w:t xml:space="preserve"> subgroup (393 days versus 565 days).</w:t>
      </w:r>
    </w:p>
    <w:p w14:paraId="04F5AB07" w14:textId="5DF29341" w:rsidR="007467C7" w:rsidRPr="003C406F" w:rsidRDefault="007467C7" w:rsidP="003C406F">
      <w:pPr>
        <w:numPr>
          <w:ilvl w:val="1"/>
          <w:numId w:val="29"/>
        </w:numPr>
        <w:spacing w:before="0" w:after="120"/>
        <w:ind w:left="720" w:hanging="720"/>
        <w:rPr>
          <w:rFonts w:ascii="Calibri" w:eastAsia="Calibri" w:hAnsi="Calibri" w:cs="Arial"/>
          <w:snapToGrid w:val="0"/>
          <w:szCs w:val="22"/>
          <w:lang w:eastAsia="en-AU"/>
        </w:rPr>
      </w:pPr>
      <w:r w:rsidRPr="003C406F">
        <w:rPr>
          <w:rFonts w:cs="Arial"/>
          <w:snapToGrid w:val="0"/>
          <w:lang w:eastAsia="en-AU"/>
        </w:rPr>
        <w:t xml:space="preserve">The </w:t>
      </w:r>
      <w:r w:rsidR="009B6372" w:rsidRPr="009B6372">
        <w:rPr>
          <w:rFonts w:cs="Arial"/>
          <w:snapToGrid w:val="0"/>
          <w:lang w:eastAsia="en-AU"/>
        </w:rPr>
        <w:t xml:space="preserve">Pre-Sub-Committee Response </w:t>
      </w:r>
      <w:r w:rsidR="009B6372">
        <w:rPr>
          <w:rFonts w:cs="Arial"/>
          <w:snapToGrid w:val="0"/>
          <w:lang w:eastAsia="en-AU"/>
        </w:rPr>
        <w:t>(</w:t>
      </w:r>
      <w:r w:rsidRPr="003C406F">
        <w:rPr>
          <w:rFonts w:cs="Arial"/>
          <w:snapToGrid w:val="0"/>
          <w:lang w:eastAsia="en-AU"/>
        </w:rPr>
        <w:t>PSCR</w:t>
      </w:r>
      <w:r w:rsidR="009B6372">
        <w:rPr>
          <w:rFonts w:cs="Arial"/>
          <w:snapToGrid w:val="0"/>
          <w:lang w:eastAsia="en-AU"/>
        </w:rPr>
        <w:t>)</w:t>
      </w:r>
      <w:r w:rsidRPr="003C406F">
        <w:rPr>
          <w:rFonts w:cs="Arial"/>
          <w:snapToGrid w:val="0"/>
          <w:lang w:eastAsia="en-AU"/>
        </w:rPr>
        <w:t xml:space="preserve"> acknowledged the uncertainties</w:t>
      </w:r>
      <w:r w:rsidRPr="003C406F">
        <w:t xml:space="preserve"> with regards to the ITC for safety outcomes, stating that the ITC was reliant on a comparison between the all-comer populations from both the </w:t>
      </w:r>
      <w:proofErr w:type="spellStart"/>
      <w:r w:rsidRPr="003C406F">
        <w:t>PROpel</w:t>
      </w:r>
      <w:proofErr w:type="spellEnd"/>
      <w:r w:rsidRPr="003C406F">
        <w:t xml:space="preserve"> and TALAPRO-2 studies given the lack of available safety data for the </w:t>
      </w:r>
      <w:r w:rsidRPr="004F003B">
        <w:rPr>
          <w:i/>
          <w:iCs/>
        </w:rPr>
        <w:t>BRCA</w:t>
      </w:r>
      <w:r w:rsidR="004D47ED">
        <w:rPr>
          <w:i/>
          <w:iCs/>
        </w:rPr>
        <w:t>1/2</w:t>
      </w:r>
      <w:r w:rsidRPr="003C406F">
        <w:t xml:space="preserve"> subgroup from the TALAPRO-2 trial. However, given the larger sample sizes and longer duration of follow-up for the all-comer populations, this was considered appropriate and more representative of the overall safety profiles for each combination therapy. Nevertheless, given the limitations of the ITCs raised in the evaluation, notably the differences in treatment exposures across trials and subpopulations, as well as the </w:t>
      </w:r>
      <w:r w:rsidRPr="003C406F">
        <w:lastRenderedPageBreak/>
        <w:t>large number of tests conducted, the PSCR recognised that the magnitude of the differences observed may be uncert</w:t>
      </w:r>
      <w:r w:rsidRPr="003C406F">
        <w:rPr>
          <w:rFonts w:cstheme="minorBidi"/>
        </w:rPr>
        <w:t xml:space="preserve">ain. </w:t>
      </w:r>
    </w:p>
    <w:p w14:paraId="46E281C1" w14:textId="77777777" w:rsidR="007467C7" w:rsidRPr="00E938C2" w:rsidRDefault="007467C7" w:rsidP="007467C7">
      <w:pPr>
        <w:pStyle w:val="4-SubsectionHeading"/>
        <w:rPr>
          <w:rFonts w:asciiTheme="minorHAnsi" w:hAnsiTheme="minorHAnsi"/>
          <w:lang w:eastAsia="en-US"/>
        </w:rPr>
      </w:pPr>
      <w:bookmarkStart w:id="46" w:name="_Toc175820444"/>
      <w:bookmarkStart w:id="47" w:name="_Toc176940866"/>
      <w:r w:rsidRPr="00E938C2">
        <w:rPr>
          <w:rFonts w:asciiTheme="minorHAnsi" w:hAnsiTheme="minorHAnsi"/>
          <w:lang w:eastAsia="en-US"/>
        </w:rPr>
        <w:t>Benefits/harms</w:t>
      </w:r>
      <w:bookmarkEnd w:id="46"/>
      <w:bookmarkEnd w:id="47"/>
    </w:p>
    <w:p w14:paraId="7A989696" w14:textId="0CCCCC74" w:rsidR="007467C7" w:rsidRDefault="007467C7" w:rsidP="003C406F">
      <w:pPr>
        <w:numPr>
          <w:ilvl w:val="1"/>
          <w:numId w:val="29"/>
        </w:numPr>
        <w:spacing w:before="0" w:after="120"/>
        <w:ind w:left="720" w:hanging="720"/>
        <w:rPr>
          <w:rFonts w:ascii="Calibri" w:eastAsia="Calibri" w:hAnsi="Calibri" w:cs="Arial"/>
          <w:snapToGrid w:val="0"/>
          <w:szCs w:val="22"/>
          <w:lang w:eastAsia="en-AU"/>
        </w:rPr>
      </w:pPr>
      <w:r w:rsidRPr="00161FFF">
        <w:rPr>
          <w:rFonts w:cs="Arial"/>
          <w:snapToGrid w:val="0"/>
          <w:lang w:eastAsia="en-AU"/>
        </w:rPr>
        <w:t xml:space="preserve">For comparison to talazoparib plus enzalutamide, a benefits and harms table is not presented as the resubmission made a claim of non-inferior effectiveness and the indirect treatment comparison for safety outcomes did not allow for a reliable comparison between the two PARPi plus NHA treatments in patients with mCRPC and </w:t>
      </w:r>
      <w:r w:rsidR="004D47ED" w:rsidRPr="004D47ED">
        <w:rPr>
          <w:rFonts w:ascii="Calibri" w:hAnsi="Calibri" w:cs="Arial"/>
          <w:i/>
          <w:snapToGrid w:val="0"/>
          <w:lang w:eastAsia="en-AU"/>
        </w:rPr>
        <w:t>BRCA1/2</w:t>
      </w:r>
      <w:r w:rsidRPr="00161FFF">
        <w:rPr>
          <w:rFonts w:cs="Arial"/>
          <w:snapToGrid w:val="0"/>
          <w:lang w:eastAsia="en-AU"/>
        </w:rPr>
        <w:t xml:space="preserve"> pathogenic variants.</w:t>
      </w:r>
      <w:r>
        <w:rPr>
          <w:rFonts w:cs="Arial"/>
          <w:snapToGrid w:val="0"/>
          <w:lang w:eastAsia="en-AU"/>
        </w:rPr>
        <w:t xml:space="preserve"> </w:t>
      </w:r>
    </w:p>
    <w:p w14:paraId="16D0FCDC" w14:textId="25C85E50" w:rsidR="004D47ED"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For comparison to abirat</w:t>
      </w:r>
      <w:r w:rsidR="00EB7772" w:rsidRPr="00161FFF">
        <w:rPr>
          <w:rFonts w:ascii="Calibri" w:eastAsia="Calibri" w:hAnsi="Calibri" w:cs="Arial"/>
          <w:snapToGrid w:val="0"/>
          <w:szCs w:val="22"/>
          <w:lang w:eastAsia="en-AU"/>
        </w:rPr>
        <w:t>er</w:t>
      </w:r>
      <w:r w:rsidRPr="00161FFF">
        <w:rPr>
          <w:rFonts w:ascii="Calibri" w:eastAsia="Calibri" w:hAnsi="Calibri" w:cs="Arial"/>
          <w:snapToGrid w:val="0"/>
          <w:szCs w:val="22"/>
          <w:lang w:eastAsia="en-AU"/>
        </w:rPr>
        <w:t xml:space="preserve">one alone, a benefits and harms table is not presented </w:t>
      </w:r>
      <w:r w:rsidR="004D47ED">
        <w:rPr>
          <w:rFonts w:ascii="Calibri" w:eastAsia="Calibri" w:hAnsi="Calibri" w:cs="Arial"/>
          <w:snapToGrid w:val="0"/>
          <w:szCs w:val="22"/>
          <w:lang w:eastAsia="en-AU"/>
        </w:rPr>
        <w:t xml:space="preserve">as no rPFS or OS data were presented at specific time points </w:t>
      </w:r>
      <w:r w:rsidRPr="00161FFF">
        <w:rPr>
          <w:rFonts w:ascii="Calibri" w:eastAsia="Calibri" w:hAnsi="Calibri" w:cs="Arial"/>
          <w:snapToGrid w:val="0"/>
          <w:szCs w:val="22"/>
          <w:lang w:eastAsia="en-AU"/>
        </w:rPr>
        <w:t xml:space="preserve">and the resubmission did not present safety outcomes for the </w:t>
      </w:r>
      <w:r w:rsidR="004D47ED" w:rsidRPr="004D47ED">
        <w:rPr>
          <w:rFonts w:ascii="Calibri" w:eastAsia="Calibri" w:hAnsi="Calibri" w:cs="Arial"/>
          <w:i/>
          <w:snapToGrid w:val="0"/>
          <w:szCs w:val="22"/>
          <w:lang w:eastAsia="en-AU"/>
        </w:rPr>
        <w:t>BRCA1/2</w:t>
      </w:r>
      <w:r w:rsidRPr="00161FFF">
        <w:rPr>
          <w:rFonts w:ascii="Calibri" w:eastAsia="Calibri" w:hAnsi="Calibri" w:cs="Arial"/>
          <w:snapToGrid w:val="0"/>
          <w:szCs w:val="22"/>
          <w:lang w:eastAsia="en-AU"/>
        </w:rPr>
        <w:t xml:space="preserve"> subgroup</w:t>
      </w:r>
      <w:r w:rsidR="004D47ED">
        <w:rPr>
          <w:rFonts w:ascii="Calibri" w:eastAsia="Calibri" w:hAnsi="Calibri" w:cs="Arial"/>
          <w:snapToGrid w:val="0"/>
          <w:szCs w:val="22"/>
          <w:lang w:eastAsia="en-AU"/>
        </w:rPr>
        <w:t xml:space="preserve"> of </w:t>
      </w:r>
      <w:proofErr w:type="spellStart"/>
      <w:r w:rsidR="004D47ED">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 xml:space="preserve">. </w:t>
      </w:r>
    </w:p>
    <w:p w14:paraId="343658B2" w14:textId="26B3BB75" w:rsidR="00D12DFF" w:rsidRPr="00161FFF" w:rsidRDefault="00026BC3" w:rsidP="003C406F">
      <w:pPr>
        <w:numPr>
          <w:ilvl w:val="1"/>
          <w:numId w:val="29"/>
        </w:numPr>
        <w:spacing w:before="0" w:after="120"/>
        <w:ind w:left="720" w:hanging="720"/>
        <w:rPr>
          <w:rFonts w:ascii="Calibri" w:eastAsia="Calibri" w:hAnsi="Calibri" w:cs="Arial"/>
          <w:snapToGrid w:val="0"/>
          <w:szCs w:val="22"/>
          <w:lang w:eastAsia="en-AU"/>
        </w:rPr>
      </w:pPr>
      <w:r>
        <w:rPr>
          <w:rFonts w:ascii="Calibri" w:eastAsia="Calibri" w:hAnsi="Calibri" w:cs="Arial"/>
          <w:snapToGrid w:val="0"/>
          <w:szCs w:val="22"/>
          <w:lang w:eastAsia="en-AU"/>
        </w:rPr>
        <w:t xml:space="preserve">However, </w:t>
      </w:r>
      <w:proofErr w:type="gramStart"/>
      <w:r>
        <w:rPr>
          <w:rFonts w:ascii="Calibri" w:eastAsia="Calibri" w:hAnsi="Calibri" w:cs="Arial"/>
          <w:snapToGrid w:val="0"/>
          <w:szCs w:val="22"/>
          <w:lang w:eastAsia="en-AU"/>
        </w:rPr>
        <w:t>o</w:t>
      </w:r>
      <w:r w:rsidR="00D12DFF" w:rsidRPr="00161FFF">
        <w:rPr>
          <w:rFonts w:ascii="Calibri" w:eastAsia="Calibri" w:hAnsi="Calibri" w:cs="Arial"/>
          <w:snapToGrid w:val="0"/>
          <w:szCs w:val="22"/>
          <w:lang w:eastAsia="en-AU"/>
        </w:rPr>
        <w:t>n the basis of</w:t>
      </w:r>
      <w:proofErr w:type="gramEnd"/>
      <w:r w:rsidR="00D12DFF" w:rsidRPr="00161FFF">
        <w:rPr>
          <w:rFonts w:ascii="Calibri" w:eastAsia="Calibri" w:hAnsi="Calibri" w:cs="Arial"/>
          <w:snapToGrid w:val="0"/>
          <w:szCs w:val="22"/>
          <w:lang w:eastAsia="en-AU"/>
        </w:rPr>
        <w:t xml:space="preserve"> direct evidence from </w:t>
      </w:r>
      <w:proofErr w:type="spellStart"/>
      <w:r w:rsidR="00D12DFF" w:rsidRPr="00161FFF">
        <w:rPr>
          <w:rFonts w:ascii="Calibri" w:eastAsia="Calibri" w:hAnsi="Calibri" w:cs="Arial"/>
          <w:snapToGrid w:val="0"/>
          <w:szCs w:val="22"/>
          <w:lang w:eastAsia="en-AU"/>
        </w:rPr>
        <w:t>PROpel</w:t>
      </w:r>
      <w:proofErr w:type="spellEnd"/>
      <w:r w:rsidR="004D47ED">
        <w:rPr>
          <w:rFonts w:ascii="Calibri" w:eastAsia="Calibri" w:hAnsi="Calibri" w:cs="Arial"/>
          <w:snapToGrid w:val="0"/>
          <w:szCs w:val="22"/>
          <w:lang w:eastAsia="en-AU"/>
        </w:rPr>
        <w:t xml:space="preserve"> in the all-comer population</w:t>
      </w:r>
      <w:r w:rsidR="00D12DFF" w:rsidRPr="00161FFF">
        <w:rPr>
          <w:rFonts w:ascii="Calibri" w:eastAsia="Calibri" w:hAnsi="Calibri" w:cs="Arial"/>
          <w:snapToGrid w:val="0"/>
          <w:szCs w:val="22"/>
          <w:lang w:eastAsia="en-AU"/>
        </w:rPr>
        <w:t>, for every 100 patients treated with olaparib plus abiraterone in comparison to abiraterone</w:t>
      </w:r>
      <w:r w:rsidR="004D47ED">
        <w:rPr>
          <w:rFonts w:ascii="Calibri" w:eastAsia="Calibri" w:hAnsi="Calibri" w:cs="Arial"/>
          <w:snapToGrid w:val="0"/>
          <w:szCs w:val="22"/>
          <w:lang w:eastAsia="en-AU"/>
        </w:rPr>
        <w:t>, after a median follow-up of approximately 33 months</w:t>
      </w:r>
      <w:r w:rsidR="00D12DFF" w:rsidRPr="00161FFF">
        <w:rPr>
          <w:rFonts w:ascii="Calibri" w:eastAsia="Calibri" w:hAnsi="Calibri" w:cs="Arial"/>
          <w:snapToGrid w:val="0"/>
          <w:szCs w:val="22"/>
          <w:lang w:eastAsia="en-AU"/>
        </w:rPr>
        <w:t>:</w:t>
      </w:r>
    </w:p>
    <w:p w14:paraId="3796747B" w14:textId="12D6DC63" w:rsidR="00D12DFF" w:rsidRPr="00161FFF" w:rsidRDefault="00D12DFF" w:rsidP="003C406F">
      <w:pPr>
        <w:numPr>
          <w:ilvl w:val="0"/>
          <w:numId w:val="25"/>
        </w:numPr>
        <w:spacing w:before="0" w:after="120"/>
        <w:ind w:left="1134"/>
        <w:rPr>
          <w:color w:val="000000" w:themeColor="text1"/>
        </w:rPr>
      </w:pPr>
      <w:r w:rsidRPr="00161FFF">
        <w:rPr>
          <w:color w:val="000000" w:themeColor="text1"/>
        </w:rPr>
        <w:t xml:space="preserve">Approximately 22 additional patients would have treatment-related adverse events, 17 additional patients would have </w:t>
      </w:r>
      <w:r w:rsidR="005E458C" w:rsidRPr="00161FFF">
        <w:rPr>
          <w:color w:val="000000" w:themeColor="text1"/>
        </w:rPr>
        <w:t xml:space="preserve">Grade </w:t>
      </w:r>
      <w:r w:rsidRPr="00161FFF">
        <w:rPr>
          <w:rFonts w:cstheme="minorHAnsi"/>
          <w:color w:val="000000" w:themeColor="text1"/>
        </w:rPr>
        <w:t>≥</w:t>
      </w:r>
      <w:r w:rsidRPr="00161FFF">
        <w:rPr>
          <w:color w:val="000000" w:themeColor="text1"/>
        </w:rPr>
        <w:t xml:space="preserve"> 3 treatment-related adverse events and 9 additional patients would have serious adverse events.</w:t>
      </w:r>
    </w:p>
    <w:p w14:paraId="21FF6495" w14:textId="57D173B7" w:rsidR="00D12DFF" w:rsidRPr="00161FFF" w:rsidRDefault="00D12DFF" w:rsidP="003C406F">
      <w:pPr>
        <w:numPr>
          <w:ilvl w:val="0"/>
          <w:numId w:val="25"/>
        </w:numPr>
        <w:spacing w:before="0" w:after="120"/>
        <w:ind w:left="1134"/>
        <w:rPr>
          <w:iCs/>
          <w:color w:val="000000" w:themeColor="text1"/>
        </w:rPr>
      </w:pPr>
      <w:r w:rsidRPr="00161FFF">
        <w:rPr>
          <w:iCs/>
          <w:color w:val="000000" w:themeColor="text1"/>
        </w:rPr>
        <w:t xml:space="preserve">Approximately 32 additional patients would have anaemia (all grades), 13 additional patients would have </w:t>
      </w:r>
      <w:r w:rsidR="005E458C" w:rsidRPr="00161FFF">
        <w:rPr>
          <w:iCs/>
          <w:color w:val="000000" w:themeColor="text1"/>
        </w:rPr>
        <w:t xml:space="preserve">Grade </w:t>
      </w:r>
      <w:r w:rsidRPr="00161FFF">
        <w:rPr>
          <w:iCs/>
          <w:color w:val="000000" w:themeColor="text1"/>
        </w:rPr>
        <w:t>≥ 3 anaemia, 16 additional patients would have nausea (all grades), and 10 additional patients would have diarrhoea (all grades.</w:t>
      </w:r>
    </w:p>
    <w:p w14:paraId="5DC2700F" w14:textId="77777777" w:rsidR="00D12DFF" w:rsidRPr="00E938C2" w:rsidRDefault="00D12DFF" w:rsidP="00E938C2">
      <w:pPr>
        <w:pStyle w:val="4-SubsectionHeading"/>
        <w:rPr>
          <w:rFonts w:asciiTheme="minorHAnsi" w:hAnsiTheme="minorHAnsi"/>
          <w:lang w:eastAsia="en-US"/>
        </w:rPr>
      </w:pPr>
      <w:bookmarkStart w:id="48" w:name="_Toc22897644"/>
      <w:bookmarkStart w:id="49" w:name="_Toc175820445"/>
      <w:bookmarkStart w:id="50" w:name="_Toc176940867"/>
      <w:r w:rsidRPr="00E938C2">
        <w:rPr>
          <w:rFonts w:asciiTheme="minorHAnsi" w:hAnsiTheme="minorHAnsi"/>
          <w:lang w:eastAsia="en-US"/>
        </w:rPr>
        <w:t>Clinical claim</w:t>
      </w:r>
      <w:bookmarkEnd w:id="48"/>
      <w:bookmarkEnd w:id="49"/>
      <w:bookmarkEnd w:id="50"/>
    </w:p>
    <w:p w14:paraId="0751D7AE" w14:textId="77777777" w:rsidR="00D12DFF" w:rsidRPr="00161FFF" w:rsidRDefault="00D12DFF" w:rsidP="003C406F">
      <w:pPr>
        <w:numPr>
          <w:ilvl w:val="1"/>
          <w:numId w:val="29"/>
        </w:numPr>
        <w:spacing w:before="0" w:after="120"/>
        <w:ind w:left="720" w:hanging="720"/>
        <w:rPr>
          <w:rFonts w:ascii="Calibri" w:eastAsia="Calibri" w:hAnsi="Calibri" w:cs="Arial"/>
          <w:snapToGrid w:val="0"/>
          <w:szCs w:val="22"/>
          <w:lang w:eastAsia="en-AU"/>
        </w:rPr>
      </w:pPr>
      <w:r w:rsidRPr="00161FFF">
        <w:rPr>
          <w:rFonts w:eastAsia="Calibri" w:cs="Arial"/>
          <w:snapToGrid w:val="0"/>
          <w:lang w:eastAsia="en-AU"/>
        </w:rPr>
        <w:t xml:space="preserve">The </w:t>
      </w:r>
      <w:r w:rsidRPr="00161FFF">
        <w:rPr>
          <w:rFonts w:cs="Arial"/>
          <w:snapToGrid w:val="0"/>
          <w:lang w:eastAsia="en-AU"/>
        </w:rPr>
        <w:t>re</w:t>
      </w:r>
      <w:r w:rsidRPr="00161FFF">
        <w:rPr>
          <w:rFonts w:eastAsia="Calibri" w:cs="Arial"/>
          <w:snapToGrid w:val="0"/>
          <w:lang w:eastAsia="en-AU"/>
        </w:rPr>
        <w:t>submission described olaparib plus abiraterone as:</w:t>
      </w:r>
    </w:p>
    <w:p w14:paraId="69CBD4B9" w14:textId="6C6E0760" w:rsidR="00D12DFF" w:rsidRPr="00161FFF" w:rsidRDefault="00D12DFF" w:rsidP="003C406F">
      <w:pPr>
        <w:numPr>
          <w:ilvl w:val="0"/>
          <w:numId w:val="25"/>
        </w:numPr>
        <w:spacing w:before="0" w:after="120"/>
        <w:ind w:left="1134"/>
        <w:rPr>
          <w:rFonts w:ascii="Calibri" w:eastAsia="Calibri" w:hAnsi="Calibri"/>
          <w:color w:val="000000" w:themeColor="text1"/>
          <w:szCs w:val="22"/>
        </w:rPr>
      </w:pPr>
      <w:r w:rsidRPr="00161FFF">
        <w:rPr>
          <w:rFonts w:eastAsia="Calibri"/>
          <w:color w:val="000000" w:themeColor="text1"/>
        </w:rPr>
        <w:t xml:space="preserve">superior in terms of effectiveness </w:t>
      </w:r>
      <w:r w:rsidRPr="00161FFF">
        <w:rPr>
          <w:color w:val="000000" w:themeColor="text1"/>
        </w:rPr>
        <w:t xml:space="preserve">and inferior in terms of safety </w:t>
      </w:r>
      <w:r w:rsidRPr="00161FFF">
        <w:rPr>
          <w:rFonts w:eastAsia="Calibri"/>
          <w:color w:val="000000" w:themeColor="text1"/>
        </w:rPr>
        <w:t>compared to NHA monotherapy (i.e.</w:t>
      </w:r>
      <w:r w:rsidR="00095401" w:rsidRPr="00161FFF">
        <w:rPr>
          <w:rFonts w:eastAsia="Calibri"/>
          <w:color w:val="000000" w:themeColor="text1"/>
        </w:rPr>
        <w:t>,</w:t>
      </w:r>
      <w:r w:rsidRPr="00161FFF">
        <w:rPr>
          <w:rFonts w:eastAsia="Calibri"/>
          <w:color w:val="000000" w:themeColor="text1"/>
        </w:rPr>
        <w:t xml:space="preserve"> abiraterone monotherapy); and</w:t>
      </w:r>
    </w:p>
    <w:p w14:paraId="4BACA4FB" w14:textId="09E68333" w:rsidR="00D12DFF" w:rsidRPr="003C406F" w:rsidRDefault="00D12DFF" w:rsidP="003C406F">
      <w:pPr>
        <w:numPr>
          <w:ilvl w:val="0"/>
          <w:numId w:val="25"/>
        </w:numPr>
        <w:spacing w:before="0" w:after="120"/>
        <w:ind w:left="1134"/>
        <w:rPr>
          <w:rFonts w:ascii="Calibri" w:eastAsia="Calibri" w:hAnsi="Calibri"/>
          <w:color w:val="000000" w:themeColor="text1"/>
          <w:szCs w:val="22"/>
        </w:rPr>
      </w:pPr>
      <w:r w:rsidRPr="00161FFF">
        <w:rPr>
          <w:color w:val="000000" w:themeColor="text1"/>
        </w:rPr>
        <w:t>non-inferior in terms of effectiveness and superior in terms of safety compared to talazoparib plus enzalutamide</w:t>
      </w:r>
      <w:r w:rsidRPr="00161FFF">
        <w:rPr>
          <w:rFonts w:eastAsia="Calibri"/>
          <w:color w:val="000000" w:themeColor="text1"/>
        </w:rPr>
        <w:t>.</w:t>
      </w:r>
      <w:r w:rsidR="007467C7">
        <w:rPr>
          <w:rFonts w:eastAsia="Calibri"/>
          <w:color w:val="000000" w:themeColor="text1"/>
        </w:rPr>
        <w:t xml:space="preserve"> </w:t>
      </w:r>
      <w:r w:rsidR="007467C7" w:rsidRPr="003C406F">
        <w:rPr>
          <w:rFonts w:eastAsia="Calibri"/>
          <w:color w:val="000000" w:themeColor="text1"/>
        </w:rPr>
        <w:t>Acknowledging the uncertainties associated with the ITCS for the safety outcomes presented, the PSCR revised the superior safety claim, stating that a claim of non-inferior safety may be more appropriate.</w:t>
      </w:r>
    </w:p>
    <w:p w14:paraId="394220FA" w14:textId="27C030C5" w:rsidR="00D12DFF" w:rsidRPr="004F003B" w:rsidRDefault="00D12DFF" w:rsidP="003C406F">
      <w:pPr>
        <w:numPr>
          <w:ilvl w:val="1"/>
          <w:numId w:val="29"/>
        </w:numPr>
        <w:spacing w:before="0" w:after="120"/>
        <w:ind w:left="720" w:hanging="720"/>
        <w:rPr>
          <w:rFonts w:ascii="Calibri" w:eastAsia="Calibri" w:hAnsi="Calibri" w:cs="Arial"/>
          <w:snapToGrid w:val="0"/>
          <w:szCs w:val="22"/>
          <w:lang w:eastAsia="en-AU"/>
        </w:rPr>
      </w:pPr>
      <w:r w:rsidRPr="003C406F">
        <w:rPr>
          <w:rFonts w:eastAsia="Calibri" w:cs="Arial"/>
          <w:snapToGrid w:val="0"/>
          <w:lang w:eastAsia="en-AU"/>
        </w:rPr>
        <w:t xml:space="preserve">The </w:t>
      </w:r>
      <w:r w:rsidR="007467C7" w:rsidRPr="003C406F">
        <w:rPr>
          <w:rFonts w:eastAsia="Calibri" w:cs="Arial"/>
          <w:snapToGrid w:val="0"/>
          <w:lang w:eastAsia="en-AU"/>
        </w:rPr>
        <w:t>ESC considered that the</w:t>
      </w:r>
      <w:r w:rsidR="007467C7">
        <w:rPr>
          <w:rFonts w:eastAsia="Calibri" w:cs="Arial"/>
          <w:snapToGrid w:val="0"/>
          <w:lang w:eastAsia="en-AU"/>
        </w:rPr>
        <w:t xml:space="preserve"> </w:t>
      </w:r>
      <w:r w:rsidRPr="00161FFF">
        <w:rPr>
          <w:rFonts w:eastAsia="Calibri" w:cs="Arial"/>
          <w:snapToGrid w:val="0"/>
          <w:lang w:eastAsia="en-AU"/>
        </w:rPr>
        <w:t>clinical claim</w:t>
      </w:r>
      <w:r w:rsidR="009039F8">
        <w:rPr>
          <w:rFonts w:eastAsia="Calibri" w:cs="Arial"/>
          <w:snapToGrid w:val="0"/>
          <w:lang w:eastAsia="en-AU"/>
        </w:rPr>
        <w:t>s</w:t>
      </w:r>
      <w:r w:rsidRPr="00161FFF">
        <w:rPr>
          <w:rFonts w:eastAsia="Calibri" w:cs="Arial"/>
          <w:snapToGrid w:val="0"/>
          <w:lang w:eastAsia="en-AU"/>
        </w:rPr>
        <w:t xml:space="preserve"> versus NHA monotherapy </w:t>
      </w:r>
      <w:r w:rsidR="009039F8">
        <w:rPr>
          <w:rFonts w:eastAsia="Calibri" w:cs="Arial"/>
          <w:snapToGrid w:val="0"/>
          <w:lang w:eastAsia="en-AU"/>
        </w:rPr>
        <w:t>were</w:t>
      </w:r>
      <w:r w:rsidR="009039F8" w:rsidRPr="00161FFF">
        <w:rPr>
          <w:rFonts w:eastAsia="Calibri" w:cs="Arial"/>
          <w:snapToGrid w:val="0"/>
          <w:lang w:eastAsia="en-AU"/>
        </w:rPr>
        <w:t xml:space="preserve"> </w:t>
      </w:r>
      <w:r w:rsidRPr="00161FFF">
        <w:rPr>
          <w:rFonts w:eastAsia="Calibri" w:cs="Arial"/>
          <w:snapToGrid w:val="0"/>
          <w:lang w:eastAsia="en-AU"/>
        </w:rPr>
        <w:t xml:space="preserve">adequately supported </w:t>
      </w:r>
      <w:r w:rsidRPr="00161FFF">
        <w:rPr>
          <w:rFonts w:cs="Arial"/>
          <w:snapToGrid w:val="0"/>
          <w:lang w:eastAsia="en-AU"/>
        </w:rPr>
        <w:t xml:space="preserve">by the totality of the evidence presented in the resubmission including the all-comer and HRR subgroup data of </w:t>
      </w:r>
      <w:proofErr w:type="spellStart"/>
      <w:r w:rsidRPr="00161FFF">
        <w:rPr>
          <w:rFonts w:cs="Arial"/>
          <w:snapToGrid w:val="0"/>
          <w:lang w:eastAsia="en-AU"/>
        </w:rPr>
        <w:t>PROpel</w:t>
      </w:r>
      <w:proofErr w:type="spellEnd"/>
      <w:r w:rsidRPr="00161FFF">
        <w:rPr>
          <w:rFonts w:cs="Arial"/>
          <w:snapToGrid w:val="0"/>
          <w:lang w:eastAsia="en-AU"/>
        </w:rPr>
        <w:t xml:space="preserve">, but the magnitude of the clinical effectiveness in the </w:t>
      </w:r>
      <w:r w:rsidR="004D47ED" w:rsidRPr="004D47ED">
        <w:rPr>
          <w:rFonts w:ascii="Calibri" w:hAnsi="Calibri" w:cs="Arial"/>
          <w:i/>
          <w:snapToGrid w:val="0"/>
          <w:lang w:eastAsia="en-AU"/>
        </w:rPr>
        <w:t>BRCA1/2</w:t>
      </w:r>
      <w:r w:rsidRPr="00161FFF">
        <w:rPr>
          <w:rFonts w:cs="Arial"/>
          <w:snapToGrid w:val="0"/>
          <w:lang w:eastAsia="en-AU"/>
        </w:rPr>
        <w:t xml:space="preserve"> subgroup remained uncertain. Although the new clinical evidence in BRCAAWAY (for patients with ARM or </w:t>
      </w:r>
      <w:r w:rsidR="004D47ED" w:rsidRPr="004D47ED">
        <w:rPr>
          <w:rFonts w:ascii="Calibri" w:hAnsi="Calibri" w:cs="Arial"/>
          <w:i/>
          <w:snapToGrid w:val="0"/>
          <w:lang w:eastAsia="en-AU"/>
        </w:rPr>
        <w:t>BRCA1/2</w:t>
      </w:r>
      <w:r w:rsidRPr="00161FFF">
        <w:rPr>
          <w:rFonts w:cs="Arial"/>
          <w:snapToGrid w:val="0"/>
          <w:lang w:eastAsia="en-AU"/>
        </w:rPr>
        <w:t xml:space="preserve">) was generally consistent with the </w:t>
      </w:r>
      <w:r w:rsidRPr="004D47ED">
        <w:rPr>
          <w:rFonts w:cs="Arial"/>
          <w:i/>
          <w:iCs/>
          <w:snapToGrid w:val="0"/>
          <w:lang w:eastAsia="en-AU"/>
        </w:rPr>
        <w:t>B</w:t>
      </w:r>
      <w:r w:rsidR="004D47ED" w:rsidRPr="004D47ED">
        <w:rPr>
          <w:rFonts w:cs="Arial"/>
          <w:i/>
          <w:iCs/>
          <w:snapToGrid w:val="0"/>
          <w:lang w:eastAsia="en-AU"/>
        </w:rPr>
        <w:t>R</w:t>
      </w:r>
      <w:r w:rsidRPr="004D47ED">
        <w:rPr>
          <w:rFonts w:cs="Arial"/>
          <w:i/>
          <w:iCs/>
          <w:snapToGrid w:val="0"/>
          <w:lang w:eastAsia="en-AU"/>
        </w:rPr>
        <w:t>CA1/2</w:t>
      </w:r>
      <w:r w:rsidRPr="00161FFF">
        <w:rPr>
          <w:rFonts w:cs="Arial"/>
          <w:snapToGrid w:val="0"/>
          <w:lang w:eastAsia="en-AU"/>
        </w:rPr>
        <w:t xml:space="preserve"> subgroup data in </w:t>
      </w:r>
      <w:proofErr w:type="spellStart"/>
      <w:r w:rsidRPr="00161FFF">
        <w:rPr>
          <w:rFonts w:cs="Arial"/>
          <w:snapToGrid w:val="0"/>
          <w:lang w:eastAsia="en-AU"/>
        </w:rPr>
        <w:t>PROpel</w:t>
      </w:r>
      <w:proofErr w:type="spellEnd"/>
      <w:r w:rsidRPr="00161FFF">
        <w:rPr>
          <w:rFonts w:cs="Arial"/>
          <w:snapToGrid w:val="0"/>
          <w:lang w:eastAsia="en-AU"/>
        </w:rPr>
        <w:t xml:space="preserve"> in terms of rPFS, </w:t>
      </w:r>
      <w:r w:rsidRPr="003C406F">
        <w:rPr>
          <w:rFonts w:cs="Arial"/>
          <w:snapToGrid w:val="0"/>
          <w:lang w:eastAsia="en-AU"/>
        </w:rPr>
        <w:t xml:space="preserve">the </w:t>
      </w:r>
      <w:r w:rsidR="007467C7" w:rsidRPr="003C406F">
        <w:rPr>
          <w:rFonts w:cs="Arial"/>
          <w:snapToGrid w:val="0"/>
          <w:lang w:eastAsia="en-AU"/>
        </w:rPr>
        <w:t xml:space="preserve">ESC </w:t>
      </w:r>
      <w:r w:rsidR="007467C7" w:rsidRPr="004D47ED">
        <w:rPr>
          <w:rFonts w:cs="Arial"/>
          <w:snapToGrid w:val="0"/>
          <w:lang w:eastAsia="en-AU"/>
        </w:rPr>
        <w:t xml:space="preserve">considered that the </w:t>
      </w:r>
      <w:r w:rsidRPr="004D47ED">
        <w:rPr>
          <w:rFonts w:cs="Arial"/>
          <w:snapToGrid w:val="0"/>
          <w:lang w:eastAsia="en-AU"/>
        </w:rPr>
        <w:t>results of BRCAAWAY were uncertain due to small sample size and unbalanced prognostic factors at baseline.</w:t>
      </w:r>
    </w:p>
    <w:p w14:paraId="6C02F7DE" w14:textId="28D3CE0A" w:rsidR="009039F8" w:rsidRPr="004F003B" w:rsidRDefault="009039F8" w:rsidP="004F003B">
      <w:pPr>
        <w:widowControl w:val="0"/>
        <w:numPr>
          <w:ilvl w:val="1"/>
          <w:numId w:val="29"/>
        </w:numPr>
        <w:spacing w:before="0" w:after="120"/>
        <w:ind w:left="720" w:hanging="720"/>
        <w:rPr>
          <w:snapToGrid w:val="0"/>
          <w:szCs w:val="20"/>
        </w:rPr>
      </w:pPr>
      <w:r w:rsidRPr="004F003B">
        <w:rPr>
          <w:iCs/>
          <w:snapToGrid w:val="0"/>
        </w:rPr>
        <w:t>The</w:t>
      </w:r>
      <w:r w:rsidRPr="004F003B">
        <w:rPr>
          <w:snapToGrid w:val="0"/>
          <w:szCs w:val="20"/>
        </w:rPr>
        <w:t xml:space="preserve"> PBAC considered that the claims of superior comparative effectiveness and </w:t>
      </w:r>
      <w:r w:rsidRPr="004F003B">
        <w:rPr>
          <w:snapToGrid w:val="0"/>
          <w:szCs w:val="20"/>
        </w:rPr>
        <w:lastRenderedPageBreak/>
        <w:t xml:space="preserve">inferior comparative safety compared to NHA monotherapy in the </w:t>
      </w:r>
      <w:r w:rsidR="004D47ED" w:rsidRPr="004D47ED">
        <w:rPr>
          <w:rFonts w:ascii="Calibri" w:hAnsi="Calibri"/>
          <w:i/>
          <w:snapToGrid w:val="0"/>
          <w:szCs w:val="20"/>
        </w:rPr>
        <w:t>BRCA1/2</w:t>
      </w:r>
      <w:r w:rsidRPr="004F003B">
        <w:rPr>
          <w:snapToGrid w:val="0"/>
          <w:szCs w:val="20"/>
        </w:rPr>
        <w:t xml:space="preserve"> subgroup were reasonable. The PBAC considered that the magnitude of effectiveness remained uncertain.</w:t>
      </w:r>
    </w:p>
    <w:p w14:paraId="38F7F0F6" w14:textId="4D89F7A0" w:rsidR="00D12DFF" w:rsidRPr="004D47ED" w:rsidRDefault="00D12DFF" w:rsidP="003C406F">
      <w:pPr>
        <w:numPr>
          <w:ilvl w:val="1"/>
          <w:numId w:val="29"/>
        </w:numPr>
        <w:spacing w:before="0" w:after="120"/>
        <w:ind w:left="720" w:hanging="720"/>
        <w:rPr>
          <w:rFonts w:ascii="Calibri" w:eastAsia="Calibri" w:hAnsi="Calibri" w:cs="Arial"/>
          <w:snapToGrid w:val="0"/>
          <w:szCs w:val="22"/>
          <w:lang w:eastAsia="en-AU"/>
        </w:rPr>
      </w:pPr>
      <w:r w:rsidRPr="003C406F">
        <w:rPr>
          <w:rFonts w:cs="Arial"/>
          <w:snapToGrid w:val="0"/>
          <w:lang w:eastAsia="en-AU"/>
        </w:rPr>
        <w:t xml:space="preserve">The </w:t>
      </w:r>
      <w:r w:rsidR="007467C7" w:rsidRPr="003C406F">
        <w:rPr>
          <w:rFonts w:cs="Arial"/>
          <w:snapToGrid w:val="0"/>
          <w:lang w:eastAsia="en-AU"/>
        </w:rPr>
        <w:t xml:space="preserve">ESC considered that the </w:t>
      </w:r>
      <w:r w:rsidRPr="003C406F">
        <w:rPr>
          <w:rFonts w:cs="Arial"/>
          <w:snapToGrid w:val="0"/>
          <w:lang w:eastAsia="en-AU"/>
        </w:rPr>
        <w:t>clinical claim</w:t>
      </w:r>
      <w:r w:rsidR="009039F8">
        <w:rPr>
          <w:rFonts w:cs="Arial"/>
          <w:snapToGrid w:val="0"/>
          <w:lang w:eastAsia="en-AU"/>
        </w:rPr>
        <w:t>s</w:t>
      </w:r>
      <w:r w:rsidRPr="003C406F">
        <w:rPr>
          <w:rFonts w:cs="Arial"/>
          <w:snapToGrid w:val="0"/>
          <w:lang w:eastAsia="en-AU"/>
        </w:rPr>
        <w:t xml:space="preserve"> versus talazoparib plus enzalutamide w</w:t>
      </w:r>
      <w:r w:rsidR="009039F8">
        <w:rPr>
          <w:rFonts w:cs="Arial"/>
          <w:snapToGrid w:val="0"/>
          <w:lang w:eastAsia="en-AU"/>
        </w:rPr>
        <w:t>ere</w:t>
      </w:r>
      <w:r w:rsidRPr="003C406F">
        <w:rPr>
          <w:rFonts w:cs="Arial"/>
          <w:snapToGrid w:val="0"/>
          <w:lang w:eastAsia="en-AU"/>
        </w:rPr>
        <w:t xml:space="preserve"> also adequately supported by the totality of the evidence in terms of non-inferior effectiveness</w:t>
      </w:r>
      <w:r w:rsidR="007467C7" w:rsidRPr="003C406F">
        <w:rPr>
          <w:rFonts w:cs="Arial"/>
          <w:snapToGrid w:val="0"/>
          <w:lang w:eastAsia="en-AU"/>
        </w:rPr>
        <w:t xml:space="preserve">. The ESC also considered that the revised claim of non-inferior </w:t>
      </w:r>
      <w:r w:rsidR="007467C7" w:rsidRPr="004D47ED">
        <w:rPr>
          <w:rFonts w:cs="Arial"/>
          <w:snapToGrid w:val="0"/>
          <w:lang w:eastAsia="en-AU"/>
        </w:rPr>
        <w:t xml:space="preserve">safety was reasonable. The ESC noted that olaparib and talazoparib had differing safety profiles, but the rates of discontinuation were similar for both (17.3% of </w:t>
      </w:r>
      <w:proofErr w:type="spellStart"/>
      <w:r w:rsidR="007467C7" w:rsidRPr="004D47ED">
        <w:rPr>
          <w:rFonts w:cs="Arial"/>
          <w:snapToGrid w:val="0"/>
          <w:lang w:eastAsia="en-AU"/>
        </w:rPr>
        <w:t>PROpel</w:t>
      </w:r>
      <w:proofErr w:type="spellEnd"/>
      <w:r w:rsidR="007467C7" w:rsidRPr="004D47ED">
        <w:rPr>
          <w:rFonts w:cs="Arial"/>
          <w:snapToGrid w:val="0"/>
          <w:lang w:eastAsia="en-AU"/>
        </w:rPr>
        <w:t xml:space="preserve"> patients discontinued olaparib and 18.8% of TALAPRO-2 patients discontinued talazoparib).</w:t>
      </w:r>
      <w:r w:rsidR="001048F3">
        <w:rPr>
          <w:rFonts w:cs="Arial"/>
          <w:snapToGrid w:val="0"/>
          <w:lang w:eastAsia="en-AU"/>
        </w:rPr>
        <w:t xml:space="preserve"> </w:t>
      </w:r>
    </w:p>
    <w:p w14:paraId="736A93F9" w14:textId="11D130B4" w:rsidR="009039F8" w:rsidRPr="004F003B" w:rsidRDefault="003C406F" w:rsidP="00026BC3">
      <w:pPr>
        <w:widowControl w:val="0"/>
        <w:numPr>
          <w:ilvl w:val="1"/>
          <w:numId w:val="29"/>
        </w:numPr>
        <w:spacing w:before="0" w:after="120"/>
        <w:ind w:left="720" w:hanging="720"/>
        <w:rPr>
          <w:snapToGrid w:val="0"/>
          <w:szCs w:val="20"/>
        </w:rPr>
      </w:pPr>
      <w:bookmarkStart w:id="51" w:name="_Hlk76376200"/>
      <w:bookmarkStart w:id="52" w:name="_Hlk181170177"/>
      <w:r w:rsidRPr="004F003B">
        <w:rPr>
          <w:snapToGrid w:val="0"/>
          <w:szCs w:val="20"/>
        </w:rPr>
        <w:t>The PBAC considered that the claim</w:t>
      </w:r>
      <w:r w:rsidR="009039F8" w:rsidRPr="004F003B">
        <w:rPr>
          <w:snapToGrid w:val="0"/>
          <w:szCs w:val="20"/>
        </w:rPr>
        <w:t>s</w:t>
      </w:r>
      <w:r w:rsidRPr="004F003B">
        <w:rPr>
          <w:snapToGrid w:val="0"/>
          <w:szCs w:val="20"/>
        </w:rPr>
        <w:t xml:space="preserve"> of non-inferior comparative </w:t>
      </w:r>
      <w:r w:rsidR="009039F8" w:rsidRPr="004F003B">
        <w:rPr>
          <w:snapToGrid w:val="0"/>
          <w:szCs w:val="20"/>
        </w:rPr>
        <w:t xml:space="preserve">efficacy and non-inferior comparative safety compared to talazoparib plus enzalutamide </w:t>
      </w:r>
      <w:r w:rsidRPr="004F003B">
        <w:rPr>
          <w:snapToGrid w:val="0"/>
          <w:szCs w:val="20"/>
        </w:rPr>
        <w:t>w</w:t>
      </w:r>
      <w:r w:rsidR="009039F8" w:rsidRPr="004F003B">
        <w:rPr>
          <w:snapToGrid w:val="0"/>
          <w:szCs w:val="20"/>
        </w:rPr>
        <w:t>ere</w:t>
      </w:r>
      <w:r w:rsidRPr="004F003B">
        <w:rPr>
          <w:snapToGrid w:val="0"/>
          <w:szCs w:val="20"/>
        </w:rPr>
        <w:t xml:space="preserve"> reasonable.</w:t>
      </w:r>
      <w:bookmarkEnd w:id="51"/>
      <w:bookmarkEnd w:id="52"/>
    </w:p>
    <w:p w14:paraId="06C49A1D" w14:textId="77777777" w:rsidR="001507CE" w:rsidRPr="004D47ED" w:rsidRDefault="001507CE" w:rsidP="001507CE">
      <w:pPr>
        <w:pStyle w:val="4-SubsectionHeading"/>
        <w:rPr>
          <w:rFonts w:asciiTheme="minorHAnsi" w:hAnsiTheme="minorHAnsi" w:cstheme="minorHAnsi"/>
        </w:rPr>
      </w:pPr>
      <w:bookmarkStart w:id="53" w:name="_Toc175820446"/>
      <w:bookmarkStart w:id="54" w:name="_Toc176940868"/>
      <w:r w:rsidRPr="004D47ED">
        <w:rPr>
          <w:rFonts w:asciiTheme="minorHAnsi" w:hAnsiTheme="minorHAnsi" w:cstheme="minorHAnsi"/>
        </w:rPr>
        <w:t>Economic analysis</w:t>
      </w:r>
      <w:bookmarkEnd w:id="9"/>
      <w:bookmarkEnd w:id="53"/>
      <w:bookmarkEnd w:id="54"/>
      <w:r w:rsidRPr="004D47ED">
        <w:rPr>
          <w:rFonts w:asciiTheme="minorHAnsi" w:hAnsiTheme="minorHAnsi" w:cstheme="minorHAnsi"/>
        </w:rPr>
        <w:t xml:space="preserve"> </w:t>
      </w:r>
    </w:p>
    <w:p w14:paraId="495E7971" w14:textId="77777777" w:rsidR="00095401" w:rsidRPr="004D47ED" w:rsidRDefault="00095401" w:rsidP="003C406F">
      <w:pPr>
        <w:numPr>
          <w:ilvl w:val="1"/>
          <w:numId w:val="29"/>
        </w:numPr>
        <w:spacing w:before="0" w:after="120"/>
        <w:ind w:left="720" w:hanging="720"/>
        <w:rPr>
          <w:rFonts w:eastAsia="Calibri" w:cs="Arial"/>
          <w:snapToGrid w:val="0"/>
          <w:lang w:eastAsia="en-AU"/>
        </w:rPr>
      </w:pPr>
      <w:bookmarkStart w:id="55" w:name="_Toc22897647"/>
      <w:bookmarkStart w:id="56" w:name="_Toc144911481"/>
      <w:r w:rsidRPr="004D47ED">
        <w:rPr>
          <w:rFonts w:eastAsia="Calibri" w:cs="Arial"/>
          <w:snapToGrid w:val="0"/>
          <w:lang w:eastAsia="en-AU"/>
        </w:rPr>
        <w:t>The resubmission presented two economic evaluations:</w:t>
      </w:r>
    </w:p>
    <w:p w14:paraId="4865CD8D" w14:textId="3D24D771" w:rsidR="00095401" w:rsidRPr="00161FFF" w:rsidRDefault="00095401" w:rsidP="003C406F">
      <w:pPr>
        <w:numPr>
          <w:ilvl w:val="0"/>
          <w:numId w:val="25"/>
        </w:numPr>
        <w:spacing w:before="0" w:after="120"/>
        <w:ind w:left="1134"/>
        <w:rPr>
          <w:rFonts w:eastAsia="Calibri"/>
          <w:color w:val="000000" w:themeColor="text1"/>
        </w:rPr>
      </w:pPr>
      <w:r w:rsidRPr="004D47ED">
        <w:rPr>
          <w:rFonts w:eastAsia="Calibri"/>
          <w:color w:val="000000" w:themeColor="text1"/>
        </w:rPr>
        <w:t>For comparison versus talazoparib plus enzalutamide, a cost-minimisation approach</w:t>
      </w:r>
      <w:r w:rsidRPr="00161FFF">
        <w:rPr>
          <w:rFonts w:eastAsia="Calibri"/>
          <w:color w:val="000000" w:themeColor="text1"/>
        </w:rPr>
        <w:t xml:space="preserve"> (CMA) based on the clinical claim of non-inferior efficacy and superior safety. </w:t>
      </w:r>
    </w:p>
    <w:p w14:paraId="048B6A7A" w14:textId="38BCC305" w:rsidR="00095401" w:rsidRPr="00161FFF" w:rsidRDefault="00095401" w:rsidP="003C406F">
      <w:pPr>
        <w:numPr>
          <w:ilvl w:val="0"/>
          <w:numId w:val="25"/>
        </w:numPr>
        <w:spacing w:before="0" w:after="120"/>
        <w:ind w:left="1134"/>
        <w:rPr>
          <w:rFonts w:eastAsia="Calibri"/>
          <w:color w:val="000000" w:themeColor="text1"/>
        </w:rPr>
      </w:pPr>
      <w:r w:rsidRPr="00161FFF">
        <w:rPr>
          <w:rFonts w:eastAsia="Calibri"/>
          <w:color w:val="000000" w:themeColor="text1"/>
        </w:rPr>
        <w:t>For comparison versus NHA monotherapy, an updated cost-utility analysis (CUA) based on a superior efficacy and inferior safety claim. The CUA aimed to address concerns raised by the PBAC at the November 2023 PBAC Meeting.</w:t>
      </w:r>
    </w:p>
    <w:p w14:paraId="025D6415" w14:textId="77777777" w:rsidR="009F6C11" w:rsidRPr="009F6C11" w:rsidRDefault="00095401" w:rsidP="009F6C11">
      <w:pPr>
        <w:keepNext/>
        <w:spacing w:after="120"/>
        <w:outlineLvl w:val="2"/>
        <w:rPr>
          <w:rFonts w:eastAsiaTheme="majorEastAsia" w:cstheme="minorHAnsi"/>
          <w:bCs/>
          <w:iCs/>
          <w:spacing w:val="5"/>
          <w:kern w:val="28"/>
          <w:u w:val="single"/>
        </w:rPr>
      </w:pPr>
      <w:r w:rsidRPr="00F4653F">
        <w:rPr>
          <w:rFonts w:eastAsiaTheme="majorEastAsia" w:cstheme="minorHAnsi"/>
          <w:bCs/>
          <w:iCs/>
          <w:spacing w:val="5"/>
          <w:kern w:val="28"/>
          <w:u w:val="single"/>
        </w:rPr>
        <w:t>Cost-minimisation approach (v</w:t>
      </w:r>
      <w:r w:rsidR="004D47ED">
        <w:rPr>
          <w:rFonts w:eastAsiaTheme="majorEastAsia" w:cstheme="minorHAnsi"/>
          <w:bCs/>
          <w:iCs/>
          <w:spacing w:val="5"/>
          <w:kern w:val="28"/>
          <w:u w:val="single"/>
        </w:rPr>
        <w:t>ersu</w:t>
      </w:r>
      <w:r w:rsidRPr="00F4653F">
        <w:rPr>
          <w:rFonts w:eastAsiaTheme="majorEastAsia" w:cstheme="minorHAnsi"/>
          <w:bCs/>
          <w:iCs/>
          <w:spacing w:val="5"/>
          <w:kern w:val="28"/>
          <w:u w:val="single"/>
        </w:rPr>
        <w:t>s talazoparib plus enzalutamide)</w:t>
      </w:r>
      <w:r w:rsidRPr="00095401">
        <w:rPr>
          <w:rFonts w:eastAsia="Calibri" w:cs="Arial"/>
          <w:snapToGrid w:val="0"/>
          <w:lang w:eastAsia="en-AU"/>
        </w:rPr>
        <w:fldChar w:fldCharType="begin" w:fldLock="1"/>
      </w:r>
      <w:r w:rsidRPr="00095401">
        <w:rPr>
          <w:rFonts w:eastAsia="Calibri" w:cs="Arial"/>
          <w:snapToGrid w:val="0"/>
          <w:lang w:eastAsia="en-AU"/>
        </w:rPr>
        <w:instrText xml:space="preserve"> REF _Ref174716352 \h </w:instrText>
      </w:r>
      <w:r w:rsidR="005E458C">
        <w:rPr>
          <w:rFonts w:eastAsia="Calibri" w:cs="Arial"/>
          <w:snapToGrid w:val="0"/>
          <w:lang w:eastAsia="en-AU"/>
        </w:rPr>
        <w:instrText xml:space="preserve"> \* MERGEFORMAT </w:instrText>
      </w:r>
      <w:r w:rsidRPr="00095401">
        <w:rPr>
          <w:rFonts w:eastAsia="Calibri" w:cs="Arial"/>
          <w:snapToGrid w:val="0"/>
          <w:lang w:eastAsia="en-AU"/>
        </w:rPr>
      </w:r>
      <w:r w:rsidRPr="00095401">
        <w:rPr>
          <w:rFonts w:eastAsia="Calibri" w:cs="Arial"/>
          <w:snapToGrid w:val="0"/>
          <w:lang w:eastAsia="en-AU"/>
        </w:rPr>
        <w:fldChar w:fldCharType="separate"/>
      </w:r>
    </w:p>
    <w:p w14:paraId="020F9B45" w14:textId="5308370F" w:rsidR="005E458C" w:rsidRPr="003C406F" w:rsidRDefault="00095401" w:rsidP="003C406F">
      <w:pPr>
        <w:numPr>
          <w:ilvl w:val="1"/>
          <w:numId w:val="29"/>
        </w:numPr>
        <w:spacing w:before="0" w:after="120"/>
        <w:ind w:left="720" w:hanging="720"/>
        <w:rPr>
          <w:rFonts w:eastAsia="Calibri" w:cs="Arial"/>
          <w:snapToGrid w:val="0"/>
          <w:lang w:eastAsia="en-AU"/>
        </w:rPr>
      </w:pPr>
      <w:r w:rsidRPr="00095401">
        <w:rPr>
          <w:rFonts w:eastAsia="Calibri" w:cs="Arial"/>
          <w:snapToGrid w:val="0"/>
          <w:lang w:eastAsia="en-AU"/>
        </w:rPr>
        <w:fldChar w:fldCharType="end"/>
      </w:r>
      <w:r w:rsidR="00E73469">
        <w:rPr>
          <w:rFonts w:eastAsia="Calibri" w:cs="Arial"/>
          <w:snapToGrid w:val="0"/>
          <w:lang w:eastAsia="en-AU"/>
        </w:rPr>
        <w:fldChar w:fldCharType="begin" w:fldLock="1"/>
      </w:r>
      <w:r w:rsidR="00E73469">
        <w:rPr>
          <w:rFonts w:eastAsia="Calibri" w:cs="Arial"/>
          <w:snapToGrid w:val="0"/>
          <w:lang w:eastAsia="en-AU"/>
        </w:rPr>
        <w:instrText xml:space="preserve"> REF _Ref175748999 \h </w:instrText>
      </w:r>
      <w:r w:rsidR="00E73469">
        <w:rPr>
          <w:rFonts w:eastAsia="Calibri" w:cs="Arial"/>
          <w:snapToGrid w:val="0"/>
          <w:lang w:eastAsia="en-AU"/>
        </w:rPr>
      </w:r>
      <w:r w:rsidR="00E73469">
        <w:rPr>
          <w:rFonts w:eastAsia="Calibri" w:cs="Arial"/>
          <w:snapToGrid w:val="0"/>
          <w:lang w:eastAsia="en-AU"/>
        </w:rPr>
        <w:fldChar w:fldCharType="separate"/>
      </w:r>
      <w:r w:rsidR="009F6C11">
        <w:t xml:space="preserve">Table </w:t>
      </w:r>
      <w:r w:rsidR="009F6C11">
        <w:rPr>
          <w:noProof/>
        </w:rPr>
        <w:t>10</w:t>
      </w:r>
      <w:r w:rsidR="00E73469">
        <w:rPr>
          <w:rFonts w:eastAsia="Calibri" w:cs="Arial"/>
          <w:snapToGrid w:val="0"/>
          <w:lang w:eastAsia="en-AU"/>
        </w:rPr>
        <w:fldChar w:fldCharType="end"/>
      </w:r>
      <w:r w:rsidR="00E73469">
        <w:rPr>
          <w:rFonts w:eastAsia="Calibri" w:cs="Arial"/>
          <w:snapToGrid w:val="0"/>
          <w:lang w:eastAsia="en-AU"/>
        </w:rPr>
        <w:t xml:space="preserve"> </w:t>
      </w:r>
      <w:r w:rsidRPr="00095401">
        <w:rPr>
          <w:rFonts w:eastAsia="Calibri" w:cs="Arial"/>
          <w:snapToGrid w:val="0"/>
          <w:lang w:eastAsia="en-AU"/>
        </w:rPr>
        <w:t>summarises the key components and assumptions of the CMA. The resubmission assumed equivalent total costs for treatment with olaparib plus abiraterone versus talazoparib plus enzalutamide over 957 days of treatment, accounting for cost-offsets associated with fewer cases of grade ≥3 anaemia with olaparib plus abiraterone.</w:t>
      </w:r>
      <w:r w:rsidR="009D6D7E">
        <w:rPr>
          <w:rFonts w:eastAsia="Calibri" w:cs="Arial"/>
          <w:snapToGrid w:val="0"/>
          <w:lang w:eastAsia="en-AU"/>
        </w:rPr>
        <w:t xml:space="preserve"> </w:t>
      </w:r>
      <w:r w:rsidR="009D6D7E" w:rsidRPr="003C406F">
        <w:rPr>
          <w:rFonts w:eastAsia="Calibri" w:cs="Arial"/>
          <w:snapToGrid w:val="0"/>
          <w:lang w:eastAsia="en-AU"/>
        </w:rPr>
        <w:t>The PSCR removed the cost offsets from the CMA.</w:t>
      </w:r>
    </w:p>
    <w:p w14:paraId="752F04B0" w14:textId="0D6F2457" w:rsidR="005E458C" w:rsidRDefault="00095401" w:rsidP="003C406F">
      <w:pPr>
        <w:numPr>
          <w:ilvl w:val="1"/>
          <w:numId w:val="29"/>
        </w:numPr>
        <w:spacing w:before="0" w:after="120"/>
        <w:ind w:left="720" w:hanging="720"/>
        <w:rPr>
          <w:rFonts w:eastAsia="Calibri" w:cs="Arial"/>
          <w:snapToGrid w:val="0"/>
          <w:lang w:eastAsia="en-AU"/>
        </w:rPr>
      </w:pPr>
      <w:r w:rsidRPr="00095401">
        <w:rPr>
          <w:rFonts w:cs="Arial"/>
          <w:snapToGrid w:val="0"/>
          <w:lang w:eastAsia="en-AU"/>
        </w:rPr>
        <w:t xml:space="preserve">To undertake the analysis, the resubmission estimated the effective AEMP for (i) talazoparib, assuming a </w:t>
      </w:r>
      <w:r w:rsidR="002122FA" w:rsidRPr="00FB3C79">
        <w:rPr>
          <w:rFonts w:cs="Arial"/>
          <w:snapToGrid w:val="0"/>
          <w:color w:val="000000"/>
          <w:w w:val="15"/>
          <w:shd w:val="solid" w:color="000000" w:fill="000000"/>
          <w:fitText w:val="-20" w:id="-760568574"/>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74"/>
          <w:lang w:eastAsia="en-AU"/>
          <w14:textFill>
            <w14:solidFill>
              <w14:srgbClr w14:val="000000">
                <w14:alpha w14:val="100000"/>
              </w14:srgbClr>
            </w14:solidFill>
          </w14:textFill>
        </w:rPr>
        <w:t>|</w:t>
      </w:r>
      <w:r w:rsidRPr="00095401">
        <w:rPr>
          <w:rFonts w:cs="Arial"/>
          <w:snapToGrid w:val="0"/>
          <w:lang w:eastAsia="en-AU"/>
        </w:rPr>
        <w:t>% rebate applied to the requested published price for breast cancer (para</w:t>
      </w:r>
      <w:r w:rsidR="004D47ED">
        <w:rPr>
          <w:rFonts w:cs="Arial"/>
          <w:snapToGrid w:val="0"/>
          <w:lang w:eastAsia="en-AU"/>
        </w:rPr>
        <w:t>graph</w:t>
      </w:r>
      <w:r w:rsidRPr="00095401">
        <w:rPr>
          <w:rFonts w:cs="Arial"/>
          <w:snapToGrid w:val="0"/>
          <w:lang w:eastAsia="en-AU"/>
        </w:rPr>
        <w:t xml:space="preserve"> 2.1, talazoparib PSD, November 2019) and (ii) </w:t>
      </w:r>
      <w:r w:rsidRPr="00095401">
        <w:t xml:space="preserve">enzalutamide, derived from the known effective price for abiraterone </w:t>
      </w:r>
      <w:r w:rsidR="005E458C">
        <w:t xml:space="preserve">(minus </w:t>
      </w:r>
      <w:r w:rsidRPr="00095401">
        <w:t>methylprednisolone</w:t>
      </w:r>
      <w:r w:rsidR="005E458C">
        <w:t>)</w:t>
      </w:r>
      <w:r w:rsidRPr="00095401">
        <w:t xml:space="preserve">, </w:t>
      </w:r>
      <w:r w:rsidR="005E458C">
        <w:t>excluding the</w:t>
      </w:r>
      <w:r w:rsidRPr="00095401">
        <w:t xml:space="preserve"> 5% statutory price reduction applied to abiraterone in April 2024</w:t>
      </w:r>
      <w:r w:rsidR="005E458C">
        <w:t xml:space="preserve"> and adjusting for the number of capsules per pack (28)</w:t>
      </w:r>
      <w:r w:rsidRPr="00095401">
        <w:t>.</w:t>
      </w:r>
      <w:bookmarkStart w:id="57" w:name="_Ref174716352"/>
    </w:p>
    <w:p w14:paraId="52D435F3" w14:textId="685858B9" w:rsidR="008118E7" w:rsidRPr="00095401" w:rsidRDefault="008118E7" w:rsidP="002E133E">
      <w:pPr>
        <w:pStyle w:val="Caption"/>
        <w:keepLines/>
        <w:rPr>
          <w:rFonts w:asciiTheme="minorHAnsi" w:eastAsia="Calibri" w:hAnsiTheme="minorHAnsi" w:cs="Arial"/>
          <w:snapToGrid w:val="0"/>
          <w:sz w:val="24"/>
          <w:lang w:eastAsia="en-AU"/>
        </w:rPr>
      </w:pPr>
      <w:bookmarkStart w:id="58" w:name="_Ref175748999"/>
      <w:bookmarkEnd w:id="57"/>
      <w:r>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10</w:t>
      </w:r>
      <w:r w:rsidR="000859FC">
        <w:rPr>
          <w:noProof/>
        </w:rPr>
        <w:fldChar w:fldCharType="end"/>
      </w:r>
      <w:bookmarkEnd w:id="58"/>
      <w:r>
        <w:t xml:space="preserve">. </w:t>
      </w:r>
      <w:r w:rsidR="00E73469">
        <w:rPr>
          <w:rFonts w:eastAsia="Calibri" w:cs="Arial"/>
          <w:snapToGrid w:val="0"/>
          <w:lang w:eastAsia="en-AU"/>
        </w:rPr>
        <w:t>K</w:t>
      </w:r>
      <w:r w:rsidR="00E73469" w:rsidRPr="00095401">
        <w:rPr>
          <w:rFonts w:eastAsia="Calibri" w:cs="Arial"/>
          <w:snapToGrid w:val="0"/>
          <w:lang w:eastAsia="en-AU"/>
        </w:rPr>
        <w:t>ey components and assumptions</w:t>
      </w:r>
      <w:r w:rsidRPr="002B4DFC">
        <w:t xml:space="preserve"> of the cost-minimisation approach presented in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0. Key components and assumptions of the cost-minimisation approach presented in the resubmission"/>
      </w:tblPr>
      <w:tblGrid>
        <w:gridCol w:w="1805"/>
        <w:gridCol w:w="7212"/>
      </w:tblGrid>
      <w:tr w:rsidR="00095401" w:rsidRPr="00095401" w14:paraId="58FC03EE" w14:textId="77777777" w:rsidTr="00567E1D">
        <w:trPr>
          <w:trHeight w:val="20"/>
        </w:trPr>
        <w:tc>
          <w:tcPr>
            <w:tcW w:w="1001" w:type="pct"/>
            <w:shd w:val="clear" w:color="auto" w:fill="auto"/>
            <w:vAlign w:val="center"/>
          </w:tcPr>
          <w:p w14:paraId="29B71DAF" w14:textId="77777777" w:rsidR="00095401" w:rsidRPr="00095401" w:rsidRDefault="00095401" w:rsidP="002E133E">
            <w:pPr>
              <w:keepNext/>
              <w:keepLines/>
              <w:spacing w:before="0" w:after="0"/>
              <w:jc w:val="left"/>
              <w:rPr>
                <w:rFonts w:ascii="Arial Narrow" w:hAnsi="Arial Narrow"/>
                <w:b/>
                <w:bCs/>
                <w:sz w:val="20"/>
              </w:rPr>
            </w:pPr>
            <w:r w:rsidRPr="00095401">
              <w:rPr>
                <w:rFonts w:ascii="Arial Narrow" w:hAnsi="Arial Narrow"/>
                <w:b/>
                <w:bCs/>
                <w:sz w:val="20"/>
              </w:rPr>
              <w:t>Component</w:t>
            </w:r>
          </w:p>
        </w:tc>
        <w:tc>
          <w:tcPr>
            <w:tcW w:w="3999" w:type="pct"/>
            <w:shd w:val="clear" w:color="auto" w:fill="auto"/>
            <w:vAlign w:val="center"/>
          </w:tcPr>
          <w:p w14:paraId="70FA9A3D" w14:textId="77777777" w:rsidR="00095401" w:rsidRPr="00095401" w:rsidRDefault="00095401" w:rsidP="002E133E">
            <w:pPr>
              <w:keepNext/>
              <w:keepLines/>
              <w:spacing w:before="0" w:after="0"/>
              <w:jc w:val="center"/>
              <w:rPr>
                <w:rFonts w:ascii="Arial Narrow" w:hAnsi="Arial Narrow"/>
                <w:b/>
                <w:bCs/>
                <w:sz w:val="20"/>
              </w:rPr>
            </w:pPr>
            <w:r w:rsidRPr="00095401">
              <w:rPr>
                <w:rFonts w:ascii="Arial Narrow" w:hAnsi="Arial Narrow"/>
                <w:b/>
                <w:bCs/>
                <w:sz w:val="20"/>
              </w:rPr>
              <w:t>Claim or assumption</w:t>
            </w:r>
          </w:p>
        </w:tc>
      </w:tr>
      <w:tr w:rsidR="00095401" w:rsidRPr="004D47ED" w14:paraId="122AAB6E" w14:textId="77777777" w:rsidTr="00567E1D">
        <w:trPr>
          <w:trHeight w:val="20"/>
        </w:trPr>
        <w:tc>
          <w:tcPr>
            <w:tcW w:w="1001" w:type="pct"/>
            <w:shd w:val="clear" w:color="auto" w:fill="auto"/>
            <w:vAlign w:val="center"/>
          </w:tcPr>
          <w:p w14:paraId="572F9F58" w14:textId="77777777" w:rsidR="00095401" w:rsidRPr="004D47ED" w:rsidRDefault="00095401" w:rsidP="002E133E">
            <w:pPr>
              <w:keepNext/>
              <w:keepLines/>
              <w:spacing w:before="0" w:after="0"/>
              <w:jc w:val="left"/>
              <w:rPr>
                <w:rFonts w:ascii="Arial Narrow" w:hAnsi="Arial Narrow"/>
                <w:b/>
                <w:bCs/>
                <w:sz w:val="20"/>
                <w:szCs w:val="20"/>
              </w:rPr>
            </w:pPr>
            <w:r w:rsidRPr="004D47ED">
              <w:rPr>
                <w:rFonts w:ascii="Arial Narrow" w:hAnsi="Arial Narrow"/>
                <w:b/>
                <w:bCs/>
                <w:sz w:val="20"/>
                <w:szCs w:val="20"/>
              </w:rPr>
              <w:t>Therapeutic claim: effectiveness</w:t>
            </w:r>
          </w:p>
        </w:tc>
        <w:tc>
          <w:tcPr>
            <w:tcW w:w="3999" w:type="pct"/>
            <w:shd w:val="clear" w:color="auto" w:fill="auto"/>
            <w:vAlign w:val="center"/>
          </w:tcPr>
          <w:p w14:paraId="5900E3A9" w14:textId="40CD3A0B" w:rsidR="00095401" w:rsidRPr="004D47ED" w:rsidRDefault="00A25BC5" w:rsidP="002E133E">
            <w:pPr>
              <w:keepNext/>
              <w:keepLines/>
              <w:spacing w:before="0" w:after="0"/>
              <w:jc w:val="left"/>
              <w:rPr>
                <w:rFonts w:ascii="Arial Narrow" w:hAnsi="Arial Narrow"/>
                <w:sz w:val="20"/>
                <w:szCs w:val="20"/>
              </w:rPr>
            </w:pPr>
            <w:r w:rsidRPr="004D47ED">
              <w:rPr>
                <w:rFonts w:ascii="Arial Narrow" w:hAnsi="Arial Narrow"/>
                <w:sz w:val="20"/>
                <w:szCs w:val="20"/>
              </w:rPr>
              <w:t>Non</w:t>
            </w:r>
            <w:r w:rsidR="00E935DE" w:rsidRPr="004D47ED">
              <w:rPr>
                <w:rFonts w:ascii="Arial Narrow" w:hAnsi="Arial Narrow"/>
                <w:sz w:val="20"/>
                <w:szCs w:val="20"/>
              </w:rPr>
              <w:t>-inferior, b</w:t>
            </w:r>
            <w:r w:rsidR="00095401" w:rsidRPr="004D47ED">
              <w:rPr>
                <w:rFonts w:ascii="Arial Narrow" w:hAnsi="Arial Narrow"/>
                <w:sz w:val="20"/>
                <w:szCs w:val="20"/>
              </w:rPr>
              <w:t xml:space="preserve">ased on an ITC which used the clinical </w:t>
            </w:r>
            <w:proofErr w:type="gramStart"/>
            <w:r w:rsidR="00095401" w:rsidRPr="004D47ED">
              <w:rPr>
                <w:rFonts w:ascii="Arial Narrow" w:hAnsi="Arial Narrow"/>
                <w:sz w:val="20"/>
                <w:szCs w:val="20"/>
              </w:rPr>
              <w:t>evidences</w:t>
            </w:r>
            <w:proofErr w:type="gramEnd"/>
            <w:r w:rsidR="00095401" w:rsidRPr="004D47ED">
              <w:rPr>
                <w:rFonts w:ascii="Arial Narrow" w:hAnsi="Arial Narrow"/>
                <w:sz w:val="20"/>
                <w:szCs w:val="20"/>
              </w:rPr>
              <w:t xml:space="preserve"> from </w:t>
            </w:r>
            <w:r w:rsidR="004D47ED" w:rsidRPr="004F003B">
              <w:rPr>
                <w:rFonts w:ascii="Arial Narrow" w:hAnsi="Arial Narrow"/>
                <w:i/>
                <w:iCs/>
                <w:sz w:val="20"/>
                <w:szCs w:val="20"/>
              </w:rPr>
              <w:t>BRCA1/2</w:t>
            </w:r>
            <w:r w:rsidR="00095401" w:rsidRPr="004D47ED">
              <w:rPr>
                <w:rFonts w:ascii="Arial Narrow" w:hAnsi="Arial Narrow"/>
                <w:sz w:val="20"/>
                <w:szCs w:val="20"/>
              </w:rPr>
              <w:t xml:space="preserve"> subgroups of </w:t>
            </w:r>
            <w:proofErr w:type="spellStart"/>
            <w:r w:rsidR="00095401" w:rsidRPr="004D47ED">
              <w:rPr>
                <w:rFonts w:ascii="Arial Narrow" w:hAnsi="Arial Narrow"/>
                <w:sz w:val="20"/>
                <w:szCs w:val="20"/>
              </w:rPr>
              <w:t>PROpel</w:t>
            </w:r>
            <w:proofErr w:type="spellEnd"/>
            <w:r w:rsidR="00095401" w:rsidRPr="004D47ED">
              <w:rPr>
                <w:rFonts w:ascii="Arial Narrow" w:hAnsi="Arial Narrow"/>
                <w:sz w:val="20"/>
                <w:szCs w:val="20"/>
              </w:rPr>
              <w:t xml:space="preserve"> and TALAPRO-2 (Cohort </w:t>
            </w:r>
            <w:r w:rsidR="00EB616A" w:rsidRPr="004D47ED">
              <w:rPr>
                <w:rFonts w:ascii="Arial Narrow" w:hAnsi="Arial Narrow"/>
                <w:sz w:val="20"/>
                <w:szCs w:val="20"/>
              </w:rPr>
              <w:t>2</w:t>
            </w:r>
            <w:r w:rsidR="00095401" w:rsidRPr="004D47ED">
              <w:rPr>
                <w:rFonts w:ascii="Arial Narrow" w:hAnsi="Arial Narrow"/>
                <w:sz w:val="20"/>
                <w:szCs w:val="20"/>
              </w:rPr>
              <w:t>) trials and showed non-inferior effectiveness of OLA+ABI vs TAL+ENZ</w:t>
            </w:r>
          </w:p>
        </w:tc>
      </w:tr>
      <w:tr w:rsidR="00095401" w:rsidRPr="004D47ED" w14:paraId="6B63643C" w14:textId="77777777" w:rsidTr="00567E1D">
        <w:trPr>
          <w:trHeight w:val="20"/>
        </w:trPr>
        <w:tc>
          <w:tcPr>
            <w:tcW w:w="1001" w:type="pct"/>
            <w:shd w:val="clear" w:color="auto" w:fill="auto"/>
            <w:vAlign w:val="center"/>
          </w:tcPr>
          <w:p w14:paraId="09FF570F" w14:textId="77777777" w:rsidR="00095401" w:rsidRPr="004D47ED" w:rsidRDefault="00095401" w:rsidP="002E133E">
            <w:pPr>
              <w:keepNext/>
              <w:keepLines/>
              <w:spacing w:before="0" w:after="0"/>
              <w:jc w:val="left"/>
              <w:rPr>
                <w:rFonts w:ascii="Arial Narrow" w:hAnsi="Arial Narrow"/>
                <w:b/>
                <w:bCs/>
                <w:sz w:val="20"/>
                <w:szCs w:val="20"/>
              </w:rPr>
            </w:pPr>
            <w:r w:rsidRPr="004D47ED">
              <w:rPr>
                <w:rFonts w:ascii="Arial Narrow" w:hAnsi="Arial Narrow"/>
                <w:b/>
                <w:bCs/>
                <w:sz w:val="20"/>
                <w:szCs w:val="20"/>
              </w:rPr>
              <w:t>Therapeutic claim: safety</w:t>
            </w:r>
          </w:p>
        </w:tc>
        <w:tc>
          <w:tcPr>
            <w:tcW w:w="3999" w:type="pct"/>
            <w:shd w:val="clear" w:color="auto" w:fill="auto"/>
            <w:vAlign w:val="center"/>
          </w:tcPr>
          <w:p w14:paraId="23BB817D" w14:textId="47D66C0E" w:rsidR="00095401" w:rsidRPr="004D47ED" w:rsidRDefault="00E935DE" w:rsidP="002E133E">
            <w:pPr>
              <w:keepNext/>
              <w:keepLines/>
              <w:spacing w:before="0" w:after="0"/>
              <w:jc w:val="left"/>
              <w:rPr>
                <w:rFonts w:ascii="Arial Narrow" w:hAnsi="Arial Narrow"/>
                <w:sz w:val="20"/>
                <w:szCs w:val="20"/>
              </w:rPr>
            </w:pPr>
            <w:r w:rsidRPr="004D47ED">
              <w:rPr>
                <w:rFonts w:ascii="Arial Narrow" w:hAnsi="Arial Narrow"/>
                <w:sz w:val="20"/>
                <w:szCs w:val="20"/>
              </w:rPr>
              <w:t>Superior, b</w:t>
            </w:r>
            <w:r w:rsidR="00095401" w:rsidRPr="004D47ED">
              <w:rPr>
                <w:rFonts w:ascii="Arial Narrow" w:hAnsi="Arial Narrow"/>
                <w:sz w:val="20"/>
                <w:szCs w:val="20"/>
              </w:rPr>
              <w:t xml:space="preserve">ased on an ITC which used the clinical </w:t>
            </w:r>
            <w:proofErr w:type="gramStart"/>
            <w:r w:rsidR="00095401" w:rsidRPr="004D47ED">
              <w:rPr>
                <w:rFonts w:ascii="Arial Narrow" w:hAnsi="Arial Narrow"/>
                <w:sz w:val="20"/>
                <w:szCs w:val="20"/>
              </w:rPr>
              <w:t>evidences</w:t>
            </w:r>
            <w:proofErr w:type="gramEnd"/>
            <w:r w:rsidR="00095401" w:rsidRPr="004D47ED">
              <w:rPr>
                <w:rFonts w:ascii="Arial Narrow" w:hAnsi="Arial Narrow"/>
                <w:sz w:val="20"/>
                <w:szCs w:val="20"/>
              </w:rPr>
              <w:t xml:space="preserve"> from the all-comers population (non BRCA-specific) of </w:t>
            </w:r>
            <w:proofErr w:type="spellStart"/>
            <w:r w:rsidR="00095401" w:rsidRPr="004D47ED">
              <w:rPr>
                <w:rFonts w:ascii="Arial Narrow" w:hAnsi="Arial Narrow"/>
                <w:sz w:val="20"/>
                <w:szCs w:val="20"/>
              </w:rPr>
              <w:t>PROpel</w:t>
            </w:r>
            <w:proofErr w:type="spellEnd"/>
            <w:r w:rsidR="00095401" w:rsidRPr="004D47ED">
              <w:rPr>
                <w:rFonts w:ascii="Arial Narrow" w:hAnsi="Arial Narrow"/>
                <w:sz w:val="20"/>
                <w:szCs w:val="20"/>
              </w:rPr>
              <w:t xml:space="preserve"> and TALAPRO-2 trials and showed superior safety of OLA+ABI vs TAL+ENZ. </w:t>
            </w:r>
            <w:r w:rsidR="009D6D7E" w:rsidRPr="004D47ED">
              <w:rPr>
                <w:rFonts w:ascii="Arial Narrow" w:hAnsi="Arial Narrow"/>
                <w:sz w:val="20"/>
                <w:szCs w:val="20"/>
              </w:rPr>
              <w:t>The clinical claim was revised to non-inferior in the PSCR.</w:t>
            </w:r>
          </w:p>
        </w:tc>
      </w:tr>
      <w:tr w:rsidR="00095401" w:rsidRPr="004D47ED" w14:paraId="6264C0CD" w14:textId="77777777" w:rsidTr="00567E1D">
        <w:trPr>
          <w:trHeight w:val="20"/>
        </w:trPr>
        <w:tc>
          <w:tcPr>
            <w:tcW w:w="1001" w:type="pct"/>
            <w:shd w:val="clear" w:color="auto" w:fill="auto"/>
            <w:vAlign w:val="center"/>
          </w:tcPr>
          <w:p w14:paraId="5F094B1B" w14:textId="77777777" w:rsidR="00095401" w:rsidRPr="004D47ED" w:rsidRDefault="00095401" w:rsidP="002E133E">
            <w:pPr>
              <w:keepNext/>
              <w:keepLines/>
              <w:spacing w:before="0" w:after="0"/>
              <w:jc w:val="left"/>
              <w:rPr>
                <w:rFonts w:ascii="Arial Narrow" w:hAnsi="Arial Narrow"/>
                <w:b/>
                <w:bCs/>
                <w:sz w:val="20"/>
                <w:szCs w:val="20"/>
              </w:rPr>
            </w:pPr>
            <w:r w:rsidRPr="004D47ED">
              <w:rPr>
                <w:rFonts w:ascii="Arial Narrow" w:hAnsi="Arial Narrow"/>
                <w:b/>
                <w:bCs/>
                <w:sz w:val="20"/>
                <w:szCs w:val="20"/>
              </w:rPr>
              <w:t>Evidence base</w:t>
            </w:r>
          </w:p>
        </w:tc>
        <w:tc>
          <w:tcPr>
            <w:tcW w:w="3999" w:type="pct"/>
            <w:shd w:val="clear" w:color="auto" w:fill="auto"/>
            <w:vAlign w:val="center"/>
          </w:tcPr>
          <w:p w14:paraId="029327A6" w14:textId="1C38858D" w:rsidR="00095401" w:rsidRPr="004D47ED" w:rsidRDefault="00095401" w:rsidP="002E133E">
            <w:pPr>
              <w:keepNext/>
              <w:keepLines/>
              <w:spacing w:before="0" w:after="0"/>
              <w:jc w:val="left"/>
              <w:rPr>
                <w:rFonts w:ascii="Arial Narrow" w:hAnsi="Arial Narrow"/>
                <w:sz w:val="20"/>
                <w:szCs w:val="20"/>
              </w:rPr>
            </w:pPr>
            <w:r w:rsidRPr="004D47ED">
              <w:rPr>
                <w:rFonts w:ascii="Arial Narrow" w:hAnsi="Arial Narrow"/>
                <w:sz w:val="20"/>
                <w:szCs w:val="20"/>
              </w:rPr>
              <w:t>Indirect treatment comparison of</w:t>
            </w:r>
            <w:r w:rsidR="00EB616A" w:rsidRPr="004D47ED">
              <w:rPr>
                <w:rFonts w:ascii="Arial Narrow" w:hAnsi="Arial Narrow"/>
                <w:sz w:val="20"/>
                <w:szCs w:val="20"/>
              </w:rPr>
              <w:t xml:space="preserve"> ITT, HRR and</w:t>
            </w:r>
            <w:r w:rsidRPr="004D47ED">
              <w:rPr>
                <w:rFonts w:ascii="Arial Narrow" w:hAnsi="Arial Narrow"/>
                <w:sz w:val="20"/>
                <w:szCs w:val="20"/>
              </w:rPr>
              <w:t xml:space="preserve"> </w:t>
            </w:r>
            <w:r w:rsidR="004D47ED" w:rsidRPr="004F003B">
              <w:rPr>
                <w:rFonts w:ascii="Arial Narrow" w:hAnsi="Arial Narrow"/>
                <w:i/>
                <w:iCs/>
                <w:sz w:val="20"/>
                <w:szCs w:val="20"/>
              </w:rPr>
              <w:t>BRCA1/2</w:t>
            </w:r>
            <w:r w:rsidRPr="004D47ED">
              <w:rPr>
                <w:rFonts w:ascii="Arial Narrow" w:hAnsi="Arial Narrow"/>
                <w:sz w:val="20"/>
                <w:szCs w:val="20"/>
              </w:rPr>
              <w:t xml:space="preserve"> subgroups</w:t>
            </w:r>
            <w:r w:rsidR="005E458C" w:rsidRPr="004D47ED">
              <w:rPr>
                <w:rFonts w:ascii="Arial Narrow" w:hAnsi="Arial Narrow"/>
                <w:sz w:val="20"/>
                <w:szCs w:val="20"/>
              </w:rPr>
              <w:t xml:space="preserve"> (for efficacy) and the ITT (for safety)</w:t>
            </w:r>
            <w:r w:rsidRPr="004D47ED">
              <w:rPr>
                <w:rFonts w:ascii="Arial Narrow" w:hAnsi="Arial Narrow"/>
                <w:sz w:val="20"/>
                <w:szCs w:val="20"/>
              </w:rPr>
              <w:t xml:space="preserve"> of </w:t>
            </w:r>
            <w:proofErr w:type="spellStart"/>
            <w:r w:rsidRPr="004D47ED">
              <w:rPr>
                <w:rFonts w:ascii="Arial Narrow" w:hAnsi="Arial Narrow"/>
                <w:sz w:val="20"/>
                <w:szCs w:val="20"/>
              </w:rPr>
              <w:t>PROpel</w:t>
            </w:r>
            <w:proofErr w:type="spellEnd"/>
            <w:r w:rsidRPr="004D47ED">
              <w:rPr>
                <w:rFonts w:ascii="Arial Narrow" w:hAnsi="Arial Narrow"/>
                <w:sz w:val="20"/>
                <w:szCs w:val="20"/>
              </w:rPr>
              <w:t xml:space="preserve"> and TALAPRO-2 trials</w:t>
            </w:r>
            <w:r w:rsidR="00EB616A" w:rsidRPr="004D47ED">
              <w:rPr>
                <w:rFonts w:ascii="Arial Narrow" w:hAnsi="Arial Narrow"/>
                <w:sz w:val="20"/>
                <w:szCs w:val="20"/>
              </w:rPr>
              <w:t>.</w:t>
            </w:r>
          </w:p>
        </w:tc>
      </w:tr>
      <w:tr w:rsidR="00095401" w:rsidRPr="004D47ED" w14:paraId="1AA64EDA" w14:textId="77777777" w:rsidTr="00567E1D">
        <w:trPr>
          <w:trHeight w:val="20"/>
        </w:trPr>
        <w:tc>
          <w:tcPr>
            <w:tcW w:w="1001" w:type="pct"/>
            <w:vMerge w:val="restart"/>
            <w:shd w:val="clear" w:color="auto" w:fill="auto"/>
            <w:vAlign w:val="center"/>
          </w:tcPr>
          <w:p w14:paraId="4E456CD7" w14:textId="77777777" w:rsidR="00095401" w:rsidRPr="004D47ED" w:rsidRDefault="00095401" w:rsidP="002E133E">
            <w:pPr>
              <w:keepNext/>
              <w:keepLines/>
              <w:spacing w:before="0" w:after="0"/>
              <w:jc w:val="left"/>
              <w:rPr>
                <w:rFonts w:ascii="Arial Narrow" w:hAnsi="Arial Narrow"/>
                <w:b/>
                <w:bCs/>
                <w:sz w:val="20"/>
                <w:szCs w:val="20"/>
              </w:rPr>
            </w:pPr>
            <w:r w:rsidRPr="004D47ED">
              <w:rPr>
                <w:rFonts w:ascii="Arial Narrow" w:hAnsi="Arial Narrow"/>
                <w:b/>
                <w:bCs/>
                <w:sz w:val="20"/>
                <w:szCs w:val="20"/>
              </w:rPr>
              <w:t xml:space="preserve">Equi-effective doses </w:t>
            </w:r>
            <w:r w:rsidRPr="004D47ED">
              <w:rPr>
                <w:rFonts w:ascii="Arial Narrow" w:hAnsi="Arial Narrow"/>
                <w:b/>
                <w:bCs/>
                <w:sz w:val="20"/>
                <w:szCs w:val="20"/>
                <w:vertAlign w:val="superscript"/>
              </w:rPr>
              <w:t>a</w:t>
            </w:r>
          </w:p>
        </w:tc>
        <w:tc>
          <w:tcPr>
            <w:tcW w:w="3999" w:type="pct"/>
            <w:shd w:val="clear" w:color="auto" w:fill="auto"/>
            <w:vAlign w:val="center"/>
          </w:tcPr>
          <w:p w14:paraId="586D41F4" w14:textId="77777777" w:rsidR="00095401" w:rsidRPr="004D47ED" w:rsidRDefault="00095401" w:rsidP="002E133E">
            <w:pPr>
              <w:keepNext/>
              <w:keepLines/>
              <w:spacing w:before="0" w:after="0"/>
              <w:jc w:val="left"/>
              <w:rPr>
                <w:rFonts w:ascii="Arial Narrow" w:eastAsiaTheme="minorEastAsia" w:hAnsi="Arial Narrow"/>
                <w:sz w:val="20"/>
                <w:szCs w:val="20"/>
                <w:lang w:eastAsia="en-US"/>
              </w:rPr>
            </w:pPr>
            <w:r w:rsidRPr="004D47ED">
              <w:rPr>
                <w:rFonts w:ascii="Arial Narrow" w:hAnsi="Arial Narrow"/>
                <w:sz w:val="20"/>
                <w:szCs w:val="20"/>
              </w:rPr>
              <w:t>Equi-effective doses per trial protocol and respective PI were:</w:t>
            </w:r>
          </w:p>
          <w:p w14:paraId="72882346" w14:textId="77777777" w:rsidR="00095401" w:rsidRPr="004D47ED" w:rsidRDefault="00095401" w:rsidP="002E133E">
            <w:pPr>
              <w:keepNext/>
              <w:keepLines/>
              <w:numPr>
                <w:ilvl w:val="0"/>
                <w:numId w:val="17"/>
              </w:numPr>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OLA: 300 mg (two 150 mg tablets) twice daily, equivalent to 600 mg daily</w:t>
            </w:r>
          </w:p>
          <w:p w14:paraId="6BBE3B60" w14:textId="4E018573" w:rsidR="00095401" w:rsidRPr="004D47ED" w:rsidRDefault="00095401" w:rsidP="002E133E">
            <w:pPr>
              <w:keepNext/>
              <w:keepLines/>
              <w:numPr>
                <w:ilvl w:val="0"/>
                <w:numId w:val="17"/>
              </w:numPr>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 xml:space="preserve">ABI: 1000 mg (four 250 mg tablets) once daily plus 5 mg prednisolone twice daily </w:t>
            </w:r>
            <w:r w:rsidR="009D6D7E" w:rsidRPr="004D47ED">
              <w:rPr>
                <w:rFonts w:ascii="Arial Narrow" w:hAnsi="Arial Narrow"/>
                <w:sz w:val="20"/>
                <w:szCs w:val="20"/>
                <w:vertAlign w:val="superscript"/>
              </w:rPr>
              <w:t>a</w:t>
            </w:r>
          </w:p>
          <w:p w14:paraId="7BF8B0F5" w14:textId="77777777" w:rsidR="00095401" w:rsidRPr="004D47ED" w:rsidRDefault="00095401" w:rsidP="002E133E">
            <w:pPr>
              <w:keepNext/>
              <w:keepLines/>
              <w:numPr>
                <w:ilvl w:val="0"/>
                <w:numId w:val="17"/>
              </w:numPr>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TAL: 0.5 mg capsule once daily</w:t>
            </w:r>
          </w:p>
          <w:p w14:paraId="0EA9942E" w14:textId="77777777" w:rsidR="00095401" w:rsidRPr="004D47ED" w:rsidRDefault="00095401" w:rsidP="002E133E">
            <w:pPr>
              <w:keepNext/>
              <w:keepLines/>
              <w:numPr>
                <w:ilvl w:val="0"/>
                <w:numId w:val="17"/>
              </w:numPr>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 xml:space="preserve">ENZ: 160 mg (four 40 mg capsules) as a single oral daily dose </w:t>
            </w:r>
          </w:p>
        </w:tc>
      </w:tr>
      <w:tr w:rsidR="00095401" w:rsidRPr="004D47ED" w14:paraId="43F2C485" w14:textId="77777777" w:rsidTr="00567E1D">
        <w:trPr>
          <w:trHeight w:val="20"/>
        </w:trPr>
        <w:tc>
          <w:tcPr>
            <w:tcW w:w="1001" w:type="pct"/>
            <w:vMerge/>
            <w:shd w:val="clear" w:color="auto" w:fill="auto"/>
            <w:vAlign w:val="center"/>
          </w:tcPr>
          <w:p w14:paraId="792BC620" w14:textId="77777777" w:rsidR="00095401" w:rsidRPr="004D47ED" w:rsidRDefault="00095401" w:rsidP="002E133E">
            <w:pPr>
              <w:keepNext/>
              <w:keepLines/>
              <w:spacing w:before="0" w:after="0"/>
              <w:jc w:val="left"/>
              <w:rPr>
                <w:rFonts w:ascii="Arial Narrow" w:hAnsi="Arial Narrow"/>
                <w:b/>
                <w:bCs/>
                <w:sz w:val="20"/>
                <w:szCs w:val="20"/>
              </w:rPr>
            </w:pPr>
          </w:p>
        </w:tc>
        <w:tc>
          <w:tcPr>
            <w:tcW w:w="3999" w:type="pct"/>
            <w:shd w:val="clear" w:color="auto" w:fill="auto"/>
            <w:vAlign w:val="center"/>
          </w:tcPr>
          <w:p w14:paraId="1F5CBE07" w14:textId="2B695C81" w:rsidR="00095401" w:rsidRPr="004D47ED" w:rsidRDefault="00095401" w:rsidP="002E133E">
            <w:pPr>
              <w:keepNext/>
              <w:keepLines/>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Relative dose intensities</w:t>
            </w:r>
            <w:r w:rsidR="005E458C" w:rsidRPr="004D47ED">
              <w:rPr>
                <w:rFonts w:ascii="Arial Narrow" w:eastAsiaTheme="minorEastAsia" w:hAnsi="Arial Narrow"/>
                <w:sz w:val="20"/>
                <w:szCs w:val="20"/>
                <w:lang w:eastAsia="en-US"/>
              </w:rPr>
              <w:t xml:space="preserve"> (from </w:t>
            </w:r>
            <w:proofErr w:type="spellStart"/>
            <w:r w:rsidR="005E458C" w:rsidRPr="004D47ED">
              <w:rPr>
                <w:rFonts w:ascii="Arial Narrow" w:eastAsiaTheme="minorEastAsia" w:hAnsi="Arial Narrow"/>
                <w:sz w:val="20"/>
                <w:szCs w:val="20"/>
                <w:lang w:eastAsia="en-US"/>
              </w:rPr>
              <w:t>PROpel</w:t>
            </w:r>
            <w:proofErr w:type="spellEnd"/>
            <w:r w:rsidR="00C55331" w:rsidRPr="004D47ED">
              <w:rPr>
                <w:rFonts w:ascii="Arial Narrow" w:eastAsiaTheme="minorEastAsia" w:hAnsi="Arial Narrow"/>
                <w:sz w:val="20"/>
                <w:szCs w:val="20"/>
                <w:lang w:eastAsia="en-US"/>
              </w:rPr>
              <w:t>, ITT</w:t>
            </w:r>
            <w:r w:rsidR="005E458C" w:rsidRPr="004D47ED">
              <w:rPr>
                <w:rFonts w:ascii="Arial Narrow" w:eastAsiaTheme="minorEastAsia" w:hAnsi="Arial Narrow"/>
                <w:sz w:val="20"/>
                <w:szCs w:val="20"/>
                <w:lang w:eastAsia="en-US"/>
              </w:rPr>
              <w:t>)</w:t>
            </w:r>
            <w:r w:rsidRPr="004D47ED">
              <w:rPr>
                <w:rFonts w:ascii="Arial Narrow" w:eastAsiaTheme="minorEastAsia" w:hAnsi="Arial Narrow"/>
                <w:sz w:val="20"/>
                <w:szCs w:val="20"/>
                <w:lang w:eastAsia="en-US"/>
              </w:rPr>
              <w:t xml:space="preserve">: OLA and TAL: 91.7%, ABI and ENZ: 96.3% </w:t>
            </w:r>
            <w:r w:rsidR="009D6D7E" w:rsidRPr="004D47ED">
              <w:rPr>
                <w:rFonts w:ascii="Arial Narrow" w:hAnsi="Arial Narrow"/>
                <w:sz w:val="20"/>
                <w:szCs w:val="20"/>
                <w:vertAlign w:val="superscript"/>
              </w:rPr>
              <w:t>b</w:t>
            </w:r>
          </w:p>
        </w:tc>
      </w:tr>
      <w:tr w:rsidR="00095401" w:rsidRPr="004D47ED" w14:paraId="04C7BDA5" w14:textId="77777777" w:rsidTr="00567E1D">
        <w:trPr>
          <w:trHeight w:val="20"/>
        </w:trPr>
        <w:tc>
          <w:tcPr>
            <w:tcW w:w="1001" w:type="pct"/>
            <w:vMerge/>
            <w:shd w:val="clear" w:color="auto" w:fill="auto"/>
            <w:vAlign w:val="center"/>
          </w:tcPr>
          <w:p w14:paraId="536A0213" w14:textId="77777777" w:rsidR="00095401" w:rsidRPr="004D47ED" w:rsidRDefault="00095401" w:rsidP="002E133E">
            <w:pPr>
              <w:keepNext/>
              <w:keepLines/>
              <w:spacing w:before="0" w:after="0"/>
              <w:jc w:val="left"/>
              <w:rPr>
                <w:rFonts w:ascii="Arial Narrow" w:hAnsi="Arial Narrow"/>
                <w:b/>
                <w:bCs/>
                <w:sz w:val="20"/>
                <w:szCs w:val="20"/>
              </w:rPr>
            </w:pPr>
          </w:p>
        </w:tc>
        <w:tc>
          <w:tcPr>
            <w:tcW w:w="3999" w:type="pct"/>
            <w:shd w:val="clear" w:color="auto" w:fill="auto"/>
            <w:vAlign w:val="center"/>
          </w:tcPr>
          <w:p w14:paraId="24DE71FD" w14:textId="3F6825A0" w:rsidR="00095401" w:rsidRPr="004D47ED" w:rsidRDefault="00095401" w:rsidP="002E133E">
            <w:pPr>
              <w:keepNext/>
              <w:keepLines/>
              <w:spacing w:before="0" w:after="0"/>
              <w:jc w:val="left"/>
              <w:rPr>
                <w:rFonts w:ascii="Arial Narrow" w:eastAsiaTheme="minorEastAsia" w:hAnsi="Arial Narrow"/>
                <w:sz w:val="20"/>
                <w:szCs w:val="20"/>
                <w:lang w:eastAsia="en-US"/>
              </w:rPr>
            </w:pPr>
            <w:r w:rsidRPr="004D47ED">
              <w:rPr>
                <w:rFonts w:ascii="Arial Narrow" w:eastAsiaTheme="minorEastAsia" w:hAnsi="Arial Narrow"/>
                <w:sz w:val="20"/>
                <w:szCs w:val="20"/>
                <w:lang w:eastAsia="en-US"/>
              </w:rPr>
              <w:t>Treatment durations</w:t>
            </w:r>
            <w:r w:rsidR="005E458C" w:rsidRPr="004D47ED">
              <w:rPr>
                <w:rFonts w:ascii="Arial Narrow" w:eastAsiaTheme="minorEastAsia" w:hAnsi="Arial Narrow"/>
                <w:sz w:val="20"/>
                <w:szCs w:val="20"/>
                <w:lang w:eastAsia="en-US"/>
              </w:rPr>
              <w:t xml:space="preserve"> (from </w:t>
            </w:r>
            <w:proofErr w:type="spellStart"/>
            <w:r w:rsidR="005E458C" w:rsidRPr="004D47ED">
              <w:rPr>
                <w:rFonts w:ascii="Arial Narrow" w:eastAsiaTheme="minorEastAsia" w:hAnsi="Arial Narrow"/>
                <w:sz w:val="20"/>
                <w:szCs w:val="20"/>
                <w:lang w:eastAsia="en-US"/>
              </w:rPr>
              <w:t>PROpel</w:t>
            </w:r>
            <w:proofErr w:type="spellEnd"/>
            <w:r w:rsidR="00C55331" w:rsidRPr="004D47ED">
              <w:rPr>
                <w:rFonts w:ascii="Arial Narrow" w:eastAsiaTheme="minorEastAsia" w:hAnsi="Arial Narrow"/>
                <w:sz w:val="20"/>
                <w:szCs w:val="20"/>
                <w:lang w:eastAsia="en-US"/>
              </w:rPr>
              <w:t xml:space="preserve">, </w:t>
            </w:r>
            <w:r w:rsidR="004D47ED" w:rsidRPr="004F003B">
              <w:rPr>
                <w:rFonts w:ascii="Arial Narrow" w:eastAsiaTheme="minorEastAsia" w:hAnsi="Arial Narrow"/>
                <w:i/>
                <w:iCs/>
                <w:sz w:val="20"/>
                <w:szCs w:val="20"/>
                <w:lang w:eastAsia="en-US"/>
              </w:rPr>
              <w:t>BRCA1/2</w:t>
            </w:r>
            <w:r w:rsidR="00C55331" w:rsidRPr="004D47ED">
              <w:rPr>
                <w:rFonts w:ascii="Arial Narrow" w:eastAsiaTheme="minorEastAsia" w:hAnsi="Arial Narrow"/>
                <w:sz w:val="20"/>
                <w:szCs w:val="20"/>
                <w:lang w:eastAsia="en-US"/>
              </w:rPr>
              <w:t xml:space="preserve"> subgroup</w:t>
            </w:r>
            <w:r w:rsidR="005E458C" w:rsidRPr="004D47ED">
              <w:rPr>
                <w:rFonts w:ascii="Arial Narrow" w:eastAsiaTheme="minorEastAsia" w:hAnsi="Arial Narrow"/>
                <w:sz w:val="20"/>
                <w:szCs w:val="20"/>
                <w:lang w:eastAsia="en-US"/>
              </w:rPr>
              <w:t>)</w:t>
            </w:r>
            <w:r w:rsidRPr="004D47ED">
              <w:rPr>
                <w:rFonts w:ascii="Arial Narrow" w:eastAsiaTheme="minorEastAsia" w:hAnsi="Arial Narrow"/>
                <w:sz w:val="20"/>
                <w:szCs w:val="20"/>
                <w:lang w:eastAsia="en-US"/>
              </w:rPr>
              <w:t>: 957 days in both combination therapies</w:t>
            </w:r>
            <w:r w:rsidR="009D6D7E" w:rsidRPr="004D47ED">
              <w:rPr>
                <w:rFonts w:ascii="Arial Narrow" w:eastAsiaTheme="minorEastAsia" w:hAnsi="Arial Narrow"/>
                <w:sz w:val="20"/>
                <w:szCs w:val="20"/>
                <w:lang w:eastAsia="en-US"/>
              </w:rPr>
              <w:t xml:space="preserve"> </w:t>
            </w:r>
            <w:r w:rsidR="009D6D7E" w:rsidRPr="004D47ED">
              <w:rPr>
                <w:rFonts w:ascii="Arial Narrow" w:eastAsiaTheme="minorEastAsia" w:hAnsi="Arial Narrow"/>
                <w:sz w:val="20"/>
                <w:szCs w:val="20"/>
                <w:vertAlign w:val="superscript"/>
                <w:lang w:eastAsia="en-US"/>
              </w:rPr>
              <w:t>c</w:t>
            </w:r>
          </w:p>
        </w:tc>
      </w:tr>
      <w:tr w:rsidR="00095401" w:rsidRPr="004D47ED" w14:paraId="5D9FA403" w14:textId="77777777" w:rsidTr="00567E1D">
        <w:trPr>
          <w:trHeight w:val="20"/>
        </w:trPr>
        <w:tc>
          <w:tcPr>
            <w:tcW w:w="1001" w:type="pct"/>
            <w:shd w:val="clear" w:color="auto" w:fill="auto"/>
            <w:vAlign w:val="center"/>
          </w:tcPr>
          <w:p w14:paraId="7DC32866" w14:textId="77777777" w:rsidR="00095401" w:rsidRPr="004D47ED" w:rsidRDefault="00095401" w:rsidP="002E133E">
            <w:pPr>
              <w:keepNext/>
              <w:keepLines/>
              <w:spacing w:before="0" w:after="0"/>
              <w:jc w:val="left"/>
              <w:rPr>
                <w:rFonts w:ascii="Arial Narrow" w:hAnsi="Arial Narrow"/>
                <w:b/>
                <w:bCs/>
                <w:sz w:val="20"/>
                <w:szCs w:val="20"/>
              </w:rPr>
            </w:pPr>
            <w:r w:rsidRPr="004D47ED">
              <w:rPr>
                <w:rFonts w:ascii="Arial Narrow" w:hAnsi="Arial Narrow"/>
                <w:b/>
                <w:bCs/>
                <w:sz w:val="20"/>
                <w:szCs w:val="20"/>
              </w:rPr>
              <w:t>Direct medicine costs</w:t>
            </w:r>
          </w:p>
        </w:tc>
        <w:tc>
          <w:tcPr>
            <w:tcW w:w="3999" w:type="pct"/>
            <w:shd w:val="clear" w:color="auto" w:fill="auto"/>
            <w:vAlign w:val="center"/>
          </w:tcPr>
          <w:p w14:paraId="42F1B981" w14:textId="1854C49E" w:rsidR="00095401" w:rsidRPr="004D47ED" w:rsidRDefault="00095401" w:rsidP="002E133E">
            <w:pPr>
              <w:keepNext/>
              <w:keepLines/>
              <w:numPr>
                <w:ilvl w:val="0"/>
                <w:numId w:val="16"/>
              </w:numPr>
              <w:spacing w:before="0" w:after="0"/>
              <w:jc w:val="left"/>
              <w:rPr>
                <w:rFonts w:ascii="Arial Narrow" w:hAnsi="Arial Narrow"/>
                <w:bCs/>
                <w:sz w:val="20"/>
                <w:szCs w:val="20"/>
              </w:rPr>
            </w:pPr>
            <w:r w:rsidRPr="004D47ED">
              <w:rPr>
                <w:rFonts w:ascii="Arial Narrow" w:hAnsi="Arial Narrow"/>
                <w:bCs/>
                <w:sz w:val="20"/>
                <w:szCs w:val="20"/>
              </w:rPr>
              <w:t xml:space="preserve">TAL effective price was estimated using the published ex-manufacturer price for the breast cancer indication (para 2.1, Talazoparib PSD, November 2019), assuming a </w:t>
            </w:r>
            <w:r w:rsidR="002122FA" w:rsidRPr="002122FA">
              <w:rPr>
                <w:rFonts w:ascii="Arial Narrow" w:hAnsi="Arial Narrow"/>
                <w:color w:val="000000"/>
                <w:sz w:val="20"/>
                <w:szCs w:val="20"/>
                <w:shd w:val="solid" w:color="000000" w:fill="000000"/>
                <w14:textFill>
                  <w14:solidFill>
                    <w14:srgbClr w14:val="000000">
                      <w14:alpha w14:val="100000"/>
                    </w14:srgbClr>
                  </w14:solidFill>
                </w14:textFill>
              </w:rPr>
              <w:t>|</w:t>
            </w:r>
            <w:r w:rsidRPr="004D47ED">
              <w:rPr>
                <w:rFonts w:ascii="Arial Narrow" w:hAnsi="Arial Narrow"/>
                <w:bCs/>
                <w:sz w:val="20"/>
                <w:szCs w:val="20"/>
              </w:rPr>
              <w:t xml:space="preserve">% rebate on the published price. </w:t>
            </w:r>
            <w:r w:rsidRPr="004D47ED">
              <w:rPr>
                <w:rFonts w:ascii="Arial Narrow" w:hAnsi="Arial Narrow"/>
                <w:sz w:val="20"/>
                <w:szCs w:val="20"/>
              </w:rPr>
              <w:t>It was assumed that flat pricing existed across the different doses of TAL.</w:t>
            </w:r>
          </w:p>
          <w:p w14:paraId="4E666BCB" w14:textId="77777777" w:rsidR="00095401" w:rsidRPr="004D47ED" w:rsidRDefault="00095401" w:rsidP="002E133E">
            <w:pPr>
              <w:keepNext/>
              <w:keepLines/>
              <w:numPr>
                <w:ilvl w:val="0"/>
                <w:numId w:val="16"/>
              </w:numPr>
              <w:spacing w:before="0" w:after="0"/>
              <w:rPr>
                <w:rFonts w:ascii="Arial Narrow" w:hAnsi="Arial Narrow"/>
                <w:bCs/>
                <w:sz w:val="20"/>
                <w:szCs w:val="20"/>
              </w:rPr>
            </w:pPr>
            <w:r w:rsidRPr="004D47ED">
              <w:rPr>
                <w:rFonts w:ascii="Arial Narrow" w:hAnsi="Arial Narrow"/>
                <w:sz w:val="20"/>
                <w:szCs w:val="20"/>
              </w:rPr>
              <w:t xml:space="preserve">The price per pack of TAL was slightly higher than for OLA reflecting the different pack sizes (30 and 28 days, respectively) resulting in a slightly higher fees, mark-ups and co-pays for OLA compared to TAL. </w:t>
            </w:r>
          </w:p>
          <w:p w14:paraId="4A423418" w14:textId="7EDC8064" w:rsidR="00095401" w:rsidRPr="004D47ED" w:rsidRDefault="00095401" w:rsidP="002E133E">
            <w:pPr>
              <w:keepNext/>
              <w:keepLines/>
              <w:numPr>
                <w:ilvl w:val="0"/>
                <w:numId w:val="16"/>
              </w:numPr>
              <w:spacing w:before="0" w:after="0"/>
              <w:rPr>
                <w:rFonts w:ascii="Arial Narrow" w:hAnsi="Arial Narrow"/>
                <w:bCs/>
                <w:sz w:val="20"/>
                <w:szCs w:val="20"/>
              </w:rPr>
            </w:pPr>
            <w:r w:rsidRPr="004D47ED">
              <w:rPr>
                <w:rFonts w:ascii="Arial Narrow" w:hAnsi="Arial Narrow"/>
                <w:bCs/>
                <w:sz w:val="20"/>
                <w:szCs w:val="20"/>
              </w:rPr>
              <w:t xml:space="preserve">ABI price was derived from the Yonsa Mpred price (no SPA, including the corticosteroid component) </w:t>
            </w:r>
          </w:p>
          <w:p w14:paraId="68D56564" w14:textId="202B4421" w:rsidR="00095401" w:rsidRPr="004D47ED" w:rsidRDefault="003856D4" w:rsidP="002E133E">
            <w:pPr>
              <w:keepNext/>
              <w:keepLines/>
              <w:numPr>
                <w:ilvl w:val="0"/>
                <w:numId w:val="16"/>
              </w:numPr>
              <w:spacing w:before="0" w:after="0"/>
              <w:rPr>
                <w:rFonts w:ascii="Arial Narrow" w:hAnsi="Arial Narrow"/>
                <w:bCs/>
                <w:sz w:val="20"/>
                <w:szCs w:val="20"/>
              </w:rPr>
            </w:pPr>
            <w:r w:rsidRPr="004D47ED">
              <w:rPr>
                <w:rFonts w:ascii="Arial Narrow" w:hAnsi="Arial Narrow"/>
                <w:bCs/>
                <w:sz w:val="20"/>
                <w:szCs w:val="20"/>
              </w:rPr>
              <w:t>ENZ price was estimated using the abiraterone AEMP (Yonsa Mpred minus prednisolone) prior to the 5% anniversary price cut in April 2024, adjusted for the number of capsules per pack (×28)</w:t>
            </w:r>
            <w:r w:rsidR="00095401" w:rsidRPr="004D47ED">
              <w:rPr>
                <w:rFonts w:ascii="Arial Narrow" w:hAnsi="Arial Narrow"/>
                <w:bCs/>
                <w:sz w:val="20"/>
                <w:szCs w:val="20"/>
              </w:rPr>
              <w:t>.</w:t>
            </w:r>
          </w:p>
        </w:tc>
      </w:tr>
      <w:tr w:rsidR="00095401" w:rsidRPr="00095401" w14:paraId="2E1A1582" w14:textId="77777777" w:rsidTr="00567E1D">
        <w:trPr>
          <w:trHeight w:val="20"/>
        </w:trPr>
        <w:tc>
          <w:tcPr>
            <w:tcW w:w="1001" w:type="pct"/>
            <w:shd w:val="clear" w:color="auto" w:fill="auto"/>
          </w:tcPr>
          <w:p w14:paraId="5063FC80" w14:textId="77777777" w:rsidR="00095401" w:rsidRPr="00095401" w:rsidRDefault="00095401" w:rsidP="002E133E">
            <w:pPr>
              <w:keepNext/>
              <w:keepLines/>
              <w:spacing w:before="0" w:after="0"/>
              <w:jc w:val="left"/>
              <w:rPr>
                <w:rFonts w:ascii="Arial Narrow" w:hAnsi="Arial Narrow"/>
                <w:b/>
                <w:bCs/>
                <w:sz w:val="20"/>
              </w:rPr>
            </w:pPr>
            <w:r w:rsidRPr="00095401">
              <w:rPr>
                <w:rFonts w:ascii="Arial Narrow" w:hAnsi="Arial Narrow"/>
                <w:b/>
                <w:bCs/>
                <w:sz w:val="20"/>
              </w:rPr>
              <w:t>Other costs or cost offsets</w:t>
            </w:r>
          </w:p>
        </w:tc>
        <w:tc>
          <w:tcPr>
            <w:tcW w:w="3999" w:type="pct"/>
            <w:shd w:val="clear" w:color="auto" w:fill="auto"/>
          </w:tcPr>
          <w:p w14:paraId="26DAAC8B" w14:textId="625330FC" w:rsidR="00095401" w:rsidRPr="00095401" w:rsidRDefault="00095401" w:rsidP="002E133E">
            <w:pPr>
              <w:keepNext/>
              <w:keepLines/>
              <w:spacing w:before="0" w:after="0"/>
              <w:jc w:val="left"/>
              <w:rPr>
                <w:rFonts w:ascii="Arial Narrow" w:hAnsi="Arial Narrow"/>
                <w:sz w:val="20"/>
              </w:rPr>
            </w:pPr>
            <w:r w:rsidRPr="00095401">
              <w:rPr>
                <w:rFonts w:ascii="Arial Narrow" w:hAnsi="Arial Narrow"/>
                <w:sz w:val="20"/>
              </w:rPr>
              <w:t xml:space="preserve">The incremental costs for managing Grade ≥3 anaemia, sourced from the ITC based on data from the ITT populations of the TALAPRO-2 </w:t>
            </w:r>
            <w:r w:rsidR="003856D4">
              <w:rPr>
                <w:rFonts w:ascii="Arial Narrow" w:hAnsi="Arial Narrow"/>
                <w:sz w:val="20"/>
              </w:rPr>
              <w:t>C</w:t>
            </w:r>
            <w:r w:rsidR="003856D4" w:rsidRPr="00095401">
              <w:rPr>
                <w:rFonts w:ascii="Arial Narrow" w:hAnsi="Arial Narrow"/>
                <w:sz w:val="20"/>
              </w:rPr>
              <w:t xml:space="preserve">ohort </w:t>
            </w:r>
            <w:r w:rsidR="003856D4">
              <w:rPr>
                <w:rFonts w:ascii="Arial Narrow" w:hAnsi="Arial Narrow"/>
                <w:sz w:val="20"/>
              </w:rPr>
              <w:t>1</w:t>
            </w:r>
            <w:r w:rsidR="003856D4" w:rsidRPr="00095401">
              <w:rPr>
                <w:rFonts w:ascii="Arial Narrow" w:hAnsi="Arial Narrow"/>
                <w:sz w:val="20"/>
              </w:rPr>
              <w:t xml:space="preserve"> </w:t>
            </w:r>
            <w:r w:rsidRPr="00095401">
              <w:rPr>
                <w:rFonts w:ascii="Arial Narrow" w:hAnsi="Arial Narrow"/>
                <w:sz w:val="20"/>
              </w:rPr>
              <w:t xml:space="preserve">and </w:t>
            </w:r>
            <w:proofErr w:type="spellStart"/>
            <w:r w:rsidRPr="00095401">
              <w:rPr>
                <w:rFonts w:ascii="Arial Narrow" w:hAnsi="Arial Narrow"/>
                <w:sz w:val="20"/>
              </w:rPr>
              <w:t>PROpel</w:t>
            </w:r>
            <w:proofErr w:type="spellEnd"/>
            <w:r w:rsidRPr="00095401">
              <w:rPr>
                <w:rFonts w:ascii="Arial Narrow" w:hAnsi="Arial Narrow"/>
                <w:sz w:val="20"/>
              </w:rPr>
              <w:t xml:space="preserve"> trials (RD = 0.29)</w:t>
            </w:r>
            <w:r w:rsidR="009D6D7E">
              <w:rPr>
                <w:rFonts w:ascii="Arial Narrow" w:hAnsi="Arial Narrow"/>
                <w:sz w:val="20"/>
              </w:rPr>
              <w:t xml:space="preserve">. </w:t>
            </w:r>
            <w:r w:rsidR="009D6D7E" w:rsidRPr="004F003B">
              <w:rPr>
                <w:rFonts w:ascii="Arial Narrow" w:hAnsi="Arial Narrow"/>
                <w:sz w:val="20"/>
              </w:rPr>
              <w:t>These costs were removed from the CMA in the PSCR.</w:t>
            </w:r>
          </w:p>
        </w:tc>
      </w:tr>
    </w:tbl>
    <w:p w14:paraId="39B7DADE" w14:textId="77777777" w:rsidR="00095401" w:rsidRPr="00095401" w:rsidRDefault="00095401" w:rsidP="002E133E">
      <w:pPr>
        <w:pStyle w:val="TableFigureFooter"/>
        <w:keepNext/>
        <w:keepLines/>
      </w:pPr>
      <w:r w:rsidRPr="00095401">
        <w:t>Source: Table 3-1, p200, Table 3-2, p201, Table 3-8, p205, and Table 3.12- p210 of the resubmission.</w:t>
      </w:r>
    </w:p>
    <w:p w14:paraId="5D544ACB" w14:textId="77777777" w:rsidR="00095401" w:rsidRPr="00095401" w:rsidRDefault="00095401" w:rsidP="002E133E">
      <w:pPr>
        <w:pStyle w:val="TableFigureFooter"/>
        <w:keepNext/>
        <w:keepLines/>
      </w:pPr>
      <w:r w:rsidRPr="00095401">
        <w:t xml:space="preserve">ABI=abiraterone, AE=adverse event, </w:t>
      </w:r>
      <w:r w:rsidRPr="00095401">
        <w:rPr>
          <w:i/>
          <w:iCs/>
        </w:rPr>
        <w:t>BRCA</w:t>
      </w:r>
      <w:r w:rsidRPr="00095401">
        <w:t>=breast cancer gene, ENZ=enzalutamide, ITC=indirect treatment comparison, ITT=intention to treat, OLA=Olaparib, PI=product information, PSD=public summary document, RD=risk difference, SPA=special pricing arrangement, SPR=statutory price reduction, TAL=talazoparib.</w:t>
      </w:r>
    </w:p>
    <w:p w14:paraId="1DCF9855" w14:textId="77777777" w:rsidR="00095401" w:rsidRPr="00095401" w:rsidRDefault="00095401" w:rsidP="002E133E">
      <w:pPr>
        <w:pStyle w:val="TableFigureFooter"/>
        <w:keepNext/>
        <w:keepLines/>
        <w:numPr>
          <w:ilvl w:val="0"/>
          <w:numId w:val="30"/>
        </w:numPr>
      </w:pPr>
      <w:r w:rsidRPr="00095401">
        <w:t xml:space="preserve">While the Yonsa Mpred abiraterone formulation was not used in the clinical trial, this was considered by the PBAC to be bioequivalent to the original abiraterone formulation and is currently available on the PBS in the mCRPC setting. The equi-effective dose is 500mg abiraterone (four 125mg tablets) once daily plus 4mg methylprednisolone twice daily. </w:t>
      </w:r>
    </w:p>
    <w:p w14:paraId="4013A6A2" w14:textId="77777777" w:rsidR="00095401" w:rsidRDefault="00095401" w:rsidP="002E133E">
      <w:pPr>
        <w:pStyle w:val="TableFigureFooter"/>
        <w:keepNext/>
        <w:keepLines/>
        <w:numPr>
          <w:ilvl w:val="0"/>
          <w:numId w:val="30"/>
        </w:numPr>
      </w:pPr>
      <w:r w:rsidRPr="00095401">
        <w:t xml:space="preserve">If a patient experiences a grade ≥3 toxicity or an intolerable adverse reaction with enzalutamide, the recommendation is to withhold dosing for one week or until symptoms improve to grade ≤2, then resume at the same or a reduced dose (120 mg or 80 mg) if warranted. </w:t>
      </w:r>
      <w:proofErr w:type="gramStart"/>
      <w:r w:rsidRPr="00095401">
        <w:t>For the purpose of</w:t>
      </w:r>
      <w:proofErr w:type="gramEnd"/>
      <w:r w:rsidRPr="00095401">
        <w:t xml:space="preserve"> the model dose reductions were considered by applying a relative dose intensity.</w:t>
      </w:r>
    </w:p>
    <w:p w14:paraId="4AD3DEFD" w14:textId="7C3314C1" w:rsidR="009D6D7E" w:rsidRPr="00095401" w:rsidRDefault="009D6D7E" w:rsidP="001E08ED">
      <w:pPr>
        <w:pStyle w:val="TableFigureFooter"/>
        <w:numPr>
          <w:ilvl w:val="0"/>
          <w:numId w:val="30"/>
        </w:numPr>
      </w:pPr>
      <w:r w:rsidRPr="00095401">
        <w:rPr>
          <w:rFonts w:eastAsiaTheme="minorEastAsia"/>
          <w:szCs w:val="20"/>
          <w:lang w:eastAsia="en-US"/>
        </w:rPr>
        <w:t>Both combination therapies are intended to be used until treatment progression. As such, the equi-effective dose considered the duration of treatment, in addition to dose intensities.</w:t>
      </w:r>
    </w:p>
    <w:p w14:paraId="4CEC5FB4" w14:textId="77777777" w:rsidR="00095401" w:rsidRPr="00161FFF" w:rsidRDefault="00095401" w:rsidP="003C406F">
      <w:pPr>
        <w:numPr>
          <w:ilvl w:val="1"/>
          <w:numId w:val="29"/>
        </w:numPr>
        <w:spacing w:before="0" w:after="120"/>
        <w:ind w:left="720" w:hanging="720"/>
        <w:rPr>
          <w:rFonts w:eastAsia="Calibri" w:cs="Arial"/>
          <w:snapToGrid w:val="0"/>
          <w:lang w:eastAsia="en-AU"/>
        </w:rPr>
      </w:pPr>
      <w:r w:rsidRPr="00161FFF">
        <w:rPr>
          <w:rFonts w:eastAsia="Calibri" w:cs="Arial"/>
          <w:snapToGrid w:val="0"/>
          <w:lang w:eastAsia="en-AU"/>
        </w:rPr>
        <w:t>The equi-effective doses were estimated based on the trial doses, which were consistent with the recommended doses in the respective product information:</w:t>
      </w:r>
    </w:p>
    <w:p w14:paraId="232067D7" w14:textId="77777777" w:rsidR="00095401" w:rsidRPr="00161FFF" w:rsidRDefault="00095401" w:rsidP="003C406F">
      <w:pPr>
        <w:numPr>
          <w:ilvl w:val="0"/>
          <w:numId w:val="25"/>
        </w:numPr>
        <w:spacing w:before="0" w:after="120"/>
        <w:ind w:left="1134"/>
        <w:rPr>
          <w:rFonts w:ascii="Calibri" w:eastAsia="MS Mincho" w:hAnsi="Calibri" w:cs="Calibri"/>
          <w:color w:val="000000" w:themeColor="text1"/>
          <w:lang w:eastAsia="en-US"/>
        </w:rPr>
      </w:pPr>
      <w:r w:rsidRPr="00161FFF">
        <w:rPr>
          <w:rFonts w:ascii="Calibri" w:eastAsia="MS Mincho" w:hAnsi="Calibri" w:cs="Calibri"/>
          <w:color w:val="000000" w:themeColor="text1"/>
          <w:lang w:eastAsia="en-US"/>
        </w:rPr>
        <w:t xml:space="preserve">Olaparib 300 mg (two 150 mg tablets) twice daily, plus abiraterone: </w:t>
      </w:r>
    </w:p>
    <w:p w14:paraId="2D3C68B7" w14:textId="77777777" w:rsidR="00095401" w:rsidRPr="00161FFF" w:rsidRDefault="00095401" w:rsidP="003C406F">
      <w:pPr>
        <w:numPr>
          <w:ilvl w:val="1"/>
          <w:numId w:val="25"/>
        </w:numPr>
        <w:spacing w:before="0" w:after="120"/>
        <w:ind w:left="1560"/>
        <w:rPr>
          <w:rFonts w:ascii="Calibri" w:eastAsia="MS Mincho" w:hAnsi="Calibri" w:cs="Calibri"/>
          <w:color w:val="000000" w:themeColor="text1"/>
          <w:lang w:eastAsia="en-US"/>
        </w:rPr>
      </w:pPr>
      <w:r w:rsidRPr="00161FFF">
        <w:rPr>
          <w:rFonts w:ascii="Calibri" w:eastAsia="MS Mincho" w:hAnsi="Calibri" w:cs="Calibri"/>
          <w:color w:val="000000" w:themeColor="text1"/>
          <w:lang w:eastAsia="en-US"/>
        </w:rPr>
        <w:t xml:space="preserve">Originator formulation (Zytiga®): abiraterone 1000 mg (four 250 mg tablets) once daily in combination with 5 mg prednisone or prednisolone twice daily; </w:t>
      </w:r>
    </w:p>
    <w:p w14:paraId="018A0482" w14:textId="3EFD4E5B" w:rsidR="00095401" w:rsidRPr="00161FFF" w:rsidRDefault="00095401" w:rsidP="003C406F">
      <w:pPr>
        <w:numPr>
          <w:ilvl w:val="1"/>
          <w:numId w:val="25"/>
        </w:numPr>
        <w:spacing w:before="0" w:after="120"/>
        <w:ind w:left="1560"/>
        <w:rPr>
          <w:rFonts w:ascii="Calibri" w:eastAsia="MS Mincho" w:hAnsi="Calibri" w:cs="Calibri"/>
          <w:color w:val="000000" w:themeColor="text1"/>
          <w:lang w:eastAsia="en-US"/>
        </w:rPr>
      </w:pPr>
      <w:r w:rsidRPr="00161FFF">
        <w:rPr>
          <w:rFonts w:ascii="Calibri" w:eastAsia="MS Mincho" w:hAnsi="Calibri" w:cs="Calibri"/>
          <w:color w:val="000000" w:themeColor="text1"/>
          <w:lang w:eastAsia="en-US"/>
        </w:rPr>
        <w:t>Fine particle formulation (Yonsa Mpred®): abiraterone 500 mg (</w:t>
      </w:r>
      <w:r w:rsidRPr="009D6D7E">
        <w:rPr>
          <w:rFonts w:ascii="Calibri" w:eastAsia="MS Mincho" w:hAnsi="Calibri" w:cs="Calibri"/>
          <w:color w:val="000000" w:themeColor="text1"/>
          <w:lang w:eastAsia="en-US"/>
        </w:rPr>
        <w:t>four 125</w:t>
      </w:r>
      <w:r w:rsidR="002E133E">
        <w:rPr>
          <w:rFonts w:ascii="Calibri" w:eastAsia="MS Mincho" w:hAnsi="Calibri" w:cs="Calibri"/>
          <w:color w:val="000000" w:themeColor="text1"/>
          <w:lang w:eastAsia="en-US"/>
        </w:rPr>
        <w:t> </w:t>
      </w:r>
      <w:r w:rsidRPr="009D6D7E">
        <w:rPr>
          <w:rFonts w:ascii="Calibri" w:eastAsia="MS Mincho" w:hAnsi="Calibri" w:cs="Calibri"/>
          <w:color w:val="000000" w:themeColor="text1"/>
          <w:lang w:eastAsia="en-US"/>
        </w:rPr>
        <w:t>mg tablets)</w:t>
      </w:r>
      <w:r w:rsidRPr="00161FFF">
        <w:rPr>
          <w:rFonts w:ascii="Calibri" w:eastAsia="MS Mincho" w:hAnsi="Calibri" w:cs="Calibri"/>
          <w:color w:val="000000" w:themeColor="text1"/>
          <w:lang w:eastAsia="en-US"/>
        </w:rPr>
        <w:t xml:space="preserve"> once daily in combination with 4 mg methylprednisolone twice daily.</w:t>
      </w:r>
    </w:p>
    <w:p w14:paraId="26DBA268" w14:textId="55D0C117" w:rsidR="00095401" w:rsidRPr="00161FFF" w:rsidRDefault="00095401" w:rsidP="003856D4">
      <w:pPr>
        <w:spacing w:before="0" w:after="120"/>
        <w:ind w:left="1134"/>
        <w:rPr>
          <w:rFonts w:ascii="Calibri" w:eastAsia="MS Mincho" w:hAnsi="Calibri" w:cs="Calibri"/>
          <w:color w:val="000000" w:themeColor="text1"/>
          <w:lang w:eastAsia="en-US"/>
        </w:rPr>
      </w:pPr>
      <w:r w:rsidRPr="00161FFF">
        <w:rPr>
          <w:rFonts w:eastAsia="MS Mincho" w:cs="Calibri"/>
          <w:color w:val="000000" w:themeColor="text1"/>
          <w:lang w:eastAsia="en-US"/>
        </w:rPr>
        <w:lastRenderedPageBreak/>
        <w:t xml:space="preserve">The PBAC </w:t>
      </w:r>
      <w:r w:rsidR="002F01B2" w:rsidRPr="00161FFF">
        <w:rPr>
          <w:rFonts w:eastAsia="MS Mincho" w:cs="Calibri"/>
          <w:color w:val="000000" w:themeColor="text1"/>
          <w:lang w:eastAsia="en-US"/>
        </w:rPr>
        <w:t xml:space="preserve">has previously </w:t>
      </w:r>
      <w:r w:rsidRPr="00161FFF">
        <w:rPr>
          <w:rFonts w:eastAsia="MS Mincho" w:cs="Calibri"/>
          <w:color w:val="000000" w:themeColor="text1"/>
          <w:lang w:eastAsia="en-US"/>
        </w:rPr>
        <w:t xml:space="preserve">considered Yonsa Mpred® 500 mg </w:t>
      </w:r>
      <w:r w:rsidR="002F01B2" w:rsidRPr="00161FFF">
        <w:rPr>
          <w:rFonts w:eastAsia="MS Mincho" w:cs="Calibri"/>
          <w:color w:val="000000" w:themeColor="text1"/>
          <w:lang w:eastAsia="en-US"/>
        </w:rPr>
        <w:t xml:space="preserve">to be </w:t>
      </w:r>
      <w:r w:rsidRPr="00161FFF">
        <w:rPr>
          <w:rFonts w:eastAsia="MS Mincho" w:cs="Calibri"/>
          <w:color w:val="000000" w:themeColor="text1"/>
          <w:lang w:eastAsia="en-US"/>
        </w:rPr>
        <w:t>bioequivalent to Zytiga® 1000 mg (para 1.2, abiraterone and methylprednisolone, PSD, November 2022).</w:t>
      </w:r>
    </w:p>
    <w:p w14:paraId="52F22595" w14:textId="0DED795D" w:rsidR="00095401" w:rsidRPr="00161FFF" w:rsidRDefault="00095401" w:rsidP="003C406F">
      <w:pPr>
        <w:numPr>
          <w:ilvl w:val="0"/>
          <w:numId w:val="25"/>
        </w:numPr>
        <w:spacing w:before="0" w:after="120"/>
        <w:ind w:left="1134"/>
        <w:rPr>
          <w:rFonts w:ascii="Calibri" w:eastAsia="MS Mincho" w:hAnsi="Calibri" w:cs="Calibri"/>
          <w:color w:val="000000" w:themeColor="text1"/>
          <w:lang w:eastAsia="en-US"/>
        </w:rPr>
      </w:pPr>
      <w:r w:rsidRPr="00161FFF">
        <w:rPr>
          <w:rFonts w:ascii="Calibri" w:eastAsia="MS Mincho" w:hAnsi="Calibri" w:cs="Calibri"/>
          <w:color w:val="000000" w:themeColor="text1"/>
          <w:lang w:eastAsia="en-US"/>
        </w:rPr>
        <w:t>Talazoparib 0.5 mg (one 0.5 mg capsule) once daily plus enzalutamide 160</w:t>
      </w:r>
      <w:r w:rsidR="002E133E">
        <w:rPr>
          <w:rFonts w:ascii="Calibri" w:eastAsia="MS Mincho" w:hAnsi="Calibri" w:cs="Calibri"/>
          <w:color w:val="000000" w:themeColor="text1"/>
          <w:lang w:eastAsia="en-US"/>
        </w:rPr>
        <w:t> </w:t>
      </w:r>
      <w:r w:rsidRPr="00161FFF">
        <w:rPr>
          <w:rFonts w:ascii="Calibri" w:eastAsia="MS Mincho" w:hAnsi="Calibri" w:cs="Calibri"/>
          <w:color w:val="000000" w:themeColor="text1"/>
          <w:lang w:eastAsia="en-US"/>
        </w:rPr>
        <w:t>mg (four 40 mg capsules) once daily</w:t>
      </w:r>
      <w:r w:rsidR="003856D4" w:rsidRPr="00161FFF">
        <w:rPr>
          <w:rFonts w:ascii="Calibri" w:eastAsia="MS Mincho" w:hAnsi="Calibri" w:cs="Calibri"/>
          <w:color w:val="000000" w:themeColor="text1"/>
          <w:lang w:eastAsia="en-US"/>
        </w:rPr>
        <w:t>.</w:t>
      </w:r>
    </w:p>
    <w:p w14:paraId="2E989424" w14:textId="66F77F95" w:rsidR="00095401" w:rsidRPr="00161FFF" w:rsidRDefault="00095401" w:rsidP="003C406F">
      <w:pPr>
        <w:numPr>
          <w:ilvl w:val="1"/>
          <w:numId w:val="29"/>
        </w:numPr>
        <w:spacing w:before="0" w:after="120"/>
        <w:ind w:left="720" w:hanging="720"/>
        <w:rPr>
          <w:rFonts w:ascii="Calibri" w:eastAsia="Calibri" w:hAnsi="Calibri" w:cs="Arial"/>
          <w:snapToGrid w:val="0"/>
          <w:szCs w:val="22"/>
          <w:lang w:eastAsia="en-AU"/>
        </w:rPr>
      </w:pPr>
      <w:r w:rsidRPr="00161FFF">
        <w:rPr>
          <w:rFonts w:ascii="Calibri" w:eastAsia="Calibri" w:hAnsi="Calibri" w:cs="Arial"/>
          <w:snapToGrid w:val="0"/>
          <w:szCs w:val="22"/>
          <w:lang w:eastAsia="en-AU"/>
        </w:rPr>
        <w:t xml:space="preserve">As both PARPi plus NHA treatment regimens continue until disease progression, including dose reductions/interruptions due to AEs and renal impairment, the CMA included parameters for both treatment duration and relative dose intensity (RDI). </w:t>
      </w:r>
      <w:r w:rsidR="007467C7">
        <w:rPr>
          <w:rFonts w:ascii="Calibri" w:eastAsia="Calibri" w:hAnsi="Calibri" w:cs="Arial"/>
          <w:snapToGrid w:val="0"/>
          <w:szCs w:val="22"/>
          <w:lang w:eastAsia="en-AU"/>
        </w:rPr>
        <w:t>However, i</w:t>
      </w:r>
      <w:r w:rsidRPr="00161FFF">
        <w:rPr>
          <w:rFonts w:ascii="Calibri" w:eastAsia="Calibri" w:hAnsi="Calibri" w:cs="Arial"/>
          <w:snapToGrid w:val="0"/>
          <w:szCs w:val="22"/>
          <w:lang w:eastAsia="en-AU"/>
        </w:rPr>
        <w:t>n the absence of comparative evidence, the resubmission assumed average treatment duration and average dose intensity would be equal for both PARPi plus NHA regimens. These parameters were estimated from the median time on treatment (957 days</w:t>
      </w:r>
      <w:r w:rsidR="00C55331" w:rsidRPr="00161FFF">
        <w:rPr>
          <w:rFonts w:ascii="Calibri" w:eastAsia="Calibri" w:hAnsi="Calibri" w:cs="Arial"/>
          <w:snapToGrid w:val="0"/>
          <w:szCs w:val="22"/>
          <w:lang w:eastAsia="en-AU"/>
        </w:rPr>
        <w:t xml:space="preserve">, for the </w:t>
      </w:r>
      <w:r w:rsidR="004D47ED" w:rsidRPr="004D47ED">
        <w:rPr>
          <w:rFonts w:ascii="Calibri" w:eastAsia="Calibri" w:hAnsi="Calibri" w:cs="Arial"/>
          <w:i/>
          <w:snapToGrid w:val="0"/>
          <w:szCs w:val="22"/>
          <w:lang w:eastAsia="en-AU"/>
        </w:rPr>
        <w:t>BRCA1/2</w:t>
      </w:r>
      <w:r w:rsidR="00C55331" w:rsidRPr="00161FFF">
        <w:rPr>
          <w:rFonts w:ascii="Calibri" w:eastAsia="Calibri" w:hAnsi="Calibri" w:cs="Arial"/>
          <w:snapToGrid w:val="0"/>
          <w:szCs w:val="22"/>
          <w:lang w:eastAsia="en-AU"/>
        </w:rPr>
        <w:t xml:space="preserve"> subgroup</w:t>
      </w:r>
      <w:r w:rsidRPr="00161FFF">
        <w:rPr>
          <w:rFonts w:ascii="Calibri" w:eastAsia="Calibri" w:hAnsi="Calibri" w:cs="Arial"/>
          <w:snapToGrid w:val="0"/>
          <w:szCs w:val="22"/>
          <w:lang w:eastAsia="en-AU"/>
        </w:rPr>
        <w:t>) and mean dose intensity (91.7% for PARPi and 96.3% for NHA</w:t>
      </w:r>
      <w:r w:rsidR="00C55331" w:rsidRPr="00161FFF">
        <w:rPr>
          <w:rFonts w:ascii="Calibri" w:eastAsia="Calibri" w:hAnsi="Calibri" w:cs="Arial"/>
          <w:snapToGrid w:val="0"/>
          <w:szCs w:val="22"/>
          <w:lang w:eastAsia="en-AU"/>
        </w:rPr>
        <w:t>, for the ITT population</w:t>
      </w:r>
      <w:r w:rsidRPr="00161FFF">
        <w:rPr>
          <w:rFonts w:ascii="Calibri" w:eastAsia="Calibri" w:hAnsi="Calibri" w:cs="Arial"/>
          <w:snapToGrid w:val="0"/>
          <w:szCs w:val="22"/>
          <w:lang w:eastAsia="en-AU"/>
        </w:rPr>
        <w:t xml:space="preserve">) reported in </w:t>
      </w:r>
      <w:proofErr w:type="spellStart"/>
      <w:r w:rsidRPr="00161FFF">
        <w:rPr>
          <w:rFonts w:ascii="Calibri" w:eastAsia="Calibri" w:hAnsi="Calibri" w:cs="Arial"/>
          <w:snapToGrid w:val="0"/>
          <w:szCs w:val="22"/>
          <w:lang w:eastAsia="en-AU"/>
        </w:rPr>
        <w:t>PROpel</w:t>
      </w:r>
      <w:proofErr w:type="spellEnd"/>
      <w:r w:rsidRPr="00161FFF">
        <w:rPr>
          <w:rFonts w:ascii="Calibri" w:eastAsia="Calibri" w:hAnsi="Calibri" w:cs="Arial"/>
          <w:snapToGrid w:val="0"/>
          <w:szCs w:val="22"/>
          <w:lang w:eastAsia="en-AU"/>
        </w:rPr>
        <w:t>.</w:t>
      </w:r>
    </w:p>
    <w:p w14:paraId="4D512054" w14:textId="5A1F0298" w:rsidR="00095401" w:rsidRPr="004D47ED" w:rsidRDefault="00095401" w:rsidP="003C406F">
      <w:pPr>
        <w:numPr>
          <w:ilvl w:val="1"/>
          <w:numId w:val="29"/>
        </w:numPr>
        <w:spacing w:before="0" w:after="120"/>
        <w:ind w:left="720" w:hanging="720"/>
        <w:rPr>
          <w:rFonts w:ascii="Calibri" w:eastAsia="Calibri" w:hAnsi="Calibri" w:cs="Arial"/>
          <w:snapToGrid w:val="0"/>
          <w:szCs w:val="22"/>
          <w:lang w:eastAsia="en-AU"/>
        </w:rPr>
      </w:pPr>
      <w:r w:rsidRPr="00161FFF">
        <w:rPr>
          <w:rFonts w:eastAsia="Calibri" w:cs="Arial"/>
          <w:snapToGrid w:val="0"/>
          <w:lang w:eastAsia="en-AU"/>
        </w:rPr>
        <w:t xml:space="preserve">The CMA </w:t>
      </w:r>
      <w:r w:rsidR="009D6D7E">
        <w:rPr>
          <w:rFonts w:eastAsia="Calibri" w:cs="Arial"/>
          <w:snapToGrid w:val="0"/>
          <w:lang w:eastAsia="en-AU"/>
        </w:rPr>
        <w:t xml:space="preserve">presented in the submission </w:t>
      </w:r>
      <w:r w:rsidRPr="00161FFF">
        <w:rPr>
          <w:rFonts w:eastAsia="Calibri" w:cs="Arial"/>
          <w:snapToGrid w:val="0"/>
          <w:lang w:eastAsia="en-AU"/>
        </w:rPr>
        <w:t xml:space="preserve">included the incremental cost of managing Grade ≥ 3 anaemia as a cost-offset for olaparib plus abiraterone. The resubmission estimated for every 100 patients treated with a PARPi plus NHA treatment, an additional 29.4 patients would experience </w:t>
      </w:r>
      <w:r w:rsidR="003856D4" w:rsidRPr="00161FFF">
        <w:rPr>
          <w:rFonts w:eastAsia="Calibri" w:cs="Arial"/>
          <w:snapToGrid w:val="0"/>
          <w:lang w:eastAsia="en-AU"/>
        </w:rPr>
        <w:t xml:space="preserve">Grade </w:t>
      </w:r>
      <w:r w:rsidRPr="00161FFF">
        <w:rPr>
          <w:rFonts w:eastAsia="Calibri" w:cstheme="minorHAnsi"/>
          <w:snapToGrid w:val="0"/>
          <w:lang w:eastAsia="en-AU"/>
        </w:rPr>
        <w:t>≥</w:t>
      </w:r>
      <w:r w:rsidRPr="00161FFF">
        <w:rPr>
          <w:rFonts w:eastAsia="Calibri" w:cs="Arial"/>
          <w:snapToGrid w:val="0"/>
          <w:lang w:eastAsia="en-AU"/>
        </w:rPr>
        <w:t xml:space="preserve">3 anaemia with talazoparib plus enzalutamide compared to olaparib plus abiraterone, based on the results of the ITC on safety outcomes. The resubmission estimated the </w:t>
      </w:r>
      <w:r w:rsidRPr="004D47ED">
        <w:rPr>
          <w:rFonts w:eastAsia="Calibri" w:cs="Arial"/>
          <w:snapToGrid w:val="0"/>
          <w:lang w:eastAsia="en-AU"/>
        </w:rPr>
        <w:t xml:space="preserve">cost of treating severe anaemia at </w:t>
      </w:r>
      <w:r w:rsidRPr="004D47ED">
        <w:rPr>
          <w:rFonts w:cs="Arial"/>
          <w:snapToGrid w:val="0"/>
          <w:lang w:eastAsia="en-AU"/>
        </w:rPr>
        <w:t>$3,414 per event, based on the cost of RBCs from the National Blood Authority (NBA) Australia’s National Product List (whole blood unit: $375.0</w:t>
      </w:r>
      <w:r w:rsidR="00283236" w:rsidRPr="004D47ED">
        <w:rPr>
          <w:rFonts w:cs="Arial"/>
          <w:snapToGrid w:val="0"/>
          <w:lang w:eastAsia="en-AU"/>
        </w:rPr>
        <w:t xml:space="preserve"> </w:t>
      </w:r>
      <w:r w:rsidR="00283236" w:rsidRPr="004D47ED">
        <w:rPr>
          <w:rFonts w:cstheme="minorHAnsi"/>
          <w:snapToGrid w:val="0"/>
          <w:lang w:eastAsia="en-AU"/>
        </w:rPr>
        <w:t xml:space="preserve">× </w:t>
      </w:r>
      <w:r w:rsidR="00283236" w:rsidRPr="004D47ED">
        <w:rPr>
          <w:rFonts w:cs="Arial"/>
          <w:snapToGrid w:val="0"/>
          <w:lang w:eastAsia="en-AU"/>
        </w:rPr>
        <w:t>8.86 units</w:t>
      </w:r>
      <w:r w:rsidRPr="004D47ED">
        <w:rPr>
          <w:rFonts w:cs="Arial"/>
          <w:snapToGrid w:val="0"/>
          <w:lang w:eastAsia="en-AU"/>
        </w:rPr>
        <w:t>) and the cost of administering a blood transfusion from the MBS (item: 13706, $91.7).</w:t>
      </w:r>
      <w:r w:rsidR="009D6D7E" w:rsidRPr="004D47ED">
        <w:rPr>
          <w:rFonts w:cs="Arial"/>
          <w:snapToGrid w:val="0"/>
          <w:lang w:eastAsia="en-AU"/>
        </w:rPr>
        <w:t xml:space="preserve"> These cost offsets were removed in the PSCR.</w:t>
      </w:r>
    </w:p>
    <w:p w14:paraId="3C520617" w14:textId="28FC9B99" w:rsidR="00095401" w:rsidRPr="00026BC3" w:rsidRDefault="00095401" w:rsidP="003C406F">
      <w:pPr>
        <w:numPr>
          <w:ilvl w:val="1"/>
          <w:numId w:val="29"/>
        </w:numPr>
        <w:spacing w:before="0" w:after="120"/>
        <w:ind w:left="720" w:hanging="720"/>
        <w:rPr>
          <w:rFonts w:ascii="Calibri" w:eastAsia="Calibri" w:hAnsi="Calibri" w:cs="Arial"/>
          <w:snapToGrid w:val="0"/>
          <w:szCs w:val="22"/>
          <w:lang w:eastAsia="en-AU"/>
        </w:rPr>
      </w:pPr>
      <w:r w:rsidRPr="004D47ED">
        <w:rPr>
          <w:rFonts w:cs="Arial"/>
          <w:snapToGrid w:val="0"/>
          <w:shd w:val="clear" w:color="auto" w:fill="FFFFFF"/>
          <w:lang w:eastAsia="en-AU"/>
        </w:rPr>
        <w:fldChar w:fldCharType="begin" w:fldLock="1"/>
      </w:r>
      <w:r w:rsidRPr="004D47ED">
        <w:rPr>
          <w:rFonts w:cs="Arial"/>
          <w:snapToGrid w:val="0"/>
          <w:shd w:val="clear" w:color="auto" w:fill="FFFFFF"/>
          <w:lang w:eastAsia="en-AU"/>
        </w:rPr>
        <w:instrText xml:space="preserve"> REF _Ref175576037 \h </w:instrText>
      </w:r>
      <w:r w:rsidR="008118E7" w:rsidRPr="004D47ED">
        <w:rPr>
          <w:rFonts w:cs="Arial"/>
          <w:snapToGrid w:val="0"/>
          <w:shd w:val="clear" w:color="auto" w:fill="FFFFFF"/>
          <w:lang w:eastAsia="en-AU"/>
        </w:rPr>
        <w:instrText xml:space="preserve"> \* MERGEFORMAT </w:instrText>
      </w:r>
      <w:r w:rsidRPr="004D47ED">
        <w:rPr>
          <w:rFonts w:cs="Arial"/>
          <w:snapToGrid w:val="0"/>
          <w:shd w:val="clear" w:color="auto" w:fill="FFFFFF"/>
          <w:lang w:eastAsia="en-AU"/>
        </w:rPr>
      </w:r>
      <w:r w:rsidRPr="004D47ED">
        <w:rPr>
          <w:rFonts w:cs="Arial"/>
          <w:snapToGrid w:val="0"/>
          <w:shd w:val="clear" w:color="auto" w:fill="FFFFFF"/>
          <w:lang w:eastAsia="en-AU"/>
        </w:rPr>
        <w:fldChar w:fldCharType="separate"/>
      </w:r>
      <w:r w:rsidR="009F6C11" w:rsidRPr="009F6C11">
        <w:rPr>
          <w:rFonts w:eastAsiaTheme="majorEastAsia"/>
        </w:rPr>
        <w:t xml:space="preserve">Table </w:t>
      </w:r>
      <w:r w:rsidR="009F6C11">
        <w:rPr>
          <w:noProof/>
        </w:rPr>
        <w:t>11</w:t>
      </w:r>
      <w:r w:rsidRPr="004D47ED">
        <w:rPr>
          <w:rFonts w:cs="Arial"/>
          <w:snapToGrid w:val="0"/>
          <w:shd w:val="clear" w:color="auto" w:fill="FFFFFF"/>
          <w:lang w:eastAsia="en-AU"/>
        </w:rPr>
        <w:fldChar w:fldCharType="end"/>
      </w:r>
      <w:r w:rsidRPr="004D47ED">
        <w:rPr>
          <w:rFonts w:cs="Arial"/>
          <w:snapToGrid w:val="0"/>
          <w:shd w:val="clear" w:color="auto" w:fill="FFFFFF"/>
          <w:lang w:eastAsia="en-AU"/>
        </w:rPr>
        <w:t xml:space="preserve"> presents the results of the CMA based on estimated effective prices. </w:t>
      </w:r>
    </w:p>
    <w:p w14:paraId="31C07673" w14:textId="2C469BDA" w:rsidR="00095401" w:rsidRPr="004D47ED" w:rsidRDefault="00095401" w:rsidP="00BC4E15">
      <w:pPr>
        <w:pStyle w:val="TableFigureHeading"/>
        <w:keepLines/>
        <w:rPr>
          <w:snapToGrid w:val="0"/>
        </w:rPr>
      </w:pPr>
      <w:bookmarkStart w:id="59" w:name="_Ref175576037"/>
      <w:r w:rsidRPr="004D47ED">
        <w:lastRenderedPageBreak/>
        <w:t xml:space="preserve">Table </w:t>
      </w:r>
      <w:r w:rsidR="000859FC" w:rsidRPr="004D47ED">
        <w:fldChar w:fldCharType="begin" w:fldLock="1"/>
      </w:r>
      <w:r w:rsidR="000859FC" w:rsidRPr="004D47ED">
        <w:instrText xml:space="preserve"> SEQ Table \* ARABIC </w:instrText>
      </w:r>
      <w:r w:rsidR="000859FC" w:rsidRPr="004D47ED">
        <w:fldChar w:fldCharType="separate"/>
      </w:r>
      <w:r w:rsidR="009F6C11">
        <w:rPr>
          <w:noProof/>
        </w:rPr>
        <w:t>11</w:t>
      </w:r>
      <w:r w:rsidR="000859FC" w:rsidRPr="004D47ED">
        <w:rPr>
          <w:noProof/>
        </w:rPr>
        <w:fldChar w:fldCharType="end"/>
      </w:r>
      <w:bookmarkEnd w:id="59"/>
      <w:r w:rsidRPr="004D47ED">
        <w:t>. Results of the cost-minimisation approach presented in the resubmission</w:t>
      </w:r>
    </w:p>
    <w:tbl>
      <w:tblPr>
        <w:tblStyle w:val="TableGrid22"/>
        <w:tblW w:w="5000" w:type="pct"/>
        <w:tblLayout w:type="fixed"/>
        <w:tblCellMar>
          <w:left w:w="28" w:type="dxa"/>
          <w:right w:w="28" w:type="dxa"/>
        </w:tblCellMar>
        <w:tblLook w:val="04A0" w:firstRow="1" w:lastRow="0" w:firstColumn="1" w:lastColumn="0" w:noHBand="0" w:noVBand="1"/>
        <w:tblCaption w:val="Table 11. Results of the cost-minimisation approach presented in the resubmission"/>
      </w:tblPr>
      <w:tblGrid>
        <w:gridCol w:w="2788"/>
        <w:gridCol w:w="1010"/>
        <w:gridCol w:w="1010"/>
        <w:gridCol w:w="1010"/>
        <w:gridCol w:w="1010"/>
        <w:gridCol w:w="2189"/>
      </w:tblGrid>
      <w:tr w:rsidR="00095401" w:rsidRPr="004D47ED" w14:paraId="624CBBF8" w14:textId="77777777" w:rsidTr="00993A8E">
        <w:trPr>
          <w:trHeight w:val="20"/>
          <w:tblHeader/>
        </w:trPr>
        <w:tc>
          <w:tcPr>
            <w:tcW w:w="1546" w:type="pct"/>
            <w:vAlign w:val="center"/>
          </w:tcPr>
          <w:p w14:paraId="3F8CE84D" w14:textId="77777777" w:rsidR="00095401" w:rsidRPr="004D47ED" w:rsidRDefault="00095401" w:rsidP="00BC4E15">
            <w:pPr>
              <w:keepNext/>
              <w:keepLines/>
              <w:spacing w:before="0"/>
              <w:jc w:val="left"/>
              <w:rPr>
                <w:rFonts w:ascii="Arial Narrow" w:hAnsi="Arial Narrow"/>
                <w:b/>
                <w:bCs/>
                <w:snapToGrid w:val="0"/>
                <w:sz w:val="20"/>
              </w:rPr>
            </w:pPr>
            <w:r w:rsidRPr="004D47ED">
              <w:rPr>
                <w:rFonts w:ascii="Arial Narrow" w:hAnsi="Arial Narrow"/>
                <w:b/>
                <w:bCs/>
                <w:snapToGrid w:val="0"/>
                <w:sz w:val="20"/>
              </w:rPr>
              <w:t>Treatment</w:t>
            </w:r>
          </w:p>
        </w:tc>
        <w:tc>
          <w:tcPr>
            <w:tcW w:w="1120" w:type="pct"/>
            <w:gridSpan w:val="2"/>
            <w:vAlign w:val="center"/>
          </w:tcPr>
          <w:p w14:paraId="1BB8B99A"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OLA plus ABI</w:t>
            </w:r>
          </w:p>
        </w:tc>
        <w:tc>
          <w:tcPr>
            <w:tcW w:w="1120" w:type="pct"/>
            <w:gridSpan w:val="2"/>
            <w:vAlign w:val="center"/>
          </w:tcPr>
          <w:p w14:paraId="18B50471"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TAL plus ENZ</w:t>
            </w:r>
          </w:p>
        </w:tc>
        <w:tc>
          <w:tcPr>
            <w:tcW w:w="1214" w:type="pct"/>
            <w:vAlign w:val="center"/>
          </w:tcPr>
          <w:p w14:paraId="73781F11"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Sources</w:t>
            </w:r>
          </w:p>
        </w:tc>
      </w:tr>
      <w:tr w:rsidR="00095401" w:rsidRPr="004D47ED" w14:paraId="66E02C47" w14:textId="77777777" w:rsidTr="00993A8E">
        <w:trPr>
          <w:trHeight w:val="20"/>
          <w:tblHeader/>
        </w:trPr>
        <w:tc>
          <w:tcPr>
            <w:tcW w:w="1546" w:type="pct"/>
            <w:vAlign w:val="center"/>
          </w:tcPr>
          <w:p w14:paraId="34D40F68" w14:textId="77777777" w:rsidR="00095401" w:rsidRPr="004D47ED" w:rsidRDefault="00095401" w:rsidP="00BC4E15">
            <w:pPr>
              <w:keepNext/>
              <w:keepLines/>
              <w:spacing w:before="0"/>
              <w:jc w:val="left"/>
              <w:rPr>
                <w:rFonts w:ascii="Arial Narrow" w:hAnsi="Arial Narrow"/>
                <w:b/>
                <w:bCs/>
                <w:snapToGrid w:val="0"/>
                <w:sz w:val="20"/>
              </w:rPr>
            </w:pPr>
            <w:r w:rsidRPr="004D47ED">
              <w:rPr>
                <w:rFonts w:ascii="Arial Narrow" w:hAnsi="Arial Narrow"/>
                <w:b/>
                <w:bCs/>
                <w:snapToGrid w:val="0"/>
                <w:sz w:val="20"/>
              </w:rPr>
              <w:t>Drug</w:t>
            </w:r>
          </w:p>
        </w:tc>
        <w:tc>
          <w:tcPr>
            <w:tcW w:w="560" w:type="pct"/>
            <w:vAlign w:val="center"/>
          </w:tcPr>
          <w:p w14:paraId="465FDB5A" w14:textId="6D64E24B"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O</w:t>
            </w:r>
            <w:r w:rsidR="00DE55E8" w:rsidRPr="004D47ED">
              <w:rPr>
                <w:rFonts w:ascii="Arial Narrow" w:hAnsi="Arial Narrow"/>
                <w:b/>
                <w:bCs/>
                <w:snapToGrid w:val="0"/>
                <w:sz w:val="20"/>
              </w:rPr>
              <w:t>L</w:t>
            </w:r>
            <w:r w:rsidRPr="004D47ED">
              <w:rPr>
                <w:rFonts w:ascii="Arial Narrow" w:hAnsi="Arial Narrow"/>
                <w:b/>
                <w:bCs/>
                <w:snapToGrid w:val="0"/>
                <w:sz w:val="20"/>
              </w:rPr>
              <w:t>A</w:t>
            </w:r>
          </w:p>
        </w:tc>
        <w:tc>
          <w:tcPr>
            <w:tcW w:w="560" w:type="pct"/>
            <w:vAlign w:val="center"/>
          </w:tcPr>
          <w:p w14:paraId="666EEBFA"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ABI</w:t>
            </w:r>
          </w:p>
        </w:tc>
        <w:tc>
          <w:tcPr>
            <w:tcW w:w="560" w:type="pct"/>
            <w:vAlign w:val="center"/>
          </w:tcPr>
          <w:p w14:paraId="485FBF52"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TAL</w:t>
            </w:r>
          </w:p>
        </w:tc>
        <w:tc>
          <w:tcPr>
            <w:tcW w:w="560" w:type="pct"/>
            <w:vAlign w:val="center"/>
          </w:tcPr>
          <w:p w14:paraId="1C3B7D0A" w14:textId="77777777" w:rsidR="00095401" w:rsidRPr="004D47ED" w:rsidRDefault="00095401" w:rsidP="00BC4E15">
            <w:pPr>
              <w:keepNext/>
              <w:keepLines/>
              <w:spacing w:before="0"/>
              <w:jc w:val="center"/>
              <w:rPr>
                <w:rFonts w:ascii="Arial Narrow" w:hAnsi="Arial Narrow"/>
                <w:b/>
                <w:bCs/>
                <w:snapToGrid w:val="0"/>
                <w:sz w:val="20"/>
              </w:rPr>
            </w:pPr>
            <w:r w:rsidRPr="004D47ED">
              <w:rPr>
                <w:rFonts w:ascii="Arial Narrow" w:hAnsi="Arial Narrow"/>
                <w:b/>
                <w:bCs/>
                <w:snapToGrid w:val="0"/>
                <w:sz w:val="20"/>
              </w:rPr>
              <w:t>ENZ</w:t>
            </w:r>
          </w:p>
        </w:tc>
        <w:tc>
          <w:tcPr>
            <w:tcW w:w="1214" w:type="pct"/>
          </w:tcPr>
          <w:p w14:paraId="3138B0B7" w14:textId="77777777" w:rsidR="00095401" w:rsidRPr="004D47ED" w:rsidRDefault="00095401" w:rsidP="00BC4E15">
            <w:pPr>
              <w:keepNext/>
              <w:keepLines/>
              <w:spacing w:before="0"/>
              <w:jc w:val="left"/>
              <w:rPr>
                <w:rFonts w:ascii="Arial Narrow" w:hAnsi="Arial Narrow"/>
                <w:b/>
                <w:bCs/>
                <w:snapToGrid w:val="0"/>
                <w:sz w:val="20"/>
              </w:rPr>
            </w:pPr>
            <w:r w:rsidRPr="004D47ED">
              <w:rPr>
                <w:rFonts w:ascii="Arial Narrow" w:hAnsi="Arial Narrow"/>
                <w:b/>
                <w:bCs/>
                <w:snapToGrid w:val="0"/>
                <w:sz w:val="20"/>
              </w:rPr>
              <w:t>Respective components</w:t>
            </w:r>
          </w:p>
        </w:tc>
      </w:tr>
      <w:tr w:rsidR="00095401" w:rsidRPr="004D47ED" w14:paraId="0C4C4FE9" w14:textId="77777777" w:rsidTr="00993A8E">
        <w:trPr>
          <w:trHeight w:val="20"/>
        </w:trPr>
        <w:tc>
          <w:tcPr>
            <w:tcW w:w="5000" w:type="pct"/>
            <w:gridSpan w:val="6"/>
            <w:vAlign w:val="center"/>
          </w:tcPr>
          <w:p w14:paraId="410F8ACA" w14:textId="77777777" w:rsidR="00095401" w:rsidRPr="004D47ED" w:rsidRDefault="00095401" w:rsidP="00BC4E15">
            <w:pPr>
              <w:keepNext/>
              <w:keepLines/>
              <w:spacing w:before="0"/>
              <w:jc w:val="left"/>
              <w:rPr>
                <w:rFonts w:ascii="Arial Narrow" w:hAnsi="Arial Narrow"/>
                <w:b/>
                <w:bCs/>
                <w:snapToGrid w:val="0"/>
                <w:sz w:val="20"/>
              </w:rPr>
            </w:pPr>
            <w:r w:rsidRPr="004D47ED">
              <w:rPr>
                <w:rFonts w:ascii="Arial Narrow" w:hAnsi="Arial Narrow"/>
                <w:b/>
                <w:bCs/>
                <w:snapToGrid w:val="0"/>
                <w:sz w:val="20"/>
              </w:rPr>
              <w:t>Treatment duration and dosing</w:t>
            </w:r>
          </w:p>
        </w:tc>
      </w:tr>
      <w:tr w:rsidR="00095401" w:rsidRPr="004D47ED" w14:paraId="19D28316" w14:textId="77777777" w:rsidTr="00993A8E">
        <w:trPr>
          <w:trHeight w:val="20"/>
        </w:trPr>
        <w:tc>
          <w:tcPr>
            <w:tcW w:w="1546" w:type="pct"/>
            <w:vAlign w:val="center"/>
          </w:tcPr>
          <w:p w14:paraId="66A26007"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Daily dose (mg)</w:t>
            </w:r>
          </w:p>
        </w:tc>
        <w:tc>
          <w:tcPr>
            <w:tcW w:w="560" w:type="pct"/>
            <w:vAlign w:val="center"/>
          </w:tcPr>
          <w:p w14:paraId="7E4AEA32"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600</w:t>
            </w:r>
          </w:p>
        </w:tc>
        <w:tc>
          <w:tcPr>
            <w:tcW w:w="560" w:type="pct"/>
            <w:vAlign w:val="center"/>
          </w:tcPr>
          <w:p w14:paraId="1B077175" w14:textId="473C4187" w:rsidR="00095401" w:rsidRPr="004D47ED" w:rsidRDefault="00B76FD7" w:rsidP="00BC4E15">
            <w:pPr>
              <w:keepNext/>
              <w:keepLines/>
              <w:spacing w:before="0"/>
              <w:jc w:val="center"/>
              <w:rPr>
                <w:rFonts w:ascii="Arial Narrow" w:hAnsi="Arial Narrow"/>
                <w:snapToGrid w:val="0"/>
                <w:sz w:val="20"/>
              </w:rPr>
            </w:pPr>
            <w:r w:rsidRPr="004D47ED">
              <w:rPr>
                <w:rFonts w:ascii="Arial Narrow" w:hAnsi="Arial Narrow"/>
                <w:snapToGrid w:val="0"/>
                <w:sz w:val="20"/>
              </w:rPr>
              <w:t>1000</w:t>
            </w:r>
          </w:p>
        </w:tc>
        <w:tc>
          <w:tcPr>
            <w:tcW w:w="560" w:type="pct"/>
            <w:vAlign w:val="center"/>
          </w:tcPr>
          <w:p w14:paraId="0798618F"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0.5</w:t>
            </w:r>
          </w:p>
        </w:tc>
        <w:tc>
          <w:tcPr>
            <w:tcW w:w="560" w:type="pct"/>
            <w:vAlign w:val="center"/>
          </w:tcPr>
          <w:p w14:paraId="7BE36C6F"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160</w:t>
            </w:r>
          </w:p>
        </w:tc>
        <w:tc>
          <w:tcPr>
            <w:tcW w:w="1214" w:type="pct"/>
          </w:tcPr>
          <w:p w14:paraId="5EC3D516"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Respective PIs</w:t>
            </w:r>
          </w:p>
        </w:tc>
      </w:tr>
      <w:tr w:rsidR="00095401" w:rsidRPr="004D47ED" w14:paraId="4E4131CC" w14:textId="77777777" w:rsidTr="00993A8E">
        <w:trPr>
          <w:trHeight w:val="20"/>
        </w:trPr>
        <w:tc>
          <w:tcPr>
            <w:tcW w:w="1546" w:type="pct"/>
            <w:vAlign w:val="center"/>
          </w:tcPr>
          <w:p w14:paraId="3BFBB185"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Relative dose Intensity</w:t>
            </w:r>
          </w:p>
        </w:tc>
        <w:tc>
          <w:tcPr>
            <w:tcW w:w="560" w:type="pct"/>
            <w:vAlign w:val="center"/>
          </w:tcPr>
          <w:p w14:paraId="41D5FC94"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91.7%</w:t>
            </w:r>
          </w:p>
        </w:tc>
        <w:tc>
          <w:tcPr>
            <w:tcW w:w="560" w:type="pct"/>
            <w:vAlign w:val="center"/>
          </w:tcPr>
          <w:p w14:paraId="49479B9F"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96.3%</w:t>
            </w:r>
          </w:p>
        </w:tc>
        <w:tc>
          <w:tcPr>
            <w:tcW w:w="560" w:type="pct"/>
            <w:vAlign w:val="center"/>
          </w:tcPr>
          <w:p w14:paraId="5B2A0524"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91.7%</w:t>
            </w:r>
          </w:p>
        </w:tc>
        <w:tc>
          <w:tcPr>
            <w:tcW w:w="560" w:type="pct"/>
            <w:vAlign w:val="center"/>
          </w:tcPr>
          <w:p w14:paraId="761422DF"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96.3%</w:t>
            </w:r>
          </w:p>
        </w:tc>
        <w:tc>
          <w:tcPr>
            <w:tcW w:w="1214" w:type="pct"/>
          </w:tcPr>
          <w:p w14:paraId="7D8ABB52"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 xml:space="preserve">mean RDI from </w:t>
            </w:r>
            <w:proofErr w:type="spellStart"/>
            <w:r w:rsidRPr="004D47ED">
              <w:rPr>
                <w:rFonts w:ascii="Arial Narrow" w:hAnsi="Arial Narrow"/>
                <w:snapToGrid w:val="0"/>
                <w:sz w:val="20"/>
              </w:rPr>
              <w:t>PROpel</w:t>
            </w:r>
            <w:proofErr w:type="spellEnd"/>
            <w:r w:rsidRPr="004D47ED">
              <w:rPr>
                <w:rFonts w:ascii="Arial Narrow" w:hAnsi="Arial Narrow"/>
                <w:snapToGrid w:val="0"/>
                <w:sz w:val="20"/>
              </w:rPr>
              <w:t xml:space="preserve"> trial</w:t>
            </w:r>
          </w:p>
        </w:tc>
      </w:tr>
      <w:tr w:rsidR="00095401" w:rsidRPr="004D47ED" w14:paraId="681423C7" w14:textId="77777777" w:rsidTr="00993A8E">
        <w:trPr>
          <w:trHeight w:val="20"/>
        </w:trPr>
        <w:tc>
          <w:tcPr>
            <w:tcW w:w="1546" w:type="pct"/>
            <w:vAlign w:val="center"/>
          </w:tcPr>
          <w:p w14:paraId="36204670"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 xml:space="preserve">Dose received per day </w:t>
            </w:r>
            <w:r w:rsidRPr="004D47ED">
              <w:rPr>
                <w:rFonts w:ascii="Arial Narrow" w:hAnsi="Arial Narrow"/>
                <w:snapToGrid w:val="0"/>
                <w:sz w:val="18"/>
                <w:szCs w:val="22"/>
              </w:rPr>
              <w:t>(mg)</w:t>
            </w:r>
          </w:p>
        </w:tc>
        <w:tc>
          <w:tcPr>
            <w:tcW w:w="560" w:type="pct"/>
            <w:vAlign w:val="center"/>
          </w:tcPr>
          <w:p w14:paraId="0F3AFCAD"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550</w:t>
            </w:r>
          </w:p>
        </w:tc>
        <w:tc>
          <w:tcPr>
            <w:tcW w:w="560" w:type="pct"/>
            <w:vAlign w:val="center"/>
          </w:tcPr>
          <w:p w14:paraId="64FC1EFC"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963</w:t>
            </w:r>
          </w:p>
        </w:tc>
        <w:tc>
          <w:tcPr>
            <w:tcW w:w="560" w:type="pct"/>
            <w:vAlign w:val="center"/>
          </w:tcPr>
          <w:p w14:paraId="373D94D8"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0.46</w:t>
            </w:r>
          </w:p>
        </w:tc>
        <w:tc>
          <w:tcPr>
            <w:tcW w:w="560" w:type="pct"/>
            <w:vAlign w:val="center"/>
          </w:tcPr>
          <w:p w14:paraId="50840081" w14:textId="551D8170"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154</w:t>
            </w:r>
          </w:p>
        </w:tc>
        <w:tc>
          <w:tcPr>
            <w:tcW w:w="1214" w:type="pct"/>
          </w:tcPr>
          <w:p w14:paraId="73142D20"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Calculated</w:t>
            </w:r>
          </w:p>
        </w:tc>
      </w:tr>
      <w:tr w:rsidR="00095401" w:rsidRPr="004D47ED" w14:paraId="179EE68A" w14:textId="77777777" w:rsidTr="00993A8E">
        <w:trPr>
          <w:trHeight w:val="20"/>
        </w:trPr>
        <w:tc>
          <w:tcPr>
            <w:tcW w:w="1546" w:type="pct"/>
            <w:vAlign w:val="center"/>
          </w:tcPr>
          <w:p w14:paraId="67AD6C92"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Treatment duration (days)</w:t>
            </w:r>
          </w:p>
        </w:tc>
        <w:tc>
          <w:tcPr>
            <w:tcW w:w="560" w:type="pct"/>
            <w:vAlign w:val="center"/>
          </w:tcPr>
          <w:p w14:paraId="032B10BB"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957</w:t>
            </w:r>
          </w:p>
        </w:tc>
        <w:tc>
          <w:tcPr>
            <w:tcW w:w="560" w:type="pct"/>
            <w:vAlign w:val="center"/>
          </w:tcPr>
          <w:p w14:paraId="262D9ACB"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957</w:t>
            </w:r>
          </w:p>
        </w:tc>
        <w:tc>
          <w:tcPr>
            <w:tcW w:w="560" w:type="pct"/>
            <w:vAlign w:val="center"/>
          </w:tcPr>
          <w:p w14:paraId="3E9834D1"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957</w:t>
            </w:r>
          </w:p>
        </w:tc>
        <w:tc>
          <w:tcPr>
            <w:tcW w:w="560" w:type="pct"/>
            <w:vAlign w:val="center"/>
          </w:tcPr>
          <w:p w14:paraId="702F02F3"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957</w:t>
            </w:r>
          </w:p>
        </w:tc>
        <w:tc>
          <w:tcPr>
            <w:tcW w:w="1214" w:type="pct"/>
          </w:tcPr>
          <w:p w14:paraId="569119FD" w14:textId="423EE8BB" w:rsidR="00095401" w:rsidRPr="004D47ED" w:rsidRDefault="00095401" w:rsidP="00BC4E15">
            <w:pPr>
              <w:keepNext/>
              <w:keepLines/>
              <w:spacing w:before="0"/>
              <w:jc w:val="left"/>
              <w:rPr>
                <w:rFonts w:ascii="Arial Narrow" w:hAnsi="Arial Narrow"/>
                <w:snapToGrid w:val="0"/>
                <w:sz w:val="20"/>
              </w:rPr>
            </w:pPr>
            <w:proofErr w:type="spellStart"/>
            <w:r w:rsidRPr="004D47ED">
              <w:rPr>
                <w:rFonts w:ascii="Arial Narrow" w:hAnsi="Arial Narrow"/>
                <w:snapToGrid w:val="0"/>
                <w:sz w:val="20"/>
              </w:rPr>
              <w:t>PROpel</w:t>
            </w:r>
            <w:proofErr w:type="spellEnd"/>
            <w:r w:rsidRPr="004D47ED">
              <w:rPr>
                <w:rFonts w:ascii="Arial Narrow" w:hAnsi="Arial Narrow"/>
                <w:snapToGrid w:val="0"/>
                <w:sz w:val="20"/>
              </w:rPr>
              <w:t xml:space="preserve"> </w:t>
            </w:r>
            <w:r w:rsidR="004D47ED" w:rsidRPr="004F003B">
              <w:rPr>
                <w:rFonts w:ascii="Arial Narrow" w:hAnsi="Arial Narrow"/>
                <w:i/>
                <w:iCs/>
                <w:snapToGrid w:val="0"/>
                <w:sz w:val="20"/>
                <w:szCs w:val="20"/>
              </w:rPr>
              <w:t>BRCA1/2</w:t>
            </w:r>
            <w:r w:rsidRPr="004D47ED">
              <w:rPr>
                <w:rFonts w:ascii="Arial Narrow" w:hAnsi="Arial Narrow"/>
                <w:snapToGrid w:val="0"/>
                <w:sz w:val="20"/>
              </w:rPr>
              <w:t xml:space="preserve"> subgroup</w:t>
            </w:r>
          </w:p>
        </w:tc>
      </w:tr>
      <w:tr w:rsidR="00095401" w:rsidRPr="004D47ED" w14:paraId="621F7F14" w14:textId="77777777" w:rsidTr="00993A8E">
        <w:trPr>
          <w:trHeight w:val="20"/>
        </w:trPr>
        <w:tc>
          <w:tcPr>
            <w:tcW w:w="1546" w:type="pct"/>
            <w:vAlign w:val="center"/>
          </w:tcPr>
          <w:p w14:paraId="45FEF7A0"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Cumulative dose over duration of treatment (mg)</w:t>
            </w:r>
          </w:p>
        </w:tc>
        <w:tc>
          <w:tcPr>
            <w:tcW w:w="560" w:type="pct"/>
            <w:vAlign w:val="center"/>
          </w:tcPr>
          <w:p w14:paraId="616E9781"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526,541</w:t>
            </w:r>
          </w:p>
        </w:tc>
        <w:tc>
          <w:tcPr>
            <w:tcW w:w="560" w:type="pct"/>
            <w:vAlign w:val="center"/>
          </w:tcPr>
          <w:p w14:paraId="6AB71CA8"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921,591</w:t>
            </w:r>
          </w:p>
        </w:tc>
        <w:tc>
          <w:tcPr>
            <w:tcW w:w="560" w:type="pct"/>
            <w:vAlign w:val="center"/>
          </w:tcPr>
          <w:p w14:paraId="0DD34F59"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438.78</w:t>
            </w:r>
          </w:p>
        </w:tc>
        <w:tc>
          <w:tcPr>
            <w:tcW w:w="560" w:type="pct"/>
            <w:vAlign w:val="center"/>
          </w:tcPr>
          <w:p w14:paraId="7E97B589" w14:textId="29E16E94"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147,</w:t>
            </w:r>
            <w:r w:rsidR="00C95311" w:rsidRPr="004D47ED">
              <w:rPr>
                <w:rFonts w:ascii="Arial Narrow" w:hAnsi="Arial Narrow"/>
                <w:snapToGrid w:val="0"/>
                <w:sz w:val="20"/>
              </w:rPr>
              <w:t>455</w:t>
            </w:r>
          </w:p>
        </w:tc>
        <w:tc>
          <w:tcPr>
            <w:tcW w:w="1214" w:type="pct"/>
            <w:vAlign w:val="center"/>
          </w:tcPr>
          <w:p w14:paraId="1D1C4F6B"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Calculated</w:t>
            </w:r>
          </w:p>
        </w:tc>
      </w:tr>
      <w:tr w:rsidR="00095401" w:rsidRPr="004D47ED" w14:paraId="7D6A4BB5" w14:textId="77777777" w:rsidTr="00993A8E">
        <w:trPr>
          <w:trHeight w:val="20"/>
        </w:trPr>
        <w:tc>
          <w:tcPr>
            <w:tcW w:w="1546" w:type="pct"/>
            <w:vAlign w:val="center"/>
          </w:tcPr>
          <w:p w14:paraId="6D5B1FD8"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Tablet / capsule strength (mg)</w:t>
            </w:r>
          </w:p>
        </w:tc>
        <w:tc>
          <w:tcPr>
            <w:tcW w:w="560" w:type="pct"/>
            <w:vAlign w:val="center"/>
          </w:tcPr>
          <w:p w14:paraId="5BE18BCA"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150</w:t>
            </w:r>
          </w:p>
        </w:tc>
        <w:tc>
          <w:tcPr>
            <w:tcW w:w="560" w:type="pct"/>
            <w:vAlign w:val="center"/>
          </w:tcPr>
          <w:p w14:paraId="76BCBAFE"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250</w:t>
            </w:r>
          </w:p>
        </w:tc>
        <w:tc>
          <w:tcPr>
            <w:tcW w:w="560" w:type="pct"/>
            <w:vAlign w:val="center"/>
          </w:tcPr>
          <w:p w14:paraId="415E90B8"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0.5</w:t>
            </w:r>
          </w:p>
        </w:tc>
        <w:tc>
          <w:tcPr>
            <w:tcW w:w="560" w:type="pct"/>
            <w:vAlign w:val="center"/>
          </w:tcPr>
          <w:p w14:paraId="63E2B2CA"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40</w:t>
            </w:r>
          </w:p>
        </w:tc>
        <w:tc>
          <w:tcPr>
            <w:tcW w:w="1214" w:type="pct"/>
          </w:tcPr>
          <w:p w14:paraId="0AF1E852"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Respective PIs</w:t>
            </w:r>
          </w:p>
        </w:tc>
      </w:tr>
      <w:tr w:rsidR="00095401" w:rsidRPr="004D47ED" w14:paraId="32ECC6BE" w14:textId="77777777" w:rsidTr="00993A8E">
        <w:trPr>
          <w:trHeight w:val="20"/>
        </w:trPr>
        <w:tc>
          <w:tcPr>
            <w:tcW w:w="1546" w:type="pct"/>
            <w:vAlign w:val="center"/>
          </w:tcPr>
          <w:p w14:paraId="71E74840"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Pack size</w:t>
            </w:r>
          </w:p>
        </w:tc>
        <w:tc>
          <w:tcPr>
            <w:tcW w:w="560" w:type="pct"/>
            <w:vAlign w:val="center"/>
          </w:tcPr>
          <w:p w14:paraId="50CBB5DC"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56</w:t>
            </w:r>
          </w:p>
        </w:tc>
        <w:tc>
          <w:tcPr>
            <w:tcW w:w="560" w:type="pct"/>
            <w:vAlign w:val="center"/>
          </w:tcPr>
          <w:p w14:paraId="320CA771"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120</w:t>
            </w:r>
          </w:p>
        </w:tc>
        <w:tc>
          <w:tcPr>
            <w:tcW w:w="560" w:type="pct"/>
            <w:vAlign w:val="center"/>
          </w:tcPr>
          <w:p w14:paraId="2A8070D2"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30</w:t>
            </w:r>
          </w:p>
        </w:tc>
        <w:tc>
          <w:tcPr>
            <w:tcW w:w="560" w:type="pct"/>
            <w:vAlign w:val="center"/>
          </w:tcPr>
          <w:p w14:paraId="1C74E8CE"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112</w:t>
            </w:r>
          </w:p>
        </w:tc>
        <w:tc>
          <w:tcPr>
            <w:tcW w:w="1214" w:type="pct"/>
          </w:tcPr>
          <w:p w14:paraId="4C13E95F"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Respective PIs</w:t>
            </w:r>
          </w:p>
        </w:tc>
      </w:tr>
      <w:tr w:rsidR="00095401" w:rsidRPr="00095401" w14:paraId="3D7AFE1A" w14:textId="77777777" w:rsidTr="00993A8E">
        <w:trPr>
          <w:trHeight w:val="20"/>
        </w:trPr>
        <w:tc>
          <w:tcPr>
            <w:tcW w:w="1546" w:type="pct"/>
            <w:vAlign w:val="center"/>
          </w:tcPr>
          <w:p w14:paraId="409129B6" w14:textId="77777777" w:rsidR="00095401" w:rsidRPr="004D47ED"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Number of packs required for total treatment duration</w:t>
            </w:r>
          </w:p>
        </w:tc>
        <w:tc>
          <w:tcPr>
            <w:tcW w:w="560" w:type="pct"/>
            <w:vAlign w:val="center"/>
          </w:tcPr>
          <w:p w14:paraId="1BF9F7EC"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 xml:space="preserve">62.7 </w:t>
            </w:r>
            <w:r w:rsidRPr="004D47ED">
              <w:rPr>
                <w:rFonts w:ascii="Arial Narrow" w:hAnsi="Arial Narrow"/>
                <w:snapToGrid w:val="0"/>
                <w:sz w:val="20"/>
                <w:vertAlign w:val="superscript"/>
              </w:rPr>
              <w:t>a</w:t>
            </w:r>
          </w:p>
        </w:tc>
        <w:tc>
          <w:tcPr>
            <w:tcW w:w="560" w:type="pct"/>
            <w:vAlign w:val="center"/>
          </w:tcPr>
          <w:p w14:paraId="5FA8D32D"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30.7</w:t>
            </w:r>
          </w:p>
        </w:tc>
        <w:tc>
          <w:tcPr>
            <w:tcW w:w="560" w:type="pct"/>
            <w:vAlign w:val="center"/>
          </w:tcPr>
          <w:p w14:paraId="6ABA5942"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29.3</w:t>
            </w:r>
          </w:p>
        </w:tc>
        <w:tc>
          <w:tcPr>
            <w:tcW w:w="560" w:type="pct"/>
            <w:vAlign w:val="center"/>
          </w:tcPr>
          <w:p w14:paraId="09FF391C" w14:textId="77777777" w:rsidR="00095401" w:rsidRPr="004D47ED" w:rsidRDefault="00095401" w:rsidP="00BC4E15">
            <w:pPr>
              <w:keepNext/>
              <w:keepLines/>
              <w:spacing w:before="0"/>
              <w:jc w:val="center"/>
              <w:rPr>
                <w:rFonts w:ascii="Arial Narrow" w:hAnsi="Arial Narrow"/>
                <w:snapToGrid w:val="0"/>
                <w:sz w:val="20"/>
              </w:rPr>
            </w:pPr>
            <w:r w:rsidRPr="004D47ED">
              <w:rPr>
                <w:rFonts w:ascii="Arial Narrow" w:hAnsi="Arial Narrow"/>
                <w:snapToGrid w:val="0"/>
                <w:sz w:val="20"/>
              </w:rPr>
              <w:t>32.9</w:t>
            </w:r>
          </w:p>
        </w:tc>
        <w:tc>
          <w:tcPr>
            <w:tcW w:w="1214" w:type="pct"/>
          </w:tcPr>
          <w:p w14:paraId="1F3E8B84" w14:textId="77777777" w:rsidR="00095401" w:rsidRPr="00095401" w:rsidRDefault="00095401" w:rsidP="00BC4E15">
            <w:pPr>
              <w:keepNext/>
              <w:keepLines/>
              <w:spacing w:before="0"/>
              <w:jc w:val="left"/>
              <w:rPr>
                <w:rFonts w:ascii="Arial Narrow" w:hAnsi="Arial Narrow"/>
                <w:snapToGrid w:val="0"/>
                <w:sz w:val="20"/>
              </w:rPr>
            </w:pPr>
            <w:r w:rsidRPr="004D47ED">
              <w:rPr>
                <w:rFonts w:ascii="Arial Narrow" w:hAnsi="Arial Narrow"/>
                <w:snapToGrid w:val="0"/>
                <w:sz w:val="20"/>
              </w:rPr>
              <w:t>Calculated</w:t>
            </w:r>
          </w:p>
        </w:tc>
      </w:tr>
      <w:tr w:rsidR="00095401" w:rsidRPr="00095401" w14:paraId="7FD2A7E1" w14:textId="77777777" w:rsidTr="00993A8E">
        <w:trPr>
          <w:trHeight w:val="20"/>
        </w:trPr>
        <w:tc>
          <w:tcPr>
            <w:tcW w:w="5000" w:type="pct"/>
            <w:gridSpan w:val="6"/>
            <w:vAlign w:val="center"/>
          </w:tcPr>
          <w:p w14:paraId="3272F94C" w14:textId="77777777" w:rsidR="00095401" w:rsidRPr="00095401" w:rsidRDefault="00095401" w:rsidP="00BC4E15">
            <w:pPr>
              <w:keepNext/>
              <w:keepLines/>
              <w:spacing w:before="0"/>
              <w:jc w:val="left"/>
              <w:rPr>
                <w:rFonts w:ascii="Arial Narrow" w:hAnsi="Arial Narrow"/>
                <w:b/>
                <w:bCs/>
                <w:snapToGrid w:val="0"/>
                <w:sz w:val="20"/>
              </w:rPr>
            </w:pPr>
            <w:r w:rsidRPr="00095401">
              <w:rPr>
                <w:rFonts w:ascii="Arial Narrow" w:hAnsi="Arial Narrow"/>
                <w:b/>
                <w:bCs/>
                <w:snapToGrid w:val="0"/>
                <w:sz w:val="20"/>
              </w:rPr>
              <w:t>Pricing</w:t>
            </w:r>
          </w:p>
        </w:tc>
      </w:tr>
      <w:tr w:rsidR="00095401" w:rsidRPr="00095401" w14:paraId="708E5296" w14:textId="77777777" w:rsidTr="00993A8E">
        <w:trPr>
          <w:trHeight w:val="20"/>
        </w:trPr>
        <w:tc>
          <w:tcPr>
            <w:tcW w:w="1546" w:type="pct"/>
            <w:vAlign w:val="center"/>
          </w:tcPr>
          <w:p w14:paraId="4F7F69AF"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Published AEMP per pack</w:t>
            </w:r>
          </w:p>
        </w:tc>
        <w:tc>
          <w:tcPr>
            <w:tcW w:w="560" w:type="pct"/>
            <w:vAlign w:val="center"/>
          </w:tcPr>
          <w:p w14:paraId="66063DA8" w14:textId="152961B1"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$3,234.75</w:t>
            </w:r>
          </w:p>
        </w:tc>
        <w:tc>
          <w:tcPr>
            <w:tcW w:w="560" w:type="pct"/>
            <w:vAlign w:val="center"/>
          </w:tcPr>
          <w:p w14:paraId="18784321" w14:textId="77777777"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$1,171.61</w:t>
            </w:r>
          </w:p>
        </w:tc>
        <w:tc>
          <w:tcPr>
            <w:tcW w:w="560" w:type="pct"/>
            <w:vAlign w:val="center"/>
          </w:tcPr>
          <w:p w14:paraId="58B40E72" w14:textId="77777777"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$7,307.23</w:t>
            </w:r>
          </w:p>
        </w:tc>
        <w:tc>
          <w:tcPr>
            <w:tcW w:w="560" w:type="pct"/>
            <w:vAlign w:val="center"/>
          </w:tcPr>
          <w:p w14:paraId="0E9B13DE" w14:textId="77777777"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$3,316.45</w:t>
            </w:r>
          </w:p>
        </w:tc>
        <w:tc>
          <w:tcPr>
            <w:tcW w:w="1214" w:type="pct"/>
          </w:tcPr>
          <w:p w14:paraId="6E55E710"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TAL PSD Nov 2019, PBS items: 11522K, 10174L, 2698B</w:t>
            </w:r>
          </w:p>
        </w:tc>
      </w:tr>
      <w:tr w:rsidR="00095401" w:rsidRPr="00095401" w14:paraId="0592EAEC" w14:textId="77777777" w:rsidTr="00993A8E">
        <w:trPr>
          <w:trHeight w:val="20"/>
        </w:trPr>
        <w:tc>
          <w:tcPr>
            <w:tcW w:w="1546" w:type="pct"/>
            <w:vAlign w:val="center"/>
          </w:tcPr>
          <w:p w14:paraId="1F033569"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Assumed rebates</w:t>
            </w:r>
          </w:p>
        </w:tc>
        <w:tc>
          <w:tcPr>
            <w:tcW w:w="560" w:type="pct"/>
            <w:vAlign w:val="center"/>
          </w:tcPr>
          <w:p w14:paraId="5924CCCB" w14:textId="0C957B2B" w:rsidR="00095401" w:rsidRPr="00095401" w:rsidRDefault="002122FA" w:rsidP="00BC4E15">
            <w:pPr>
              <w:keepNext/>
              <w:keepLines/>
              <w:spacing w:before="0"/>
              <w:jc w:val="center"/>
              <w:rPr>
                <w:rFonts w:ascii="Arial Narrow" w:hAnsi="Arial Narrow"/>
                <w:snapToGrid w:val="0"/>
                <w:sz w:val="20"/>
              </w:rPr>
            </w:pPr>
            <w:r w:rsidRPr="00DB09EC">
              <w:rPr>
                <w:rFonts w:ascii="Arial Narrow" w:hAnsi="Arial Narrow" w:hint="eastAsia"/>
                <w:snapToGrid w:val="0"/>
                <w:color w:val="000000"/>
                <w:w w:val="31"/>
                <w:sz w:val="20"/>
                <w:shd w:val="solid" w:color="000000" w:fill="000000"/>
                <w:fitText w:val="138" w:id="-760568573"/>
                <w14:textFill>
                  <w14:solidFill>
                    <w14:srgbClr w14:val="000000">
                      <w14:alpha w14:val="100000"/>
                    </w14:srgbClr>
                  </w14:solidFill>
                </w14:textFill>
              </w:rPr>
              <w:t xml:space="preserve">　</w:t>
            </w:r>
            <w:r w:rsidRPr="00DB09EC">
              <w:rPr>
                <w:rFonts w:ascii="Arial Narrow" w:hAnsi="Arial Narrow"/>
                <w:snapToGrid w:val="0"/>
                <w:color w:val="000000"/>
                <w:w w:val="31"/>
                <w:sz w:val="20"/>
                <w:shd w:val="solid" w:color="000000" w:fill="000000"/>
                <w:fitText w:val="138" w:id="-760568573"/>
                <w14:textFill>
                  <w14:solidFill>
                    <w14:srgbClr w14:val="000000">
                      <w14:alpha w14:val="100000"/>
                    </w14:srgbClr>
                  </w14:solidFill>
                </w14:textFill>
              </w:rPr>
              <w:t>|</w:t>
            </w:r>
            <w:r w:rsidRPr="00DB09EC">
              <w:rPr>
                <w:rFonts w:ascii="Arial Narrow" w:hAnsi="Arial Narrow" w:hint="eastAsia"/>
                <w:snapToGrid w:val="0"/>
                <w:color w:val="000000"/>
                <w:w w:val="31"/>
                <w:sz w:val="20"/>
                <w:shd w:val="solid" w:color="000000" w:fill="000000"/>
                <w:fitText w:val="138" w:id="-760568573"/>
                <w14:textFill>
                  <w14:solidFill>
                    <w14:srgbClr w14:val="000000">
                      <w14:alpha w14:val="100000"/>
                    </w14:srgbClr>
                  </w14:solidFill>
                </w14:textFill>
              </w:rPr>
              <w:t xml:space="preserve">　</w:t>
            </w:r>
            <w:r w:rsidR="00095401" w:rsidRPr="00095401">
              <w:rPr>
                <w:rFonts w:ascii="Arial Narrow" w:hAnsi="Arial Narrow"/>
                <w:snapToGrid w:val="0"/>
                <w:sz w:val="20"/>
              </w:rPr>
              <w:t>%</w:t>
            </w:r>
          </w:p>
        </w:tc>
        <w:tc>
          <w:tcPr>
            <w:tcW w:w="560" w:type="pct"/>
            <w:vAlign w:val="center"/>
          </w:tcPr>
          <w:p w14:paraId="73D164CE" w14:textId="357E958B" w:rsidR="00095401" w:rsidRPr="00095401" w:rsidRDefault="002122FA" w:rsidP="00BC4E15">
            <w:pPr>
              <w:keepNext/>
              <w:keepLines/>
              <w:spacing w:before="0"/>
              <w:jc w:val="center"/>
              <w:rPr>
                <w:rFonts w:ascii="Arial Narrow" w:hAnsi="Arial Narrow"/>
                <w:snapToGrid w:val="0"/>
                <w:sz w:val="20"/>
              </w:rPr>
            </w:pPr>
            <w:r w:rsidRPr="00DB09EC">
              <w:rPr>
                <w:rFonts w:ascii="Arial Narrow" w:hAnsi="Arial Narrow" w:hint="eastAsia"/>
                <w:snapToGrid w:val="0"/>
                <w:color w:val="000000"/>
                <w:w w:val="31"/>
                <w:sz w:val="20"/>
                <w:shd w:val="solid" w:color="000000" w:fill="000000"/>
                <w:fitText w:val="138" w:id="-760568572"/>
                <w14:textFill>
                  <w14:solidFill>
                    <w14:srgbClr w14:val="000000">
                      <w14:alpha w14:val="100000"/>
                    </w14:srgbClr>
                  </w14:solidFill>
                </w14:textFill>
              </w:rPr>
              <w:t xml:space="preserve">　</w:t>
            </w:r>
            <w:r w:rsidRPr="00DB09EC">
              <w:rPr>
                <w:rFonts w:ascii="Arial Narrow" w:hAnsi="Arial Narrow"/>
                <w:snapToGrid w:val="0"/>
                <w:color w:val="000000"/>
                <w:w w:val="31"/>
                <w:sz w:val="20"/>
                <w:shd w:val="solid" w:color="000000" w:fill="000000"/>
                <w:fitText w:val="138" w:id="-760568572"/>
                <w14:textFill>
                  <w14:solidFill>
                    <w14:srgbClr w14:val="000000">
                      <w14:alpha w14:val="100000"/>
                    </w14:srgbClr>
                  </w14:solidFill>
                </w14:textFill>
              </w:rPr>
              <w:t>|</w:t>
            </w:r>
            <w:r w:rsidRPr="00DB09EC">
              <w:rPr>
                <w:rFonts w:ascii="Arial Narrow" w:hAnsi="Arial Narrow" w:hint="eastAsia"/>
                <w:snapToGrid w:val="0"/>
                <w:color w:val="000000"/>
                <w:w w:val="31"/>
                <w:sz w:val="20"/>
                <w:shd w:val="solid" w:color="000000" w:fill="000000"/>
                <w:fitText w:val="138" w:id="-760568572"/>
                <w14:textFill>
                  <w14:solidFill>
                    <w14:srgbClr w14:val="000000">
                      <w14:alpha w14:val="100000"/>
                    </w14:srgbClr>
                  </w14:solidFill>
                </w14:textFill>
              </w:rPr>
              <w:t xml:space="preserve">　</w:t>
            </w:r>
            <w:r w:rsidR="00095401" w:rsidRPr="00095401">
              <w:rPr>
                <w:rFonts w:ascii="Arial Narrow" w:hAnsi="Arial Narrow"/>
                <w:snapToGrid w:val="0"/>
                <w:sz w:val="20"/>
              </w:rPr>
              <w:t>%</w:t>
            </w:r>
          </w:p>
        </w:tc>
        <w:tc>
          <w:tcPr>
            <w:tcW w:w="560" w:type="pct"/>
            <w:vAlign w:val="center"/>
          </w:tcPr>
          <w:p w14:paraId="4315239A" w14:textId="11C6B0F6" w:rsidR="00095401" w:rsidRPr="00095401" w:rsidRDefault="002122FA" w:rsidP="00BC4E15">
            <w:pPr>
              <w:keepNext/>
              <w:keepLines/>
              <w:spacing w:before="0"/>
              <w:jc w:val="center"/>
              <w:rPr>
                <w:rFonts w:ascii="Arial Narrow" w:hAnsi="Arial Narrow"/>
                <w:snapToGrid w:val="0"/>
                <w:sz w:val="20"/>
              </w:rPr>
            </w:pPr>
            <w:r w:rsidRPr="00DB09EC">
              <w:rPr>
                <w:rFonts w:ascii="Arial Narrow" w:hAnsi="Arial Narrow" w:cs="Calibri" w:hint="eastAsia"/>
                <w:snapToGrid w:val="0"/>
                <w:color w:val="000000"/>
                <w:w w:val="31"/>
                <w:sz w:val="20"/>
                <w:szCs w:val="20"/>
                <w:shd w:val="solid" w:color="000000" w:fill="000000"/>
                <w:fitText w:val="138" w:id="-760568571"/>
                <w14:textFill>
                  <w14:solidFill>
                    <w14:srgbClr w14:val="000000">
                      <w14:alpha w14:val="100000"/>
                    </w14:srgbClr>
                  </w14:solidFill>
                </w14:textFill>
              </w:rPr>
              <w:t xml:space="preserve">　</w:t>
            </w:r>
            <w:r w:rsidRPr="00DB09EC">
              <w:rPr>
                <w:rFonts w:ascii="Arial Narrow" w:hAnsi="Arial Narrow" w:cs="Calibri"/>
                <w:snapToGrid w:val="0"/>
                <w:color w:val="000000"/>
                <w:w w:val="31"/>
                <w:sz w:val="20"/>
                <w:szCs w:val="20"/>
                <w:shd w:val="solid" w:color="000000" w:fill="000000"/>
                <w:fitText w:val="138" w:id="-760568571"/>
                <w14:textFill>
                  <w14:solidFill>
                    <w14:srgbClr w14:val="000000">
                      <w14:alpha w14:val="100000"/>
                    </w14:srgbClr>
                  </w14:solidFill>
                </w14:textFill>
              </w:rPr>
              <w:t>|</w:t>
            </w:r>
            <w:r w:rsidRPr="00DB09EC">
              <w:rPr>
                <w:rFonts w:ascii="Arial Narrow" w:hAnsi="Arial Narrow" w:cs="Calibri" w:hint="eastAsia"/>
                <w:snapToGrid w:val="0"/>
                <w:color w:val="000000"/>
                <w:w w:val="31"/>
                <w:sz w:val="20"/>
                <w:szCs w:val="20"/>
                <w:shd w:val="solid" w:color="000000" w:fill="000000"/>
                <w:fitText w:val="138" w:id="-760568571"/>
                <w14:textFill>
                  <w14:solidFill>
                    <w14:srgbClr w14:val="000000">
                      <w14:alpha w14:val="100000"/>
                    </w14:srgbClr>
                  </w14:solidFill>
                </w14:textFill>
              </w:rPr>
              <w:t xml:space="preserve">　</w:t>
            </w:r>
            <w:r w:rsidR="00095401" w:rsidRPr="00095401">
              <w:rPr>
                <w:rFonts w:ascii="Arial Narrow" w:hAnsi="Arial Narrow" w:cs="Calibri"/>
                <w:snapToGrid w:val="0"/>
                <w:sz w:val="20"/>
                <w:szCs w:val="20"/>
              </w:rPr>
              <w:t>%</w:t>
            </w:r>
          </w:p>
        </w:tc>
        <w:tc>
          <w:tcPr>
            <w:tcW w:w="560" w:type="pct"/>
            <w:vAlign w:val="center"/>
          </w:tcPr>
          <w:p w14:paraId="1D03B306" w14:textId="3D119A9A" w:rsidR="00095401" w:rsidRPr="00095401" w:rsidRDefault="002122FA" w:rsidP="00BC4E15">
            <w:pPr>
              <w:keepNext/>
              <w:keepLines/>
              <w:spacing w:before="0"/>
              <w:jc w:val="center"/>
              <w:rPr>
                <w:rFonts w:ascii="Arial Narrow" w:hAnsi="Arial Narrow"/>
                <w:snapToGrid w:val="0"/>
                <w:sz w:val="20"/>
              </w:rPr>
            </w:pPr>
            <w:r w:rsidRPr="00DB09EC">
              <w:rPr>
                <w:rFonts w:ascii="Arial Narrow" w:hAnsi="Arial Narrow" w:hint="eastAsia"/>
                <w:snapToGrid w:val="0"/>
                <w:color w:val="000000"/>
                <w:w w:val="31"/>
                <w:sz w:val="20"/>
                <w:shd w:val="solid" w:color="000000" w:fill="000000"/>
                <w:fitText w:val="138" w:id="-760568570"/>
                <w14:textFill>
                  <w14:solidFill>
                    <w14:srgbClr w14:val="000000">
                      <w14:alpha w14:val="100000"/>
                    </w14:srgbClr>
                  </w14:solidFill>
                </w14:textFill>
              </w:rPr>
              <w:t xml:space="preserve">　</w:t>
            </w:r>
            <w:r w:rsidRPr="00DB09EC">
              <w:rPr>
                <w:rFonts w:ascii="Arial Narrow" w:hAnsi="Arial Narrow"/>
                <w:snapToGrid w:val="0"/>
                <w:color w:val="000000"/>
                <w:w w:val="31"/>
                <w:sz w:val="20"/>
                <w:shd w:val="solid" w:color="000000" w:fill="000000"/>
                <w:fitText w:val="138" w:id="-760568570"/>
                <w14:textFill>
                  <w14:solidFill>
                    <w14:srgbClr w14:val="000000">
                      <w14:alpha w14:val="100000"/>
                    </w14:srgbClr>
                  </w14:solidFill>
                </w14:textFill>
              </w:rPr>
              <w:t>|</w:t>
            </w:r>
            <w:r w:rsidRPr="00DB09EC">
              <w:rPr>
                <w:rFonts w:ascii="Arial Narrow" w:hAnsi="Arial Narrow" w:hint="eastAsia"/>
                <w:snapToGrid w:val="0"/>
                <w:color w:val="000000"/>
                <w:w w:val="31"/>
                <w:sz w:val="20"/>
                <w:shd w:val="solid" w:color="000000" w:fill="000000"/>
                <w:fitText w:val="138" w:id="-760568570"/>
                <w14:textFill>
                  <w14:solidFill>
                    <w14:srgbClr w14:val="000000">
                      <w14:alpha w14:val="100000"/>
                    </w14:srgbClr>
                  </w14:solidFill>
                </w14:textFill>
              </w:rPr>
              <w:t xml:space="preserve">　</w:t>
            </w:r>
            <w:r w:rsidR="00095401" w:rsidRPr="00095401">
              <w:rPr>
                <w:rFonts w:ascii="Arial Narrow" w:hAnsi="Arial Narrow"/>
                <w:snapToGrid w:val="0"/>
                <w:sz w:val="20"/>
              </w:rPr>
              <w:t>%</w:t>
            </w:r>
          </w:p>
        </w:tc>
        <w:tc>
          <w:tcPr>
            <w:tcW w:w="1214" w:type="pct"/>
          </w:tcPr>
          <w:p w14:paraId="31F7AC1F"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Assumptions</w:t>
            </w:r>
          </w:p>
        </w:tc>
      </w:tr>
      <w:tr w:rsidR="00095401" w:rsidRPr="00095401" w14:paraId="12E2BC85" w14:textId="77777777" w:rsidTr="00993A8E">
        <w:trPr>
          <w:trHeight w:val="20"/>
        </w:trPr>
        <w:tc>
          <w:tcPr>
            <w:tcW w:w="1546" w:type="pct"/>
            <w:vAlign w:val="center"/>
          </w:tcPr>
          <w:p w14:paraId="704B020D"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Effective AEMP per pack</w:t>
            </w:r>
          </w:p>
        </w:tc>
        <w:tc>
          <w:tcPr>
            <w:tcW w:w="560" w:type="pct"/>
            <w:vAlign w:val="center"/>
          </w:tcPr>
          <w:p w14:paraId="089A8DE9" w14:textId="6F4DC9B6" w:rsidR="00095401" w:rsidRPr="00FF008C" w:rsidRDefault="00095401" w:rsidP="00BC4E15">
            <w:pPr>
              <w:keepNext/>
              <w:keepLines/>
              <w:spacing w:before="0"/>
              <w:jc w:val="center"/>
              <w:rPr>
                <w:rFonts w:ascii="Arial Narrow" w:hAnsi="Arial Narrow"/>
                <w:b/>
                <w:bCs/>
                <w:snapToGrid w:val="0"/>
                <w:sz w:val="20"/>
                <w:highlight w:val="yellow"/>
              </w:rPr>
            </w:pPr>
            <w:r w:rsidRPr="00FE0A92">
              <w:rPr>
                <w:rFonts w:ascii="Arial Narrow" w:hAnsi="Arial Narrow"/>
                <w:b/>
                <w:bCs/>
                <w:snapToGrid w:val="0"/>
                <w:sz w:val="20"/>
              </w:rPr>
              <w:t>$</w:t>
            </w:r>
            <w:r w:rsidR="002122FA" w:rsidRPr="00DB09EC">
              <w:rPr>
                <w:rFonts w:ascii="Arial Narrow" w:hAnsi="Arial Narrow"/>
                <w:b/>
                <w:bCs/>
                <w:snapToGrid w:val="0"/>
                <w:color w:val="000000"/>
                <w:spacing w:val="69"/>
                <w:sz w:val="20"/>
                <w:shd w:val="solid" w:color="000000" w:fill="000000"/>
                <w:fitText w:val="161" w:id="-760568569"/>
                <w14:textFill>
                  <w14:solidFill>
                    <w14:srgbClr w14:val="000000">
                      <w14:alpha w14:val="100000"/>
                    </w14:srgbClr>
                  </w14:solidFill>
                </w14:textFill>
              </w:rPr>
              <w:t>|</w:t>
            </w:r>
            <w:r w:rsidR="002122FA" w:rsidRPr="00DB09EC">
              <w:rPr>
                <w:rFonts w:ascii="Arial Narrow" w:hAnsi="Arial Narrow"/>
                <w:b/>
                <w:bCs/>
                <w:snapToGrid w:val="0"/>
                <w:color w:val="000000"/>
                <w:sz w:val="20"/>
                <w:shd w:val="solid" w:color="000000" w:fill="000000"/>
                <w:fitText w:val="161" w:id="-760568569"/>
                <w14:textFill>
                  <w14:solidFill>
                    <w14:srgbClr w14:val="000000">
                      <w14:alpha w14:val="100000"/>
                    </w14:srgbClr>
                  </w14:solidFill>
                </w14:textFill>
              </w:rPr>
              <w:t>|</w:t>
            </w:r>
          </w:p>
        </w:tc>
        <w:tc>
          <w:tcPr>
            <w:tcW w:w="560" w:type="pct"/>
            <w:vAlign w:val="center"/>
          </w:tcPr>
          <w:p w14:paraId="2C42C763" w14:textId="267C45CA"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8"/>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8"/>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8"/>
                <w14:textFill>
                  <w14:solidFill>
                    <w14:srgbClr w14:val="000000">
                      <w14:alpha w14:val="100000"/>
                    </w14:srgbClr>
                  </w14:solidFill>
                </w14:textFill>
              </w:rPr>
              <w:t xml:space="preserve">　</w:t>
            </w:r>
          </w:p>
        </w:tc>
        <w:tc>
          <w:tcPr>
            <w:tcW w:w="560" w:type="pct"/>
            <w:vAlign w:val="center"/>
          </w:tcPr>
          <w:p w14:paraId="18E7ED18" w14:textId="1120443C" w:rsidR="00095401" w:rsidRPr="00095401" w:rsidRDefault="004D0001" w:rsidP="00BC4E15">
            <w:pPr>
              <w:keepNext/>
              <w:keepLines/>
              <w:spacing w:before="0"/>
              <w:jc w:val="center"/>
              <w:rPr>
                <w:rFonts w:ascii="Arial Narrow" w:hAnsi="Arial Narrow"/>
                <w:snapToGrid w:val="0"/>
                <w:sz w:val="20"/>
              </w:rPr>
            </w:pPr>
            <w:r w:rsidRPr="004D0001">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7"/>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7"/>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7"/>
                <w14:textFill>
                  <w14:solidFill>
                    <w14:srgbClr w14:val="000000">
                      <w14:alpha w14:val="100000"/>
                    </w14:srgbClr>
                  </w14:solidFill>
                </w14:textFill>
              </w:rPr>
              <w:t xml:space="preserve">　</w:t>
            </w:r>
          </w:p>
        </w:tc>
        <w:tc>
          <w:tcPr>
            <w:tcW w:w="560" w:type="pct"/>
            <w:vAlign w:val="center"/>
          </w:tcPr>
          <w:p w14:paraId="147F7A2D" w14:textId="521AA6A4" w:rsidR="00095401" w:rsidRPr="00095401" w:rsidRDefault="00095401" w:rsidP="00BC4E15">
            <w:pPr>
              <w:keepNext/>
              <w:keepLines/>
              <w:spacing w:before="0"/>
              <w:jc w:val="center"/>
              <w:rPr>
                <w:rFonts w:ascii="Arial Narrow" w:hAnsi="Arial Narrow"/>
                <w:snapToGrid w:val="0"/>
                <w:sz w:val="20"/>
              </w:rPr>
            </w:pPr>
            <w:r w:rsidRPr="00095401">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6"/>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6"/>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6"/>
                <w14:textFill>
                  <w14:solidFill>
                    <w14:srgbClr w14:val="000000">
                      <w14:alpha w14:val="100000"/>
                    </w14:srgbClr>
                  </w14:solidFill>
                </w14:textFill>
              </w:rPr>
              <w:t xml:space="preserve">　</w:t>
            </w:r>
          </w:p>
        </w:tc>
        <w:tc>
          <w:tcPr>
            <w:tcW w:w="1214" w:type="pct"/>
          </w:tcPr>
          <w:p w14:paraId="797EDC9F" w14:textId="77777777" w:rsidR="00095401" w:rsidRPr="00095401" w:rsidRDefault="00095401" w:rsidP="00BC4E15">
            <w:pPr>
              <w:keepNext/>
              <w:keepLines/>
              <w:spacing w:before="0"/>
              <w:jc w:val="left"/>
              <w:rPr>
                <w:rFonts w:ascii="Arial Narrow" w:hAnsi="Arial Narrow"/>
                <w:snapToGrid w:val="0"/>
                <w:sz w:val="20"/>
              </w:rPr>
            </w:pPr>
            <w:r w:rsidRPr="00095401">
              <w:rPr>
                <w:rFonts w:ascii="Arial Narrow" w:hAnsi="Arial Narrow"/>
                <w:snapToGrid w:val="0"/>
                <w:sz w:val="20"/>
              </w:rPr>
              <w:t>Calculated</w:t>
            </w:r>
          </w:p>
        </w:tc>
      </w:tr>
      <w:tr w:rsidR="009D6D7E" w:rsidRPr="009039F8" w14:paraId="56362264" w14:textId="77777777" w:rsidTr="00993A8E">
        <w:trPr>
          <w:trHeight w:val="20"/>
        </w:trPr>
        <w:tc>
          <w:tcPr>
            <w:tcW w:w="1546" w:type="pct"/>
            <w:vAlign w:val="center"/>
          </w:tcPr>
          <w:p w14:paraId="3BC0BEED" w14:textId="04335AA9"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Effective AEMP per 28/30 day supply</w:t>
            </w:r>
          </w:p>
        </w:tc>
        <w:tc>
          <w:tcPr>
            <w:tcW w:w="560" w:type="pct"/>
            <w:vAlign w:val="center"/>
          </w:tcPr>
          <w:p w14:paraId="6C696B94" w14:textId="3196C461" w:rsidR="009D6D7E" w:rsidRPr="004F003B" w:rsidRDefault="009D6D7E" w:rsidP="00BC4E15">
            <w:pPr>
              <w:keepNext/>
              <w:keepLines/>
              <w:spacing w:before="0"/>
              <w:jc w:val="center"/>
              <w:rPr>
                <w:rFonts w:ascii="Arial Narrow" w:hAnsi="Arial Narrow"/>
                <w:b/>
                <w:bCs/>
                <w:snapToGrid w:val="0"/>
                <w:sz w:val="20"/>
              </w:rPr>
            </w:pPr>
            <w:r w:rsidRPr="004F003B">
              <w:rPr>
                <w:rFonts w:ascii="Arial Narrow" w:hAnsi="Arial Narrow"/>
                <w:b/>
                <w:bCs/>
                <w:snapToGrid w:val="0"/>
                <w:sz w:val="20"/>
              </w:rPr>
              <w:t>$</w:t>
            </w:r>
            <w:r w:rsidR="002122FA" w:rsidRPr="00DB09EC">
              <w:rPr>
                <w:rFonts w:ascii="Arial Narrow" w:hAnsi="Arial Narrow"/>
                <w:b/>
                <w:snapToGrid w:val="0"/>
                <w:color w:val="000000"/>
                <w:spacing w:val="69"/>
                <w:sz w:val="20"/>
                <w:shd w:val="solid" w:color="000000" w:fill="000000"/>
                <w:fitText w:val="161" w:id="-760568565"/>
                <w14:textFill>
                  <w14:solidFill>
                    <w14:srgbClr w14:val="000000">
                      <w14:alpha w14:val="100000"/>
                    </w14:srgbClr>
                  </w14:solidFill>
                </w14:textFill>
              </w:rPr>
              <w:t>|</w:t>
            </w:r>
            <w:r w:rsidR="002122FA" w:rsidRPr="00DB09EC">
              <w:rPr>
                <w:rFonts w:ascii="Arial Narrow" w:hAnsi="Arial Narrow"/>
                <w:b/>
                <w:snapToGrid w:val="0"/>
                <w:color w:val="000000"/>
                <w:sz w:val="20"/>
                <w:shd w:val="solid" w:color="000000" w:fill="000000"/>
                <w:fitText w:val="161" w:id="-760568565"/>
                <w14:textFill>
                  <w14:solidFill>
                    <w14:srgbClr w14:val="000000">
                      <w14:alpha w14:val="100000"/>
                    </w14:srgbClr>
                  </w14:solidFill>
                </w14:textFill>
              </w:rPr>
              <w:t>|</w:t>
            </w:r>
          </w:p>
        </w:tc>
        <w:tc>
          <w:tcPr>
            <w:tcW w:w="560" w:type="pct"/>
            <w:vAlign w:val="center"/>
          </w:tcPr>
          <w:p w14:paraId="2350F2AC" w14:textId="1D79A2F2"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4"/>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4"/>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4"/>
                <w14:textFill>
                  <w14:solidFill>
                    <w14:srgbClr w14:val="000000">
                      <w14:alpha w14:val="100000"/>
                    </w14:srgbClr>
                  </w14:solidFill>
                </w14:textFill>
              </w:rPr>
              <w:t xml:space="preserve">　</w:t>
            </w:r>
          </w:p>
        </w:tc>
        <w:tc>
          <w:tcPr>
            <w:tcW w:w="560" w:type="pct"/>
            <w:vAlign w:val="center"/>
          </w:tcPr>
          <w:p w14:paraId="737A6528" w14:textId="64F9916E"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3"/>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3"/>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3"/>
                <w14:textFill>
                  <w14:solidFill>
                    <w14:srgbClr w14:val="000000">
                      <w14:alpha w14:val="100000"/>
                    </w14:srgbClr>
                  </w14:solidFill>
                </w14:textFill>
              </w:rPr>
              <w:t xml:space="preserve">　</w:t>
            </w:r>
          </w:p>
        </w:tc>
        <w:tc>
          <w:tcPr>
            <w:tcW w:w="560" w:type="pct"/>
            <w:vAlign w:val="center"/>
          </w:tcPr>
          <w:p w14:paraId="3987A3F8" w14:textId="4C0927F2"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2"/>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2"/>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2"/>
                <w14:textFill>
                  <w14:solidFill>
                    <w14:srgbClr w14:val="000000">
                      <w14:alpha w14:val="100000"/>
                    </w14:srgbClr>
                  </w14:solidFill>
                </w14:textFill>
              </w:rPr>
              <w:t xml:space="preserve">　</w:t>
            </w:r>
          </w:p>
        </w:tc>
        <w:tc>
          <w:tcPr>
            <w:tcW w:w="1214" w:type="pct"/>
          </w:tcPr>
          <w:p w14:paraId="23AA456D" w14:textId="40590513"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Calculated</w:t>
            </w:r>
          </w:p>
        </w:tc>
      </w:tr>
      <w:tr w:rsidR="00095401" w:rsidRPr="009039F8" w14:paraId="4D3B79B5" w14:textId="77777777" w:rsidTr="00993A8E">
        <w:trPr>
          <w:trHeight w:val="20"/>
        </w:trPr>
        <w:tc>
          <w:tcPr>
            <w:tcW w:w="5000" w:type="pct"/>
            <w:gridSpan w:val="6"/>
            <w:vAlign w:val="center"/>
          </w:tcPr>
          <w:p w14:paraId="1F66FE6E" w14:textId="77777777" w:rsidR="00095401" w:rsidRPr="009039F8" w:rsidRDefault="00095401" w:rsidP="00BC4E15">
            <w:pPr>
              <w:keepNext/>
              <w:keepLines/>
              <w:spacing w:before="0"/>
              <w:jc w:val="left"/>
              <w:rPr>
                <w:rFonts w:ascii="Arial Narrow" w:hAnsi="Arial Narrow"/>
                <w:b/>
                <w:bCs/>
                <w:snapToGrid w:val="0"/>
                <w:sz w:val="20"/>
              </w:rPr>
            </w:pPr>
            <w:r w:rsidRPr="009039F8">
              <w:rPr>
                <w:rFonts w:ascii="Arial Narrow" w:hAnsi="Arial Narrow"/>
                <w:b/>
                <w:bCs/>
                <w:snapToGrid w:val="0"/>
                <w:sz w:val="20"/>
              </w:rPr>
              <w:t>Cost-minimisation results for assumed effective ex-manufacturer prices</w:t>
            </w:r>
          </w:p>
        </w:tc>
      </w:tr>
      <w:tr w:rsidR="004D0001" w:rsidRPr="009039F8" w14:paraId="74D06ED1" w14:textId="77777777" w:rsidTr="00993A8E">
        <w:trPr>
          <w:trHeight w:val="20"/>
        </w:trPr>
        <w:tc>
          <w:tcPr>
            <w:tcW w:w="1546" w:type="pct"/>
            <w:vAlign w:val="center"/>
          </w:tcPr>
          <w:p w14:paraId="7DB8F3FC" w14:textId="77777777" w:rsidR="004D0001" w:rsidRPr="009039F8" w:rsidRDefault="004D0001" w:rsidP="00BC4E15">
            <w:pPr>
              <w:keepNext/>
              <w:keepLines/>
              <w:spacing w:before="0"/>
              <w:jc w:val="left"/>
              <w:rPr>
                <w:rFonts w:ascii="Arial Narrow" w:hAnsi="Arial Narrow"/>
                <w:snapToGrid w:val="0"/>
                <w:sz w:val="20"/>
              </w:rPr>
            </w:pPr>
            <w:r w:rsidRPr="009039F8">
              <w:rPr>
                <w:rFonts w:ascii="Arial Narrow" w:hAnsi="Arial Narrow"/>
                <w:snapToGrid w:val="0"/>
                <w:sz w:val="20"/>
              </w:rPr>
              <w:t xml:space="preserve">Drug costs per patient </w:t>
            </w:r>
          </w:p>
        </w:tc>
        <w:tc>
          <w:tcPr>
            <w:tcW w:w="560" w:type="pct"/>
          </w:tcPr>
          <w:p w14:paraId="3B750594" w14:textId="4E070303" w:rsidR="004D0001" w:rsidRPr="009039F8" w:rsidRDefault="004D00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1"/>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1"/>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1"/>
                <w14:textFill>
                  <w14:solidFill>
                    <w14:srgbClr w14:val="000000">
                      <w14:alpha w14:val="100000"/>
                    </w14:srgbClr>
                  </w14:solidFill>
                </w14:textFill>
              </w:rPr>
              <w:t xml:space="preserve">　</w:t>
            </w:r>
          </w:p>
        </w:tc>
        <w:tc>
          <w:tcPr>
            <w:tcW w:w="560" w:type="pct"/>
          </w:tcPr>
          <w:p w14:paraId="1363E280" w14:textId="1CCBD2D3" w:rsidR="004D0001" w:rsidRPr="009039F8" w:rsidRDefault="004D00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0"/>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0"/>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0"/>
                <w14:textFill>
                  <w14:solidFill>
                    <w14:srgbClr w14:val="000000">
                      <w14:alpha w14:val="100000"/>
                    </w14:srgbClr>
                  </w14:solidFill>
                </w14:textFill>
              </w:rPr>
              <w:t xml:space="preserve">　</w:t>
            </w:r>
          </w:p>
        </w:tc>
        <w:tc>
          <w:tcPr>
            <w:tcW w:w="560" w:type="pct"/>
          </w:tcPr>
          <w:p w14:paraId="79F4F2E8" w14:textId="426284F9" w:rsidR="004D0001" w:rsidRPr="009039F8" w:rsidRDefault="004D00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76"/>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76"/>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76"/>
                <w14:textFill>
                  <w14:solidFill>
                    <w14:srgbClr w14:val="000000">
                      <w14:alpha w14:val="100000"/>
                    </w14:srgbClr>
                  </w14:solidFill>
                </w14:textFill>
              </w:rPr>
              <w:t xml:space="preserve">　</w:t>
            </w:r>
          </w:p>
        </w:tc>
        <w:tc>
          <w:tcPr>
            <w:tcW w:w="560" w:type="pct"/>
          </w:tcPr>
          <w:p w14:paraId="4517A724" w14:textId="5DEFA9B6" w:rsidR="004D0001" w:rsidRPr="009039F8" w:rsidRDefault="004D00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75"/>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75"/>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75"/>
                <w14:textFill>
                  <w14:solidFill>
                    <w14:srgbClr w14:val="000000">
                      <w14:alpha w14:val="100000"/>
                    </w14:srgbClr>
                  </w14:solidFill>
                </w14:textFill>
              </w:rPr>
              <w:t xml:space="preserve">　</w:t>
            </w:r>
          </w:p>
        </w:tc>
        <w:tc>
          <w:tcPr>
            <w:tcW w:w="1214" w:type="pct"/>
          </w:tcPr>
          <w:p w14:paraId="3773E978" w14:textId="77777777" w:rsidR="004D0001" w:rsidRPr="009039F8" w:rsidRDefault="004D0001" w:rsidP="00BC4E15">
            <w:pPr>
              <w:keepNext/>
              <w:keepLines/>
              <w:spacing w:before="0"/>
              <w:jc w:val="left"/>
              <w:rPr>
                <w:rFonts w:ascii="Arial Narrow" w:hAnsi="Arial Narrow"/>
                <w:snapToGrid w:val="0"/>
                <w:sz w:val="20"/>
              </w:rPr>
            </w:pPr>
            <w:r w:rsidRPr="009039F8">
              <w:rPr>
                <w:rFonts w:ascii="Arial Narrow" w:hAnsi="Arial Narrow"/>
                <w:snapToGrid w:val="0"/>
                <w:sz w:val="20"/>
              </w:rPr>
              <w:t>Calculated</w:t>
            </w:r>
          </w:p>
        </w:tc>
      </w:tr>
      <w:tr w:rsidR="00095401" w:rsidRPr="009039F8" w14:paraId="1E61095D" w14:textId="77777777" w:rsidTr="00993A8E">
        <w:trPr>
          <w:trHeight w:val="20"/>
        </w:trPr>
        <w:tc>
          <w:tcPr>
            <w:tcW w:w="1546" w:type="pct"/>
            <w:vAlign w:val="center"/>
          </w:tcPr>
          <w:p w14:paraId="7B383A0A"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Total drug cost per patient</w:t>
            </w:r>
          </w:p>
        </w:tc>
        <w:tc>
          <w:tcPr>
            <w:tcW w:w="1120" w:type="pct"/>
            <w:gridSpan w:val="2"/>
            <w:vAlign w:val="center"/>
          </w:tcPr>
          <w:p w14:paraId="3717840D" w14:textId="291B3D1C" w:rsidR="00095401" w:rsidRPr="009039F8" w:rsidRDefault="000954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2122FA">
              <w:rPr>
                <w:rFonts w:ascii="Arial Narrow" w:hAnsi="Arial Narrow"/>
                <w:snapToGrid w:val="0"/>
                <w:color w:val="000000"/>
                <w:sz w:val="20"/>
                <w:shd w:val="solid" w:color="000000" w:fill="000000"/>
                <w14:textFill>
                  <w14:solidFill>
                    <w14:srgbClr w14:val="000000">
                      <w14:alpha w14:val="100000"/>
                    </w14:srgbClr>
                  </w14:solidFill>
                </w14:textFill>
              </w:rPr>
              <w:t>|</w:t>
            </w:r>
          </w:p>
        </w:tc>
        <w:tc>
          <w:tcPr>
            <w:tcW w:w="1120" w:type="pct"/>
            <w:gridSpan w:val="2"/>
            <w:vAlign w:val="center"/>
          </w:tcPr>
          <w:p w14:paraId="1C31A84A" w14:textId="59D67137" w:rsidR="00095401" w:rsidRPr="009039F8" w:rsidRDefault="000954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2122FA">
              <w:rPr>
                <w:rFonts w:ascii="Arial Narrow" w:hAnsi="Arial Narrow"/>
                <w:snapToGrid w:val="0"/>
                <w:color w:val="000000"/>
                <w:sz w:val="20"/>
                <w:shd w:val="solid" w:color="000000" w:fill="000000"/>
                <w14:textFill>
                  <w14:solidFill>
                    <w14:srgbClr w14:val="000000">
                      <w14:alpha w14:val="100000"/>
                    </w14:srgbClr>
                  </w14:solidFill>
                </w14:textFill>
              </w:rPr>
              <w:t>|</w:t>
            </w:r>
          </w:p>
        </w:tc>
        <w:tc>
          <w:tcPr>
            <w:tcW w:w="1214" w:type="pct"/>
          </w:tcPr>
          <w:p w14:paraId="3811CFE3"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Calculated</w:t>
            </w:r>
          </w:p>
        </w:tc>
      </w:tr>
      <w:tr w:rsidR="00095401" w:rsidRPr="009039F8" w14:paraId="5C9A8E22" w14:textId="77777777" w:rsidTr="00993A8E">
        <w:trPr>
          <w:trHeight w:val="20"/>
        </w:trPr>
        <w:tc>
          <w:tcPr>
            <w:tcW w:w="1546" w:type="pct"/>
            <w:vAlign w:val="center"/>
          </w:tcPr>
          <w:p w14:paraId="0BB0FCB8"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Incremental cost of Grade≥3 anaemia</w:t>
            </w:r>
          </w:p>
        </w:tc>
        <w:tc>
          <w:tcPr>
            <w:tcW w:w="1120" w:type="pct"/>
            <w:gridSpan w:val="2"/>
            <w:vAlign w:val="center"/>
          </w:tcPr>
          <w:p w14:paraId="1FDBE0B5" w14:textId="77777777" w:rsidR="00095401" w:rsidRPr="009039F8" w:rsidRDefault="000954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p>
        </w:tc>
        <w:tc>
          <w:tcPr>
            <w:tcW w:w="1120" w:type="pct"/>
            <w:gridSpan w:val="2"/>
            <w:vAlign w:val="center"/>
          </w:tcPr>
          <w:p w14:paraId="51484CA1" w14:textId="354AC38A" w:rsidR="00095401" w:rsidRPr="009039F8" w:rsidRDefault="00095401" w:rsidP="00BC4E15">
            <w:pPr>
              <w:keepNext/>
              <w:keepLines/>
              <w:spacing w:before="0"/>
              <w:jc w:val="center"/>
              <w:rPr>
                <w:rFonts w:ascii="Arial Narrow" w:hAnsi="Arial Narrow"/>
                <w:snapToGrid w:val="0"/>
                <w:sz w:val="20"/>
              </w:rPr>
            </w:pPr>
            <w:r w:rsidRPr="009039F8">
              <w:rPr>
                <w:rFonts w:ascii="Arial Narrow" w:hAnsi="Arial Narrow"/>
                <w:snapToGrid w:val="0"/>
                <w:sz w:val="20"/>
              </w:rPr>
              <w:t>$</w:t>
            </w:r>
            <w:r w:rsidR="002122FA" w:rsidRPr="002122FA">
              <w:rPr>
                <w:rFonts w:ascii="Arial Narrow" w:hAnsi="Arial Narrow"/>
                <w:snapToGrid w:val="0"/>
                <w:color w:val="000000"/>
                <w:sz w:val="20"/>
                <w:shd w:val="solid" w:color="000000" w:fill="000000"/>
                <w14:textFill>
                  <w14:solidFill>
                    <w14:srgbClr w14:val="000000">
                      <w14:alpha w14:val="100000"/>
                    </w14:srgbClr>
                  </w14:solidFill>
                </w14:textFill>
              </w:rPr>
              <w:t>|</w:t>
            </w:r>
          </w:p>
        </w:tc>
        <w:tc>
          <w:tcPr>
            <w:tcW w:w="1214" w:type="pct"/>
          </w:tcPr>
          <w:p w14:paraId="5DB0A443"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Calculated using ITC-reported RD (29.45%)</w:t>
            </w:r>
          </w:p>
        </w:tc>
      </w:tr>
      <w:tr w:rsidR="00095401" w:rsidRPr="009039F8" w14:paraId="42ED932E" w14:textId="77777777" w:rsidTr="00993A8E">
        <w:trPr>
          <w:trHeight w:val="20"/>
        </w:trPr>
        <w:tc>
          <w:tcPr>
            <w:tcW w:w="1546" w:type="pct"/>
            <w:vAlign w:val="center"/>
          </w:tcPr>
          <w:p w14:paraId="304B887E"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Total treatment costs per patient</w:t>
            </w:r>
          </w:p>
        </w:tc>
        <w:tc>
          <w:tcPr>
            <w:tcW w:w="1120" w:type="pct"/>
            <w:gridSpan w:val="2"/>
            <w:vAlign w:val="center"/>
          </w:tcPr>
          <w:p w14:paraId="5CC010F4" w14:textId="5AA25EB7" w:rsidR="00095401" w:rsidRPr="009039F8" w:rsidRDefault="00095401" w:rsidP="00BC4E15">
            <w:pPr>
              <w:keepNext/>
              <w:keepLines/>
              <w:spacing w:before="0"/>
              <w:jc w:val="center"/>
              <w:rPr>
                <w:rFonts w:ascii="Arial Narrow" w:hAnsi="Arial Narrow"/>
                <w:b/>
                <w:bCs/>
                <w:snapToGrid w:val="0"/>
                <w:sz w:val="20"/>
              </w:rPr>
            </w:pPr>
            <w:r w:rsidRPr="009039F8">
              <w:rPr>
                <w:rFonts w:ascii="Arial Narrow" w:hAnsi="Arial Narrow"/>
                <w:b/>
                <w:bCs/>
                <w:snapToGrid w:val="0"/>
                <w:sz w:val="20"/>
              </w:rPr>
              <w:t>$</w:t>
            </w:r>
            <w:r w:rsidR="002122FA" w:rsidRPr="002122FA">
              <w:rPr>
                <w:rFonts w:ascii="Arial Narrow" w:hAnsi="Arial Narrow"/>
                <w:b/>
                <w:snapToGrid w:val="0"/>
                <w:color w:val="000000"/>
                <w:sz w:val="20"/>
                <w:shd w:val="solid" w:color="000000" w:fill="000000"/>
                <w14:textFill>
                  <w14:solidFill>
                    <w14:srgbClr w14:val="000000">
                      <w14:alpha w14:val="100000"/>
                    </w14:srgbClr>
                  </w14:solidFill>
                </w14:textFill>
              </w:rPr>
              <w:t>|</w:t>
            </w:r>
          </w:p>
        </w:tc>
        <w:tc>
          <w:tcPr>
            <w:tcW w:w="1120" w:type="pct"/>
            <w:gridSpan w:val="2"/>
            <w:vAlign w:val="center"/>
          </w:tcPr>
          <w:p w14:paraId="4F574FE9" w14:textId="2C4B0882" w:rsidR="00095401" w:rsidRPr="009039F8" w:rsidRDefault="00095401" w:rsidP="00BC4E15">
            <w:pPr>
              <w:keepNext/>
              <w:keepLines/>
              <w:spacing w:before="0"/>
              <w:jc w:val="center"/>
              <w:rPr>
                <w:rFonts w:ascii="Arial Narrow" w:hAnsi="Arial Narrow"/>
                <w:b/>
                <w:bCs/>
                <w:snapToGrid w:val="0"/>
                <w:sz w:val="20"/>
              </w:rPr>
            </w:pPr>
            <w:r w:rsidRPr="009039F8">
              <w:rPr>
                <w:rFonts w:ascii="Arial Narrow" w:hAnsi="Arial Narrow"/>
                <w:b/>
                <w:bCs/>
                <w:snapToGrid w:val="0"/>
                <w:sz w:val="20"/>
              </w:rPr>
              <w:t>$</w:t>
            </w:r>
            <w:r w:rsidR="002122FA" w:rsidRPr="002122FA">
              <w:rPr>
                <w:rFonts w:ascii="Arial Narrow" w:hAnsi="Arial Narrow"/>
                <w:b/>
                <w:snapToGrid w:val="0"/>
                <w:color w:val="000000"/>
                <w:sz w:val="20"/>
                <w:shd w:val="solid" w:color="000000" w:fill="000000"/>
                <w14:textFill>
                  <w14:solidFill>
                    <w14:srgbClr w14:val="000000">
                      <w14:alpha w14:val="100000"/>
                    </w14:srgbClr>
                  </w14:solidFill>
                </w14:textFill>
              </w:rPr>
              <w:t>|</w:t>
            </w:r>
          </w:p>
        </w:tc>
        <w:tc>
          <w:tcPr>
            <w:tcW w:w="1214" w:type="pct"/>
          </w:tcPr>
          <w:p w14:paraId="63A16D5E" w14:textId="77777777" w:rsidR="00095401" w:rsidRPr="009039F8" w:rsidRDefault="00095401" w:rsidP="00BC4E15">
            <w:pPr>
              <w:keepNext/>
              <w:keepLines/>
              <w:spacing w:before="0"/>
              <w:jc w:val="left"/>
              <w:rPr>
                <w:rFonts w:ascii="Arial Narrow" w:hAnsi="Arial Narrow"/>
                <w:snapToGrid w:val="0"/>
                <w:sz w:val="20"/>
              </w:rPr>
            </w:pPr>
            <w:r w:rsidRPr="009039F8">
              <w:rPr>
                <w:rFonts w:ascii="Arial Narrow" w:hAnsi="Arial Narrow"/>
                <w:snapToGrid w:val="0"/>
                <w:sz w:val="20"/>
              </w:rPr>
              <w:t>Calculated</w:t>
            </w:r>
          </w:p>
        </w:tc>
      </w:tr>
      <w:tr w:rsidR="009D6D7E" w:rsidRPr="009039F8" w14:paraId="54A19190" w14:textId="77777777" w:rsidTr="009D6D7E">
        <w:trPr>
          <w:trHeight w:val="20"/>
        </w:trPr>
        <w:tc>
          <w:tcPr>
            <w:tcW w:w="5000" w:type="pct"/>
            <w:gridSpan w:val="6"/>
            <w:vAlign w:val="center"/>
          </w:tcPr>
          <w:p w14:paraId="0357A6AB" w14:textId="5B1B1E5D" w:rsidR="009D6D7E" w:rsidRPr="004F003B" w:rsidRDefault="009D6D7E" w:rsidP="00BC4E15">
            <w:pPr>
              <w:keepNext/>
              <w:keepLines/>
              <w:spacing w:before="0"/>
              <w:jc w:val="left"/>
              <w:rPr>
                <w:rFonts w:ascii="Arial Narrow" w:hAnsi="Arial Narrow"/>
                <w:b/>
                <w:bCs/>
                <w:snapToGrid w:val="0"/>
                <w:sz w:val="20"/>
              </w:rPr>
            </w:pPr>
            <w:r w:rsidRPr="004F003B">
              <w:rPr>
                <w:rFonts w:ascii="Arial Narrow" w:hAnsi="Arial Narrow"/>
                <w:b/>
                <w:bCs/>
                <w:snapToGrid w:val="0"/>
                <w:sz w:val="20"/>
              </w:rPr>
              <w:t>Revised CMA – no cost offsets associated with the cost of Grade≥3 anaemia</w:t>
            </w:r>
          </w:p>
        </w:tc>
      </w:tr>
      <w:tr w:rsidR="009D6D7E" w:rsidRPr="009039F8" w14:paraId="21D3595E" w14:textId="77777777" w:rsidTr="00993A8E">
        <w:trPr>
          <w:trHeight w:val="20"/>
        </w:trPr>
        <w:tc>
          <w:tcPr>
            <w:tcW w:w="1546" w:type="pct"/>
            <w:vAlign w:val="center"/>
          </w:tcPr>
          <w:p w14:paraId="69CB3B9E" w14:textId="753B17FF"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Total treatment costs per patient</w:t>
            </w:r>
          </w:p>
        </w:tc>
        <w:tc>
          <w:tcPr>
            <w:tcW w:w="1120" w:type="pct"/>
            <w:gridSpan w:val="2"/>
            <w:vAlign w:val="center"/>
          </w:tcPr>
          <w:p w14:paraId="34BAF9FD" w14:textId="7CE5A307" w:rsidR="009D6D7E" w:rsidRPr="004F003B" w:rsidRDefault="009D6D7E" w:rsidP="00BC4E15">
            <w:pPr>
              <w:keepNext/>
              <w:keepLines/>
              <w:spacing w:before="0"/>
              <w:jc w:val="center"/>
              <w:rPr>
                <w:rFonts w:ascii="Arial Narrow" w:hAnsi="Arial Narrow"/>
                <w:b/>
                <w:bCs/>
                <w:snapToGrid w:val="0"/>
                <w:sz w:val="20"/>
              </w:rPr>
            </w:pPr>
            <w:r w:rsidRPr="004F003B">
              <w:rPr>
                <w:rFonts w:ascii="Arial Narrow" w:hAnsi="Arial Narrow"/>
                <w:b/>
                <w:bCs/>
                <w:snapToGrid w:val="0"/>
                <w:sz w:val="20"/>
              </w:rPr>
              <w:t>$</w:t>
            </w:r>
            <w:r w:rsidR="002122FA" w:rsidRPr="002122FA">
              <w:rPr>
                <w:rFonts w:ascii="Arial Narrow" w:hAnsi="Arial Narrow"/>
                <w:b/>
                <w:snapToGrid w:val="0"/>
                <w:color w:val="000000"/>
                <w:sz w:val="20"/>
                <w:shd w:val="solid" w:color="000000" w:fill="000000"/>
                <w14:textFill>
                  <w14:solidFill>
                    <w14:srgbClr w14:val="000000">
                      <w14:alpha w14:val="100000"/>
                    </w14:srgbClr>
                  </w14:solidFill>
                </w14:textFill>
              </w:rPr>
              <w:t>|</w:t>
            </w:r>
          </w:p>
        </w:tc>
        <w:tc>
          <w:tcPr>
            <w:tcW w:w="1120" w:type="pct"/>
            <w:gridSpan w:val="2"/>
            <w:vAlign w:val="center"/>
          </w:tcPr>
          <w:p w14:paraId="0415245F" w14:textId="73F2364A" w:rsidR="009D6D7E" w:rsidRPr="004F003B" w:rsidRDefault="009D6D7E" w:rsidP="00BC4E15">
            <w:pPr>
              <w:keepNext/>
              <w:keepLines/>
              <w:spacing w:before="0"/>
              <w:jc w:val="center"/>
              <w:rPr>
                <w:rFonts w:ascii="Arial Narrow" w:hAnsi="Arial Narrow"/>
                <w:b/>
                <w:bCs/>
                <w:snapToGrid w:val="0"/>
                <w:sz w:val="20"/>
              </w:rPr>
            </w:pPr>
            <w:r w:rsidRPr="004F003B">
              <w:rPr>
                <w:rFonts w:ascii="Arial Narrow" w:hAnsi="Arial Narrow"/>
                <w:b/>
                <w:bCs/>
                <w:snapToGrid w:val="0"/>
                <w:sz w:val="20"/>
              </w:rPr>
              <w:t>$</w:t>
            </w:r>
            <w:r w:rsidR="002122FA" w:rsidRPr="002122FA">
              <w:rPr>
                <w:rFonts w:ascii="Arial Narrow" w:hAnsi="Arial Narrow"/>
                <w:b/>
                <w:snapToGrid w:val="0"/>
                <w:color w:val="000000"/>
                <w:sz w:val="20"/>
                <w:shd w:val="solid" w:color="000000" w:fill="000000"/>
                <w14:textFill>
                  <w14:solidFill>
                    <w14:srgbClr w14:val="000000">
                      <w14:alpha w14:val="100000"/>
                    </w14:srgbClr>
                  </w14:solidFill>
                </w14:textFill>
              </w:rPr>
              <w:t>|</w:t>
            </w:r>
          </w:p>
        </w:tc>
        <w:tc>
          <w:tcPr>
            <w:tcW w:w="1214" w:type="pct"/>
          </w:tcPr>
          <w:p w14:paraId="3A211299" w14:textId="169A0704"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Calculated</w:t>
            </w:r>
          </w:p>
        </w:tc>
      </w:tr>
      <w:tr w:rsidR="009D6D7E" w:rsidRPr="009039F8" w14:paraId="1C30A559" w14:textId="77777777" w:rsidTr="009D6D7E">
        <w:trPr>
          <w:trHeight w:val="20"/>
        </w:trPr>
        <w:tc>
          <w:tcPr>
            <w:tcW w:w="1546" w:type="pct"/>
            <w:vAlign w:val="center"/>
          </w:tcPr>
          <w:p w14:paraId="51F04A80" w14:textId="0849B1EB"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Effective AEMP per pack</w:t>
            </w:r>
          </w:p>
        </w:tc>
        <w:tc>
          <w:tcPr>
            <w:tcW w:w="560" w:type="pct"/>
            <w:vAlign w:val="bottom"/>
          </w:tcPr>
          <w:p w14:paraId="0E38E9E0" w14:textId="744FB3E5" w:rsidR="009D6D7E" w:rsidRPr="004F003B" w:rsidRDefault="009D6D7E" w:rsidP="00BC4E15">
            <w:pPr>
              <w:keepNext/>
              <w:keepLines/>
              <w:spacing w:before="0"/>
              <w:jc w:val="center"/>
              <w:rPr>
                <w:rFonts w:ascii="Arial Narrow" w:hAnsi="Arial Narrow"/>
                <w:b/>
                <w:bCs/>
                <w:snapToGrid w:val="0"/>
                <w:sz w:val="20"/>
                <w:szCs w:val="20"/>
              </w:rPr>
            </w:pPr>
            <w:r w:rsidRPr="004F003B">
              <w:rPr>
                <w:rFonts w:ascii="Arial Narrow" w:hAnsi="Arial Narrow" w:cs="Calibri"/>
                <w:b/>
                <w:bCs/>
                <w:color w:val="000000"/>
                <w:sz w:val="20"/>
                <w:szCs w:val="20"/>
              </w:rPr>
              <w:t>$</w:t>
            </w:r>
            <w:r w:rsidR="002122FA" w:rsidRPr="00DB09EC">
              <w:rPr>
                <w:rFonts w:ascii="Arial Narrow" w:hAnsi="Arial Narrow" w:cs="Calibri"/>
                <w:b/>
                <w:color w:val="000000"/>
                <w:spacing w:val="69"/>
                <w:sz w:val="20"/>
                <w:szCs w:val="20"/>
                <w:shd w:val="solid" w:color="000000" w:fill="000000"/>
                <w:fitText w:val="161" w:id="-760568574"/>
                <w14:textFill>
                  <w14:solidFill>
                    <w14:srgbClr w14:val="000000">
                      <w14:alpha w14:val="100000"/>
                    </w14:srgbClr>
                  </w14:solidFill>
                </w14:textFill>
              </w:rPr>
              <w:t>|</w:t>
            </w:r>
            <w:r w:rsidR="002122FA" w:rsidRPr="00DB09EC">
              <w:rPr>
                <w:rFonts w:ascii="Arial Narrow" w:hAnsi="Arial Narrow" w:cs="Calibri"/>
                <w:b/>
                <w:color w:val="000000"/>
                <w:sz w:val="20"/>
                <w:szCs w:val="20"/>
                <w:shd w:val="solid" w:color="000000" w:fill="000000"/>
                <w:fitText w:val="161" w:id="-760568574"/>
                <w14:textFill>
                  <w14:solidFill>
                    <w14:srgbClr w14:val="000000">
                      <w14:alpha w14:val="100000"/>
                    </w14:srgbClr>
                  </w14:solidFill>
                </w14:textFill>
              </w:rPr>
              <w:t>|</w:t>
            </w:r>
          </w:p>
        </w:tc>
        <w:tc>
          <w:tcPr>
            <w:tcW w:w="560" w:type="pct"/>
            <w:vAlign w:val="bottom"/>
          </w:tcPr>
          <w:p w14:paraId="0A670145" w14:textId="69877D4E" w:rsidR="009D6D7E" w:rsidRPr="004F003B" w:rsidRDefault="009D6D7E" w:rsidP="00BC4E15">
            <w:pPr>
              <w:keepNext/>
              <w:keepLines/>
              <w:spacing w:before="0"/>
              <w:jc w:val="center"/>
              <w:rPr>
                <w:rFonts w:ascii="Arial Narrow" w:hAnsi="Arial Narrow"/>
                <w:b/>
                <w:bCs/>
                <w:snapToGrid w:val="0"/>
                <w:sz w:val="20"/>
                <w:szCs w:val="20"/>
              </w:rPr>
            </w:pPr>
            <w:r w:rsidRPr="004F003B">
              <w:rPr>
                <w:rFonts w:ascii="Arial Narrow" w:hAnsi="Arial Narrow" w:cs="Calibri"/>
                <w:color w:val="000000"/>
                <w:sz w:val="20"/>
                <w:szCs w:val="20"/>
              </w:rPr>
              <w:t>$</w:t>
            </w:r>
            <w:r w:rsidR="002122FA" w:rsidRPr="00DB09EC">
              <w:rPr>
                <w:rFonts w:ascii="Arial Narrow" w:hAnsi="Arial Narrow" w:cs="Calibri" w:hint="eastAsia"/>
                <w:color w:val="000000"/>
                <w:w w:val="25"/>
                <w:sz w:val="20"/>
                <w:szCs w:val="20"/>
                <w:shd w:val="solid" w:color="000000" w:fill="000000"/>
                <w:fitText w:val="115" w:id="-760568573"/>
                <w14:textFill>
                  <w14:solidFill>
                    <w14:srgbClr w14:val="000000">
                      <w14:alpha w14:val="100000"/>
                    </w14:srgbClr>
                  </w14:solidFill>
                </w14:textFill>
              </w:rPr>
              <w:t xml:space="preserve">　</w:t>
            </w:r>
            <w:r w:rsidR="002122FA" w:rsidRPr="00DB09EC">
              <w:rPr>
                <w:rFonts w:ascii="Arial Narrow" w:hAnsi="Arial Narrow" w:cs="Calibri"/>
                <w:color w:val="000000"/>
                <w:w w:val="25"/>
                <w:sz w:val="20"/>
                <w:szCs w:val="20"/>
                <w:shd w:val="solid" w:color="000000" w:fill="000000"/>
                <w:fitText w:val="115" w:id="-760568573"/>
                <w14:textFill>
                  <w14:solidFill>
                    <w14:srgbClr w14:val="000000">
                      <w14:alpha w14:val="100000"/>
                    </w14:srgbClr>
                  </w14:solidFill>
                </w14:textFill>
              </w:rPr>
              <w:t>|</w:t>
            </w:r>
            <w:r w:rsidR="002122FA" w:rsidRPr="00DB09EC">
              <w:rPr>
                <w:rFonts w:ascii="Arial Narrow" w:hAnsi="Arial Narrow" w:cs="Calibri" w:hint="eastAsia"/>
                <w:color w:val="000000"/>
                <w:w w:val="25"/>
                <w:sz w:val="20"/>
                <w:szCs w:val="20"/>
                <w:shd w:val="solid" w:color="000000" w:fill="000000"/>
                <w:fitText w:val="115" w:id="-760568573"/>
                <w14:textFill>
                  <w14:solidFill>
                    <w14:srgbClr w14:val="000000">
                      <w14:alpha w14:val="100000"/>
                    </w14:srgbClr>
                  </w14:solidFill>
                </w14:textFill>
              </w:rPr>
              <w:t xml:space="preserve">　</w:t>
            </w:r>
          </w:p>
        </w:tc>
        <w:tc>
          <w:tcPr>
            <w:tcW w:w="560" w:type="pct"/>
            <w:vAlign w:val="center"/>
          </w:tcPr>
          <w:p w14:paraId="0885667F" w14:textId="6D67583F" w:rsidR="009D6D7E" w:rsidRPr="004F003B" w:rsidRDefault="009D6D7E" w:rsidP="00BC4E15">
            <w:pPr>
              <w:keepNext/>
              <w:keepLines/>
              <w:spacing w:before="0"/>
              <w:jc w:val="center"/>
              <w:rPr>
                <w:rFonts w:ascii="Arial Narrow" w:hAnsi="Arial Narrow"/>
                <w:b/>
                <w:bCs/>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72"/>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72"/>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72"/>
                <w14:textFill>
                  <w14:solidFill>
                    <w14:srgbClr w14:val="000000">
                      <w14:alpha w14:val="100000"/>
                    </w14:srgbClr>
                  </w14:solidFill>
                </w14:textFill>
              </w:rPr>
              <w:t xml:space="preserve">　</w:t>
            </w:r>
          </w:p>
        </w:tc>
        <w:tc>
          <w:tcPr>
            <w:tcW w:w="560" w:type="pct"/>
            <w:vAlign w:val="center"/>
          </w:tcPr>
          <w:p w14:paraId="2CA875B5" w14:textId="78C47BB2" w:rsidR="009D6D7E" w:rsidRPr="004F003B" w:rsidRDefault="009D6D7E" w:rsidP="00BC4E15">
            <w:pPr>
              <w:keepNext/>
              <w:keepLines/>
              <w:spacing w:before="0"/>
              <w:jc w:val="center"/>
              <w:rPr>
                <w:rFonts w:ascii="Arial Narrow" w:hAnsi="Arial Narrow"/>
                <w:b/>
                <w:bCs/>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71"/>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71"/>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71"/>
                <w14:textFill>
                  <w14:solidFill>
                    <w14:srgbClr w14:val="000000">
                      <w14:alpha w14:val="100000"/>
                    </w14:srgbClr>
                  </w14:solidFill>
                </w14:textFill>
              </w:rPr>
              <w:t xml:space="preserve">　</w:t>
            </w:r>
          </w:p>
        </w:tc>
        <w:tc>
          <w:tcPr>
            <w:tcW w:w="1214" w:type="pct"/>
          </w:tcPr>
          <w:p w14:paraId="55B858B9" w14:textId="65BA2722"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Calculated</w:t>
            </w:r>
          </w:p>
        </w:tc>
      </w:tr>
      <w:tr w:rsidR="009D6D7E" w:rsidRPr="009039F8" w14:paraId="32304DEE" w14:textId="77777777" w:rsidTr="009D6D7E">
        <w:trPr>
          <w:trHeight w:val="20"/>
        </w:trPr>
        <w:tc>
          <w:tcPr>
            <w:tcW w:w="1546" w:type="pct"/>
            <w:vAlign w:val="center"/>
          </w:tcPr>
          <w:p w14:paraId="21BA7292" w14:textId="22EA5684"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Effective AEMP per 28/30 day supply</w:t>
            </w:r>
          </w:p>
        </w:tc>
        <w:tc>
          <w:tcPr>
            <w:tcW w:w="560" w:type="pct"/>
            <w:vAlign w:val="bottom"/>
          </w:tcPr>
          <w:p w14:paraId="08C9FEBE" w14:textId="0C06A9FD" w:rsidR="009D6D7E" w:rsidRPr="004F003B" w:rsidRDefault="009D6D7E" w:rsidP="00BC4E15">
            <w:pPr>
              <w:keepNext/>
              <w:keepLines/>
              <w:spacing w:before="0"/>
              <w:jc w:val="center"/>
              <w:rPr>
                <w:rFonts w:ascii="Arial Narrow" w:hAnsi="Arial Narrow" w:cs="Calibri"/>
                <w:b/>
                <w:bCs/>
                <w:color w:val="000000"/>
                <w:sz w:val="20"/>
                <w:szCs w:val="20"/>
              </w:rPr>
            </w:pPr>
            <w:r w:rsidRPr="004F003B">
              <w:rPr>
                <w:rFonts w:ascii="Arial Narrow" w:hAnsi="Arial Narrow" w:cs="Calibri"/>
                <w:b/>
                <w:bCs/>
                <w:color w:val="000000"/>
                <w:sz w:val="20"/>
                <w:szCs w:val="20"/>
              </w:rPr>
              <w:t>$</w:t>
            </w:r>
            <w:r w:rsidR="002122FA" w:rsidRPr="00DB09EC">
              <w:rPr>
                <w:rFonts w:ascii="Arial Narrow" w:hAnsi="Arial Narrow" w:cs="Calibri"/>
                <w:b/>
                <w:color w:val="000000"/>
                <w:spacing w:val="69"/>
                <w:sz w:val="20"/>
                <w:szCs w:val="20"/>
                <w:shd w:val="solid" w:color="000000" w:fill="000000"/>
                <w:fitText w:val="161" w:id="-760568570"/>
                <w14:textFill>
                  <w14:solidFill>
                    <w14:srgbClr w14:val="000000">
                      <w14:alpha w14:val="100000"/>
                    </w14:srgbClr>
                  </w14:solidFill>
                </w14:textFill>
              </w:rPr>
              <w:t>|</w:t>
            </w:r>
            <w:r w:rsidR="002122FA" w:rsidRPr="00DB09EC">
              <w:rPr>
                <w:rFonts w:ascii="Arial Narrow" w:hAnsi="Arial Narrow" w:cs="Calibri"/>
                <w:b/>
                <w:color w:val="000000"/>
                <w:sz w:val="20"/>
                <w:szCs w:val="20"/>
                <w:shd w:val="solid" w:color="000000" w:fill="000000"/>
                <w:fitText w:val="161" w:id="-760568570"/>
                <w14:textFill>
                  <w14:solidFill>
                    <w14:srgbClr w14:val="000000">
                      <w14:alpha w14:val="100000"/>
                    </w14:srgbClr>
                  </w14:solidFill>
                </w14:textFill>
              </w:rPr>
              <w:t>|</w:t>
            </w:r>
          </w:p>
        </w:tc>
        <w:tc>
          <w:tcPr>
            <w:tcW w:w="560" w:type="pct"/>
            <w:vAlign w:val="bottom"/>
          </w:tcPr>
          <w:p w14:paraId="483E7F3D" w14:textId="02DBD887" w:rsidR="009D6D7E" w:rsidRPr="004F003B" w:rsidRDefault="009D6D7E" w:rsidP="00BC4E15">
            <w:pPr>
              <w:keepNext/>
              <w:keepLines/>
              <w:spacing w:before="0"/>
              <w:jc w:val="center"/>
              <w:rPr>
                <w:rFonts w:ascii="Arial Narrow" w:hAnsi="Arial Narrow" w:cs="Calibri"/>
                <w:color w:val="000000"/>
                <w:sz w:val="20"/>
                <w:szCs w:val="20"/>
              </w:rPr>
            </w:pPr>
            <w:r w:rsidRPr="004F003B">
              <w:rPr>
                <w:rFonts w:ascii="Arial Narrow" w:hAnsi="Arial Narrow" w:cs="Calibri"/>
                <w:color w:val="000000"/>
                <w:sz w:val="20"/>
                <w:szCs w:val="20"/>
              </w:rPr>
              <w:t>$</w:t>
            </w:r>
            <w:r w:rsidR="002122FA" w:rsidRPr="00DB09EC">
              <w:rPr>
                <w:rFonts w:ascii="Arial Narrow" w:hAnsi="Arial Narrow" w:cs="Calibri" w:hint="eastAsia"/>
                <w:color w:val="000000"/>
                <w:w w:val="25"/>
                <w:sz w:val="20"/>
                <w:szCs w:val="20"/>
                <w:shd w:val="solid" w:color="000000" w:fill="000000"/>
                <w:fitText w:val="115" w:id="-760568569"/>
                <w14:textFill>
                  <w14:solidFill>
                    <w14:srgbClr w14:val="000000">
                      <w14:alpha w14:val="100000"/>
                    </w14:srgbClr>
                  </w14:solidFill>
                </w14:textFill>
              </w:rPr>
              <w:t xml:space="preserve">　</w:t>
            </w:r>
            <w:r w:rsidR="002122FA" w:rsidRPr="00DB09EC">
              <w:rPr>
                <w:rFonts w:ascii="Arial Narrow" w:hAnsi="Arial Narrow" w:cs="Calibri"/>
                <w:color w:val="000000"/>
                <w:w w:val="25"/>
                <w:sz w:val="20"/>
                <w:szCs w:val="20"/>
                <w:shd w:val="solid" w:color="000000" w:fill="000000"/>
                <w:fitText w:val="115" w:id="-760568569"/>
                <w14:textFill>
                  <w14:solidFill>
                    <w14:srgbClr w14:val="000000">
                      <w14:alpha w14:val="100000"/>
                    </w14:srgbClr>
                  </w14:solidFill>
                </w14:textFill>
              </w:rPr>
              <w:t>|</w:t>
            </w:r>
            <w:r w:rsidR="002122FA" w:rsidRPr="00DB09EC">
              <w:rPr>
                <w:rFonts w:ascii="Arial Narrow" w:hAnsi="Arial Narrow" w:cs="Calibri" w:hint="eastAsia"/>
                <w:color w:val="000000"/>
                <w:w w:val="25"/>
                <w:sz w:val="20"/>
                <w:szCs w:val="20"/>
                <w:shd w:val="solid" w:color="000000" w:fill="000000"/>
                <w:fitText w:val="115" w:id="-760568569"/>
                <w14:textFill>
                  <w14:solidFill>
                    <w14:srgbClr w14:val="000000">
                      <w14:alpha w14:val="100000"/>
                    </w14:srgbClr>
                  </w14:solidFill>
                </w14:textFill>
              </w:rPr>
              <w:t xml:space="preserve">　</w:t>
            </w:r>
          </w:p>
        </w:tc>
        <w:tc>
          <w:tcPr>
            <w:tcW w:w="560" w:type="pct"/>
            <w:vAlign w:val="center"/>
          </w:tcPr>
          <w:p w14:paraId="20A41430" w14:textId="7302DDAE"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8"/>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8"/>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8"/>
                <w14:textFill>
                  <w14:solidFill>
                    <w14:srgbClr w14:val="000000">
                      <w14:alpha w14:val="100000"/>
                    </w14:srgbClr>
                  </w14:solidFill>
                </w14:textFill>
              </w:rPr>
              <w:t xml:space="preserve">　</w:t>
            </w:r>
          </w:p>
        </w:tc>
        <w:tc>
          <w:tcPr>
            <w:tcW w:w="560" w:type="pct"/>
            <w:vAlign w:val="center"/>
          </w:tcPr>
          <w:p w14:paraId="51A744C9" w14:textId="773024E2"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7"/>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7"/>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7"/>
                <w14:textFill>
                  <w14:solidFill>
                    <w14:srgbClr w14:val="000000">
                      <w14:alpha w14:val="100000"/>
                    </w14:srgbClr>
                  </w14:solidFill>
                </w14:textFill>
              </w:rPr>
              <w:t xml:space="preserve">　</w:t>
            </w:r>
          </w:p>
        </w:tc>
        <w:tc>
          <w:tcPr>
            <w:tcW w:w="1214" w:type="pct"/>
          </w:tcPr>
          <w:p w14:paraId="1906BA93" w14:textId="23D63318"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Calculated</w:t>
            </w:r>
          </w:p>
        </w:tc>
      </w:tr>
      <w:tr w:rsidR="009D6D7E" w:rsidRPr="009039F8" w14:paraId="62DC4191" w14:textId="77777777" w:rsidTr="009D6D7E">
        <w:trPr>
          <w:trHeight w:val="20"/>
        </w:trPr>
        <w:tc>
          <w:tcPr>
            <w:tcW w:w="1546" w:type="pct"/>
            <w:vAlign w:val="center"/>
          </w:tcPr>
          <w:p w14:paraId="569EFFD3" w14:textId="5B0BD096"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Effective cost per day</w:t>
            </w:r>
          </w:p>
        </w:tc>
        <w:tc>
          <w:tcPr>
            <w:tcW w:w="560" w:type="pct"/>
            <w:vAlign w:val="bottom"/>
          </w:tcPr>
          <w:p w14:paraId="2CC92AC7" w14:textId="4C194FCD" w:rsidR="009D6D7E" w:rsidRPr="004F003B" w:rsidRDefault="009D6D7E" w:rsidP="00BC4E15">
            <w:pPr>
              <w:keepNext/>
              <w:keepLines/>
              <w:spacing w:before="0"/>
              <w:jc w:val="center"/>
              <w:rPr>
                <w:rFonts w:ascii="Arial Narrow" w:hAnsi="Arial Narrow" w:cs="Calibri"/>
                <w:b/>
                <w:bCs/>
                <w:color w:val="000000"/>
                <w:sz w:val="20"/>
                <w:szCs w:val="20"/>
              </w:rPr>
            </w:pPr>
            <w:r w:rsidRPr="004F003B">
              <w:rPr>
                <w:rFonts w:ascii="Arial Narrow" w:hAnsi="Arial Narrow" w:cs="Calibri"/>
                <w:b/>
                <w:bCs/>
                <w:color w:val="000000"/>
                <w:sz w:val="20"/>
                <w:szCs w:val="20"/>
              </w:rPr>
              <w:t>$</w:t>
            </w:r>
            <w:r w:rsidR="002122FA" w:rsidRPr="00DB09EC">
              <w:rPr>
                <w:rFonts w:ascii="Arial Narrow" w:hAnsi="Arial Narrow" w:cs="Calibri"/>
                <w:b/>
                <w:color w:val="000000"/>
                <w:spacing w:val="69"/>
                <w:sz w:val="20"/>
                <w:szCs w:val="20"/>
                <w:shd w:val="solid" w:color="000000" w:fill="000000"/>
                <w:fitText w:val="161" w:id="-760568566"/>
                <w14:textFill>
                  <w14:solidFill>
                    <w14:srgbClr w14:val="000000">
                      <w14:alpha w14:val="100000"/>
                    </w14:srgbClr>
                  </w14:solidFill>
                </w14:textFill>
              </w:rPr>
              <w:t>|</w:t>
            </w:r>
            <w:r w:rsidR="002122FA" w:rsidRPr="00DB09EC">
              <w:rPr>
                <w:rFonts w:ascii="Arial Narrow" w:hAnsi="Arial Narrow" w:cs="Calibri"/>
                <w:b/>
                <w:color w:val="000000"/>
                <w:sz w:val="20"/>
                <w:szCs w:val="20"/>
                <w:shd w:val="solid" w:color="000000" w:fill="000000"/>
                <w:fitText w:val="161" w:id="-760568566"/>
                <w14:textFill>
                  <w14:solidFill>
                    <w14:srgbClr w14:val="000000">
                      <w14:alpha w14:val="100000"/>
                    </w14:srgbClr>
                  </w14:solidFill>
                </w14:textFill>
              </w:rPr>
              <w:t>|</w:t>
            </w:r>
          </w:p>
        </w:tc>
        <w:tc>
          <w:tcPr>
            <w:tcW w:w="560" w:type="pct"/>
            <w:vAlign w:val="bottom"/>
          </w:tcPr>
          <w:p w14:paraId="3C7AE810" w14:textId="6586F78D" w:rsidR="009D6D7E" w:rsidRPr="004F003B" w:rsidRDefault="009D6D7E" w:rsidP="00BC4E15">
            <w:pPr>
              <w:keepNext/>
              <w:keepLines/>
              <w:spacing w:before="0"/>
              <w:jc w:val="center"/>
              <w:rPr>
                <w:rFonts w:ascii="Arial Narrow" w:hAnsi="Arial Narrow" w:cs="Calibri"/>
                <w:color w:val="000000"/>
                <w:sz w:val="20"/>
                <w:szCs w:val="20"/>
              </w:rPr>
            </w:pPr>
            <w:r w:rsidRPr="004F003B">
              <w:rPr>
                <w:rFonts w:ascii="Arial Narrow" w:hAnsi="Arial Narrow" w:cs="Calibri"/>
                <w:color w:val="000000"/>
                <w:sz w:val="20"/>
                <w:szCs w:val="20"/>
              </w:rPr>
              <w:t>$</w:t>
            </w:r>
            <w:r w:rsidR="002122FA" w:rsidRPr="00DB09EC">
              <w:rPr>
                <w:rFonts w:ascii="Arial Narrow" w:hAnsi="Arial Narrow" w:cs="Calibri" w:hint="eastAsia"/>
                <w:color w:val="000000"/>
                <w:w w:val="25"/>
                <w:sz w:val="20"/>
                <w:szCs w:val="20"/>
                <w:shd w:val="solid" w:color="000000" w:fill="000000"/>
                <w:fitText w:val="115" w:id="-760568565"/>
                <w14:textFill>
                  <w14:solidFill>
                    <w14:srgbClr w14:val="000000">
                      <w14:alpha w14:val="100000"/>
                    </w14:srgbClr>
                  </w14:solidFill>
                </w14:textFill>
              </w:rPr>
              <w:t xml:space="preserve">　</w:t>
            </w:r>
            <w:r w:rsidR="002122FA" w:rsidRPr="00DB09EC">
              <w:rPr>
                <w:rFonts w:ascii="Arial Narrow" w:hAnsi="Arial Narrow" w:cs="Calibri"/>
                <w:color w:val="000000"/>
                <w:w w:val="25"/>
                <w:sz w:val="20"/>
                <w:szCs w:val="20"/>
                <w:shd w:val="solid" w:color="000000" w:fill="000000"/>
                <w:fitText w:val="115" w:id="-760568565"/>
                <w14:textFill>
                  <w14:solidFill>
                    <w14:srgbClr w14:val="000000">
                      <w14:alpha w14:val="100000"/>
                    </w14:srgbClr>
                  </w14:solidFill>
                </w14:textFill>
              </w:rPr>
              <w:t>|</w:t>
            </w:r>
            <w:r w:rsidR="002122FA" w:rsidRPr="00DB09EC">
              <w:rPr>
                <w:rFonts w:ascii="Arial Narrow" w:hAnsi="Arial Narrow" w:cs="Calibri" w:hint="eastAsia"/>
                <w:color w:val="000000"/>
                <w:w w:val="25"/>
                <w:sz w:val="20"/>
                <w:szCs w:val="20"/>
                <w:shd w:val="solid" w:color="000000" w:fill="000000"/>
                <w:fitText w:val="115" w:id="-760568565"/>
                <w14:textFill>
                  <w14:solidFill>
                    <w14:srgbClr w14:val="000000">
                      <w14:alpha w14:val="100000"/>
                    </w14:srgbClr>
                  </w14:solidFill>
                </w14:textFill>
              </w:rPr>
              <w:t xml:space="preserve">　</w:t>
            </w:r>
          </w:p>
        </w:tc>
        <w:tc>
          <w:tcPr>
            <w:tcW w:w="560" w:type="pct"/>
            <w:vAlign w:val="center"/>
          </w:tcPr>
          <w:p w14:paraId="52258A7F" w14:textId="7A39BF2F"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4"/>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4"/>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4"/>
                <w14:textFill>
                  <w14:solidFill>
                    <w14:srgbClr w14:val="000000">
                      <w14:alpha w14:val="100000"/>
                    </w14:srgbClr>
                  </w14:solidFill>
                </w14:textFill>
              </w:rPr>
              <w:t xml:space="preserve">　</w:t>
            </w:r>
          </w:p>
        </w:tc>
        <w:tc>
          <w:tcPr>
            <w:tcW w:w="560" w:type="pct"/>
            <w:vAlign w:val="center"/>
          </w:tcPr>
          <w:p w14:paraId="053F1E6E" w14:textId="3FAB0FED" w:rsidR="009D6D7E" w:rsidRPr="004F003B" w:rsidRDefault="009D6D7E" w:rsidP="00BC4E15">
            <w:pPr>
              <w:keepNext/>
              <w:keepLines/>
              <w:spacing w:before="0"/>
              <w:jc w:val="center"/>
              <w:rPr>
                <w:rFonts w:ascii="Arial Narrow" w:hAnsi="Arial Narrow"/>
                <w:snapToGrid w:val="0"/>
                <w:sz w:val="20"/>
              </w:rPr>
            </w:pPr>
            <w:r w:rsidRPr="004F003B">
              <w:rPr>
                <w:rFonts w:ascii="Arial Narrow" w:hAnsi="Arial Narrow"/>
                <w:snapToGrid w:val="0"/>
                <w:sz w:val="20"/>
              </w:rPr>
              <w:t>$</w:t>
            </w:r>
            <w:r w:rsidR="002122FA" w:rsidRPr="00DB09EC">
              <w:rPr>
                <w:rFonts w:ascii="Arial Narrow" w:hAnsi="Arial Narrow" w:hint="eastAsia"/>
                <w:snapToGrid w:val="0"/>
                <w:color w:val="000000"/>
                <w:w w:val="25"/>
                <w:sz w:val="20"/>
                <w:shd w:val="solid" w:color="000000" w:fill="000000"/>
                <w:fitText w:val="115" w:id="-760568563"/>
                <w14:textFill>
                  <w14:solidFill>
                    <w14:srgbClr w14:val="000000">
                      <w14:alpha w14:val="100000"/>
                    </w14:srgbClr>
                  </w14:solidFill>
                </w14:textFill>
              </w:rPr>
              <w:t xml:space="preserve">　</w:t>
            </w:r>
            <w:r w:rsidR="002122FA" w:rsidRPr="00DB09EC">
              <w:rPr>
                <w:rFonts w:ascii="Arial Narrow" w:hAnsi="Arial Narrow"/>
                <w:snapToGrid w:val="0"/>
                <w:color w:val="000000"/>
                <w:w w:val="25"/>
                <w:sz w:val="20"/>
                <w:shd w:val="solid" w:color="000000" w:fill="000000"/>
                <w:fitText w:val="115" w:id="-760568563"/>
                <w14:textFill>
                  <w14:solidFill>
                    <w14:srgbClr w14:val="000000">
                      <w14:alpha w14:val="100000"/>
                    </w14:srgbClr>
                  </w14:solidFill>
                </w14:textFill>
              </w:rPr>
              <w:t>|</w:t>
            </w:r>
            <w:r w:rsidR="002122FA" w:rsidRPr="00DB09EC">
              <w:rPr>
                <w:rFonts w:ascii="Arial Narrow" w:hAnsi="Arial Narrow" w:hint="eastAsia"/>
                <w:snapToGrid w:val="0"/>
                <w:color w:val="000000"/>
                <w:w w:val="25"/>
                <w:sz w:val="20"/>
                <w:shd w:val="solid" w:color="000000" w:fill="000000"/>
                <w:fitText w:val="115" w:id="-760568563"/>
                <w14:textFill>
                  <w14:solidFill>
                    <w14:srgbClr w14:val="000000">
                      <w14:alpha w14:val="100000"/>
                    </w14:srgbClr>
                  </w14:solidFill>
                </w14:textFill>
              </w:rPr>
              <w:t xml:space="preserve">　</w:t>
            </w:r>
          </w:p>
        </w:tc>
        <w:tc>
          <w:tcPr>
            <w:tcW w:w="1214" w:type="pct"/>
          </w:tcPr>
          <w:p w14:paraId="617F11D7" w14:textId="2118CAD3" w:rsidR="009D6D7E" w:rsidRPr="004F003B" w:rsidRDefault="009D6D7E" w:rsidP="00BC4E15">
            <w:pPr>
              <w:keepNext/>
              <w:keepLines/>
              <w:spacing w:before="0"/>
              <w:jc w:val="left"/>
              <w:rPr>
                <w:rFonts w:ascii="Arial Narrow" w:hAnsi="Arial Narrow"/>
                <w:snapToGrid w:val="0"/>
                <w:sz w:val="20"/>
              </w:rPr>
            </w:pPr>
            <w:r w:rsidRPr="004F003B">
              <w:rPr>
                <w:rFonts w:ascii="Arial Narrow" w:hAnsi="Arial Narrow"/>
                <w:snapToGrid w:val="0"/>
                <w:sz w:val="20"/>
              </w:rPr>
              <w:t>Calculated</w:t>
            </w:r>
          </w:p>
        </w:tc>
      </w:tr>
    </w:tbl>
    <w:p w14:paraId="2F3411FF" w14:textId="5BCF25BB" w:rsidR="00095401" w:rsidRPr="00095401" w:rsidRDefault="00095401" w:rsidP="00BC4E15">
      <w:pPr>
        <w:pStyle w:val="TableFigureFooter"/>
        <w:keepNext/>
        <w:keepLines/>
        <w:rPr>
          <w:rFonts w:eastAsiaTheme="minorEastAsia"/>
        </w:rPr>
      </w:pPr>
      <w:r w:rsidRPr="00095401">
        <w:rPr>
          <w:rFonts w:eastAsiaTheme="minorEastAsia"/>
        </w:rPr>
        <w:t>Source: Tables 3-13, pp210-211 of the resubmission</w:t>
      </w:r>
      <w:r w:rsidR="009B5E7F" w:rsidRPr="009B5E7F">
        <w:rPr>
          <w:rFonts w:eastAsiaTheme="minorEastAsia"/>
        </w:rPr>
        <w:t xml:space="preserve"> </w:t>
      </w:r>
      <w:r w:rsidR="009B5E7F">
        <w:rPr>
          <w:rFonts w:eastAsiaTheme="minorEastAsia"/>
        </w:rPr>
        <w:t>and compiled during the evaluation</w:t>
      </w:r>
      <w:r w:rsidRPr="00095401">
        <w:rPr>
          <w:rFonts w:eastAsiaTheme="minorEastAsia"/>
        </w:rPr>
        <w:t>.</w:t>
      </w:r>
    </w:p>
    <w:p w14:paraId="7BA325A5" w14:textId="77777777" w:rsidR="00095401" w:rsidRPr="00095401" w:rsidRDefault="00095401" w:rsidP="00BC4E15">
      <w:pPr>
        <w:pStyle w:val="TableFigureFooter"/>
        <w:keepNext/>
        <w:keepLines/>
      </w:pPr>
      <w:r w:rsidRPr="00095401">
        <w:t>ABI=abiraterone, AEMP=approved ex-manufacturer price, ENZ=enzalutamide, ITC=indirect treatment comparison, OLA=Olaparib, PBS=pharmaceutical benefit scheme, PSD=public summary document, RD=risk difference, TAL=talazoparib.</w:t>
      </w:r>
    </w:p>
    <w:p w14:paraId="3CE82C1E" w14:textId="77777777" w:rsidR="00095401" w:rsidRPr="00161FFF" w:rsidRDefault="00095401" w:rsidP="003C406F">
      <w:pPr>
        <w:pStyle w:val="TableFigureFooter"/>
        <w:numPr>
          <w:ilvl w:val="0"/>
          <w:numId w:val="31"/>
        </w:numPr>
        <w:rPr>
          <w:rFonts w:eastAsiaTheme="minorEastAsia"/>
        </w:rPr>
      </w:pPr>
      <w:r w:rsidRPr="00161FFF">
        <w:t>The resubmission contained a minor error in calculating the number of olaparib packs needed for the total treatment duration. However, this error does not affect the final calculations.</w:t>
      </w:r>
    </w:p>
    <w:p w14:paraId="48E9AA0E" w14:textId="080D8F4C" w:rsidR="009D6D7E" w:rsidRPr="003C406F" w:rsidRDefault="00095401" w:rsidP="003C406F">
      <w:pPr>
        <w:numPr>
          <w:ilvl w:val="1"/>
          <w:numId w:val="29"/>
        </w:numPr>
        <w:spacing w:before="0" w:after="120"/>
        <w:ind w:left="720" w:hanging="720"/>
        <w:rPr>
          <w:iCs/>
        </w:rPr>
      </w:pPr>
      <w:r w:rsidRPr="00161FFF">
        <w:rPr>
          <w:rFonts w:cs="Arial"/>
          <w:iCs/>
          <w:snapToGrid w:val="0"/>
          <w:shd w:val="clear" w:color="auto" w:fill="FFFFFF"/>
          <w:lang w:eastAsia="en-AU"/>
        </w:rPr>
        <w:t>The total cost per patient per course was estimated to be $</w:t>
      </w:r>
      <w:r w:rsidR="002122FA" w:rsidRPr="00DB09EC">
        <w:rPr>
          <w:rFonts w:cs="Arial"/>
          <w:snapToGrid w:val="0"/>
          <w:color w:val="000000"/>
          <w:w w:val="61"/>
          <w:shd w:val="solid" w:color="000000" w:fill="000000"/>
          <w:fitText w:val="476" w:id="-760568562"/>
          <w:lang w:eastAsia="en-AU"/>
          <w14:textFill>
            <w14:solidFill>
              <w14:srgbClr w14:val="000000">
                <w14:alpha w14:val="100000"/>
              </w14:srgbClr>
            </w14:solidFill>
          </w14:textFill>
        </w:rPr>
        <w:t>|||  |||</w:t>
      </w:r>
      <w:r w:rsidRPr="00161FFF">
        <w:rPr>
          <w:rFonts w:cs="Arial"/>
          <w:iCs/>
          <w:snapToGrid w:val="0"/>
          <w:shd w:val="clear" w:color="auto" w:fill="FFFFFF"/>
          <w:lang w:eastAsia="en-AU"/>
        </w:rPr>
        <w:t xml:space="preserve"> for olaparib plus abiraterone and talazoparib plus enzalutamide. </w:t>
      </w:r>
      <w:r w:rsidR="009D6D7E">
        <w:rPr>
          <w:rFonts w:cs="Arial"/>
          <w:iCs/>
          <w:snapToGrid w:val="0"/>
          <w:shd w:val="clear" w:color="auto" w:fill="FFFFFF"/>
          <w:lang w:eastAsia="en-AU"/>
        </w:rPr>
        <w:t>This resulted in an AEMP for olaparib of $</w:t>
      </w:r>
      <w:r w:rsidR="002122FA" w:rsidRPr="00FB3C79">
        <w:rPr>
          <w:rFonts w:cs="Arial"/>
          <w:snapToGrid w:val="0"/>
          <w:color w:val="000000"/>
          <w:w w:val="15"/>
          <w:shd w:val="solid" w:color="000000" w:fill="000000"/>
          <w:fitText w:val="-20" w:id="-760568561"/>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61"/>
          <w:lang w:eastAsia="en-AU"/>
          <w14:textFill>
            <w14:solidFill>
              <w14:srgbClr w14:val="000000">
                <w14:alpha w14:val="100000"/>
              </w14:srgbClr>
            </w14:solidFill>
          </w14:textFill>
        </w:rPr>
        <w:t>|</w:t>
      </w:r>
      <w:r w:rsidR="009D6D7E">
        <w:rPr>
          <w:rFonts w:cs="Arial"/>
          <w:iCs/>
          <w:snapToGrid w:val="0"/>
          <w:shd w:val="clear" w:color="auto" w:fill="FFFFFF"/>
          <w:lang w:eastAsia="en-AU"/>
        </w:rPr>
        <w:t xml:space="preserve"> per pack or $</w:t>
      </w:r>
      <w:r w:rsidR="002122FA" w:rsidRPr="00FB3C79">
        <w:rPr>
          <w:rFonts w:cs="Arial"/>
          <w:snapToGrid w:val="0"/>
          <w:color w:val="000000"/>
          <w:w w:val="15"/>
          <w:shd w:val="solid" w:color="000000" w:fill="000000"/>
          <w:fitText w:val="-20" w:id="-760568560"/>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60"/>
          <w:lang w:eastAsia="en-AU"/>
          <w14:textFill>
            <w14:solidFill>
              <w14:srgbClr w14:val="000000">
                <w14:alpha w14:val="100000"/>
              </w14:srgbClr>
            </w14:solidFill>
          </w14:textFill>
        </w:rPr>
        <w:t>|</w:t>
      </w:r>
      <w:r w:rsidR="009D6D7E">
        <w:rPr>
          <w:rFonts w:cs="Arial"/>
          <w:iCs/>
          <w:snapToGrid w:val="0"/>
          <w:shd w:val="clear" w:color="auto" w:fill="FFFFFF"/>
          <w:lang w:eastAsia="en-AU"/>
        </w:rPr>
        <w:t xml:space="preserve"> per 28</w:t>
      </w:r>
      <w:r w:rsidR="004D47ED">
        <w:rPr>
          <w:rFonts w:cs="Arial"/>
          <w:iCs/>
          <w:snapToGrid w:val="0"/>
          <w:shd w:val="clear" w:color="auto" w:fill="FFFFFF"/>
          <w:lang w:eastAsia="en-AU"/>
        </w:rPr>
        <w:t>-</w:t>
      </w:r>
      <w:r w:rsidR="009D6D7E">
        <w:rPr>
          <w:rFonts w:cs="Arial"/>
          <w:iCs/>
          <w:snapToGrid w:val="0"/>
          <w:shd w:val="clear" w:color="auto" w:fill="FFFFFF"/>
          <w:lang w:eastAsia="en-AU"/>
        </w:rPr>
        <w:t>day supply.</w:t>
      </w:r>
      <w:r w:rsidR="001048F3">
        <w:rPr>
          <w:rFonts w:cs="Arial"/>
          <w:iCs/>
          <w:snapToGrid w:val="0"/>
          <w:shd w:val="clear" w:color="auto" w:fill="FFFFFF"/>
          <w:lang w:eastAsia="en-AU"/>
        </w:rPr>
        <w:t xml:space="preserve"> </w:t>
      </w:r>
      <w:r w:rsidR="002B78AB" w:rsidRPr="003C406F">
        <w:rPr>
          <w:iCs/>
        </w:rPr>
        <w:t>Excluding the anaemia-related incremental costs</w:t>
      </w:r>
      <w:r w:rsidR="009D6D7E" w:rsidRPr="003C406F">
        <w:rPr>
          <w:iCs/>
        </w:rPr>
        <w:t>, as agreed to in the PSCR,</w:t>
      </w:r>
      <w:r w:rsidR="002B78AB" w:rsidRPr="003C406F">
        <w:rPr>
          <w:iCs/>
        </w:rPr>
        <w:t xml:space="preserve"> </w:t>
      </w:r>
      <w:r w:rsidR="000940C0" w:rsidRPr="003C406F">
        <w:rPr>
          <w:iCs/>
        </w:rPr>
        <w:t xml:space="preserve">reduced the proposed AEMP of olaparib by </w:t>
      </w:r>
      <w:r w:rsidR="002122FA" w:rsidRPr="00FB3C79">
        <w:rPr>
          <w:color w:val="000000"/>
          <w:w w:val="15"/>
          <w:shd w:val="solid" w:color="000000" w:fill="000000"/>
          <w:fitText w:val="-20" w:id="-760568576"/>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76"/>
          <w14:textFill>
            <w14:solidFill>
              <w14:srgbClr w14:val="000000">
                <w14:alpha w14:val="100000"/>
              </w14:srgbClr>
            </w14:solidFill>
          </w14:textFill>
        </w:rPr>
        <w:t>|</w:t>
      </w:r>
      <w:r w:rsidR="000940C0" w:rsidRPr="003C406F">
        <w:rPr>
          <w:iCs/>
        </w:rPr>
        <w:t>% to $</w:t>
      </w:r>
      <w:r w:rsidR="002122FA" w:rsidRPr="00FB3C79">
        <w:rPr>
          <w:color w:val="000000"/>
          <w:w w:val="15"/>
          <w:shd w:val="solid" w:color="000000" w:fill="000000"/>
          <w:fitText w:val="-20" w:id="-760568575"/>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75"/>
          <w14:textFill>
            <w14:solidFill>
              <w14:srgbClr w14:val="000000">
                <w14:alpha w14:val="100000"/>
              </w14:srgbClr>
            </w14:solidFill>
          </w14:textFill>
        </w:rPr>
        <w:t>|</w:t>
      </w:r>
      <w:r w:rsidR="009D6D7E" w:rsidRPr="003C406F">
        <w:rPr>
          <w:iCs/>
        </w:rPr>
        <w:t xml:space="preserve"> per pack (or $</w:t>
      </w:r>
      <w:r w:rsidR="002122FA" w:rsidRPr="00FB3C79">
        <w:rPr>
          <w:color w:val="000000"/>
          <w:w w:val="15"/>
          <w:shd w:val="solid" w:color="000000" w:fill="000000"/>
          <w:fitText w:val="-20" w:id="-760568574"/>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74"/>
          <w14:textFill>
            <w14:solidFill>
              <w14:srgbClr w14:val="000000">
                <w14:alpha w14:val="100000"/>
              </w14:srgbClr>
            </w14:solidFill>
          </w14:textFill>
        </w:rPr>
        <w:t>|</w:t>
      </w:r>
      <w:r w:rsidR="009D6D7E" w:rsidRPr="003C406F">
        <w:rPr>
          <w:iCs/>
        </w:rPr>
        <w:t xml:space="preserve"> per 28</w:t>
      </w:r>
      <w:r w:rsidR="004D47ED">
        <w:rPr>
          <w:iCs/>
        </w:rPr>
        <w:t>-</w:t>
      </w:r>
      <w:r w:rsidR="009D6D7E" w:rsidRPr="003C406F">
        <w:rPr>
          <w:iCs/>
        </w:rPr>
        <w:t xml:space="preserve">day supply). </w:t>
      </w:r>
      <w:r w:rsidR="009D6D7E" w:rsidRPr="003C406F">
        <w:rPr>
          <w:rFonts w:cs="Arial"/>
          <w:iCs/>
          <w:snapToGrid w:val="0"/>
          <w:shd w:val="clear" w:color="auto" w:fill="FFFFFF"/>
          <w:lang w:eastAsia="en-AU"/>
        </w:rPr>
        <w:t>For the PARPi component of the combination regimens, the average daily cost for olaparib in the PSCR revised CMA (AEMP = $</w:t>
      </w:r>
      <w:r w:rsidR="002122FA" w:rsidRPr="00FB3C79">
        <w:rPr>
          <w:rFonts w:cs="Arial"/>
          <w:snapToGrid w:val="0"/>
          <w:color w:val="000000"/>
          <w:w w:val="15"/>
          <w:shd w:val="solid" w:color="000000" w:fill="000000"/>
          <w:fitText w:val="-20" w:id="-760568573"/>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73"/>
          <w:lang w:eastAsia="en-AU"/>
          <w14:textFill>
            <w14:solidFill>
              <w14:srgbClr w14:val="000000">
                <w14:alpha w14:val="100000"/>
              </w14:srgbClr>
            </w14:solidFill>
          </w14:textFill>
        </w:rPr>
        <w:t>|</w:t>
      </w:r>
      <w:r w:rsidR="009D6D7E" w:rsidRPr="003C406F">
        <w:rPr>
          <w:rFonts w:cs="Arial"/>
          <w:iCs/>
          <w:snapToGrid w:val="0"/>
          <w:shd w:val="clear" w:color="auto" w:fill="FFFFFF"/>
          <w:lang w:eastAsia="en-AU"/>
        </w:rPr>
        <w:t xml:space="preserve"> per day) was slightly higher than talazoparib (AEMP = $</w:t>
      </w:r>
      <w:r w:rsidR="002122FA" w:rsidRPr="00FB3C79">
        <w:rPr>
          <w:rFonts w:cs="Arial"/>
          <w:snapToGrid w:val="0"/>
          <w:color w:val="000000"/>
          <w:w w:val="15"/>
          <w:shd w:val="solid" w:color="000000" w:fill="000000"/>
          <w:fitText w:val="-20" w:id="-760568572"/>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72"/>
          <w:lang w:eastAsia="en-AU"/>
          <w14:textFill>
            <w14:solidFill>
              <w14:srgbClr w14:val="000000">
                <w14:alpha w14:val="100000"/>
              </w14:srgbClr>
            </w14:solidFill>
          </w14:textFill>
        </w:rPr>
        <w:t>|</w:t>
      </w:r>
      <w:r w:rsidR="009D6D7E" w:rsidRPr="003C406F">
        <w:rPr>
          <w:rFonts w:cs="Arial"/>
          <w:iCs/>
          <w:snapToGrid w:val="0"/>
          <w:shd w:val="clear" w:color="auto" w:fill="FFFFFF"/>
          <w:lang w:eastAsia="en-AU"/>
        </w:rPr>
        <w:t xml:space="preserve"> per day) due to the </w:t>
      </w:r>
      <w:r w:rsidR="002122FA" w:rsidRPr="00FB3C79">
        <w:rPr>
          <w:rFonts w:cs="Arial"/>
          <w:snapToGrid w:val="0"/>
          <w:color w:val="000000"/>
          <w:w w:val="15"/>
          <w:shd w:val="solid" w:color="000000" w:fill="000000"/>
          <w:fitText w:val="-20" w:id="-760568571"/>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71"/>
          <w:lang w:eastAsia="en-AU"/>
          <w14:textFill>
            <w14:solidFill>
              <w14:srgbClr w14:val="000000">
                <w14:alpha w14:val="100000"/>
              </w14:srgbClr>
            </w14:solidFill>
          </w14:textFill>
        </w:rPr>
        <w:t>|</w:t>
      </w:r>
      <w:r w:rsidR="009D6D7E" w:rsidRPr="003C406F">
        <w:rPr>
          <w:rFonts w:cs="Arial"/>
          <w:iCs/>
          <w:snapToGrid w:val="0"/>
          <w:shd w:val="clear" w:color="auto" w:fill="FFFFFF"/>
          <w:lang w:eastAsia="en-AU"/>
        </w:rPr>
        <w:t>% cost difference between abiraterone (AEMP = $</w:t>
      </w:r>
      <w:r w:rsidR="002122FA" w:rsidRPr="00FB3C79">
        <w:rPr>
          <w:rFonts w:cs="Arial"/>
          <w:snapToGrid w:val="0"/>
          <w:color w:val="000000"/>
          <w:w w:val="15"/>
          <w:shd w:val="solid" w:color="000000" w:fill="000000"/>
          <w:fitText w:val="-20" w:id="-760568570"/>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70"/>
          <w:lang w:eastAsia="en-AU"/>
          <w14:textFill>
            <w14:solidFill>
              <w14:srgbClr w14:val="000000">
                <w14:alpha w14:val="100000"/>
              </w14:srgbClr>
            </w14:solidFill>
          </w14:textFill>
        </w:rPr>
        <w:t>|</w:t>
      </w:r>
      <w:r w:rsidR="009D6D7E" w:rsidRPr="003C406F">
        <w:rPr>
          <w:rFonts w:cs="Arial"/>
          <w:iCs/>
          <w:snapToGrid w:val="0"/>
          <w:shd w:val="clear" w:color="auto" w:fill="FFFFFF"/>
          <w:lang w:eastAsia="en-AU"/>
        </w:rPr>
        <w:t xml:space="preserve"> per day) and enzalutamide (AEMP = $</w:t>
      </w:r>
      <w:r w:rsidR="002122FA" w:rsidRPr="00FB3C79">
        <w:rPr>
          <w:rFonts w:cs="Arial"/>
          <w:snapToGrid w:val="0"/>
          <w:color w:val="000000"/>
          <w:w w:val="15"/>
          <w:shd w:val="solid" w:color="000000" w:fill="000000"/>
          <w:fitText w:val="-20" w:id="-760568569"/>
          <w:lang w:eastAsia="en-AU"/>
          <w14:textFill>
            <w14:solidFill>
              <w14:srgbClr w14:val="000000">
                <w14:alpha w14:val="100000"/>
              </w14:srgbClr>
            </w14:solidFill>
          </w14:textFill>
        </w:rPr>
        <w:t xml:space="preserve">|  </w:t>
      </w:r>
      <w:r w:rsidR="002122FA" w:rsidRPr="00FB3C79">
        <w:rPr>
          <w:rFonts w:cs="Arial"/>
          <w:snapToGrid w:val="0"/>
          <w:color w:val="000000"/>
          <w:spacing w:val="-69"/>
          <w:w w:val="15"/>
          <w:shd w:val="solid" w:color="000000" w:fill="000000"/>
          <w:fitText w:val="-20" w:id="-760568569"/>
          <w:lang w:eastAsia="en-AU"/>
          <w14:textFill>
            <w14:solidFill>
              <w14:srgbClr w14:val="000000">
                <w14:alpha w14:val="100000"/>
              </w14:srgbClr>
            </w14:solidFill>
          </w14:textFill>
        </w:rPr>
        <w:t>|</w:t>
      </w:r>
      <w:r w:rsidR="009D6D7E" w:rsidRPr="003C406F">
        <w:rPr>
          <w:rFonts w:cs="Arial"/>
          <w:iCs/>
          <w:snapToGrid w:val="0"/>
          <w:shd w:val="clear" w:color="auto" w:fill="FFFFFF"/>
          <w:lang w:eastAsia="en-AU"/>
        </w:rPr>
        <w:t xml:space="preserve"> per day)</w:t>
      </w:r>
      <w:r w:rsidR="000940C0" w:rsidRPr="003C406F">
        <w:rPr>
          <w:iCs/>
        </w:rPr>
        <w:t xml:space="preserve">; </w:t>
      </w:r>
      <w:r w:rsidR="002B78AB" w:rsidRPr="003C406F">
        <w:rPr>
          <w:iCs/>
        </w:rPr>
        <w:t xml:space="preserve">assuming </w:t>
      </w:r>
      <w:r w:rsidR="000C1DA6" w:rsidRPr="003C406F">
        <w:rPr>
          <w:iCs/>
        </w:rPr>
        <w:t xml:space="preserve">the same </w:t>
      </w:r>
      <w:r w:rsidR="002B78AB" w:rsidRPr="003C406F">
        <w:rPr>
          <w:iCs/>
        </w:rPr>
        <w:t xml:space="preserve">NHA costs </w:t>
      </w:r>
      <w:r w:rsidR="000C1DA6" w:rsidRPr="003C406F">
        <w:rPr>
          <w:iCs/>
        </w:rPr>
        <w:t xml:space="preserve">(based on </w:t>
      </w:r>
      <w:r w:rsidR="00E13E10" w:rsidRPr="003C406F">
        <w:rPr>
          <w:iCs/>
        </w:rPr>
        <w:t xml:space="preserve">the cost of </w:t>
      </w:r>
      <w:r w:rsidR="000C1DA6" w:rsidRPr="003C406F">
        <w:rPr>
          <w:iCs/>
        </w:rPr>
        <w:t xml:space="preserve">abiraterone) </w:t>
      </w:r>
      <w:r w:rsidR="002B78AB" w:rsidRPr="003C406F">
        <w:rPr>
          <w:iCs/>
        </w:rPr>
        <w:t xml:space="preserve">reduces the proposed AEMP for olaparib by </w:t>
      </w:r>
      <w:r w:rsidR="002122FA" w:rsidRPr="00FB3C79">
        <w:rPr>
          <w:color w:val="000000"/>
          <w:w w:val="15"/>
          <w:shd w:val="solid" w:color="000000" w:fill="000000"/>
          <w:fitText w:val="-20" w:id="-760568568"/>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68"/>
          <w14:textFill>
            <w14:solidFill>
              <w14:srgbClr w14:val="000000">
                <w14:alpha w14:val="100000"/>
              </w14:srgbClr>
            </w14:solidFill>
          </w14:textFill>
        </w:rPr>
        <w:t>|</w:t>
      </w:r>
      <w:r w:rsidR="002B78AB" w:rsidRPr="003C406F">
        <w:rPr>
          <w:iCs/>
        </w:rPr>
        <w:t>% to $</w:t>
      </w:r>
      <w:r w:rsidR="002122FA" w:rsidRPr="00FB3C79">
        <w:rPr>
          <w:color w:val="000000"/>
          <w:w w:val="15"/>
          <w:shd w:val="solid" w:color="000000" w:fill="000000"/>
          <w:fitText w:val="-20" w:id="-760568567"/>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67"/>
          <w14:textFill>
            <w14:solidFill>
              <w14:srgbClr w14:val="000000">
                <w14:alpha w14:val="100000"/>
              </w14:srgbClr>
            </w14:solidFill>
          </w14:textFill>
        </w:rPr>
        <w:t>|</w:t>
      </w:r>
      <w:r w:rsidR="009D6D7E" w:rsidRPr="003C406F">
        <w:rPr>
          <w:iCs/>
        </w:rPr>
        <w:t xml:space="preserve"> ($</w:t>
      </w:r>
      <w:r w:rsidR="002122FA" w:rsidRPr="00FB3C79">
        <w:rPr>
          <w:color w:val="000000"/>
          <w:w w:val="15"/>
          <w:shd w:val="solid" w:color="000000" w:fill="000000"/>
          <w:fitText w:val="-20" w:id="-760568566"/>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8566"/>
          <w14:textFill>
            <w14:solidFill>
              <w14:srgbClr w14:val="000000">
                <w14:alpha w14:val="100000"/>
              </w14:srgbClr>
            </w14:solidFill>
          </w14:textFill>
        </w:rPr>
        <w:t>|</w:t>
      </w:r>
      <w:r w:rsidR="009D6D7E" w:rsidRPr="003C406F">
        <w:rPr>
          <w:iCs/>
        </w:rPr>
        <w:t xml:space="preserve"> per 28</w:t>
      </w:r>
      <w:r w:rsidR="004D47ED">
        <w:rPr>
          <w:iCs/>
        </w:rPr>
        <w:t>-</w:t>
      </w:r>
      <w:r w:rsidR="009D6D7E" w:rsidRPr="003C406F">
        <w:rPr>
          <w:iCs/>
        </w:rPr>
        <w:t>day supply)</w:t>
      </w:r>
      <w:r w:rsidR="002B78AB" w:rsidRPr="003C406F">
        <w:rPr>
          <w:iCs/>
        </w:rPr>
        <w:t>.</w:t>
      </w:r>
    </w:p>
    <w:p w14:paraId="2618BC67" w14:textId="07E6A09B" w:rsidR="009D6D7E" w:rsidRPr="003C406F" w:rsidRDefault="00095401" w:rsidP="003C406F">
      <w:pPr>
        <w:numPr>
          <w:ilvl w:val="1"/>
          <w:numId w:val="29"/>
        </w:numPr>
        <w:spacing w:before="0" w:after="120"/>
        <w:ind w:left="720" w:hanging="720"/>
      </w:pPr>
      <w:r w:rsidRPr="009D6D7E">
        <w:rPr>
          <w:iCs/>
        </w:rPr>
        <w:t xml:space="preserve">The proposed small price advantage for olaparib over talazoparib, on a component basis, may not be justified. </w:t>
      </w:r>
      <w:r w:rsidR="009D6D7E" w:rsidRPr="009D6D7E">
        <w:rPr>
          <w:iCs/>
        </w:rPr>
        <w:t>I</w:t>
      </w:r>
      <w:r w:rsidRPr="009D6D7E">
        <w:rPr>
          <w:iCs/>
        </w:rPr>
        <w:t xml:space="preserve">t may not be reasonable for one component of a combination regimen to achieve a price advantage over the corresponding </w:t>
      </w:r>
      <w:r w:rsidRPr="009D6D7E">
        <w:rPr>
          <w:iCs/>
        </w:rPr>
        <w:lastRenderedPageBreak/>
        <w:t xml:space="preserve">component of a comparator combination regimen due to price differences in the other included components, and particularly for equi-effective components. In this case, abiraterone and enzalutamide were listed on a cost-minimisation basis with non-inferior efficacy and safety, and the current 5% price difference between the two treatments is only due to timing – where abiraterone recently underwent a 10-year 5% statutory price reduction and the same price reduction will apply to enzalutamide </w:t>
      </w:r>
      <w:proofErr w:type="gramStart"/>
      <w:r w:rsidRPr="009D6D7E">
        <w:rPr>
          <w:iCs/>
        </w:rPr>
        <w:t>in the near future</w:t>
      </w:r>
      <w:proofErr w:type="gramEnd"/>
      <w:r w:rsidRPr="009D6D7E">
        <w:rPr>
          <w:iCs/>
        </w:rPr>
        <w:t>.</w:t>
      </w:r>
      <w:r w:rsidR="009D6D7E" w:rsidRPr="009D6D7E">
        <w:rPr>
          <w:iCs/>
        </w:rPr>
        <w:t xml:space="preserve"> </w:t>
      </w:r>
      <w:r w:rsidR="009D6D7E" w:rsidRPr="003C406F">
        <w:t xml:space="preserve">The PSCR stated that the prices applied in the CMA reflected prices at the time of submission and noted that these prices were consistently applied in the cost-effectiveness analysis for talazoparib plus enzalutamide, and the CUA presented in this resubmission. The PSCR stated that statutory price reductions (SPRs) are a part of the F1 medicines life cycle on the PBS and pricing differences due to the different timings of the SPRs are common among medicines that have been listed on a cost-minimisation basis. While the evaluator considered that this would put olaparib at a small price advantage, </w:t>
      </w:r>
      <w:r w:rsidR="00E63149" w:rsidRPr="003C406F">
        <w:t xml:space="preserve">the PSCR </w:t>
      </w:r>
      <w:r w:rsidR="009D6D7E" w:rsidRPr="003C406F">
        <w:t xml:space="preserve">noted that olaparib has already taken its 5-year SPR and will see its 10-year anniversary price cut for olaparib in 2027 ahead of the 5-year SPR for talazoparib in 2030. This will result in a temporary 3-year price advantage for talazoparib. </w:t>
      </w:r>
      <w:r w:rsidR="009039F8">
        <w:t>The pre-PBAC response reiterated that current prices should be used to inform the CMA.</w:t>
      </w:r>
    </w:p>
    <w:p w14:paraId="5ECA0DF5" w14:textId="474E8DFF" w:rsidR="00095401" w:rsidRPr="00161FFF" w:rsidRDefault="00095401" w:rsidP="00095401">
      <w:pPr>
        <w:keepNext/>
        <w:spacing w:after="120"/>
        <w:outlineLvl w:val="2"/>
        <w:rPr>
          <w:rFonts w:eastAsiaTheme="majorEastAsia" w:cstheme="minorHAnsi"/>
          <w:bCs/>
          <w:iCs/>
          <w:spacing w:val="5"/>
          <w:kern w:val="28"/>
          <w:u w:val="single"/>
        </w:rPr>
      </w:pPr>
      <w:r w:rsidRPr="00161FFF">
        <w:rPr>
          <w:rFonts w:eastAsiaTheme="majorEastAsia" w:cstheme="minorHAnsi"/>
          <w:bCs/>
          <w:iCs/>
          <w:spacing w:val="5"/>
          <w:kern w:val="28"/>
          <w:u w:val="single"/>
        </w:rPr>
        <w:t>Cost-utility analysis (v</w:t>
      </w:r>
      <w:r w:rsidR="004D47ED">
        <w:rPr>
          <w:rFonts w:eastAsiaTheme="majorEastAsia" w:cstheme="minorHAnsi"/>
          <w:bCs/>
          <w:iCs/>
          <w:spacing w:val="5"/>
          <w:kern w:val="28"/>
          <w:u w:val="single"/>
        </w:rPr>
        <w:t>ersus</w:t>
      </w:r>
      <w:r w:rsidRPr="00161FFF">
        <w:rPr>
          <w:rFonts w:eastAsiaTheme="majorEastAsia" w:cstheme="minorHAnsi"/>
          <w:bCs/>
          <w:iCs/>
          <w:spacing w:val="5"/>
          <w:kern w:val="28"/>
          <w:u w:val="single"/>
        </w:rPr>
        <w:t xml:space="preserve"> NHA monotherapy)</w:t>
      </w:r>
    </w:p>
    <w:p w14:paraId="08865AB5" w14:textId="32BF1B3C" w:rsidR="00095401" w:rsidRPr="00161FFF" w:rsidRDefault="00095401" w:rsidP="003C406F">
      <w:pPr>
        <w:numPr>
          <w:ilvl w:val="1"/>
          <w:numId w:val="29"/>
        </w:numPr>
        <w:spacing w:before="0" w:after="120"/>
        <w:ind w:left="720" w:hanging="720"/>
        <w:rPr>
          <w:rFonts w:eastAsia="Calibri" w:cs="Arial"/>
          <w:iCs/>
          <w:snapToGrid w:val="0"/>
          <w:lang w:eastAsia="en-AU"/>
        </w:rPr>
      </w:pPr>
      <w:r w:rsidRPr="00161FFF">
        <w:rPr>
          <w:rFonts w:eastAsia="Calibri" w:cs="Arial"/>
          <w:iCs/>
          <w:snapToGrid w:val="0"/>
          <w:lang w:eastAsia="en-AU"/>
        </w:rPr>
        <w:fldChar w:fldCharType="begin" w:fldLock="1"/>
      </w:r>
      <w:r w:rsidRPr="00161FFF">
        <w:rPr>
          <w:rFonts w:eastAsia="Calibri" w:cs="Arial"/>
          <w:iCs/>
          <w:snapToGrid w:val="0"/>
          <w:lang w:eastAsia="en-AU"/>
        </w:rPr>
        <w:instrText xml:space="preserve"> REF _Ref174714599 \h </w:instrText>
      </w:r>
      <w:r w:rsidR="008118E7" w:rsidRPr="00161FFF">
        <w:rPr>
          <w:rFonts w:eastAsia="Calibri" w:cs="Arial"/>
          <w:iCs/>
          <w:snapToGrid w:val="0"/>
          <w:lang w:eastAsia="en-AU"/>
        </w:rPr>
        <w:instrText xml:space="preserve"> \* MERGEFORMAT </w:instrText>
      </w:r>
      <w:r w:rsidRPr="00161FFF">
        <w:rPr>
          <w:rFonts w:eastAsia="Calibri" w:cs="Arial"/>
          <w:iCs/>
          <w:snapToGrid w:val="0"/>
          <w:lang w:eastAsia="en-AU"/>
        </w:rPr>
      </w:r>
      <w:r w:rsidRPr="00161FFF">
        <w:rPr>
          <w:rFonts w:eastAsia="Calibri" w:cs="Arial"/>
          <w:iCs/>
          <w:snapToGrid w:val="0"/>
          <w:lang w:eastAsia="en-AU"/>
        </w:rPr>
        <w:fldChar w:fldCharType="separate"/>
      </w:r>
      <w:r w:rsidR="009F6C11" w:rsidRPr="009F6C11">
        <w:rPr>
          <w:rFonts w:eastAsiaTheme="majorEastAsia"/>
          <w:iCs/>
        </w:rPr>
        <w:t xml:space="preserve">Table </w:t>
      </w:r>
      <w:r w:rsidR="009F6C11" w:rsidRPr="009F6C11">
        <w:rPr>
          <w:iCs/>
          <w:noProof/>
        </w:rPr>
        <w:t>12</w:t>
      </w:r>
      <w:r w:rsidRPr="00161FFF">
        <w:rPr>
          <w:rFonts w:eastAsia="Calibri" w:cs="Arial"/>
          <w:iCs/>
          <w:snapToGrid w:val="0"/>
          <w:lang w:eastAsia="en-AU"/>
        </w:rPr>
        <w:fldChar w:fldCharType="end"/>
      </w:r>
      <w:r w:rsidRPr="00161FFF">
        <w:rPr>
          <w:rFonts w:eastAsia="Calibri" w:cs="Arial"/>
          <w:iCs/>
          <w:snapToGrid w:val="0"/>
          <w:lang w:eastAsia="en-AU"/>
        </w:rPr>
        <w:t xml:space="preserve"> presents a summary of key changes to the CUA presented in the resubmission, compared to the November 2023 submission and November 2023 pre-PBAC response. Overall, the model remained largely unchanged from the 2023 pre-PBAC response </w:t>
      </w:r>
      <w:proofErr w:type="gramStart"/>
      <w:r w:rsidRPr="00161FFF">
        <w:rPr>
          <w:rFonts w:eastAsia="Calibri" w:cs="Arial"/>
          <w:iCs/>
          <w:snapToGrid w:val="0"/>
          <w:lang w:eastAsia="en-AU"/>
        </w:rPr>
        <w:t>with the exception of</w:t>
      </w:r>
      <w:proofErr w:type="gramEnd"/>
      <w:r w:rsidRPr="00161FFF">
        <w:rPr>
          <w:rFonts w:eastAsia="Calibri" w:cs="Arial"/>
          <w:iCs/>
          <w:snapToGrid w:val="0"/>
          <w:lang w:eastAsia="en-AU"/>
        </w:rPr>
        <w:t xml:space="preserve"> a few minor parameter updates (progressed disease health state utility and some resource unit prices).</w:t>
      </w:r>
    </w:p>
    <w:p w14:paraId="2552780B" w14:textId="69EED748" w:rsidR="00095401" w:rsidRPr="00095401" w:rsidRDefault="00095401" w:rsidP="00CD053A">
      <w:pPr>
        <w:pStyle w:val="TableFigureHeading"/>
        <w:keepLines/>
      </w:pPr>
      <w:bookmarkStart w:id="60" w:name="_Ref174714599"/>
      <w:r w:rsidRPr="00095401">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12</w:t>
      </w:r>
      <w:r w:rsidR="000859FC">
        <w:rPr>
          <w:noProof/>
        </w:rPr>
        <w:fldChar w:fldCharType="end"/>
      </w:r>
      <w:bookmarkEnd w:id="60"/>
      <w:r w:rsidRPr="00095401">
        <w:t>. Summary of key changes to the cost-utility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12. Summary of key changes to the cost-utility analysis"/>
      </w:tblPr>
      <w:tblGrid>
        <w:gridCol w:w="1141"/>
        <w:gridCol w:w="2513"/>
        <w:gridCol w:w="1872"/>
        <w:gridCol w:w="1841"/>
        <w:gridCol w:w="1650"/>
      </w:tblGrid>
      <w:tr w:rsidR="00095401" w:rsidRPr="00095401" w14:paraId="7A84DFD2" w14:textId="77777777" w:rsidTr="001E08ED">
        <w:trPr>
          <w:cantSplit/>
          <w:trHeight w:val="20"/>
          <w:tblHeader/>
        </w:trPr>
        <w:tc>
          <w:tcPr>
            <w:tcW w:w="632" w:type="pct"/>
            <w:tcBorders>
              <w:bottom w:val="single" w:sz="4" w:space="0" w:color="auto"/>
            </w:tcBorders>
            <w:shd w:val="clear" w:color="auto" w:fill="FFFFFF" w:themeFill="background1"/>
            <w:vAlign w:val="center"/>
          </w:tcPr>
          <w:p w14:paraId="67D410DD" w14:textId="77777777"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Component</w:t>
            </w:r>
          </w:p>
        </w:tc>
        <w:tc>
          <w:tcPr>
            <w:tcW w:w="1393" w:type="pct"/>
            <w:tcBorders>
              <w:bottom w:val="single" w:sz="4" w:space="0" w:color="auto"/>
            </w:tcBorders>
            <w:shd w:val="clear" w:color="auto" w:fill="FFFFFF" w:themeFill="background1"/>
            <w:vAlign w:val="center"/>
          </w:tcPr>
          <w:p w14:paraId="4D97EA71" w14:textId="25865595"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November 2023 submission</w:t>
            </w:r>
          </w:p>
        </w:tc>
        <w:tc>
          <w:tcPr>
            <w:tcW w:w="1038" w:type="pct"/>
            <w:tcBorders>
              <w:bottom w:val="single" w:sz="4" w:space="0" w:color="auto"/>
            </w:tcBorders>
            <w:vAlign w:val="center"/>
          </w:tcPr>
          <w:p w14:paraId="5809CA10" w14:textId="77777777"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November 2023 submission; pre-PBAC response</w:t>
            </w:r>
          </w:p>
        </w:tc>
        <w:tc>
          <w:tcPr>
            <w:tcW w:w="1021" w:type="pct"/>
            <w:tcBorders>
              <w:bottom w:val="single" w:sz="4" w:space="0" w:color="auto"/>
            </w:tcBorders>
            <w:vAlign w:val="center"/>
          </w:tcPr>
          <w:p w14:paraId="0A99BFED" w14:textId="77777777"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November 2024 resubmission</w:t>
            </w:r>
          </w:p>
        </w:tc>
        <w:tc>
          <w:tcPr>
            <w:tcW w:w="915" w:type="pct"/>
            <w:tcBorders>
              <w:bottom w:val="single" w:sz="4" w:space="0" w:color="auto"/>
            </w:tcBorders>
            <w:vAlign w:val="center"/>
          </w:tcPr>
          <w:p w14:paraId="4764A118" w14:textId="77777777"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Impact of change (vs. Nov. 23 submission)</w:t>
            </w:r>
          </w:p>
        </w:tc>
      </w:tr>
      <w:tr w:rsidR="00095401" w:rsidRPr="00095401" w14:paraId="08691B4A" w14:textId="77777777" w:rsidTr="001E08ED">
        <w:trPr>
          <w:cantSplit/>
          <w:trHeight w:val="20"/>
        </w:trPr>
        <w:tc>
          <w:tcPr>
            <w:tcW w:w="632" w:type="pct"/>
            <w:tcBorders>
              <w:top w:val="single" w:sz="4" w:space="0" w:color="auto"/>
              <w:bottom w:val="single" w:sz="4" w:space="0" w:color="auto"/>
            </w:tcBorders>
            <w:shd w:val="clear" w:color="auto" w:fill="FFFFFF" w:themeFill="background1"/>
          </w:tcPr>
          <w:p w14:paraId="568B6DC7" w14:textId="77777777" w:rsidR="00095401" w:rsidRPr="00161FFF" w:rsidRDefault="00095401" w:rsidP="00CD053A">
            <w:pPr>
              <w:keepNext/>
              <w:keepLines/>
              <w:widowControl w:val="0"/>
              <w:spacing w:before="0" w:after="0"/>
              <w:jc w:val="left"/>
              <w:rPr>
                <w:rFonts w:ascii="Arial Narrow" w:hAnsi="Arial Narrow"/>
                <w:b/>
                <w:bCs/>
                <w:sz w:val="20"/>
                <w:szCs w:val="20"/>
              </w:rPr>
            </w:pPr>
            <w:r w:rsidRPr="00161FFF">
              <w:rPr>
                <w:rFonts w:ascii="Arial Narrow" w:hAnsi="Arial Narrow"/>
                <w:b/>
                <w:bCs/>
                <w:sz w:val="20"/>
                <w:szCs w:val="20"/>
              </w:rPr>
              <w:t>Price</w:t>
            </w:r>
          </w:p>
        </w:tc>
        <w:tc>
          <w:tcPr>
            <w:tcW w:w="1393" w:type="pct"/>
            <w:tcBorders>
              <w:top w:val="single" w:sz="4" w:space="0" w:color="auto"/>
              <w:bottom w:val="single" w:sz="4" w:space="0" w:color="auto"/>
            </w:tcBorders>
            <w:shd w:val="clear" w:color="auto" w:fill="BDD6EE" w:themeFill="accent1" w:themeFillTint="66"/>
          </w:tcPr>
          <w:p w14:paraId="3DFF5A1D" w14:textId="73BFB2BA" w:rsidR="00095401" w:rsidRPr="00161FFF" w:rsidRDefault="00095401" w:rsidP="00CD053A">
            <w:pPr>
              <w:keepNext/>
              <w:keepLines/>
              <w:widowControl w:val="0"/>
              <w:spacing w:before="0" w:after="0"/>
              <w:jc w:val="left"/>
              <w:rPr>
                <w:rFonts w:ascii="Arial Narrow" w:hAnsi="Arial Narrow"/>
                <w:sz w:val="20"/>
                <w:szCs w:val="20"/>
              </w:rPr>
            </w:pPr>
            <w:r w:rsidRPr="00A55A8E">
              <w:rPr>
                <w:rFonts w:ascii="Arial Narrow" w:hAnsi="Arial Narrow"/>
                <w:sz w:val="20"/>
                <w:szCs w:val="20"/>
              </w:rPr>
              <w:t>$</w:t>
            </w:r>
            <w:r w:rsidR="002122FA" w:rsidRPr="00DB09EC">
              <w:rPr>
                <w:rFonts w:ascii="Arial Narrow" w:hAnsi="Arial Narrow"/>
                <w:color w:val="000000"/>
                <w:spacing w:val="54"/>
                <w:sz w:val="20"/>
                <w:szCs w:val="20"/>
                <w:shd w:val="solid" w:color="000000" w:fill="000000"/>
                <w:fitText w:val="334" w:id="-760568565"/>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565"/>
                <w14:textFill>
                  <w14:solidFill>
                    <w14:srgbClr w14:val="000000">
                      <w14:alpha w14:val="100000"/>
                    </w14:srgbClr>
                  </w14:solidFill>
                </w14:textFill>
              </w:rPr>
              <w:t>|</w:t>
            </w:r>
            <w:r w:rsidRPr="00161FFF">
              <w:rPr>
                <w:rFonts w:ascii="Arial Narrow" w:hAnsi="Arial Narrow"/>
                <w:sz w:val="20"/>
                <w:szCs w:val="20"/>
              </w:rPr>
              <w:t xml:space="preserve"> </w:t>
            </w:r>
          </w:p>
        </w:tc>
        <w:tc>
          <w:tcPr>
            <w:tcW w:w="1038" w:type="pct"/>
            <w:tcBorders>
              <w:top w:val="single" w:sz="4" w:space="0" w:color="auto"/>
              <w:bottom w:val="single" w:sz="4" w:space="0" w:color="auto"/>
            </w:tcBorders>
            <w:shd w:val="clear" w:color="auto" w:fill="BDD6EE" w:themeFill="accent1" w:themeFillTint="66"/>
          </w:tcPr>
          <w:p w14:paraId="0830D6D1" w14:textId="409D94E4" w:rsidR="00095401" w:rsidRPr="00161FFF" w:rsidRDefault="004D47ED" w:rsidP="00CD053A">
            <w:pPr>
              <w:keepNext/>
              <w:keepLines/>
              <w:widowControl w:val="0"/>
              <w:spacing w:before="0" w:after="0"/>
              <w:jc w:val="left"/>
              <w:rPr>
                <w:rFonts w:ascii="Arial Narrow" w:hAnsi="Arial Narrow"/>
                <w:sz w:val="20"/>
                <w:szCs w:val="20"/>
              </w:rPr>
            </w:pPr>
            <w:r>
              <w:rPr>
                <w:rFonts w:ascii="Arial Narrow" w:hAnsi="Arial Narrow"/>
                <w:sz w:val="20"/>
                <w:szCs w:val="20"/>
                <w:shd w:val="clear" w:color="auto" w:fill="BDD6EE" w:themeFill="accent1" w:themeFillTint="66"/>
              </w:rPr>
              <w:t>Reduced</w:t>
            </w:r>
            <w:r w:rsidR="00095401" w:rsidRPr="00161FFF">
              <w:rPr>
                <w:rFonts w:ascii="Arial Narrow" w:hAnsi="Arial Narrow"/>
                <w:sz w:val="20"/>
                <w:szCs w:val="20"/>
                <w:shd w:val="clear" w:color="auto" w:fill="BDD6EE" w:themeFill="accent1" w:themeFillTint="66"/>
              </w:rPr>
              <w:t xml:space="preserve"> to $</w:t>
            </w:r>
            <w:r w:rsidR="002122FA" w:rsidRPr="00DB09EC">
              <w:rPr>
                <w:rFonts w:ascii="Arial Narrow" w:hAnsi="Arial Narrow"/>
                <w:color w:val="000000"/>
                <w:spacing w:val="54"/>
                <w:sz w:val="20"/>
                <w:szCs w:val="20"/>
                <w:shd w:val="solid" w:color="000000" w:fill="000000"/>
                <w:fitText w:val="334" w:id="-760568564"/>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564"/>
                <w14:textFill>
                  <w14:solidFill>
                    <w14:srgbClr w14:val="000000">
                      <w14:alpha w14:val="100000"/>
                    </w14:srgbClr>
                  </w14:solidFill>
                </w14:textFill>
              </w:rPr>
              <w:t>|</w:t>
            </w:r>
            <w:r w:rsidR="00095401" w:rsidRPr="00161FFF">
              <w:rPr>
                <w:rFonts w:ascii="Arial Narrow" w:hAnsi="Arial Narrow"/>
                <w:sz w:val="20"/>
                <w:szCs w:val="20"/>
                <w:shd w:val="clear" w:color="auto" w:fill="BDD6EE" w:themeFill="accent1" w:themeFillTint="66"/>
              </w:rPr>
              <w:t xml:space="preserve">. </w:t>
            </w:r>
            <w:r>
              <w:rPr>
                <w:rFonts w:ascii="Arial Narrow" w:hAnsi="Arial Narrow"/>
                <w:sz w:val="20"/>
                <w:szCs w:val="20"/>
                <w:shd w:val="clear" w:color="auto" w:fill="BDD6EE" w:themeFill="accent1" w:themeFillTint="66"/>
              </w:rPr>
              <w:t>T</w:t>
            </w:r>
            <w:r w:rsidR="00095401" w:rsidRPr="00161FFF">
              <w:rPr>
                <w:rFonts w:ascii="Arial Narrow" w:hAnsi="Arial Narrow"/>
                <w:sz w:val="20"/>
                <w:szCs w:val="20"/>
                <w:shd w:val="clear" w:color="auto" w:fill="BDD6EE" w:themeFill="accent1" w:themeFillTint="66"/>
              </w:rPr>
              <w:t xml:space="preserve">his represented a </w:t>
            </w:r>
            <w:r w:rsidR="002122FA" w:rsidRPr="00DB09EC">
              <w:rPr>
                <w:rFonts w:ascii="Arial Narrow" w:hAnsi="Arial Narrow"/>
                <w:color w:val="000000"/>
                <w:spacing w:val="54"/>
                <w:sz w:val="20"/>
                <w:szCs w:val="20"/>
                <w:shd w:val="solid" w:color="000000" w:fill="000000"/>
                <w:fitText w:val="334" w:id="-760568563"/>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563"/>
                <w14:textFill>
                  <w14:solidFill>
                    <w14:srgbClr w14:val="000000">
                      <w14:alpha w14:val="100000"/>
                    </w14:srgbClr>
                  </w14:solidFill>
                </w14:textFill>
              </w:rPr>
              <w:t>|</w:t>
            </w:r>
            <w:r w:rsidR="00095401" w:rsidRPr="00161FFF">
              <w:rPr>
                <w:rFonts w:ascii="Arial Narrow" w:hAnsi="Arial Narrow"/>
                <w:sz w:val="20"/>
                <w:szCs w:val="20"/>
                <w:shd w:val="clear" w:color="auto" w:fill="BDD6EE" w:themeFill="accent1" w:themeFillTint="66"/>
              </w:rPr>
              <w:t>% reduction in the price.</w:t>
            </w:r>
          </w:p>
        </w:tc>
        <w:tc>
          <w:tcPr>
            <w:tcW w:w="1021" w:type="pct"/>
            <w:tcBorders>
              <w:top w:val="single" w:sz="4" w:space="0" w:color="auto"/>
              <w:bottom w:val="single" w:sz="4" w:space="0" w:color="auto"/>
            </w:tcBorders>
            <w:shd w:val="clear" w:color="auto" w:fill="BDD6EE" w:themeFill="accent1" w:themeFillTint="66"/>
          </w:tcPr>
          <w:p w14:paraId="54ADBFF4" w14:textId="77777777" w:rsidR="00095401" w:rsidRPr="00161FFF" w:rsidRDefault="00095401" w:rsidP="00CD053A">
            <w:pPr>
              <w:keepNext/>
              <w:keepLines/>
              <w:widowControl w:val="0"/>
              <w:spacing w:before="0" w:after="0"/>
              <w:jc w:val="left"/>
              <w:rPr>
                <w:rFonts w:ascii="Arial Narrow" w:hAnsi="Arial Narrow"/>
                <w:sz w:val="20"/>
                <w:szCs w:val="20"/>
              </w:rPr>
            </w:pPr>
            <w:r w:rsidRPr="00161FFF">
              <w:rPr>
                <w:rFonts w:ascii="Arial Narrow" w:hAnsi="Arial Narrow"/>
                <w:sz w:val="20"/>
                <w:szCs w:val="20"/>
              </w:rPr>
              <w:t>Unchanged from the pre-PBAC response.</w:t>
            </w:r>
          </w:p>
        </w:tc>
        <w:tc>
          <w:tcPr>
            <w:tcW w:w="915" w:type="pct"/>
            <w:tcBorders>
              <w:top w:val="single" w:sz="4" w:space="0" w:color="auto"/>
              <w:bottom w:val="single" w:sz="4" w:space="0" w:color="auto"/>
            </w:tcBorders>
          </w:tcPr>
          <w:p w14:paraId="28A9DE0A" w14:textId="77777777" w:rsidR="00095401" w:rsidRPr="00161FFF" w:rsidRDefault="00095401" w:rsidP="00CD053A">
            <w:pPr>
              <w:keepNext/>
              <w:keepLines/>
              <w:widowControl w:val="0"/>
              <w:spacing w:before="0" w:after="0"/>
              <w:jc w:val="left"/>
              <w:rPr>
                <w:rFonts w:ascii="Arial Narrow" w:hAnsi="Arial Narrow"/>
                <w:sz w:val="20"/>
                <w:szCs w:val="20"/>
              </w:rPr>
            </w:pPr>
            <w:r w:rsidRPr="00161FFF">
              <w:rPr>
                <w:rFonts w:ascii="Arial Narrow" w:hAnsi="Arial Narrow"/>
                <w:sz w:val="20"/>
                <w:szCs w:val="20"/>
              </w:rPr>
              <w:t>High</w:t>
            </w:r>
          </w:p>
          <w:p w14:paraId="17B7FCC7" w14:textId="23455A39" w:rsidR="00095401" w:rsidRPr="00161FFF" w:rsidRDefault="00095401" w:rsidP="00CD053A">
            <w:pPr>
              <w:keepNext/>
              <w:keepLines/>
              <w:widowControl w:val="0"/>
              <w:spacing w:before="0" w:after="0"/>
              <w:jc w:val="left"/>
              <w:rPr>
                <w:rFonts w:ascii="Arial Narrow" w:hAnsi="Arial Narrow"/>
                <w:sz w:val="20"/>
                <w:szCs w:val="20"/>
              </w:rPr>
            </w:pPr>
            <w:r w:rsidRPr="00161FFF">
              <w:rPr>
                <w:rFonts w:ascii="Arial Narrow" w:hAnsi="Arial Narrow"/>
                <w:sz w:val="20"/>
                <w:szCs w:val="20"/>
              </w:rPr>
              <w:t xml:space="preserve">(reverting to Nov. 2023 proposed price </w:t>
            </w:r>
            <w:r w:rsidRPr="009D6D7E">
              <w:rPr>
                <w:rFonts w:ascii="Arial Narrow" w:hAnsi="Arial Narrow"/>
                <w:sz w:val="20"/>
                <w:szCs w:val="20"/>
              </w:rPr>
              <w:t>increase</w:t>
            </w:r>
            <w:r w:rsidR="004D47ED">
              <w:rPr>
                <w:rFonts w:ascii="Arial Narrow" w:hAnsi="Arial Narrow"/>
                <w:sz w:val="20"/>
                <w:szCs w:val="20"/>
              </w:rPr>
              <w:t>d</w:t>
            </w:r>
            <w:r w:rsidRPr="009D6D7E">
              <w:rPr>
                <w:rFonts w:ascii="Arial Narrow" w:hAnsi="Arial Narrow"/>
                <w:sz w:val="20"/>
                <w:szCs w:val="20"/>
              </w:rPr>
              <w:t xml:space="preserve"> </w:t>
            </w:r>
            <w:r w:rsidRPr="00161FFF">
              <w:rPr>
                <w:rFonts w:ascii="Arial Narrow" w:hAnsi="Arial Narrow"/>
                <w:sz w:val="20"/>
                <w:szCs w:val="20"/>
              </w:rPr>
              <w:t>the ICER by 15%)</w:t>
            </w:r>
          </w:p>
        </w:tc>
      </w:tr>
      <w:tr w:rsidR="00095401" w:rsidRPr="00095401" w14:paraId="7DB029A4" w14:textId="77777777" w:rsidTr="001E08ED">
        <w:trPr>
          <w:cantSplit/>
          <w:trHeight w:val="20"/>
        </w:trPr>
        <w:tc>
          <w:tcPr>
            <w:tcW w:w="632" w:type="pct"/>
            <w:tcBorders>
              <w:bottom w:val="single" w:sz="4" w:space="0" w:color="auto"/>
            </w:tcBorders>
            <w:shd w:val="clear" w:color="auto" w:fill="FFFFFF" w:themeFill="background1"/>
          </w:tcPr>
          <w:p w14:paraId="434893D0" w14:textId="77777777" w:rsidR="00095401" w:rsidRPr="00161FFF" w:rsidRDefault="00095401" w:rsidP="00CD053A">
            <w:pPr>
              <w:keepNext/>
              <w:keepLines/>
              <w:widowControl w:val="0"/>
              <w:spacing w:before="0" w:after="0"/>
              <w:jc w:val="left"/>
              <w:rPr>
                <w:rFonts w:ascii="Arial Narrow" w:hAnsi="Arial Narrow"/>
                <w:b/>
                <w:bCs/>
                <w:sz w:val="20"/>
              </w:rPr>
            </w:pPr>
            <w:r w:rsidRPr="00161FFF">
              <w:rPr>
                <w:rFonts w:ascii="Arial Narrow" w:hAnsi="Arial Narrow"/>
                <w:b/>
                <w:bCs/>
                <w:sz w:val="20"/>
              </w:rPr>
              <w:t>Time horizon</w:t>
            </w:r>
          </w:p>
        </w:tc>
        <w:tc>
          <w:tcPr>
            <w:tcW w:w="1393" w:type="pct"/>
            <w:tcBorders>
              <w:bottom w:val="single" w:sz="4" w:space="0" w:color="auto"/>
            </w:tcBorders>
            <w:shd w:val="clear" w:color="auto" w:fill="BDD6EE" w:themeFill="accent1" w:themeFillTint="66"/>
          </w:tcPr>
          <w:p w14:paraId="0AA6B4C2" w14:textId="77777777" w:rsidR="004D47ED" w:rsidRDefault="00095401" w:rsidP="00CD053A">
            <w:pPr>
              <w:keepNext/>
              <w:keepLines/>
              <w:widowControl w:val="0"/>
              <w:spacing w:before="0" w:after="0"/>
              <w:jc w:val="left"/>
              <w:rPr>
                <w:rFonts w:ascii="Arial Narrow" w:hAnsi="Arial Narrow"/>
                <w:sz w:val="20"/>
              </w:rPr>
            </w:pPr>
            <w:r w:rsidRPr="00161FFF">
              <w:rPr>
                <w:rFonts w:ascii="Arial Narrow" w:hAnsi="Arial Narrow"/>
                <w:sz w:val="20"/>
              </w:rPr>
              <w:t xml:space="preserve">15 years </w:t>
            </w:r>
          </w:p>
          <w:p w14:paraId="1A574634" w14:textId="7D7C39F2" w:rsidR="00095401" w:rsidRPr="00161FFF" w:rsidRDefault="00095401" w:rsidP="00CD053A">
            <w:pPr>
              <w:keepNext/>
              <w:keepLines/>
              <w:widowControl w:val="0"/>
              <w:spacing w:before="0" w:after="0"/>
              <w:jc w:val="left"/>
              <w:rPr>
                <w:rFonts w:ascii="Arial Narrow" w:hAnsi="Arial Narrow"/>
                <w:sz w:val="20"/>
              </w:rPr>
            </w:pPr>
            <w:r w:rsidRPr="00161FFF">
              <w:rPr>
                <w:rFonts w:ascii="Arial Narrow" w:hAnsi="Arial Narrow"/>
                <w:sz w:val="20"/>
              </w:rPr>
              <w:t xml:space="preserve">The PBAC considered a 15-year time horizon was too long given the poor prognosis of patients with </w:t>
            </w:r>
            <w:r w:rsidR="004D47ED" w:rsidRPr="004D47ED">
              <w:rPr>
                <w:rFonts w:ascii="Arial Narrow" w:hAnsi="Arial Narrow"/>
                <w:i/>
                <w:sz w:val="20"/>
                <w:szCs w:val="20"/>
              </w:rPr>
              <w:t>BRCA1/2</w:t>
            </w:r>
            <w:r w:rsidRPr="00161FFF">
              <w:rPr>
                <w:rFonts w:ascii="Arial Narrow" w:hAnsi="Arial Narrow"/>
                <w:sz w:val="20"/>
              </w:rPr>
              <w:t xml:space="preserve"> pathogenic variants, and the limited data presented in the submission. Additionally, the 15-year time horizon was not consistent with previous PBAC recommendations in advanced prostate cancer (Para 7.10, olaparib PSD, November 2023). </w:t>
            </w:r>
          </w:p>
        </w:tc>
        <w:tc>
          <w:tcPr>
            <w:tcW w:w="1038" w:type="pct"/>
            <w:shd w:val="clear" w:color="auto" w:fill="BDD6EE" w:themeFill="accent1" w:themeFillTint="66"/>
          </w:tcPr>
          <w:p w14:paraId="212CEB65" w14:textId="1C3854E6" w:rsidR="00095401" w:rsidRPr="00161FFF" w:rsidRDefault="004D47ED" w:rsidP="00CD053A">
            <w:pPr>
              <w:keepNext/>
              <w:keepLines/>
              <w:widowControl w:val="0"/>
              <w:spacing w:before="0" w:after="0"/>
              <w:jc w:val="left"/>
              <w:rPr>
                <w:rFonts w:ascii="Arial Narrow" w:hAnsi="Arial Narrow"/>
                <w:sz w:val="20"/>
                <w:szCs w:val="20"/>
              </w:rPr>
            </w:pPr>
            <w:r>
              <w:rPr>
                <w:rFonts w:ascii="Arial Narrow" w:hAnsi="Arial Narrow"/>
                <w:sz w:val="20"/>
                <w:szCs w:val="20"/>
                <w:shd w:val="clear" w:color="auto" w:fill="BDD6EE" w:themeFill="accent1" w:themeFillTint="66"/>
              </w:rPr>
              <w:t>Reduced</w:t>
            </w:r>
            <w:r w:rsidR="00095401" w:rsidRPr="00161FFF">
              <w:rPr>
                <w:rFonts w:ascii="Arial Narrow" w:hAnsi="Arial Narrow"/>
                <w:sz w:val="20"/>
                <w:szCs w:val="20"/>
                <w:shd w:val="clear" w:color="auto" w:fill="BDD6EE" w:themeFill="accent1" w:themeFillTint="66"/>
              </w:rPr>
              <w:t xml:space="preserve"> to 10 years </w:t>
            </w:r>
          </w:p>
        </w:tc>
        <w:tc>
          <w:tcPr>
            <w:tcW w:w="1021" w:type="pct"/>
            <w:shd w:val="clear" w:color="auto" w:fill="auto"/>
          </w:tcPr>
          <w:p w14:paraId="540E22C0" w14:textId="77777777" w:rsidR="00095401" w:rsidRDefault="00095401" w:rsidP="00CD053A">
            <w:pPr>
              <w:keepNext/>
              <w:keepLines/>
              <w:widowControl w:val="0"/>
              <w:shd w:val="clear" w:color="auto" w:fill="BDD6EE" w:themeFill="accent1" w:themeFillTint="66"/>
              <w:spacing w:before="0" w:after="0"/>
              <w:jc w:val="left"/>
              <w:rPr>
                <w:rFonts w:ascii="Arial Narrow" w:hAnsi="Arial Narrow"/>
                <w:sz w:val="20"/>
                <w:szCs w:val="20"/>
              </w:rPr>
            </w:pPr>
            <w:r w:rsidRPr="00161FFF">
              <w:rPr>
                <w:rFonts w:ascii="Arial Narrow" w:hAnsi="Arial Narrow"/>
                <w:sz w:val="20"/>
                <w:szCs w:val="20"/>
              </w:rPr>
              <w:t>Unchanged from the pre-PBAC response.</w:t>
            </w:r>
          </w:p>
          <w:p w14:paraId="7062B5DC" w14:textId="77777777" w:rsidR="009D6D7E" w:rsidRDefault="009D6D7E" w:rsidP="00CD053A">
            <w:pPr>
              <w:keepNext/>
              <w:keepLines/>
              <w:widowControl w:val="0"/>
              <w:spacing w:before="0" w:after="0"/>
              <w:jc w:val="left"/>
              <w:rPr>
                <w:rFonts w:ascii="Arial Narrow" w:hAnsi="Arial Narrow"/>
                <w:sz w:val="20"/>
                <w:szCs w:val="20"/>
              </w:rPr>
            </w:pPr>
          </w:p>
          <w:p w14:paraId="534F4580" w14:textId="4924CD69" w:rsidR="009D6D7E" w:rsidRPr="003C406F" w:rsidRDefault="009D6D7E" w:rsidP="00CD053A">
            <w:pPr>
              <w:keepNext/>
              <w:keepLines/>
              <w:widowControl w:val="0"/>
              <w:spacing w:before="0" w:after="0"/>
              <w:jc w:val="left"/>
              <w:rPr>
                <w:rFonts w:ascii="Arial Narrow" w:hAnsi="Arial Narrow"/>
                <w:sz w:val="20"/>
                <w:szCs w:val="20"/>
              </w:rPr>
            </w:pPr>
            <w:r w:rsidRPr="003C406F">
              <w:rPr>
                <w:rFonts w:ascii="Arial Narrow" w:hAnsi="Arial Narrow"/>
                <w:sz w:val="20"/>
                <w:szCs w:val="20"/>
              </w:rPr>
              <w:t>The PSCR accepted a 7.5 year time horizon.</w:t>
            </w:r>
          </w:p>
        </w:tc>
        <w:tc>
          <w:tcPr>
            <w:tcW w:w="915" w:type="pct"/>
          </w:tcPr>
          <w:p w14:paraId="232A281A" w14:textId="77777777" w:rsidR="00095401" w:rsidRPr="00161FFF" w:rsidRDefault="00095401" w:rsidP="00CD053A">
            <w:pPr>
              <w:keepNext/>
              <w:keepLines/>
              <w:widowControl w:val="0"/>
              <w:spacing w:before="0" w:after="0"/>
              <w:jc w:val="left"/>
              <w:rPr>
                <w:rFonts w:ascii="Arial Narrow" w:hAnsi="Arial Narrow"/>
                <w:sz w:val="20"/>
                <w:szCs w:val="20"/>
              </w:rPr>
            </w:pPr>
            <w:r w:rsidRPr="00161FFF">
              <w:rPr>
                <w:rFonts w:ascii="Arial Narrow" w:hAnsi="Arial Narrow"/>
                <w:sz w:val="20"/>
                <w:szCs w:val="20"/>
              </w:rPr>
              <w:t>Moderate</w:t>
            </w:r>
          </w:p>
          <w:p w14:paraId="235136CD" w14:textId="2030A85D" w:rsidR="009D6D7E" w:rsidRPr="009D6D7E" w:rsidRDefault="00095401" w:rsidP="00CD053A">
            <w:pPr>
              <w:keepNext/>
              <w:keepLines/>
              <w:widowControl w:val="0"/>
              <w:spacing w:before="0" w:after="0"/>
              <w:jc w:val="left"/>
              <w:rPr>
                <w:rFonts w:ascii="Arial Narrow" w:hAnsi="Arial Narrow"/>
                <w:sz w:val="20"/>
                <w:szCs w:val="20"/>
              </w:rPr>
            </w:pPr>
            <w:r w:rsidRPr="00161FFF">
              <w:rPr>
                <w:rFonts w:ascii="Arial Narrow" w:hAnsi="Arial Narrow"/>
                <w:sz w:val="20"/>
                <w:szCs w:val="20"/>
              </w:rPr>
              <w:t xml:space="preserve">(reverting to </w:t>
            </w:r>
            <w:r w:rsidR="004D47ED">
              <w:rPr>
                <w:rFonts w:ascii="Arial Narrow" w:hAnsi="Arial Narrow"/>
                <w:sz w:val="20"/>
                <w:szCs w:val="20"/>
              </w:rPr>
              <w:t xml:space="preserve">a </w:t>
            </w:r>
            <w:r w:rsidRPr="00161FFF">
              <w:rPr>
                <w:rFonts w:ascii="Arial Narrow" w:hAnsi="Arial Narrow"/>
                <w:sz w:val="20"/>
                <w:szCs w:val="20"/>
              </w:rPr>
              <w:t xml:space="preserve">15-year time horizon would </w:t>
            </w:r>
            <w:r w:rsidRPr="009D6D7E">
              <w:rPr>
                <w:rFonts w:ascii="Arial Narrow" w:hAnsi="Arial Narrow"/>
                <w:sz w:val="20"/>
                <w:szCs w:val="20"/>
              </w:rPr>
              <w:t>decrease</w:t>
            </w:r>
            <w:r w:rsidRPr="00161FFF">
              <w:rPr>
                <w:rFonts w:ascii="Arial Narrow" w:hAnsi="Arial Narrow"/>
                <w:sz w:val="20"/>
                <w:szCs w:val="20"/>
              </w:rPr>
              <w:t xml:space="preserve"> the ICER by 10%)</w:t>
            </w:r>
          </w:p>
        </w:tc>
      </w:tr>
      <w:tr w:rsidR="00095401" w:rsidRPr="00095401" w14:paraId="7DC256AA" w14:textId="77777777" w:rsidTr="001E08ED">
        <w:trPr>
          <w:cantSplit/>
          <w:trHeight w:val="20"/>
        </w:trPr>
        <w:tc>
          <w:tcPr>
            <w:tcW w:w="632" w:type="pct"/>
            <w:tcBorders>
              <w:bottom w:val="single" w:sz="4" w:space="0" w:color="auto"/>
            </w:tcBorders>
            <w:shd w:val="clear" w:color="auto" w:fill="FFFFFF" w:themeFill="background1"/>
          </w:tcPr>
          <w:p w14:paraId="6A3A6A3E" w14:textId="77777777" w:rsidR="00095401" w:rsidRPr="00161FFF" w:rsidRDefault="00095401" w:rsidP="00D37BB5">
            <w:pPr>
              <w:widowControl w:val="0"/>
              <w:spacing w:before="0" w:after="0"/>
              <w:jc w:val="left"/>
              <w:rPr>
                <w:rFonts w:ascii="Arial Narrow" w:hAnsi="Arial Narrow"/>
                <w:b/>
                <w:bCs/>
                <w:sz w:val="20"/>
                <w:szCs w:val="20"/>
              </w:rPr>
            </w:pPr>
            <w:r w:rsidRPr="00161FFF">
              <w:rPr>
                <w:rFonts w:ascii="Arial Narrow" w:hAnsi="Arial Narrow"/>
                <w:b/>
                <w:bCs/>
                <w:sz w:val="20"/>
                <w:szCs w:val="20"/>
              </w:rPr>
              <w:t>Extrapolation of PFS / OS</w:t>
            </w:r>
          </w:p>
        </w:tc>
        <w:tc>
          <w:tcPr>
            <w:tcW w:w="1393" w:type="pct"/>
            <w:tcBorders>
              <w:bottom w:val="single" w:sz="4" w:space="0" w:color="auto"/>
            </w:tcBorders>
            <w:shd w:val="clear" w:color="auto" w:fill="BDD6EE" w:themeFill="accent1" w:themeFillTint="66"/>
          </w:tcPr>
          <w:p w14:paraId="6BF4CE5F" w14:textId="48AE07D1" w:rsidR="004D47ED"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rPFS in both arms</w:t>
            </w:r>
            <w:r w:rsidR="004D47ED">
              <w:rPr>
                <w:rFonts w:ascii="Arial Narrow" w:hAnsi="Arial Narrow"/>
                <w:sz w:val="20"/>
                <w:szCs w:val="20"/>
              </w:rPr>
              <w:t>: log-normal;</w:t>
            </w:r>
            <w:r w:rsidRPr="00161FFF">
              <w:rPr>
                <w:rFonts w:ascii="Arial Narrow" w:hAnsi="Arial Narrow"/>
                <w:sz w:val="20"/>
                <w:szCs w:val="20"/>
              </w:rPr>
              <w:t xml:space="preserve"> </w:t>
            </w:r>
          </w:p>
          <w:p w14:paraId="5887FC9A" w14:textId="526B8177"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OS in the intervention arm: exponential;</w:t>
            </w:r>
          </w:p>
          <w:p w14:paraId="1D7C6EC3" w14:textId="77777777" w:rsidR="004D47ED" w:rsidRDefault="004D47ED" w:rsidP="002B78AB">
            <w:pPr>
              <w:widowControl w:val="0"/>
              <w:spacing w:before="0" w:after="0"/>
              <w:jc w:val="left"/>
              <w:rPr>
                <w:rFonts w:ascii="Arial Narrow" w:hAnsi="Arial Narrow"/>
                <w:sz w:val="20"/>
              </w:rPr>
            </w:pPr>
            <w:r>
              <w:rPr>
                <w:rFonts w:ascii="Arial Narrow" w:hAnsi="Arial Narrow"/>
                <w:sz w:val="20"/>
                <w:szCs w:val="20"/>
              </w:rPr>
              <w:t>OS in the control arm: log logistic</w:t>
            </w:r>
            <w:r w:rsidR="00095401" w:rsidRPr="00161FFF">
              <w:rPr>
                <w:rFonts w:ascii="Arial Narrow" w:hAnsi="Arial Narrow"/>
                <w:sz w:val="20"/>
                <w:szCs w:val="20"/>
              </w:rPr>
              <w:t>.</w:t>
            </w:r>
            <w:r w:rsidR="00095401" w:rsidRPr="00161FFF">
              <w:rPr>
                <w:rFonts w:ascii="Arial Narrow" w:hAnsi="Arial Narrow"/>
                <w:sz w:val="20"/>
              </w:rPr>
              <w:t xml:space="preserve"> </w:t>
            </w:r>
          </w:p>
          <w:p w14:paraId="3C4A5A52" w14:textId="77777777" w:rsidR="004D47ED" w:rsidRDefault="004D47ED" w:rsidP="002B78AB">
            <w:pPr>
              <w:widowControl w:val="0"/>
              <w:spacing w:before="0" w:after="0"/>
              <w:jc w:val="left"/>
              <w:rPr>
                <w:rFonts w:ascii="Arial Narrow" w:hAnsi="Arial Narrow"/>
                <w:sz w:val="20"/>
              </w:rPr>
            </w:pPr>
          </w:p>
          <w:p w14:paraId="5E0ABB7E" w14:textId="2C7915E9" w:rsidR="00095401" w:rsidRPr="004D47ED" w:rsidRDefault="00095401" w:rsidP="002B78AB">
            <w:pPr>
              <w:widowControl w:val="0"/>
              <w:spacing w:before="0" w:after="0"/>
              <w:jc w:val="left"/>
              <w:rPr>
                <w:rFonts w:ascii="Arial Narrow" w:hAnsi="Arial Narrow"/>
                <w:sz w:val="20"/>
                <w:szCs w:val="20"/>
              </w:rPr>
            </w:pPr>
            <w:r w:rsidRPr="00161FFF">
              <w:rPr>
                <w:rFonts w:ascii="Arial Narrow" w:hAnsi="Arial Narrow"/>
                <w:sz w:val="20"/>
              </w:rPr>
              <w:t>The PBAC considered that the extrapolations</w:t>
            </w:r>
            <w:r w:rsidR="004D47ED">
              <w:rPr>
                <w:rFonts w:ascii="Arial Narrow" w:hAnsi="Arial Narrow"/>
                <w:sz w:val="20"/>
              </w:rPr>
              <w:t>,</w:t>
            </w:r>
            <w:r w:rsidRPr="00161FFF">
              <w:rPr>
                <w:rFonts w:ascii="Arial Narrow" w:hAnsi="Arial Narrow"/>
                <w:sz w:val="20"/>
              </w:rPr>
              <w:t xml:space="preserve"> which resulted </w:t>
            </w:r>
            <w:r w:rsidRPr="00161FFF">
              <w:rPr>
                <w:rFonts w:ascii="Arial Narrow" w:hAnsi="Arial Narrow"/>
                <w:sz w:val="20"/>
                <w:szCs w:val="20"/>
              </w:rPr>
              <w:t>in 20% of patients in the olaparib and abiraterone arm remaining alive at 15 years</w:t>
            </w:r>
            <w:r w:rsidR="004D47ED">
              <w:rPr>
                <w:rFonts w:ascii="Arial Narrow" w:hAnsi="Arial Narrow"/>
                <w:sz w:val="20"/>
                <w:szCs w:val="20"/>
              </w:rPr>
              <w:t>,</w:t>
            </w:r>
            <w:r w:rsidRPr="00161FFF">
              <w:rPr>
                <w:rFonts w:ascii="Arial Narrow" w:hAnsi="Arial Narrow"/>
                <w:sz w:val="20"/>
                <w:szCs w:val="20"/>
              </w:rPr>
              <w:t xml:space="preserve"> were not clinically plausible </w:t>
            </w:r>
            <w:r w:rsidRPr="00161FFF">
              <w:rPr>
                <w:rFonts w:ascii="Arial Narrow" w:hAnsi="Arial Narrow"/>
                <w:sz w:val="20"/>
              </w:rPr>
              <w:t>(Para 7.10, olaparib PSD, November 2023). The ESC considered that there should be a convergence of the OS curves (Para 6.60, olaparib PSD, November 2023).</w:t>
            </w:r>
          </w:p>
        </w:tc>
        <w:tc>
          <w:tcPr>
            <w:tcW w:w="1038" w:type="pct"/>
            <w:shd w:val="clear" w:color="auto" w:fill="BDD6EE" w:themeFill="accent1" w:themeFillTint="66"/>
          </w:tcPr>
          <w:p w14:paraId="75CAC93B" w14:textId="77777777" w:rsidR="004D47ED" w:rsidRDefault="004D47ED" w:rsidP="002B78AB">
            <w:pPr>
              <w:widowControl w:val="0"/>
              <w:spacing w:before="0" w:after="0"/>
              <w:jc w:val="left"/>
              <w:rPr>
                <w:rFonts w:ascii="Arial Narrow" w:hAnsi="Arial Narrow"/>
                <w:sz w:val="20"/>
                <w:szCs w:val="20"/>
                <w:shd w:val="clear" w:color="auto" w:fill="BDD6EE" w:themeFill="accent1" w:themeFillTint="66"/>
              </w:rPr>
            </w:pPr>
            <w:r>
              <w:rPr>
                <w:rFonts w:ascii="Arial Narrow" w:hAnsi="Arial Narrow"/>
                <w:sz w:val="20"/>
                <w:szCs w:val="20"/>
                <w:shd w:val="clear" w:color="auto" w:fill="BDD6EE" w:themeFill="accent1" w:themeFillTint="66"/>
              </w:rPr>
              <w:t xml:space="preserve">rPFS in both arms: </w:t>
            </w:r>
            <w:r w:rsidR="00095401" w:rsidRPr="00161FFF">
              <w:rPr>
                <w:rFonts w:ascii="Arial Narrow" w:hAnsi="Arial Narrow"/>
                <w:sz w:val="20"/>
                <w:szCs w:val="20"/>
                <w:shd w:val="clear" w:color="auto" w:fill="BDD6EE" w:themeFill="accent1" w:themeFillTint="66"/>
              </w:rPr>
              <w:t>Weibull</w:t>
            </w:r>
            <w:r>
              <w:rPr>
                <w:rFonts w:ascii="Arial Narrow" w:hAnsi="Arial Narrow"/>
                <w:sz w:val="20"/>
                <w:szCs w:val="20"/>
                <w:shd w:val="clear" w:color="auto" w:fill="BDD6EE" w:themeFill="accent1" w:themeFillTint="66"/>
              </w:rPr>
              <w:t>;</w:t>
            </w:r>
          </w:p>
          <w:p w14:paraId="59C386FB" w14:textId="77777777" w:rsidR="004D47ED" w:rsidRDefault="004D47ED" w:rsidP="002B78AB">
            <w:pPr>
              <w:widowControl w:val="0"/>
              <w:spacing w:before="0" w:after="0"/>
              <w:jc w:val="left"/>
              <w:rPr>
                <w:rFonts w:ascii="Arial Narrow" w:hAnsi="Arial Narrow"/>
                <w:sz w:val="20"/>
                <w:szCs w:val="20"/>
                <w:shd w:val="clear" w:color="auto" w:fill="BDD6EE" w:themeFill="accent1" w:themeFillTint="66"/>
              </w:rPr>
            </w:pPr>
            <w:r>
              <w:rPr>
                <w:rFonts w:ascii="Arial Narrow" w:hAnsi="Arial Narrow"/>
                <w:sz w:val="20"/>
                <w:szCs w:val="20"/>
                <w:shd w:val="clear" w:color="auto" w:fill="BDD6EE" w:themeFill="accent1" w:themeFillTint="66"/>
              </w:rPr>
              <w:t>OS in both arms: Weibull.</w:t>
            </w:r>
          </w:p>
          <w:p w14:paraId="3B51AF93" w14:textId="77777777" w:rsidR="004D47ED" w:rsidRDefault="004D47ED" w:rsidP="002B78AB">
            <w:pPr>
              <w:widowControl w:val="0"/>
              <w:spacing w:before="0" w:after="0"/>
              <w:jc w:val="left"/>
              <w:rPr>
                <w:rFonts w:ascii="Arial Narrow" w:hAnsi="Arial Narrow"/>
                <w:sz w:val="20"/>
                <w:szCs w:val="20"/>
              </w:rPr>
            </w:pPr>
          </w:p>
          <w:p w14:paraId="5CC7AAFC" w14:textId="4124C977"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Compared to the main body of the November 2023 submission, the Weibull extrapolations resulted in fewer olaparib patients alive at 10 years (35% to 26%).</w:t>
            </w:r>
          </w:p>
        </w:tc>
        <w:tc>
          <w:tcPr>
            <w:tcW w:w="1021" w:type="pct"/>
          </w:tcPr>
          <w:p w14:paraId="72F77A0F" w14:textId="77777777" w:rsidR="00095401" w:rsidRPr="00161FFF" w:rsidRDefault="00095401" w:rsidP="002B78AB">
            <w:pPr>
              <w:widowControl w:val="0"/>
              <w:shd w:val="clear" w:color="auto" w:fill="BDD6EE" w:themeFill="accent1" w:themeFillTint="66"/>
              <w:spacing w:before="0" w:after="0"/>
              <w:jc w:val="left"/>
              <w:rPr>
                <w:rFonts w:ascii="Arial Narrow" w:hAnsi="Arial Narrow"/>
                <w:sz w:val="20"/>
                <w:szCs w:val="20"/>
              </w:rPr>
            </w:pPr>
            <w:r w:rsidRPr="00161FFF">
              <w:rPr>
                <w:rFonts w:ascii="Arial Narrow" w:hAnsi="Arial Narrow"/>
                <w:sz w:val="20"/>
                <w:szCs w:val="20"/>
              </w:rPr>
              <w:t>Extrapolation functions were unchanged from the pre-PBAC response.</w:t>
            </w:r>
          </w:p>
          <w:p w14:paraId="1B127C99" w14:textId="288BD1AF"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The resubmission modelled convergence of OS from 5 years in a sensitivity analysis only.</w:t>
            </w:r>
          </w:p>
        </w:tc>
        <w:tc>
          <w:tcPr>
            <w:tcW w:w="915" w:type="pct"/>
          </w:tcPr>
          <w:p w14:paraId="2F42C9D5" w14:textId="77777777"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Low</w:t>
            </w:r>
          </w:p>
          <w:p w14:paraId="3045B876" w14:textId="16F7DF00"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 xml:space="preserve">(reverting to Nov. 2023 selected extrapolation functions </w:t>
            </w:r>
            <w:r w:rsidRPr="009D6D7E">
              <w:rPr>
                <w:rFonts w:ascii="Arial Narrow" w:hAnsi="Arial Narrow"/>
                <w:sz w:val="20"/>
                <w:szCs w:val="20"/>
              </w:rPr>
              <w:t>increase</w:t>
            </w:r>
            <w:r w:rsidR="004D47ED">
              <w:rPr>
                <w:rFonts w:ascii="Arial Narrow" w:hAnsi="Arial Narrow"/>
                <w:sz w:val="20"/>
                <w:szCs w:val="20"/>
              </w:rPr>
              <w:t>d</w:t>
            </w:r>
            <w:r w:rsidRPr="009D6D7E">
              <w:rPr>
                <w:rFonts w:ascii="Arial Narrow" w:hAnsi="Arial Narrow"/>
                <w:sz w:val="20"/>
                <w:szCs w:val="20"/>
              </w:rPr>
              <w:t xml:space="preserve"> t</w:t>
            </w:r>
            <w:r w:rsidRPr="00161FFF">
              <w:rPr>
                <w:rFonts w:ascii="Arial Narrow" w:hAnsi="Arial Narrow"/>
                <w:sz w:val="20"/>
                <w:szCs w:val="20"/>
              </w:rPr>
              <w:t>he ICER by 1%)</w:t>
            </w:r>
          </w:p>
        </w:tc>
      </w:tr>
      <w:tr w:rsidR="00095401" w:rsidRPr="004D47ED" w14:paraId="502F057F" w14:textId="77777777" w:rsidTr="001E08ED">
        <w:trPr>
          <w:cantSplit/>
          <w:trHeight w:val="20"/>
        </w:trPr>
        <w:tc>
          <w:tcPr>
            <w:tcW w:w="632" w:type="pct"/>
            <w:tcBorders>
              <w:bottom w:val="single" w:sz="4" w:space="0" w:color="auto"/>
            </w:tcBorders>
            <w:shd w:val="clear" w:color="auto" w:fill="FFFFFF" w:themeFill="background1"/>
          </w:tcPr>
          <w:p w14:paraId="2383A2C2" w14:textId="77777777" w:rsidR="00095401" w:rsidRPr="004D47ED" w:rsidRDefault="00095401" w:rsidP="00D37BB5">
            <w:pPr>
              <w:widowControl w:val="0"/>
              <w:spacing w:before="0" w:after="0"/>
              <w:jc w:val="left"/>
              <w:rPr>
                <w:rFonts w:ascii="Arial Narrow" w:hAnsi="Arial Narrow"/>
                <w:b/>
                <w:bCs/>
                <w:sz w:val="20"/>
                <w:szCs w:val="20"/>
              </w:rPr>
            </w:pPr>
            <w:r w:rsidRPr="004D47ED">
              <w:rPr>
                <w:rFonts w:ascii="Arial Narrow" w:hAnsi="Arial Narrow"/>
                <w:b/>
                <w:bCs/>
                <w:sz w:val="20"/>
                <w:szCs w:val="20"/>
              </w:rPr>
              <w:lastRenderedPageBreak/>
              <w:t>Time on treatment</w:t>
            </w:r>
          </w:p>
        </w:tc>
        <w:tc>
          <w:tcPr>
            <w:tcW w:w="1393" w:type="pct"/>
            <w:tcBorders>
              <w:bottom w:val="single" w:sz="4" w:space="0" w:color="auto"/>
            </w:tcBorders>
            <w:shd w:val="clear" w:color="auto" w:fill="BDD6EE" w:themeFill="accent1" w:themeFillTint="66"/>
          </w:tcPr>
          <w:p w14:paraId="2E809B19" w14:textId="77777777"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 xml:space="preserve">ToT in both arms: </w:t>
            </w:r>
            <w:r w:rsidR="00095401" w:rsidRPr="004D47ED">
              <w:rPr>
                <w:rFonts w:ascii="Arial Narrow" w:hAnsi="Arial Narrow"/>
                <w:sz w:val="20"/>
                <w:szCs w:val="20"/>
              </w:rPr>
              <w:t xml:space="preserve">Exponential </w:t>
            </w:r>
          </w:p>
          <w:p w14:paraId="0AC6698E" w14:textId="77777777" w:rsidR="004D47ED" w:rsidRDefault="004D47ED" w:rsidP="002B78AB">
            <w:pPr>
              <w:widowControl w:val="0"/>
              <w:spacing w:before="0" w:after="0"/>
              <w:jc w:val="left"/>
              <w:rPr>
                <w:rFonts w:ascii="Arial Narrow" w:hAnsi="Arial Narrow"/>
                <w:sz w:val="20"/>
                <w:szCs w:val="20"/>
              </w:rPr>
            </w:pPr>
          </w:p>
          <w:p w14:paraId="0C07AEA4" w14:textId="575BAB34" w:rsidR="00095401" w:rsidRPr="004D47ED" w:rsidRDefault="00095401" w:rsidP="002B78AB">
            <w:pPr>
              <w:widowControl w:val="0"/>
              <w:spacing w:before="0" w:after="0"/>
              <w:jc w:val="left"/>
              <w:rPr>
                <w:rFonts w:ascii="Arial Narrow" w:hAnsi="Arial Narrow"/>
                <w:sz w:val="20"/>
                <w:szCs w:val="20"/>
              </w:rPr>
            </w:pPr>
            <w:r w:rsidRPr="004D47ED">
              <w:rPr>
                <w:rFonts w:ascii="Arial Narrow" w:hAnsi="Arial Narrow"/>
                <w:sz w:val="20"/>
                <w:szCs w:val="20"/>
              </w:rPr>
              <w:t xml:space="preserve">The estimated time on treatment was uncertain due to (i) unknown source, (ii) the extrapolations exceeded PFS, (iii) extrapolations based on visual fit, and (iv) poor external validation against PBS use of NHAs (Para 6.67, olaparib PSD, November 2023). The mean duration of treatment for NHA monotherapy in the model 14.3 months. This was higher than the DUSC analysis in April 2022 that reported an average combined treatment duration for abiraterone and enzalutamide of 11.8 months. The ESC considered that NHA monotherapy duration of therapy would potentially be shorter than 11.8 months as patients with </w:t>
            </w:r>
            <w:r w:rsidR="004D47ED" w:rsidRPr="004D47ED">
              <w:rPr>
                <w:rFonts w:ascii="Arial Narrow" w:hAnsi="Arial Narrow"/>
                <w:i/>
                <w:sz w:val="20"/>
                <w:szCs w:val="20"/>
              </w:rPr>
              <w:t>BRCA1/2</w:t>
            </w:r>
            <w:r w:rsidRPr="004D47ED">
              <w:rPr>
                <w:rFonts w:ascii="Arial Narrow" w:hAnsi="Arial Narrow"/>
                <w:sz w:val="20"/>
                <w:szCs w:val="20"/>
              </w:rPr>
              <w:t xml:space="preserve"> pathogenic variants are less responses to NHAs (Para 6.79, olaparib PSD, November 2023). </w:t>
            </w:r>
          </w:p>
        </w:tc>
        <w:tc>
          <w:tcPr>
            <w:tcW w:w="1038" w:type="pct"/>
            <w:shd w:val="clear" w:color="auto" w:fill="BDD6EE" w:themeFill="accent1" w:themeFillTint="66"/>
          </w:tcPr>
          <w:p w14:paraId="6BD222E0" w14:textId="77777777" w:rsidR="004D47ED" w:rsidRDefault="004D47ED" w:rsidP="002B78AB">
            <w:pPr>
              <w:widowControl w:val="0"/>
              <w:spacing w:before="0" w:after="0"/>
              <w:jc w:val="left"/>
              <w:rPr>
                <w:rFonts w:ascii="Arial Narrow" w:hAnsi="Arial Narrow"/>
                <w:sz w:val="20"/>
                <w:szCs w:val="20"/>
                <w:shd w:val="clear" w:color="auto" w:fill="BDD6EE" w:themeFill="accent1" w:themeFillTint="66"/>
              </w:rPr>
            </w:pPr>
            <w:r>
              <w:rPr>
                <w:rFonts w:ascii="Arial Narrow" w:hAnsi="Arial Narrow"/>
                <w:sz w:val="20"/>
                <w:szCs w:val="20"/>
                <w:shd w:val="clear" w:color="auto" w:fill="BDD6EE" w:themeFill="accent1" w:themeFillTint="66"/>
              </w:rPr>
              <w:t xml:space="preserve">ToT in both arms: </w:t>
            </w:r>
            <w:r w:rsidR="00095401" w:rsidRPr="004D47ED">
              <w:rPr>
                <w:rFonts w:ascii="Arial Narrow" w:hAnsi="Arial Narrow"/>
                <w:sz w:val="20"/>
                <w:szCs w:val="20"/>
                <w:shd w:val="clear" w:color="auto" w:fill="BDD6EE" w:themeFill="accent1" w:themeFillTint="66"/>
              </w:rPr>
              <w:t xml:space="preserve">Weibull </w:t>
            </w:r>
          </w:p>
          <w:p w14:paraId="46BD89F7" w14:textId="77777777" w:rsidR="004D47ED" w:rsidRDefault="004D47ED" w:rsidP="002B78AB">
            <w:pPr>
              <w:widowControl w:val="0"/>
              <w:spacing w:before="0" w:after="0"/>
              <w:jc w:val="left"/>
              <w:rPr>
                <w:rFonts w:ascii="Arial Narrow" w:hAnsi="Arial Narrow"/>
                <w:sz w:val="20"/>
                <w:szCs w:val="20"/>
                <w:shd w:val="clear" w:color="auto" w:fill="BDD6EE" w:themeFill="accent1" w:themeFillTint="66"/>
              </w:rPr>
            </w:pPr>
          </w:p>
          <w:p w14:paraId="1DC38BF8" w14:textId="294226CE" w:rsidR="00095401" w:rsidRPr="004D47ED" w:rsidRDefault="004D47ED" w:rsidP="002B78AB">
            <w:pPr>
              <w:widowControl w:val="0"/>
              <w:spacing w:before="0" w:after="0"/>
              <w:jc w:val="left"/>
              <w:rPr>
                <w:rFonts w:ascii="Arial Narrow" w:hAnsi="Arial Narrow"/>
                <w:sz w:val="20"/>
                <w:szCs w:val="20"/>
              </w:rPr>
            </w:pPr>
            <w:r>
              <w:rPr>
                <w:rFonts w:ascii="Arial Narrow" w:hAnsi="Arial Narrow"/>
                <w:sz w:val="20"/>
                <w:szCs w:val="20"/>
                <w:shd w:val="clear" w:color="auto" w:fill="BDD6EE" w:themeFill="accent1" w:themeFillTint="66"/>
              </w:rPr>
              <w:t>R</w:t>
            </w:r>
            <w:r w:rsidR="00095401" w:rsidRPr="004D47ED">
              <w:rPr>
                <w:rFonts w:ascii="Arial Narrow" w:hAnsi="Arial Narrow"/>
                <w:sz w:val="20"/>
                <w:szCs w:val="20"/>
                <w:shd w:val="clear" w:color="auto" w:fill="BDD6EE" w:themeFill="accent1" w:themeFillTint="66"/>
              </w:rPr>
              <w:t>esult</w:t>
            </w:r>
            <w:r>
              <w:rPr>
                <w:rFonts w:ascii="Arial Narrow" w:hAnsi="Arial Narrow"/>
                <w:sz w:val="20"/>
                <w:szCs w:val="20"/>
                <w:shd w:val="clear" w:color="auto" w:fill="BDD6EE" w:themeFill="accent1" w:themeFillTint="66"/>
              </w:rPr>
              <w:t>ed</w:t>
            </w:r>
            <w:r w:rsidR="00095401" w:rsidRPr="004D47ED">
              <w:rPr>
                <w:rFonts w:ascii="Arial Narrow" w:hAnsi="Arial Narrow"/>
                <w:sz w:val="20"/>
                <w:szCs w:val="20"/>
                <w:shd w:val="clear" w:color="auto" w:fill="BDD6EE" w:themeFill="accent1" w:themeFillTint="66"/>
              </w:rPr>
              <w:t xml:space="preserve"> in shorter mean duration of treatment in both arms (ABI ToT reduced from 14 to 13 months; OLA+ABI ToT reduced from 41 to 37 months). The model included a restriction that prevented ToT from exceeding PFS</w:t>
            </w:r>
          </w:p>
        </w:tc>
        <w:tc>
          <w:tcPr>
            <w:tcW w:w="1021" w:type="pct"/>
          </w:tcPr>
          <w:p w14:paraId="71DD5A05" w14:textId="77777777" w:rsidR="00095401" w:rsidRPr="004D47ED" w:rsidRDefault="00095401" w:rsidP="002B78AB">
            <w:pPr>
              <w:widowControl w:val="0"/>
              <w:shd w:val="clear" w:color="auto" w:fill="BDD6EE" w:themeFill="accent1" w:themeFillTint="66"/>
              <w:spacing w:before="0" w:after="0"/>
              <w:jc w:val="left"/>
              <w:rPr>
                <w:rFonts w:ascii="Arial Narrow" w:hAnsi="Arial Narrow"/>
                <w:sz w:val="20"/>
                <w:szCs w:val="20"/>
              </w:rPr>
            </w:pPr>
            <w:r w:rsidRPr="004D47ED">
              <w:rPr>
                <w:rFonts w:ascii="Arial Narrow" w:hAnsi="Arial Narrow"/>
                <w:sz w:val="20"/>
                <w:szCs w:val="20"/>
              </w:rPr>
              <w:t>ToT extrapolated curves were unchanged from the pre-PBAC response.</w:t>
            </w:r>
          </w:p>
          <w:p w14:paraId="53D3631B" w14:textId="6E54E344" w:rsidR="00095401" w:rsidRPr="004D47ED" w:rsidRDefault="00095401" w:rsidP="002B78AB">
            <w:pPr>
              <w:widowControl w:val="0"/>
              <w:spacing w:before="0" w:after="0"/>
              <w:jc w:val="left"/>
              <w:rPr>
                <w:rFonts w:ascii="Arial Narrow" w:hAnsi="Arial Narrow"/>
                <w:sz w:val="20"/>
                <w:szCs w:val="20"/>
              </w:rPr>
            </w:pPr>
            <w:r w:rsidRPr="004D47ED">
              <w:rPr>
                <w:rFonts w:ascii="Arial Narrow" w:hAnsi="Arial Narrow"/>
                <w:sz w:val="20"/>
                <w:szCs w:val="20"/>
              </w:rPr>
              <w:t xml:space="preserve">The resubmission did not provide the corresponding Kaplan-Meier data, but reported the mean treatment exposure in the </w:t>
            </w:r>
            <w:r w:rsidR="004D47ED" w:rsidRPr="004D47ED">
              <w:rPr>
                <w:rFonts w:ascii="Arial Narrow" w:hAnsi="Arial Narrow"/>
                <w:i/>
                <w:sz w:val="20"/>
                <w:szCs w:val="20"/>
              </w:rPr>
              <w:t>BRCA1/2</w:t>
            </w:r>
            <w:r w:rsidRPr="004D47ED">
              <w:rPr>
                <w:rFonts w:ascii="Arial Narrow" w:hAnsi="Arial Narrow"/>
                <w:sz w:val="20"/>
                <w:szCs w:val="20"/>
              </w:rPr>
              <w:t xml:space="preserve"> pathogenic variants subgroup of </w:t>
            </w:r>
            <w:proofErr w:type="spellStart"/>
            <w:r w:rsidRPr="004D47ED">
              <w:rPr>
                <w:rFonts w:ascii="Arial Narrow" w:hAnsi="Arial Narrow"/>
                <w:sz w:val="20"/>
                <w:szCs w:val="20"/>
              </w:rPr>
              <w:t>PROpel</w:t>
            </w:r>
            <w:proofErr w:type="spellEnd"/>
            <w:r w:rsidRPr="004D47ED">
              <w:rPr>
                <w:rFonts w:ascii="Arial Narrow" w:hAnsi="Arial Narrow"/>
                <w:sz w:val="20"/>
                <w:szCs w:val="20"/>
              </w:rPr>
              <w:t xml:space="preserve"> at censoring (DCO3 - SAF): approx. 24 months for OLA+ABI and approx. 13 months for ABI (Table 2-49, p159 of the resubmission).</w:t>
            </w:r>
          </w:p>
        </w:tc>
        <w:tc>
          <w:tcPr>
            <w:tcW w:w="915" w:type="pct"/>
          </w:tcPr>
          <w:p w14:paraId="6F8DF539" w14:textId="77777777" w:rsidR="00095401" w:rsidRPr="004D47ED" w:rsidRDefault="00095401" w:rsidP="002B78AB">
            <w:pPr>
              <w:widowControl w:val="0"/>
              <w:spacing w:before="0" w:after="0"/>
              <w:jc w:val="left"/>
              <w:rPr>
                <w:rFonts w:ascii="Arial Narrow" w:hAnsi="Arial Narrow"/>
                <w:sz w:val="20"/>
                <w:szCs w:val="20"/>
              </w:rPr>
            </w:pPr>
            <w:r w:rsidRPr="004D47ED">
              <w:rPr>
                <w:rFonts w:ascii="Arial Narrow" w:hAnsi="Arial Narrow"/>
                <w:sz w:val="20"/>
                <w:szCs w:val="20"/>
              </w:rPr>
              <w:t>Low</w:t>
            </w:r>
          </w:p>
          <w:p w14:paraId="3405738F" w14:textId="69D7889F" w:rsidR="00095401" w:rsidRPr="004D47ED" w:rsidRDefault="00095401" w:rsidP="002B78AB">
            <w:pPr>
              <w:widowControl w:val="0"/>
              <w:spacing w:before="0" w:after="0"/>
              <w:jc w:val="left"/>
              <w:rPr>
                <w:rFonts w:ascii="Arial Narrow" w:hAnsi="Arial Narrow"/>
                <w:sz w:val="20"/>
                <w:szCs w:val="20"/>
              </w:rPr>
            </w:pPr>
            <w:r w:rsidRPr="004D47ED">
              <w:rPr>
                <w:rFonts w:ascii="Arial Narrow" w:hAnsi="Arial Narrow"/>
                <w:sz w:val="20"/>
                <w:szCs w:val="20"/>
              </w:rPr>
              <w:t xml:space="preserve">(reverting </w:t>
            </w:r>
            <w:proofErr w:type="spellStart"/>
            <w:r w:rsidRPr="004D47ED">
              <w:rPr>
                <w:rFonts w:ascii="Arial Narrow" w:hAnsi="Arial Narrow"/>
                <w:sz w:val="20"/>
                <w:szCs w:val="20"/>
              </w:rPr>
              <w:t>ToTs</w:t>
            </w:r>
            <w:proofErr w:type="spellEnd"/>
            <w:r w:rsidRPr="004D47ED">
              <w:rPr>
                <w:rFonts w:ascii="Arial Narrow" w:hAnsi="Arial Narrow"/>
                <w:sz w:val="20"/>
                <w:szCs w:val="20"/>
              </w:rPr>
              <w:t xml:space="preserve"> to Exponential functions increase</w:t>
            </w:r>
            <w:r w:rsidR="004D47ED">
              <w:rPr>
                <w:rFonts w:ascii="Arial Narrow" w:hAnsi="Arial Narrow"/>
                <w:sz w:val="20"/>
                <w:szCs w:val="20"/>
              </w:rPr>
              <w:t>d the</w:t>
            </w:r>
            <w:r w:rsidRPr="004D47ED">
              <w:rPr>
                <w:rFonts w:ascii="Arial Narrow" w:hAnsi="Arial Narrow"/>
                <w:sz w:val="20"/>
                <w:szCs w:val="20"/>
              </w:rPr>
              <w:t xml:space="preserve"> ICER by 1%)</w:t>
            </w:r>
          </w:p>
        </w:tc>
      </w:tr>
      <w:tr w:rsidR="00095401" w:rsidRPr="00095401" w14:paraId="56CAB754" w14:textId="77777777" w:rsidTr="001E08ED">
        <w:trPr>
          <w:cantSplit/>
          <w:trHeight w:val="20"/>
        </w:trPr>
        <w:tc>
          <w:tcPr>
            <w:tcW w:w="632" w:type="pct"/>
            <w:tcBorders>
              <w:bottom w:val="single" w:sz="4" w:space="0" w:color="auto"/>
            </w:tcBorders>
            <w:shd w:val="clear" w:color="auto" w:fill="FFFFFF" w:themeFill="background1"/>
          </w:tcPr>
          <w:p w14:paraId="36F2BD18" w14:textId="77777777" w:rsidR="00095401" w:rsidRPr="00161FFF" w:rsidRDefault="00095401" w:rsidP="00D37BB5">
            <w:pPr>
              <w:widowControl w:val="0"/>
              <w:spacing w:before="0" w:after="0"/>
              <w:jc w:val="left"/>
              <w:rPr>
                <w:rFonts w:ascii="Arial Narrow" w:hAnsi="Arial Narrow"/>
                <w:b/>
                <w:bCs/>
                <w:sz w:val="20"/>
                <w:szCs w:val="20"/>
              </w:rPr>
            </w:pPr>
            <w:r w:rsidRPr="00161FFF">
              <w:rPr>
                <w:rFonts w:ascii="Arial Narrow" w:hAnsi="Arial Narrow"/>
                <w:b/>
                <w:bCs/>
                <w:sz w:val="20"/>
                <w:szCs w:val="20"/>
              </w:rPr>
              <w:t>Utilities</w:t>
            </w:r>
          </w:p>
        </w:tc>
        <w:tc>
          <w:tcPr>
            <w:tcW w:w="1393" w:type="pct"/>
            <w:tcBorders>
              <w:bottom w:val="single" w:sz="4" w:space="0" w:color="auto"/>
            </w:tcBorders>
            <w:shd w:val="clear" w:color="auto" w:fill="BDD6EE" w:themeFill="accent1" w:themeFillTint="66"/>
          </w:tcPr>
          <w:p w14:paraId="167371DE" w14:textId="2DB7DAEA"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PF = 0.816</w:t>
            </w:r>
          </w:p>
          <w:p w14:paraId="16352C51" w14:textId="1B8E0BBB"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PD = 0.778</w:t>
            </w:r>
          </w:p>
          <w:p w14:paraId="3D4C4020" w14:textId="17385F9C" w:rsidR="004D47ED" w:rsidRDefault="004D47ED" w:rsidP="002B78AB">
            <w:pPr>
              <w:widowControl w:val="0"/>
              <w:spacing w:before="0" w:after="0"/>
              <w:jc w:val="left"/>
              <w:rPr>
                <w:rFonts w:ascii="Arial Narrow" w:hAnsi="Arial Narrow"/>
                <w:sz w:val="20"/>
                <w:szCs w:val="20"/>
              </w:rPr>
            </w:pPr>
          </w:p>
          <w:p w14:paraId="194D0109" w14:textId="68B8B4E4"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 xml:space="preserve">The PBAC considered that the utilities applied in the model, which were based on the ITT population of </w:t>
            </w:r>
            <w:proofErr w:type="spellStart"/>
            <w:r w:rsidRPr="00161FFF">
              <w:rPr>
                <w:rFonts w:ascii="Arial Narrow" w:hAnsi="Arial Narrow"/>
                <w:sz w:val="20"/>
                <w:szCs w:val="20"/>
              </w:rPr>
              <w:t>PROpel</w:t>
            </w:r>
            <w:proofErr w:type="spellEnd"/>
            <w:r w:rsidRPr="00161FFF">
              <w:rPr>
                <w:rFonts w:ascii="Arial Narrow" w:hAnsi="Arial Narrow"/>
                <w:sz w:val="20"/>
                <w:szCs w:val="20"/>
              </w:rPr>
              <w:t xml:space="preserve">, were high compared to previous utility values presented to the PBAC in the advanced prostate cancer setting </w:t>
            </w:r>
            <w:r w:rsidRPr="00161FFF">
              <w:rPr>
                <w:rFonts w:ascii="Arial Narrow" w:hAnsi="Arial Narrow"/>
                <w:sz w:val="20"/>
              </w:rPr>
              <w:t xml:space="preserve">(Para 7.10, olaparib PSD, November 2023). </w:t>
            </w:r>
          </w:p>
        </w:tc>
        <w:tc>
          <w:tcPr>
            <w:tcW w:w="1038" w:type="pct"/>
            <w:shd w:val="clear" w:color="auto" w:fill="BDD6EE" w:themeFill="accent1" w:themeFillTint="66"/>
          </w:tcPr>
          <w:p w14:paraId="3A2D7C67" w14:textId="11008B23"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Unchanged.</w:t>
            </w:r>
          </w:p>
        </w:tc>
        <w:tc>
          <w:tcPr>
            <w:tcW w:w="1021" w:type="pct"/>
          </w:tcPr>
          <w:p w14:paraId="245F6D6B" w14:textId="1D82058D"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PF = 0.816</w:t>
            </w:r>
          </w:p>
          <w:p w14:paraId="530EF494" w14:textId="2D77BB2A" w:rsidR="004D47ED" w:rsidRDefault="004D47ED" w:rsidP="002B78AB">
            <w:pPr>
              <w:widowControl w:val="0"/>
              <w:spacing w:before="0" w:after="0"/>
              <w:jc w:val="left"/>
              <w:rPr>
                <w:rFonts w:ascii="Arial Narrow" w:hAnsi="Arial Narrow"/>
                <w:sz w:val="20"/>
                <w:szCs w:val="20"/>
              </w:rPr>
            </w:pPr>
            <w:r>
              <w:rPr>
                <w:rFonts w:ascii="Arial Narrow" w:hAnsi="Arial Narrow"/>
                <w:sz w:val="20"/>
                <w:szCs w:val="20"/>
              </w:rPr>
              <w:t>PD = 0.726</w:t>
            </w:r>
          </w:p>
          <w:p w14:paraId="3BCDAFD1" w14:textId="77777777" w:rsidR="004D47ED" w:rsidRDefault="004D47ED" w:rsidP="002B78AB">
            <w:pPr>
              <w:widowControl w:val="0"/>
              <w:spacing w:before="0" w:after="0"/>
              <w:jc w:val="left"/>
              <w:rPr>
                <w:rFonts w:ascii="Arial Narrow" w:hAnsi="Arial Narrow"/>
                <w:sz w:val="20"/>
                <w:szCs w:val="20"/>
              </w:rPr>
            </w:pPr>
          </w:p>
          <w:p w14:paraId="7E0A55DA" w14:textId="07A98D0C"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 xml:space="preserve">The revised health state utility for PD was based on the pre-progressed utility from the </w:t>
            </w:r>
            <w:proofErr w:type="spellStart"/>
            <w:r w:rsidRPr="00161FFF">
              <w:rPr>
                <w:rFonts w:ascii="Arial Narrow" w:hAnsi="Arial Narrow"/>
                <w:sz w:val="20"/>
                <w:szCs w:val="20"/>
              </w:rPr>
              <w:t>PROfound</w:t>
            </w:r>
            <w:proofErr w:type="spellEnd"/>
            <w:r w:rsidRPr="00161FFF">
              <w:rPr>
                <w:rFonts w:ascii="Arial Narrow" w:hAnsi="Arial Narrow"/>
                <w:sz w:val="20"/>
                <w:szCs w:val="20"/>
              </w:rPr>
              <w:t xml:space="preserve"> trial. </w:t>
            </w:r>
          </w:p>
        </w:tc>
        <w:tc>
          <w:tcPr>
            <w:tcW w:w="915" w:type="pct"/>
          </w:tcPr>
          <w:p w14:paraId="6D8C959D" w14:textId="77777777"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Low</w:t>
            </w:r>
          </w:p>
          <w:p w14:paraId="455486F8" w14:textId="0E94A848" w:rsidR="00095401" w:rsidRPr="00161FFF" w:rsidRDefault="00095401" w:rsidP="002B78AB">
            <w:pPr>
              <w:widowControl w:val="0"/>
              <w:spacing w:before="0" w:after="0"/>
              <w:jc w:val="left"/>
              <w:rPr>
                <w:rFonts w:ascii="Arial Narrow" w:hAnsi="Arial Narrow"/>
                <w:sz w:val="20"/>
                <w:szCs w:val="20"/>
              </w:rPr>
            </w:pPr>
            <w:r w:rsidRPr="00161FFF">
              <w:rPr>
                <w:rFonts w:ascii="Arial Narrow" w:hAnsi="Arial Narrow"/>
                <w:sz w:val="20"/>
                <w:szCs w:val="20"/>
              </w:rPr>
              <w:t xml:space="preserve">(reverting to </w:t>
            </w:r>
            <w:proofErr w:type="spellStart"/>
            <w:r w:rsidRPr="00161FFF">
              <w:rPr>
                <w:rFonts w:ascii="Arial Narrow" w:hAnsi="Arial Narrow"/>
                <w:sz w:val="20"/>
                <w:szCs w:val="20"/>
              </w:rPr>
              <w:t>PROpel</w:t>
            </w:r>
            <w:proofErr w:type="spellEnd"/>
            <w:r w:rsidRPr="00161FFF">
              <w:rPr>
                <w:rFonts w:ascii="Arial Narrow" w:hAnsi="Arial Narrow"/>
                <w:sz w:val="20"/>
                <w:szCs w:val="20"/>
              </w:rPr>
              <w:t xml:space="preserve"> utility for PD state </w:t>
            </w:r>
            <w:r w:rsidRPr="009D6D7E">
              <w:rPr>
                <w:rFonts w:ascii="Arial Narrow" w:hAnsi="Arial Narrow"/>
                <w:sz w:val="20"/>
                <w:szCs w:val="20"/>
              </w:rPr>
              <w:t>decrease</w:t>
            </w:r>
            <w:r w:rsidR="004D47ED">
              <w:rPr>
                <w:rFonts w:ascii="Arial Narrow" w:hAnsi="Arial Narrow"/>
                <w:sz w:val="20"/>
                <w:szCs w:val="20"/>
              </w:rPr>
              <w:t>d</w:t>
            </w:r>
            <w:r w:rsidRPr="009D6D7E">
              <w:rPr>
                <w:rFonts w:ascii="Arial Narrow" w:hAnsi="Arial Narrow"/>
                <w:sz w:val="20"/>
                <w:szCs w:val="20"/>
              </w:rPr>
              <w:t xml:space="preserve"> </w:t>
            </w:r>
            <w:r w:rsidRPr="00161FFF">
              <w:rPr>
                <w:rFonts w:ascii="Arial Narrow" w:hAnsi="Arial Narrow"/>
                <w:sz w:val="20"/>
                <w:szCs w:val="20"/>
              </w:rPr>
              <w:t>the ICER by 1%)</w:t>
            </w:r>
          </w:p>
        </w:tc>
      </w:tr>
    </w:tbl>
    <w:p w14:paraId="39E7E62F" w14:textId="5CE1233F" w:rsidR="00095401" w:rsidRPr="00095401" w:rsidRDefault="00095401" w:rsidP="004033D3">
      <w:pPr>
        <w:pStyle w:val="TableFigureFooter"/>
      </w:pPr>
      <w:r w:rsidRPr="00095401">
        <w:rPr>
          <w:shd w:val="clear" w:color="auto" w:fill="BDD6EE" w:themeFill="accent1" w:themeFillTint="66"/>
        </w:rPr>
        <w:t>Blue</w:t>
      </w:r>
      <w:r w:rsidRPr="00095401">
        <w:t xml:space="preserve"> shading indicates data previously seen by the PBAC.</w:t>
      </w:r>
    </w:p>
    <w:p w14:paraId="10767CA8" w14:textId="77777777" w:rsidR="00095401" w:rsidRPr="00095401" w:rsidRDefault="00095401" w:rsidP="004033D3">
      <w:pPr>
        <w:pStyle w:val="TableFigureFooter"/>
        <w:rPr>
          <w:b/>
        </w:rPr>
      </w:pPr>
      <w:r w:rsidRPr="00095401">
        <w:t>Source: Table 3-14, p213 of the resubmission and compiled during the evaluation.</w:t>
      </w:r>
    </w:p>
    <w:p w14:paraId="2C98FBDE" w14:textId="77777777" w:rsidR="00095401" w:rsidRPr="00095401" w:rsidRDefault="00095401" w:rsidP="004033D3">
      <w:pPr>
        <w:pStyle w:val="TableFigureFooter"/>
      </w:pPr>
      <w:r w:rsidRPr="00095401">
        <w:t xml:space="preserve">AEMP=Approved Ex Manufacturer Price, </w:t>
      </w:r>
      <w:r w:rsidRPr="00095401">
        <w:rPr>
          <w:i/>
          <w:iCs/>
        </w:rPr>
        <w:t>BRCA</w:t>
      </w:r>
      <w:r w:rsidRPr="00095401">
        <w:t xml:space="preserve">=breast cancer gene, ICER=incremental cost effectiveness ratio, NHA=novel hormonal agent, PD= progressed disease, PF=progression-free, QALY=quality adjusted life years. </w:t>
      </w:r>
    </w:p>
    <w:p w14:paraId="04034E64" w14:textId="402A34E4" w:rsidR="00095401" w:rsidRPr="009D6D7E" w:rsidRDefault="00095401" w:rsidP="003C406F">
      <w:pPr>
        <w:numPr>
          <w:ilvl w:val="1"/>
          <w:numId w:val="29"/>
        </w:numPr>
        <w:spacing w:before="0" w:after="120"/>
        <w:ind w:left="720" w:hanging="720"/>
        <w:rPr>
          <w:rFonts w:cs="Arial"/>
          <w:i/>
          <w:iCs/>
          <w:snapToGrid w:val="0"/>
          <w:lang w:eastAsia="en-AU"/>
        </w:rPr>
      </w:pPr>
      <w:r w:rsidRPr="00095401">
        <w:rPr>
          <w:rFonts w:cs="Arial"/>
          <w:lang w:val="en-US" w:eastAsia="en-AU"/>
        </w:rPr>
        <w:fldChar w:fldCharType="begin" w:fldLock="1"/>
      </w:r>
      <w:r w:rsidRPr="00095401">
        <w:rPr>
          <w:rFonts w:cs="Arial"/>
          <w:lang w:val="en-US" w:eastAsia="en-AU"/>
        </w:rPr>
        <w:instrText xml:space="preserve"> REF _Ref174714557 \h  \* MERGEFORMAT </w:instrText>
      </w:r>
      <w:r w:rsidRPr="00095401">
        <w:rPr>
          <w:rFonts w:cs="Arial"/>
          <w:lang w:val="en-US" w:eastAsia="en-AU"/>
        </w:rPr>
      </w:r>
      <w:r w:rsidRPr="00095401">
        <w:rPr>
          <w:rFonts w:cs="Arial"/>
          <w:lang w:val="en-US" w:eastAsia="en-AU"/>
        </w:rPr>
        <w:fldChar w:fldCharType="separate"/>
      </w:r>
      <w:r w:rsidR="009F6C11" w:rsidRPr="009F6C11">
        <w:rPr>
          <w:rFonts w:cs="Arial"/>
          <w:lang w:val="en-US" w:eastAsia="en-AU"/>
        </w:rPr>
        <w:t>Figure 2</w:t>
      </w:r>
      <w:r w:rsidRPr="00095401">
        <w:rPr>
          <w:rFonts w:cs="Arial"/>
          <w:lang w:val="en-US" w:eastAsia="en-AU"/>
        </w:rPr>
        <w:fldChar w:fldCharType="end"/>
      </w:r>
      <w:r w:rsidRPr="00095401">
        <w:rPr>
          <w:rFonts w:cs="Arial"/>
          <w:lang w:val="en-US" w:eastAsia="en-AU"/>
        </w:rPr>
        <w:t xml:space="preserve"> presents extrapolation functions for OS, rPFS and ToT assumed in resubmission (same as the November 2023 pre-PBAC response) compared to the November 2023 submission</w:t>
      </w:r>
      <w:r w:rsidR="002B78AB">
        <w:rPr>
          <w:rFonts w:cs="Arial"/>
          <w:lang w:val="en-US" w:eastAsia="en-AU"/>
        </w:rPr>
        <w:t xml:space="preserve">, </w:t>
      </w:r>
      <w:r w:rsidR="002B78AB" w:rsidRPr="002B78AB">
        <w:rPr>
          <w:rFonts w:cs="Arial"/>
          <w:lang w:val="en-US" w:eastAsia="en-AU"/>
        </w:rPr>
        <w:t xml:space="preserve">indicated as the </w:t>
      </w:r>
      <w:r w:rsidR="002B78AB">
        <w:rPr>
          <w:rFonts w:cs="Arial"/>
          <w:lang w:val="en-US" w:eastAsia="en-AU"/>
        </w:rPr>
        <w:t>‘current base’</w:t>
      </w:r>
      <w:r w:rsidR="002B78AB" w:rsidRPr="002B78AB">
        <w:rPr>
          <w:rFonts w:cs="Arial"/>
          <w:lang w:val="en-US" w:eastAsia="en-AU"/>
        </w:rPr>
        <w:t xml:space="preserve"> and </w:t>
      </w:r>
      <w:r w:rsidR="002B78AB">
        <w:rPr>
          <w:rFonts w:cs="Arial"/>
          <w:lang w:val="en-US" w:eastAsia="en-AU"/>
        </w:rPr>
        <w:t>‘previous</w:t>
      </w:r>
      <w:r w:rsidR="002B78AB" w:rsidRPr="002B78AB">
        <w:rPr>
          <w:rFonts w:cs="Arial"/>
          <w:lang w:val="en-US" w:eastAsia="en-AU"/>
        </w:rPr>
        <w:t xml:space="preserve"> base</w:t>
      </w:r>
      <w:r w:rsidR="002B78AB">
        <w:rPr>
          <w:rFonts w:cs="Arial"/>
          <w:lang w:val="en-US" w:eastAsia="en-AU"/>
        </w:rPr>
        <w:t>’ cases</w:t>
      </w:r>
      <w:r w:rsidR="002B78AB" w:rsidRPr="002B78AB">
        <w:rPr>
          <w:rFonts w:cs="Arial"/>
          <w:lang w:val="en-US" w:eastAsia="en-AU"/>
        </w:rPr>
        <w:t>, respectively</w:t>
      </w:r>
      <w:r w:rsidRPr="00095401">
        <w:rPr>
          <w:rFonts w:cs="Arial"/>
          <w:lang w:val="en-US" w:eastAsia="en-AU"/>
        </w:rPr>
        <w:t xml:space="preserve">. </w:t>
      </w:r>
      <w:r w:rsidRPr="00095401">
        <w:rPr>
          <w:lang w:eastAsia="en-AU"/>
        </w:rPr>
        <w:t xml:space="preserve">Though the ESC </w:t>
      </w:r>
      <w:r w:rsidR="009D6D7E">
        <w:rPr>
          <w:lang w:eastAsia="en-AU"/>
        </w:rPr>
        <w:t xml:space="preserve">previously </w:t>
      </w:r>
      <w:r w:rsidRPr="00095401">
        <w:rPr>
          <w:lang w:eastAsia="en-AU"/>
        </w:rPr>
        <w:t xml:space="preserve">advised that convergence of OS </w:t>
      </w:r>
      <w:r w:rsidR="00C14786">
        <w:rPr>
          <w:lang w:eastAsia="en-AU"/>
        </w:rPr>
        <w:t xml:space="preserve">over a 7.5-year time horizon </w:t>
      </w:r>
      <w:r w:rsidRPr="00095401">
        <w:rPr>
          <w:lang w:eastAsia="en-AU"/>
        </w:rPr>
        <w:t xml:space="preserve">would be necessary due to the poor prognosis of </w:t>
      </w:r>
      <w:r w:rsidR="004D47ED" w:rsidRPr="004D47ED">
        <w:rPr>
          <w:rFonts w:ascii="Calibri" w:hAnsi="Calibri"/>
          <w:i/>
          <w:lang w:eastAsia="en-AU"/>
        </w:rPr>
        <w:t>BRCA1/2</w:t>
      </w:r>
      <w:r w:rsidRPr="00095401">
        <w:rPr>
          <w:lang w:eastAsia="en-AU"/>
        </w:rPr>
        <w:t xml:space="preserve"> patients (para</w:t>
      </w:r>
      <w:r w:rsidR="009D6D7E">
        <w:rPr>
          <w:lang w:eastAsia="en-AU"/>
        </w:rPr>
        <w:t>graph</w:t>
      </w:r>
      <w:r w:rsidRPr="00095401">
        <w:rPr>
          <w:lang w:eastAsia="en-AU"/>
        </w:rPr>
        <w:t xml:space="preserve"> 6.60, olaparib PSD, November 2023), the resubmission did not apply any convergence factor in the revised base case</w:t>
      </w:r>
      <w:r w:rsidR="00C14786">
        <w:rPr>
          <w:lang w:eastAsia="en-AU"/>
        </w:rPr>
        <w:t xml:space="preserve"> over a 10-year time horizon</w:t>
      </w:r>
      <w:r w:rsidRPr="00095401">
        <w:rPr>
          <w:lang w:eastAsia="en-AU"/>
        </w:rPr>
        <w:t>.</w:t>
      </w:r>
      <w:r w:rsidR="009D6D7E">
        <w:rPr>
          <w:lang w:eastAsia="en-AU"/>
        </w:rPr>
        <w:t xml:space="preserve"> </w:t>
      </w:r>
      <w:r w:rsidR="009D6D7E" w:rsidRPr="003C406F">
        <w:rPr>
          <w:lang w:eastAsia="en-AU"/>
        </w:rPr>
        <w:t>T</w:t>
      </w:r>
      <w:r w:rsidR="00E63149" w:rsidRPr="003C406F">
        <w:rPr>
          <w:lang w:eastAsia="en-AU"/>
        </w:rPr>
        <w:t>o</w:t>
      </w:r>
      <w:r w:rsidR="009D6D7E" w:rsidRPr="003C406F">
        <w:rPr>
          <w:lang w:eastAsia="en-AU"/>
        </w:rPr>
        <w:t xml:space="preserve"> address any remaining uncertainties associated with the magnitude of the treatment effect </w:t>
      </w:r>
      <w:r w:rsidR="009D6D7E" w:rsidRPr="003C406F">
        <w:rPr>
          <w:lang w:eastAsia="en-AU"/>
        </w:rPr>
        <w:lastRenderedPageBreak/>
        <w:t xml:space="preserve">due to OS data immaturity, the small number of patients in the </w:t>
      </w:r>
      <w:r w:rsidR="004D47ED" w:rsidRPr="004D47ED">
        <w:rPr>
          <w:rFonts w:ascii="Calibri" w:hAnsi="Calibri"/>
          <w:i/>
          <w:lang w:eastAsia="en-AU"/>
        </w:rPr>
        <w:t>BRCA1/2</w:t>
      </w:r>
      <w:r w:rsidR="009D6D7E" w:rsidRPr="003C406F">
        <w:rPr>
          <w:lang w:eastAsia="en-AU"/>
        </w:rPr>
        <w:t xml:space="preserve"> subgroup and imbalanced baseline characteristics in </w:t>
      </w:r>
      <w:proofErr w:type="spellStart"/>
      <w:r w:rsidR="009D6D7E" w:rsidRPr="003C406F">
        <w:rPr>
          <w:lang w:eastAsia="en-AU"/>
        </w:rPr>
        <w:t>PROpel</w:t>
      </w:r>
      <w:proofErr w:type="spellEnd"/>
      <w:r w:rsidR="009D6D7E" w:rsidRPr="003C406F">
        <w:rPr>
          <w:lang w:eastAsia="en-AU"/>
        </w:rPr>
        <w:t xml:space="preserve"> and to align with the March 2024 talazoparib model, the PSCR reduced the time horizon to 7.5 years in the base case.</w:t>
      </w:r>
    </w:p>
    <w:p w14:paraId="46E423EC" w14:textId="284689D5" w:rsidR="009D6D7E" w:rsidRPr="003C406F" w:rsidRDefault="009D6D7E" w:rsidP="003C406F">
      <w:pPr>
        <w:numPr>
          <w:ilvl w:val="1"/>
          <w:numId w:val="29"/>
        </w:numPr>
        <w:spacing w:before="0" w:after="120"/>
        <w:ind w:left="720" w:hanging="720"/>
        <w:rPr>
          <w:rFonts w:cs="Arial"/>
          <w:snapToGrid w:val="0"/>
          <w:lang w:eastAsia="en-AU"/>
        </w:rPr>
      </w:pPr>
      <w:r w:rsidRPr="003C406F">
        <w:t>The PSCR maintained that convergence of the OS curves over a 7.5 year time horizon was not appropriate. The PSCR noted that (i) Kaplan-Meier data for patients treated with olaparib and abiraterone show that 28.6% of deaths had occurred at 41 months (3.4 years; average 8.4% deaths per year) and (ii) converging OS curves at 7.5 years resulted in a dramatic linear decline in survival (rate of death = 17.0% per year) that was highly unlikely clinically given the observed OS in the trial and given that 15% of patients are expected not to have progressed at 7.5 years. The PSCR did note that converging the OS curves at 10 years resulted in a more clinically plausible decline in survival over time with an estimated 71% of deaths occurring over 6.6 years (average death rate of 10.7% per year).</w:t>
      </w:r>
    </w:p>
    <w:p w14:paraId="0DE30489" w14:textId="37FE6024" w:rsidR="00095401" w:rsidRPr="00095401" w:rsidRDefault="00095401" w:rsidP="004033D3">
      <w:pPr>
        <w:pStyle w:val="TableFigureHeading"/>
      </w:pPr>
      <w:bookmarkStart w:id="61" w:name="_Ref174714557"/>
      <w:r w:rsidRPr="00095401">
        <w:t xml:space="preserve">Figure </w:t>
      </w:r>
      <w:r w:rsidR="000859FC">
        <w:fldChar w:fldCharType="begin" w:fldLock="1"/>
      </w:r>
      <w:r w:rsidR="000859FC">
        <w:instrText xml:space="preserve"> SEQ Figure \* ARABIC </w:instrText>
      </w:r>
      <w:r w:rsidR="000859FC">
        <w:fldChar w:fldCharType="separate"/>
      </w:r>
      <w:r w:rsidR="009F6C11">
        <w:rPr>
          <w:noProof/>
        </w:rPr>
        <w:t>2</w:t>
      </w:r>
      <w:r w:rsidR="000859FC">
        <w:rPr>
          <w:noProof/>
        </w:rPr>
        <w:fldChar w:fldCharType="end"/>
      </w:r>
      <w:bookmarkEnd w:id="61"/>
      <w:r w:rsidRPr="00095401">
        <w:t>. Extrapolation for the olaparib plus abiraterone and NHA arms of the model</w:t>
      </w:r>
    </w:p>
    <w:tbl>
      <w:tblPr>
        <w:tblStyle w:val="NICEinstructions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10"/>
        <w:gridCol w:w="8317"/>
      </w:tblGrid>
      <w:tr w:rsidR="00095401" w:rsidRPr="00095401" w14:paraId="30DDF52E" w14:textId="77777777" w:rsidTr="00567E1D">
        <w:trPr>
          <w:cnfStyle w:val="100000000000" w:firstRow="1" w:lastRow="0" w:firstColumn="0" w:lastColumn="0" w:oddVBand="0" w:evenVBand="0" w:oddHBand="0" w:evenHBand="0" w:firstRowFirstColumn="0" w:firstRowLastColumn="0" w:lastRowFirstColumn="0" w:lastRowLastColumn="0"/>
          <w:trHeight w:val="20"/>
        </w:trPr>
        <w:tc>
          <w:tcPr>
            <w:tcW w:w="393" w:type="pct"/>
            <w:shd w:val="clear" w:color="auto" w:fill="FFFFFF" w:themeFill="background1"/>
          </w:tcPr>
          <w:p w14:paraId="5931A3B5" w14:textId="77777777" w:rsidR="00095401" w:rsidRPr="00095401" w:rsidRDefault="00095401" w:rsidP="00095401">
            <w:pPr>
              <w:widowControl w:val="0"/>
              <w:spacing w:before="0"/>
              <w:jc w:val="left"/>
              <w:rPr>
                <w:rFonts w:ascii="Arial Narrow" w:hAnsi="Arial Narrow"/>
                <w:sz w:val="20"/>
              </w:rPr>
            </w:pPr>
            <w:r w:rsidRPr="00095401">
              <w:rPr>
                <w:rFonts w:ascii="Arial Narrow" w:hAnsi="Arial Narrow"/>
                <w:sz w:val="20"/>
              </w:rPr>
              <w:t>OS</w:t>
            </w:r>
          </w:p>
        </w:tc>
        <w:tc>
          <w:tcPr>
            <w:tcW w:w="4607" w:type="pct"/>
            <w:shd w:val="clear" w:color="auto" w:fill="FFFFFF" w:themeFill="background1"/>
          </w:tcPr>
          <w:p w14:paraId="60622979" w14:textId="77777777" w:rsidR="00095401" w:rsidRPr="00095401" w:rsidRDefault="00095401" w:rsidP="00095401">
            <w:pPr>
              <w:widowControl w:val="0"/>
              <w:spacing w:before="0"/>
              <w:jc w:val="left"/>
              <w:rPr>
                <w:rFonts w:ascii="Arial Narrow" w:hAnsi="Arial Narrow"/>
                <w:sz w:val="20"/>
              </w:rPr>
            </w:pPr>
            <w:r w:rsidRPr="00095401">
              <w:rPr>
                <w:rFonts w:ascii="Arial Narrow" w:hAnsi="Arial Narrow"/>
                <w:noProof/>
                <w:sz w:val="20"/>
              </w:rPr>
              <w:drawing>
                <wp:inline distT="0" distB="0" distL="0" distR="0" wp14:anchorId="6DD7D241" wp14:editId="04F9F853">
                  <wp:extent cx="5036023" cy="3288187"/>
                  <wp:effectExtent l="0" t="0" r="0" b="7620"/>
                  <wp:docPr id="18" name="Picture 18" descr="Figure 2. Extrapolation for the olaparib plus abiraterone and NHA arms of the model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Extrapolation for the olaparib plus abiraterone and NHA arms of the model 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62731" cy="3305625"/>
                          </a:xfrm>
                          <a:prstGeom prst="rect">
                            <a:avLst/>
                          </a:prstGeom>
                          <a:noFill/>
                        </pic:spPr>
                      </pic:pic>
                    </a:graphicData>
                  </a:graphic>
                </wp:inline>
              </w:drawing>
            </w:r>
          </w:p>
        </w:tc>
      </w:tr>
      <w:tr w:rsidR="00095401" w:rsidRPr="00095401" w14:paraId="7B5B36BC" w14:textId="77777777" w:rsidTr="00567E1D">
        <w:trPr>
          <w:trHeight w:val="20"/>
        </w:trPr>
        <w:tc>
          <w:tcPr>
            <w:tcW w:w="393" w:type="pct"/>
            <w:shd w:val="clear" w:color="auto" w:fill="FFFFFF" w:themeFill="background1"/>
          </w:tcPr>
          <w:p w14:paraId="4E13A09B" w14:textId="77777777" w:rsidR="00095401" w:rsidRPr="00095401" w:rsidRDefault="00095401" w:rsidP="00095401">
            <w:pPr>
              <w:widowControl w:val="0"/>
              <w:spacing w:before="0"/>
              <w:jc w:val="left"/>
              <w:rPr>
                <w:rFonts w:ascii="Arial Narrow" w:hAnsi="Arial Narrow"/>
                <w:b/>
                <w:sz w:val="20"/>
              </w:rPr>
            </w:pPr>
            <w:r w:rsidRPr="00095401">
              <w:rPr>
                <w:rFonts w:ascii="Arial Narrow" w:hAnsi="Arial Narrow"/>
                <w:b/>
                <w:sz w:val="20"/>
              </w:rPr>
              <w:lastRenderedPageBreak/>
              <w:t>rPFS</w:t>
            </w:r>
          </w:p>
        </w:tc>
        <w:tc>
          <w:tcPr>
            <w:tcW w:w="4607" w:type="pct"/>
            <w:shd w:val="clear" w:color="auto" w:fill="FFFFFF" w:themeFill="background1"/>
          </w:tcPr>
          <w:p w14:paraId="62052B4E" w14:textId="77777777" w:rsidR="00095401" w:rsidRPr="00095401" w:rsidRDefault="00095401" w:rsidP="00095401">
            <w:pPr>
              <w:widowControl w:val="0"/>
              <w:spacing w:before="0"/>
              <w:jc w:val="left"/>
              <w:rPr>
                <w:rFonts w:ascii="Arial Narrow" w:hAnsi="Arial Narrow"/>
                <w:sz w:val="20"/>
              </w:rPr>
            </w:pPr>
            <w:r w:rsidRPr="00095401">
              <w:rPr>
                <w:rFonts w:ascii="Arial Narrow" w:hAnsi="Arial Narrow"/>
                <w:noProof/>
                <w:sz w:val="20"/>
              </w:rPr>
              <w:drawing>
                <wp:inline distT="0" distB="0" distL="0" distR="0" wp14:anchorId="14AA324C" wp14:editId="3654890C">
                  <wp:extent cx="5079243" cy="3316406"/>
                  <wp:effectExtent l="0" t="0" r="7620" b="0"/>
                  <wp:docPr id="19" name="Picture 19" descr="Figure 2. Extrapolation for the olaparib plus abiraterone and NHA arms of the model r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2. Extrapolation for the olaparib plus abiraterone and NHA arms of the model rPF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1786" cy="3331125"/>
                          </a:xfrm>
                          <a:prstGeom prst="rect">
                            <a:avLst/>
                          </a:prstGeom>
                          <a:noFill/>
                        </pic:spPr>
                      </pic:pic>
                    </a:graphicData>
                  </a:graphic>
                </wp:inline>
              </w:drawing>
            </w:r>
          </w:p>
        </w:tc>
      </w:tr>
      <w:tr w:rsidR="00095401" w:rsidRPr="00095401" w14:paraId="582EC620" w14:textId="77777777" w:rsidTr="00567E1D">
        <w:trPr>
          <w:trHeight w:val="20"/>
        </w:trPr>
        <w:tc>
          <w:tcPr>
            <w:tcW w:w="393" w:type="pct"/>
            <w:shd w:val="clear" w:color="auto" w:fill="FFFFFF" w:themeFill="background1"/>
          </w:tcPr>
          <w:p w14:paraId="754FBD9C" w14:textId="77777777" w:rsidR="00095401" w:rsidRPr="00095401" w:rsidRDefault="00095401" w:rsidP="00095401">
            <w:pPr>
              <w:widowControl w:val="0"/>
              <w:spacing w:before="0"/>
              <w:jc w:val="left"/>
              <w:rPr>
                <w:rFonts w:ascii="Arial Narrow" w:hAnsi="Arial Narrow"/>
                <w:b/>
                <w:sz w:val="20"/>
              </w:rPr>
            </w:pPr>
            <w:r w:rsidRPr="00095401">
              <w:rPr>
                <w:rFonts w:ascii="Arial Narrow" w:hAnsi="Arial Narrow"/>
                <w:b/>
                <w:sz w:val="20"/>
              </w:rPr>
              <w:t>ToT</w:t>
            </w:r>
          </w:p>
        </w:tc>
        <w:tc>
          <w:tcPr>
            <w:tcW w:w="4607" w:type="pct"/>
            <w:shd w:val="clear" w:color="auto" w:fill="FFFFFF" w:themeFill="background1"/>
          </w:tcPr>
          <w:p w14:paraId="0F29F87E" w14:textId="77777777" w:rsidR="00095401" w:rsidRPr="00095401" w:rsidRDefault="00095401" w:rsidP="00095401">
            <w:pPr>
              <w:widowControl w:val="0"/>
              <w:spacing w:before="0"/>
              <w:jc w:val="left"/>
              <w:rPr>
                <w:rFonts w:ascii="Arial Narrow" w:hAnsi="Arial Narrow"/>
                <w:sz w:val="20"/>
              </w:rPr>
            </w:pPr>
            <w:r w:rsidRPr="00095401">
              <w:rPr>
                <w:rFonts w:ascii="Arial Narrow" w:hAnsi="Arial Narrow"/>
                <w:noProof/>
                <w:sz w:val="20"/>
              </w:rPr>
              <w:drawing>
                <wp:inline distT="0" distB="0" distL="0" distR="0" wp14:anchorId="35CB4EE5" wp14:editId="1C74A4F9">
                  <wp:extent cx="5138382" cy="3357928"/>
                  <wp:effectExtent l="0" t="0" r="5715" b="0"/>
                  <wp:docPr id="23" name="Picture 23" descr="Figure 2. Extrapolation for the olaparib plus abiraterone and NHA arms of the model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Extrapolation for the olaparib plus abiraterone and NHA arms of the model T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9092" cy="3371462"/>
                          </a:xfrm>
                          <a:prstGeom prst="rect">
                            <a:avLst/>
                          </a:prstGeom>
                          <a:noFill/>
                        </pic:spPr>
                      </pic:pic>
                    </a:graphicData>
                  </a:graphic>
                </wp:inline>
              </w:drawing>
            </w:r>
          </w:p>
        </w:tc>
      </w:tr>
    </w:tbl>
    <w:p w14:paraId="157396FD" w14:textId="77777777" w:rsidR="00095401" w:rsidRPr="00095401" w:rsidRDefault="00095401" w:rsidP="004033D3">
      <w:pPr>
        <w:pStyle w:val="TableFigureFooter"/>
      </w:pPr>
      <w:r w:rsidRPr="00095401">
        <w:t>Source: Compiled during the evaluation</w:t>
      </w:r>
    </w:p>
    <w:p w14:paraId="0E7427D4" w14:textId="77777777" w:rsidR="00095401" w:rsidRPr="00161FFF" w:rsidRDefault="00095401" w:rsidP="004033D3">
      <w:pPr>
        <w:pStyle w:val="TableFigureFooter"/>
      </w:pPr>
      <w:r w:rsidRPr="00095401">
        <w:t xml:space="preserve">ABI=abiraterone, KM=Kaplan-Meier, NHA=novel hormonal agent, OLA=olaparib, OS=overall survival; PF=progression free, </w:t>
      </w:r>
      <w:r w:rsidRPr="00161FFF">
        <w:t>rPFS=radiographic progression free survival; ToT=time on treatment.</w:t>
      </w:r>
    </w:p>
    <w:p w14:paraId="1928A12C" w14:textId="77777777" w:rsidR="00095401" w:rsidRPr="00161FFF" w:rsidRDefault="00095401" w:rsidP="004033D3">
      <w:pPr>
        <w:pStyle w:val="TableFigureFooter"/>
      </w:pPr>
      <w:r w:rsidRPr="00161FFF">
        <w:t>Note: The ‘previous base’ case refers to the November 2023 submission, while the ‘current base’ case refers to the extrapolation functions applied in the pre-PBAC response and the November 2024 resubmission.</w:t>
      </w:r>
    </w:p>
    <w:p w14:paraId="0299D0E5" w14:textId="2A86E01F" w:rsidR="009F0D45" w:rsidRPr="003C406F" w:rsidRDefault="009F0D45" w:rsidP="003C406F">
      <w:pPr>
        <w:numPr>
          <w:ilvl w:val="1"/>
          <w:numId w:val="29"/>
        </w:numPr>
        <w:spacing w:before="0" w:after="120"/>
        <w:ind w:left="720" w:hanging="720"/>
        <w:rPr>
          <w:rFonts w:cs="Arial"/>
          <w:lang w:val="en-US" w:eastAsia="en-AU"/>
        </w:rPr>
      </w:pPr>
      <w:bookmarkStart w:id="62" w:name="_Ref179989627"/>
      <w:r w:rsidRPr="00161FFF">
        <w:rPr>
          <w:rFonts w:cs="Arial"/>
          <w:lang w:val="en-US" w:eastAsia="en-AU"/>
        </w:rPr>
        <w:t xml:space="preserve">Overall, the change in extrapolations functions - from exponential and loglogistic to Weibull functions for OS, from lognormal to Weibull functions for rPFS, and from exponential to Weibull functions for ToT - had minimal effect on the ICER. Although </w:t>
      </w:r>
      <w:r w:rsidRPr="00161FFF">
        <w:rPr>
          <w:rFonts w:cs="Arial"/>
          <w:lang w:val="en-US" w:eastAsia="en-AU"/>
        </w:rPr>
        <w:lastRenderedPageBreak/>
        <w:t xml:space="preserve">the Weibull functions </w:t>
      </w:r>
      <w:r w:rsidR="00D44236" w:rsidRPr="00161FFF">
        <w:rPr>
          <w:rFonts w:cs="Arial"/>
          <w:lang w:val="en-US" w:eastAsia="en-AU"/>
        </w:rPr>
        <w:t xml:space="preserve">corresponded to lower absolute estimates of PFS, OS and ToT in </w:t>
      </w:r>
      <w:proofErr w:type="gramStart"/>
      <w:r w:rsidR="00D44236" w:rsidRPr="00161FFF">
        <w:rPr>
          <w:rFonts w:cs="Arial"/>
          <w:lang w:val="en-US" w:eastAsia="en-AU"/>
        </w:rPr>
        <w:t>both of the treatment</w:t>
      </w:r>
      <w:proofErr w:type="gramEnd"/>
      <w:r w:rsidR="00D44236" w:rsidRPr="00161FFF">
        <w:rPr>
          <w:rFonts w:cs="Arial"/>
          <w:lang w:val="en-US" w:eastAsia="en-AU"/>
        </w:rPr>
        <w:t xml:space="preserve"> arms compared to the November 2023 submission, </w:t>
      </w:r>
      <w:r w:rsidRPr="00161FFF">
        <w:rPr>
          <w:rFonts w:cs="Arial"/>
          <w:lang w:val="en-US" w:eastAsia="en-AU"/>
        </w:rPr>
        <w:t>the incremental differences in PFS, OS and ToT between the treatment arms were similar.</w:t>
      </w:r>
      <w:r w:rsidR="009D6D7E">
        <w:rPr>
          <w:rFonts w:cs="Arial"/>
          <w:lang w:val="en-US" w:eastAsia="en-AU"/>
        </w:rPr>
        <w:t xml:space="preserve"> </w:t>
      </w:r>
      <w:r w:rsidR="009D6D7E" w:rsidRPr="003C406F">
        <w:rPr>
          <w:rFonts w:cs="Arial"/>
          <w:lang w:val="en-US" w:eastAsia="en-AU"/>
        </w:rPr>
        <w:t>The ESC noted that the OS extrapolations resulted in approximately 40% of patients in the olaparib plus abiraterone arm remaining alive at 7.5 years, approximately 25% alive at 10 years and approximate 10% alive at 15 years compared to 0% of patients in the abiraterone arm</w:t>
      </w:r>
      <w:r w:rsidR="004D47ED">
        <w:rPr>
          <w:rFonts w:cs="Arial"/>
          <w:lang w:val="en-US" w:eastAsia="en-AU"/>
        </w:rPr>
        <w:t xml:space="preserve"> at all time points</w:t>
      </w:r>
      <w:r w:rsidR="009D6D7E" w:rsidRPr="003C406F">
        <w:rPr>
          <w:rFonts w:cs="Arial"/>
          <w:lang w:val="en-US" w:eastAsia="en-AU"/>
        </w:rPr>
        <w:t xml:space="preserve">. The ESC considered that the OS extrapolation applied to the olaparib plus abiraterone arm lacked clinical plausibility, particularly considering the poor prognosis for patients with </w:t>
      </w:r>
      <w:r w:rsidR="004D47ED" w:rsidRPr="004D47ED">
        <w:rPr>
          <w:rFonts w:ascii="Calibri" w:hAnsi="Calibri" w:cs="Arial"/>
          <w:i/>
          <w:iCs/>
          <w:lang w:val="en-US" w:eastAsia="en-AU"/>
        </w:rPr>
        <w:t>BRCA1/2</w:t>
      </w:r>
      <w:r w:rsidR="009D6D7E" w:rsidRPr="003C406F">
        <w:rPr>
          <w:rFonts w:cs="Arial"/>
          <w:lang w:val="en-US" w:eastAsia="en-AU"/>
        </w:rPr>
        <w:t xml:space="preserve"> mCRPC.</w:t>
      </w:r>
      <w:bookmarkEnd w:id="62"/>
    </w:p>
    <w:p w14:paraId="2DEC1E32" w14:textId="4A9790CC" w:rsidR="00095401" w:rsidRPr="00161FFF" w:rsidRDefault="00095401" w:rsidP="003C406F">
      <w:pPr>
        <w:numPr>
          <w:ilvl w:val="1"/>
          <w:numId w:val="29"/>
        </w:numPr>
        <w:spacing w:before="0" w:after="120"/>
        <w:ind w:left="720" w:hanging="720"/>
        <w:rPr>
          <w:rFonts w:cs="Arial"/>
          <w:lang w:val="en-US" w:eastAsia="en-AU"/>
        </w:rPr>
      </w:pPr>
      <w:r w:rsidRPr="00161FFF">
        <w:rPr>
          <w:rFonts w:cs="Arial"/>
          <w:snapToGrid w:val="0"/>
          <w:lang w:eastAsia="en-AU"/>
        </w:rPr>
        <w:t xml:space="preserve">Key drivers of the model are described in </w:t>
      </w:r>
      <w:r w:rsidRPr="00161FFF">
        <w:rPr>
          <w:rFonts w:cs="Arial"/>
          <w:snapToGrid w:val="0"/>
          <w:lang w:eastAsia="en-AU"/>
        </w:rPr>
        <w:fldChar w:fldCharType="begin" w:fldLock="1"/>
      </w:r>
      <w:r w:rsidRPr="00161FFF">
        <w:rPr>
          <w:rFonts w:cs="Arial"/>
          <w:snapToGrid w:val="0"/>
          <w:lang w:eastAsia="en-AU"/>
        </w:rPr>
        <w:instrText xml:space="preserve"> REF _Ref174716357 \h </w:instrText>
      </w:r>
      <w:r w:rsidR="00161FFF">
        <w:rPr>
          <w:rFonts w:cs="Arial"/>
          <w:snapToGrid w:val="0"/>
          <w:lang w:eastAsia="en-AU"/>
        </w:rPr>
        <w:instrText xml:space="preserve"> \* MERGEFORMAT </w:instrText>
      </w:r>
      <w:r w:rsidRPr="00161FFF">
        <w:rPr>
          <w:rFonts w:cs="Arial"/>
          <w:snapToGrid w:val="0"/>
          <w:lang w:eastAsia="en-AU"/>
        </w:rPr>
      </w:r>
      <w:r w:rsidRPr="00161FFF">
        <w:rPr>
          <w:rFonts w:cs="Arial"/>
          <w:snapToGrid w:val="0"/>
          <w:lang w:eastAsia="en-AU"/>
        </w:rPr>
        <w:fldChar w:fldCharType="separate"/>
      </w:r>
      <w:r w:rsidR="009F6C11" w:rsidRPr="00095401">
        <w:t xml:space="preserve">Table </w:t>
      </w:r>
      <w:r w:rsidR="009F6C11">
        <w:rPr>
          <w:noProof/>
        </w:rPr>
        <w:t>13</w:t>
      </w:r>
      <w:r w:rsidRPr="00161FFF">
        <w:rPr>
          <w:rFonts w:cs="Arial"/>
          <w:snapToGrid w:val="0"/>
          <w:lang w:eastAsia="en-AU"/>
        </w:rPr>
        <w:fldChar w:fldCharType="end"/>
      </w:r>
      <w:r w:rsidRPr="00161FFF">
        <w:rPr>
          <w:rFonts w:cs="Arial"/>
          <w:snapToGrid w:val="0"/>
          <w:lang w:eastAsia="en-AU"/>
        </w:rPr>
        <w:t>.</w:t>
      </w:r>
    </w:p>
    <w:p w14:paraId="564F26C6" w14:textId="73F549D0" w:rsidR="00095401" w:rsidRPr="00095401" w:rsidRDefault="00095401" w:rsidP="004033D3">
      <w:pPr>
        <w:pStyle w:val="TableFigureHeading"/>
        <w:rPr>
          <w:szCs w:val="16"/>
        </w:rPr>
      </w:pPr>
      <w:bookmarkStart w:id="63" w:name="_Ref174716357"/>
      <w:bookmarkStart w:id="64" w:name="_Ref174716338"/>
      <w:r w:rsidRPr="00095401">
        <w:t xml:space="preserve">Table </w:t>
      </w:r>
      <w:r w:rsidR="000859FC">
        <w:fldChar w:fldCharType="begin" w:fldLock="1"/>
      </w:r>
      <w:r w:rsidR="000859FC">
        <w:instrText xml:space="preserve"> SEQ Table \* ARABIC </w:instrText>
      </w:r>
      <w:r w:rsidR="000859FC">
        <w:fldChar w:fldCharType="separate"/>
      </w:r>
      <w:r w:rsidR="009F6C11">
        <w:rPr>
          <w:noProof/>
        </w:rPr>
        <w:t>13</w:t>
      </w:r>
      <w:r w:rsidR="000859FC">
        <w:rPr>
          <w:noProof/>
        </w:rPr>
        <w:fldChar w:fldCharType="end"/>
      </w:r>
      <w:bookmarkEnd w:id="63"/>
      <w:r w:rsidRPr="00095401">
        <w:t>. Key drivers of the model</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drivers of the model"/>
      </w:tblPr>
      <w:tblGrid>
        <w:gridCol w:w="1129"/>
        <w:gridCol w:w="5466"/>
        <w:gridCol w:w="2422"/>
      </w:tblGrid>
      <w:tr w:rsidR="00095401" w:rsidRPr="00161FFF" w14:paraId="4AD38820" w14:textId="77777777" w:rsidTr="004F003B">
        <w:trPr>
          <w:trHeight w:val="20"/>
          <w:tblHeader/>
        </w:trPr>
        <w:tc>
          <w:tcPr>
            <w:tcW w:w="626" w:type="pct"/>
            <w:shd w:val="clear" w:color="auto" w:fill="auto"/>
            <w:vAlign w:val="center"/>
          </w:tcPr>
          <w:p w14:paraId="358F6621" w14:textId="77777777" w:rsidR="00095401" w:rsidRPr="00161FFF" w:rsidRDefault="00095401" w:rsidP="004F003B">
            <w:pPr>
              <w:widowControl w:val="0"/>
              <w:spacing w:before="0" w:after="0"/>
              <w:jc w:val="left"/>
              <w:rPr>
                <w:rFonts w:ascii="Arial Narrow" w:hAnsi="Arial Narrow"/>
                <w:b/>
                <w:bCs/>
                <w:sz w:val="20"/>
              </w:rPr>
            </w:pPr>
            <w:r w:rsidRPr="00161FFF">
              <w:rPr>
                <w:rFonts w:ascii="Arial Narrow" w:hAnsi="Arial Narrow"/>
                <w:b/>
                <w:bCs/>
                <w:sz w:val="20"/>
              </w:rPr>
              <w:t>Description</w:t>
            </w:r>
          </w:p>
        </w:tc>
        <w:tc>
          <w:tcPr>
            <w:tcW w:w="3031" w:type="pct"/>
            <w:shd w:val="clear" w:color="auto" w:fill="auto"/>
            <w:vAlign w:val="center"/>
          </w:tcPr>
          <w:p w14:paraId="594DBE8D" w14:textId="77777777" w:rsidR="00095401" w:rsidRPr="00161FFF" w:rsidRDefault="00095401" w:rsidP="004F003B">
            <w:pPr>
              <w:widowControl w:val="0"/>
              <w:spacing w:before="0" w:after="0"/>
              <w:jc w:val="left"/>
              <w:rPr>
                <w:rFonts w:ascii="Arial Narrow" w:hAnsi="Arial Narrow"/>
                <w:b/>
                <w:bCs/>
                <w:sz w:val="20"/>
              </w:rPr>
            </w:pPr>
            <w:r w:rsidRPr="00161FFF">
              <w:rPr>
                <w:rFonts w:ascii="Arial Narrow" w:hAnsi="Arial Narrow"/>
                <w:b/>
                <w:bCs/>
                <w:sz w:val="20"/>
              </w:rPr>
              <w:t>Method/Value</w:t>
            </w:r>
          </w:p>
        </w:tc>
        <w:tc>
          <w:tcPr>
            <w:tcW w:w="1343" w:type="pct"/>
            <w:shd w:val="clear" w:color="auto" w:fill="auto"/>
            <w:vAlign w:val="center"/>
          </w:tcPr>
          <w:p w14:paraId="16941AC4" w14:textId="77777777" w:rsidR="00095401" w:rsidRPr="00161FFF" w:rsidRDefault="00095401" w:rsidP="004F003B">
            <w:pPr>
              <w:widowControl w:val="0"/>
              <w:spacing w:before="0" w:after="0"/>
              <w:jc w:val="left"/>
              <w:rPr>
                <w:rFonts w:ascii="Arial Narrow" w:hAnsi="Arial Narrow"/>
                <w:b/>
                <w:bCs/>
                <w:sz w:val="20"/>
              </w:rPr>
            </w:pPr>
            <w:r w:rsidRPr="00161FFF">
              <w:rPr>
                <w:rFonts w:ascii="Arial Narrow" w:hAnsi="Arial Narrow"/>
                <w:b/>
                <w:bCs/>
                <w:sz w:val="20"/>
              </w:rPr>
              <w:t>Impact</w:t>
            </w:r>
          </w:p>
        </w:tc>
      </w:tr>
      <w:tr w:rsidR="00095401" w:rsidRPr="004D47ED" w14:paraId="3F0C55E0" w14:textId="77777777" w:rsidTr="004F003B">
        <w:trPr>
          <w:trHeight w:val="662"/>
        </w:trPr>
        <w:tc>
          <w:tcPr>
            <w:tcW w:w="626" w:type="pct"/>
            <w:shd w:val="clear" w:color="auto" w:fill="auto"/>
            <w:vAlign w:val="center"/>
          </w:tcPr>
          <w:p w14:paraId="301A12EF" w14:textId="77777777" w:rsidR="00095401" w:rsidRPr="004D47ED" w:rsidRDefault="00095401" w:rsidP="004F003B">
            <w:pPr>
              <w:widowControl w:val="0"/>
              <w:spacing w:before="0" w:after="0"/>
              <w:jc w:val="left"/>
              <w:rPr>
                <w:rFonts w:ascii="Arial Narrow" w:hAnsi="Arial Narrow"/>
                <w:sz w:val="20"/>
                <w:szCs w:val="20"/>
                <w:lang w:val="en-US"/>
              </w:rPr>
            </w:pPr>
            <w:r w:rsidRPr="004D47ED">
              <w:rPr>
                <w:rFonts w:ascii="Arial Narrow" w:hAnsi="Arial Narrow"/>
                <w:sz w:val="20"/>
                <w:szCs w:val="20"/>
                <w:lang w:val="en-US"/>
              </w:rPr>
              <w:t>OS benefit</w:t>
            </w:r>
          </w:p>
        </w:tc>
        <w:tc>
          <w:tcPr>
            <w:tcW w:w="3031" w:type="pct"/>
            <w:shd w:val="clear" w:color="auto" w:fill="BDD6EE" w:themeFill="accent1" w:themeFillTint="66"/>
            <w:vAlign w:val="center"/>
          </w:tcPr>
          <w:p w14:paraId="73553675" w14:textId="5D14E018" w:rsidR="00095401" w:rsidRPr="004D47ED" w:rsidRDefault="00095401" w:rsidP="004F003B">
            <w:pPr>
              <w:widowControl w:val="0"/>
              <w:spacing w:before="0" w:after="0"/>
              <w:jc w:val="left"/>
              <w:rPr>
                <w:rFonts w:ascii="Arial Narrow" w:hAnsi="Arial Narrow"/>
                <w:sz w:val="20"/>
                <w:szCs w:val="20"/>
              </w:rPr>
            </w:pPr>
            <w:r w:rsidRPr="004D47ED">
              <w:rPr>
                <w:rFonts w:ascii="Arial Narrow" w:hAnsi="Arial Narrow"/>
                <w:sz w:val="20"/>
                <w:szCs w:val="20"/>
              </w:rPr>
              <w:t xml:space="preserve">The resubmission extrapolated rPFS and OS KM data from the </w:t>
            </w:r>
            <w:r w:rsidR="004D47ED" w:rsidRPr="004F003B">
              <w:rPr>
                <w:rFonts w:ascii="Arial Narrow" w:hAnsi="Arial Narrow"/>
                <w:i/>
                <w:sz w:val="20"/>
                <w:szCs w:val="20"/>
              </w:rPr>
              <w:t>BRCA1/2</w:t>
            </w:r>
            <w:r w:rsidRPr="004D47ED">
              <w:rPr>
                <w:rFonts w:ascii="Arial Narrow" w:hAnsi="Arial Narrow"/>
                <w:sz w:val="20"/>
                <w:szCs w:val="20"/>
              </w:rPr>
              <w:t xml:space="preserve"> subgroup. There was high uncertainty around the magnitude of the treatment effect due to OS data immaturity, the small number of patients in the </w:t>
            </w:r>
            <w:r w:rsidR="004D47ED" w:rsidRPr="004F003B">
              <w:rPr>
                <w:rFonts w:ascii="Arial Narrow" w:hAnsi="Arial Narrow"/>
                <w:i/>
                <w:sz w:val="20"/>
                <w:szCs w:val="20"/>
              </w:rPr>
              <w:t>BRCA1/2</w:t>
            </w:r>
            <w:r w:rsidRPr="004D47ED">
              <w:rPr>
                <w:rFonts w:ascii="Arial Narrow" w:hAnsi="Arial Narrow"/>
                <w:sz w:val="20"/>
                <w:szCs w:val="20"/>
              </w:rPr>
              <w:t xml:space="preserve"> subgroup and imbalanced baseline characteristics. </w:t>
            </w:r>
          </w:p>
        </w:tc>
        <w:tc>
          <w:tcPr>
            <w:tcW w:w="1343" w:type="pct"/>
            <w:shd w:val="clear" w:color="auto" w:fill="BDD6EE" w:themeFill="accent1" w:themeFillTint="66"/>
            <w:vAlign w:val="center"/>
          </w:tcPr>
          <w:p w14:paraId="27172C54" w14:textId="77777777" w:rsidR="00095401" w:rsidRPr="004D47ED" w:rsidRDefault="00095401" w:rsidP="004F003B">
            <w:pPr>
              <w:widowControl w:val="0"/>
              <w:spacing w:before="0" w:after="0"/>
              <w:jc w:val="left"/>
              <w:rPr>
                <w:rFonts w:ascii="Arial Narrow" w:hAnsi="Arial Narrow"/>
                <w:sz w:val="20"/>
                <w:szCs w:val="20"/>
                <w:lang w:val="en-US"/>
              </w:rPr>
            </w:pPr>
            <w:r w:rsidRPr="004D47ED">
              <w:rPr>
                <w:rFonts w:ascii="Arial Narrow" w:hAnsi="Arial Narrow"/>
                <w:sz w:val="20"/>
                <w:szCs w:val="20"/>
                <w:lang w:val="en-US"/>
              </w:rPr>
              <w:t>High, favors olaparib plus abiraterone</w:t>
            </w:r>
          </w:p>
        </w:tc>
      </w:tr>
      <w:tr w:rsidR="00095401" w:rsidRPr="00161FFF" w14:paraId="1574FF4C" w14:textId="77777777" w:rsidTr="004F003B">
        <w:trPr>
          <w:trHeight w:val="20"/>
        </w:trPr>
        <w:tc>
          <w:tcPr>
            <w:tcW w:w="626" w:type="pct"/>
            <w:shd w:val="clear" w:color="auto" w:fill="auto"/>
            <w:vAlign w:val="center"/>
          </w:tcPr>
          <w:p w14:paraId="57475787" w14:textId="77777777" w:rsidR="00095401" w:rsidRPr="00161FFF" w:rsidRDefault="00095401" w:rsidP="004F003B">
            <w:pPr>
              <w:widowControl w:val="0"/>
              <w:spacing w:before="0" w:after="0"/>
              <w:jc w:val="left"/>
              <w:rPr>
                <w:rFonts w:ascii="Arial Narrow" w:hAnsi="Arial Narrow"/>
                <w:sz w:val="20"/>
                <w:lang w:val="en-US"/>
              </w:rPr>
            </w:pPr>
            <w:r w:rsidRPr="00161FFF">
              <w:rPr>
                <w:rFonts w:ascii="Arial Narrow" w:hAnsi="Arial Narrow"/>
                <w:sz w:val="20"/>
                <w:lang w:val="en-US"/>
              </w:rPr>
              <w:t>Time horizon</w:t>
            </w:r>
          </w:p>
        </w:tc>
        <w:tc>
          <w:tcPr>
            <w:tcW w:w="3031" w:type="pct"/>
            <w:shd w:val="clear" w:color="auto" w:fill="auto"/>
            <w:vAlign w:val="center"/>
          </w:tcPr>
          <w:p w14:paraId="66F5B81F" w14:textId="77777777" w:rsidR="00095401" w:rsidRPr="00161FFF" w:rsidRDefault="00095401" w:rsidP="004F003B">
            <w:pPr>
              <w:widowControl w:val="0"/>
              <w:spacing w:before="0" w:after="0"/>
              <w:jc w:val="left"/>
              <w:rPr>
                <w:rFonts w:ascii="Arial Narrow" w:hAnsi="Arial Narrow"/>
                <w:sz w:val="20"/>
                <w:lang w:val="en-US"/>
              </w:rPr>
            </w:pPr>
            <w:r w:rsidRPr="00161FFF">
              <w:rPr>
                <w:rFonts w:ascii="Arial Narrow" w:hAnsi="Arial Narrow"/>
                <w:sz w:val="20"/>
              </w:rPr>
              <w:t>The resubmission used a 10-year time horizon. However, given the</w:t>
            </w:r>
            <w:r w:rsidRPr="00161FFF">
              <w:rPr>
                <w:rFonts w:ascii="Calibri" w:hAnsi="Calibri" w:cs="Arial"/>
              </w:rPr>
              <w:t xml:space="preserve"> </w:t>
            </w:r>
            <w:r w:rsidRPr="00161FFF">
              <w:rPr>
                <w:rFonts w:ascii="Arial Narrow" w:hAnsi="Arial Narrow"/>
                <w:sz w:val="20"/>
              </w:rPr>
              <w:t>uncertainty surrounding the OS data and previous PBAC recommendations, a shorter time-horizon may be more appropriate.</w:t>
            </w:r>
          </w:p>
        </w:tc>
        <w:tc>
          <w:tcPr>
            <w:tcW w:w="1343" w:type="pct"/>
            <w:shd w:val="clear" w:color="auto" w:fill="auto"/>
            <w:vAlign w:val="center"/>
          </w:tcPr>
          <w:p w14:paraId="7BA5748B" w14:textId="77777777" w:rsidR="00095401" w:rsidRPr="00161FFF" w:rsidRDefault="00095401" w:rsidP="004F003B">
            <w:pPr>
              <w:widowControl w:val="0"/>
              <w:spacing w:before="0" w:after="0"/>
              <w:jc w:val="left"/>
              <w:rPr>
                <w:rFonts w:ascii="Arial Narrow" w:hAnsi="Arial Narrow"/>
                <w:sz w:val="20"/>
                <w:lang w:val="en-US"/>
              </w:rPr>
            </w:pPr>
            <w:r w:rsidRPr="00161FFF">
              <w:rPr>
                <w:rFonts w:ascii="Arial Narrow" w:hAnsi="Arial Narrow"/>
                <w:sz w:val="20"/>
                <w:lang w:val="en-US"/>
              </w:rPr>
              <w:t>High, favors olaparib plus abiraterone</w:t>
            </w:r>
          </w:p>
        </w:tc>
      </w:tr>
    </w:tbl>
    <w:p w14:paraId="4472B165" w14:textId="2875B866" w:rsidR="00095401" w:rsidRPr="004D47ED" w:rsidRDefault="00095401" w:rsidP="004033D3">
      <w:pPr>
        <w:pStyle w:val="TableFigureFooter"/>
      </w:pPr>
      <w:r w:rsidRPr="00095401">
        <w:rPr>
          <w:shd w:val="clear" w:color="auto" w:fill="BDD6EE" w:themeFill="accent1" w:themeFillTint="66"/>
        </w:rPr>
        <w:t>Blue</w:t>
      </w:r>
      <w:r w:rsidRPr="00095401">
        <w:t xml:space="preserve"> shading </w:t>
      </w:r>
      <w:r w:rsidRPr="004D47ED">
        <w:t>indicates data previously seen by the PBAC.</w:t>
      </w:r>
    </w:p>
    <w:p w14:paraId="7F0C3EAA" w14:textId="77777777" w:rsidR="00095401" w:rsidRPr="004D47ED" w:rsidRDefault="00095401" w:rsidP="004033D3">
      <w:pPr>
        <w:pStyle w:val="TableFigureFooter"/>
      </w:pPr>
      <w:r w:rsidRPr="004D47ED">
        <w:t xml:space="preserve">Source: compiled during the evaluation </w:t>
      </w:r>
    </w:p>
    <w:p w14:paraId="13CCEAD5" w14:textId="77777777" w:rsidR="00095401" w:rsidRPr="004D47ED" w:rsidRDefault="00095401" w:rsidP="004033D3">
      <w:pPr>
        <w:pStyle w:val="TableFigureFooter"/>
      </w:pPr>
      <w:r w:rsidRPr="004D47ED">
        <w:t>Cx=comparator, HR=hazard ratio, ICER=incremental cost-effectiveness ratio, NHA=novel hormonal agent, OS=overall survival, rPFS=radiological progression-free survival, PH=proportional hazard, ToT=time on treatment, Tx=treatment</w:t>
      </w:r>
    </w:p>
    <w:p w14:paraId="3759B696" w14:textId="4C019831" w:rsidR="00095401" w:rsidRPr="00026BC3" w:rsidRDefault="00095401" w:rsidP="003C406F">
      <w:pPr>
        <w:numPr>
          <w:ilvl w:val="1"/>
          <w:numId w:val="29"/>
        </w:numPr>
        <w:spacing w:before="0" w:after="120"/>
        <w:ind w:left="720" w:hanging="720"/>
        <w:rPr>
          <w:rFonts w:cs="Arial"/>
          <w:snapToGrid w:val="0"/>
          <w:lang w:eastAsia="en-AU"/>
        </w:rPr>
      </w:pPr>
      <w:r w:rsidRPr="004D47ED">
        <w:rPr>
          <w:rFonts w:cs="Arial"/>
          <w:snapToGrid w:val="0"/>
          <w:lang w:eastAsia="en-AU"/>
        </w:rPr>
        <w:fldChar w:fldCharType="begin" w:fldLock="1"/>
      </w:r>
      <w:r w:rsidRPr="004D47ED">
        <w:rPr>
          <w:rFonts w:cs="Arial"/>
          <w:snapToGrid w:val="0"/>
          <w:lang w:eastAsia="en-AU"/>
        </w:rPr>
        <w:instrText xml:space="preserve"> REF _Ref175140590 \h </w:instrText>
      </w:r>
      <w:r w:rsidR="004033D3" w:rsidRPr="004D47ED">
        <w:rPr>
          <w:rFonts w:cs="Arial"/>
          <w:snapToGrid w:val="0"/>
          <w:lang w:eastAsia="en-AU"/>
        </w:rPr>
        <w:instrText xml:space="preserve"> \* MERGEFORMAT </w:instrText>
      </w:r>
      <w:r w:rsidRPr="004D47ED">
        <w:rPr>
          <w:rFonts w:cs="Arial"/>
          <w:snapToGrid w:val="0"/>
          <w:lang w:eastAsia="en-AU"/>
        </w:rPr>
      </w:r>
      <w:r w:rsidRPr="004D47ED">
        <w:rPr>
          <w:rFonts w:cs="Arial"/>
          <w:snapToGrid w:val="0"/>
          <w:lang w:eastAsia="en-AU"/>
        </w:rPr>
        <w:fldChar w:fldCharType="separate"/>
      </w:r>
      <w:r w:rsidR="009F6C11" w:rsidRPr="009F6C11">
        <w:rPr>
          <w:rFonts w:cs="Arial"/>
          <w:snapToGrid w:val="0"/>
          <w:lang w:eastAsia="en-AU"/>
        </w:rPr>
        <w:t>Table 14</w:t>
      </w:r>
      <w:r w:rsidRPr="004D47ED">
        <w:rPr>
          <w:rFonts w:cs="Arial"/>
          <w:snapToGrid w:val="0"/>
          <w:lang w:eastAsia="en-AU"/>
        </w:rPr>
        <w:fldChar w:fldCharType="end"/>
      </w:r>
      <w:r w:rsidRPr="004D47ED">
        <w:rPr>
          <w:rFonts w:cs="Arial"/>
          <w:snapToGrid w:val="0"/>
          <w:lang w:eastAsia="en-AU"/>
        </w:rPr>
        <w:t xml:space="preserve"> summarises the results of the stepped analysis presented in the resubmission (over 10 years) compared to the November 2023 submission (over 15 years).</w:t>
      </w:r>
      <w:r w:rsidR="009D6D7E" w:rsidRPr="004D47ED">
        <w:rPr>
          <w:rFonts w:cs="Arial"/>
          <w:snapToGrid w:val="0"/>
          <w:lang w:eastAsia="en-AU"/>
        </w:rPr>
        <w:t xml:space="preserve"> </w:t>
      </w:r>
    </w:p>
    <w:p w14:paraId="07BE5DBB" w14:textId="6FFB1E1C" w:rsidR="00095401" w:rsidRPr="004D47ED" w:rsidRDefault="00095401" w:rsidP="004E4B2B">
      <w:pPr>
        <w:pStyle w:val="TableFigureHeading"/>
        <w:keepLines/>
      </w:pPr>
      <w:bookmarkStart w:id="65" w:name="_Ref175140590"/>
      <w:r w:rsidRPr="004D47ED">
        <w:lastRenderedPageBreak/>
        <w:t xml:space="preserve">Table </w:t>
      </w:r>
      <w:r w:rsidR="000859FC" w:rsidRPr="004D47ED">
        <w:fldChar w:fldCharType="begin" w:fldLock="1"/>
      </w:r>
      <w:r w:rsidR="000859FC" w:rsidRPr="004D47ED">
        <w:instrText xml:space="preserve"> SEQ Table \* ARABIC </w:instrText>
      </w:r>
      <w:r w:rsidR="000859FC" w:rsidRPr="004D47ED">
        <w:fldChar w:fldCharType="separate"/>
      </w:r>
      <w:r w:rsidR="009F6C11">
        <w:rPr>
          <w:noProof/>
        </w:rPr>
        <w:t>14</w:t>
      </w:r>
      <w:r w:rsidR="000859FC" w:rsidRPr="004D47ED">
        <w:rPr>
          <w:noProof/>
        </w:rPr>
        <w:fldChar w:fldCharType="end"/>
      </w:r>
      <w:bookmarkEnd w:id="65"/>
      <w:r w:rsidRPr="004D47ED">
        <w:t>. Results of the stepped economic evaluation showing model changes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4. Results of the stepped economic evaluation showing model changes"/>
      </w:tblPr>
      <w:tblGrid>
        <w:gridCol w:w="1196"/>
        <w:gridCol w:w="1078"/>
        <w:gridCol w:w="1549"/>
        <w:gridCol w:w="1333"/>
        <w:gridCol w:w="1078"/>
        <w:gridCol w:w="1560"/>
        <w:gridCol w:w="1223"/>
      </w:tblGrid>
      <w:tr w:rsidR="00095401" w:rsidRPr="004D47ED" w14:paraId="61287E9E" w14:textId="77777777" w:rsidTr="17CA6173">
        <w:trPr>
          <w:trHeight w:val="20"/>
          <w:tblHeader/>
        </w:trPr>
        <w:tc>
          <w:tcPr>
            <w:tcW w:w="663" w:type="pct"/>
            <w:vAlign w:val="center"/>
          </w:tcPr>
          <w:p w14:paraId="2D1E7C1E" w14:textId="77777777" w:rsidR="00095401" w:rsidRPr="004D47ED" w:rsidRDefault="00095401" w:rsidP="004E4B2B">
            <w:pPr>
              <w:keepNext/>
              <w:keepLines/>
              <w:widowControl w:val="0"/>
              <w:spacing w:before="0" w:after="0"/>
              <w:jc w:val="center"/>
              <w:rPr>
                <w:rFonts w:ascii="Arial Narrow" w:hAnsi="Arial Narrow"/>
                <w:b/>
                <w:bCs/>
                <w:sz w:val="20"/>
              </w:rPr>
            </w:pPr>
          </w:p>
        </w:tc>
        <w:tc>
          <w:tcPr>
            <w:tcW w:w="2196" w:type="pct"/>
            <w:gridSpan w:val="3"/>
            <w:vAlign w:val="center"/>
          </w:tcPr>
          <w:p w14:paraId="058C52AF"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November 2023 submission (over 15 years)</w:t>
            </w:r>
          </w:p>
        </w:tc>
        <w:tc>
          <w:tcPr>
            <w:tcW w:w="2141" w:type="pct"/>
            <w:gridSpan w:val="3"/>
            <w:vAlign w:val="center"/>
          </w:tcPr>
          <w:p w14:paraId="734CB77F"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Resubmission (current, over 10 years)</w:t>
            </w:r>
          </w:p>
        </w:tc>
      </w:tr>
      <w:tr w:rsidR="004C1BB3" w:rsidRPr="00095401" w14:paraId="6AB938E0" w14:textId="77777777" w:rsidTr="17CA6173">
        <w:trPr>
          <w:trHeight w:val="20"/>
          <w:tblHeader/>
        </w:trPr>
        <w:tc>
          <w:tcPr>
            <w:tcW w:w="663" w:type="pct"/>
            <w:vAlign w:val="center"/>
          </w:tcPr>
          <w:p w14:paraId="698E5A6C"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Step and component</w:t>
            </w:r>
          </w:p>
        </w:tc>
        <w:tc>
          <w:tcPr>
            <w:tcW w:w="598" w:type="pct"/>
            <w:vAlign w:val="center"/>
          </w:tcPr>
          <w:p w14:paraId="152FD813"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OLA+ABI</w:t>
            </w:r>
          </w:p>
        </w:tc>
        <w:tc>
          <w:tcPr>
            <w:tcW w:w="859" w:type="pct"/>
            <w:vAlign w:val="center"/>
          </w:tcPr>
          <w:p w14:paraId="67810786"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NHA monotherapy</w:t>
            </w:r>
          </w:p>
        </w:tc>
        <w:tc>
          <w:tcPr>
            <w:tcW w:w="739" w:type="pct"/>
            <w:vAlign w:val="center"/>
          </w:tcPr>
          <w:p w14:paraId="5C0A897A"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Increment</w:t>
            </w:r>
          </w:p>
        </w:tc>
        <w:tc>
          <w:tcPr>
            <w:tcW w:w="598" w:type="pct"/>
            <w:vAlign w:val="center"/>
          </w:tcPr>
          <w:p w14:paraId="1B48F972"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OLA+ABI</w:t>
            </w:r>
          </w:p>
        </w:tc>
        <w:tc>
          <w:tcPr>
            <w:tcW w:w="865" w:type="pct"/>
            <w:vAlign w:val="center"/>
          </w:tcPr>
          <w:p w14:paraId="59964202" w14:textId="77777777" w:rsidR="00095401" w:rsidRPr="004D47ED"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NHA monotherapy</w:t>
            </w:r>
          </w:p>
        </w:tc>
        <w:tc>
          <w:tcPr>
            <w:tcW w:w="678" w:type="pct"/>
            <w:vAlign w:val="center"/>
          </w:tcPr>
          <w:p w14:paraId="746F3E62" w14:textId="77777777" w:rsidR="00095401" w:rsidRPr="00095401" w:rsidRDefault="00095401" w:rsidP="004E4B2B">
            <w:pPr>
              <w:keepNext/>
              <w:keepLines/>
              <w:widowControl w:val="0"/>
              <w:spacing w:before="0" w:after="0"/>
              <w:jc w:val="center"/>
              <w:rPr>
                <w:rFonts w:ascii="Arial Narrow" w:hAnsi="Arial Narrow"/>
                <w:b/>
                <w:bCs/>
                <w:sz w:val="20"/>
              </w:rPr>
            </w:pPr>
            <w:r w:rsidRPr="004D47ED">
              <w:rPr>
                <w:rFonts w:ascii="Arial Narrow" w:hAnsi="Arial Narrow"/>
                <w:b/>
                <w:bCs/>
                <w:sz w:val="20"/>
              </w:rPr>
              <w:t>Increment</w:t>
            </w:r>
          </w:p>
        </w:tc>
      </w:tr>
      <w:tr w:rsidR="00095401" w:rsidRPr="00095401" w14:paraId="31F1D722" w14:textId="77777777" w:rsidTr="17CA6173">
        <w:trPr>
          <w:trHeight w:val="20"/>
        </w:trPr>
        <w:tc>
          <w:tcPr>
            <w:tcW w:w="5000" w:type="pct"/>
            <w:gridSpan w:val="7"/>
            <w:shd w:val="clear" w:color="auto" w:fill="auto"/>
            <w:vAlign w:val="center"/>
          </w:tcPr>
          <w:p w14:paraId="5EC7CC34" w14:textId="77777777" w:rsidR="00095401" w:rsidRPr="00095401" w:rsidRDefault="00095401" w:rsidP="004E4B2B">
            <w:pPr>
              <w:keepNext/>
              <w:keepLines/>
              <w:widowControl w:val="0"/>
              <w:spacing w:before="0" w:after="0"/>
              <w:jc w:val="left"/>
              <w:rPr>
                <w:rFonts w:ascii="Arial Narrow" w:hAnsi="Arial Narrow"/>
                <w:b/>
                <w:sz w:val="20"/>
              </w:rPr>
            </w:pPr>
            <w:r w:rsidRPr="00095401">
              <w:rPr>
                <w:rFonts w:ascii="Arial Narrow" w:hAnsi="Arial Narrow"/>
                <w:b/>
                <w:sz w:val="20"/>
              </w:rPr>
              <w:t xml:space="preserve">Step 1: </w:t>
            </w:r>
            <w:r w:rsidRPr="00095401">
              <w:rPr>
                <w:rFonts w:ascii="Arial Narrow" w:hAnsi="Arial Narrow"/>
                <w:b/>
                <w:bCs/>
                <w:sz w:val="20"/>
              </w:rPr>
              <w:t>cost per LY – 36-month time horizon</w:t>
            </w:r>
          </w:p>
        </w:tc>
      </w:tr>
      <w:tr w:rsidR="004C1BB3" w:rsidRPr="00095401" w14:paraId="6C362794" w14:textId="77777777" w:rsidTr="17CA6173">
        <w:trPr>
          <w:trHeight w:val="20"/>
        </w:trPr>
        <w:tc>
          <w:tcPr>
            <w:tcW w:w="663" w:type="pct"/>
            <w:shd w:val="clear" w:color="auto" w:fill="BDD6EE" w:themeFill="accent1" w:themeFillTint="66"/>
            <w:vAlign w:val="center"/>
          </w:tcPr>
          <w:p w14:paraId="25D710F0"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Costs</w:t>
            </w:r>
          </w:p>
        </w:tc>
        <w:tc>
          <w:tcPr>
            <w:tcW w:w="598" w:type="pct"/>
            <w:shd w:val="clear" w:color="auto" w:fill="BDD6EE" w:themeFill="accent1" w:themeFillTint="66"/>
            <w:vAlign w:val="center"/>
          </w:tcPr>
          <w:p w14:paraId="46B19C02" w14:textId="6CC5EA8A"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62"/>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62"/>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62"/>
                <w14:textFill>
                  <w14:solidFill>
                    <w14:srgbClr w14:val="000000">
                      <w14:alpha w14:val="100000"/>
                    </w14:srgbClr>
                  </w14:solidFill>
                </w14:textFill>
              </w:rPr>
              <w:t xml:space="preserve">　</w:t>
            </w:r>
          </w:p>
        </w:tc>
        <w:tc>
          <w:tcPr>
            <w:tcW w:w="859" w:type="pct"/>
            <w:shd w:val="clear" w:color="auto" w:fill="BDD6EE" w:themeFill="accent1" w:themeFillTint="66"/>
            <w:vAlign w:val="center"/>
          </w:tcPr>
          <w:p w14:paraId="26BAC3E2" w14:textId="77777777" w:rsidR="00095401" w:rsidRPr="00095401" w:rsidRDefault="00095401" w:rsidP="004E4B2B">
            <w:pPr>
              <w:keepNext/>
              <w:keepLines/>
              <w:widowControl w:val="0"/>
              <w:spacing w:before="0" w:after="0"/>
              <w:jc w:val="center"/>
              <w:rPr>
                <w:rFonts w:ascii="Arial Narrow" w:hAnsi="Arial Narrow"/>
                <w:sz w:val="20"/>
              </w:rPr>
            </w:pPr>
            <w:r w:rsidRPr="00D020C9">
              <w:rPr>
                <w:rFonts w:ascii="Arial Narrow" w:hAnsi="Arial Narrow"/>
                <w:sz w:val="20"/>
              </w:rPr>
              <w:t>$52,580</w:t>
            </w:r>
          </w:p>
        </w:tc>
        <w:tc>
          <w:tcPr>
            <w:tcW w:w="739" w:type="pct"/>
            <w:shd w:val="clear" w:color="auto" w:fill="BDD6EE" w:themeFill="accent1" w:themeFillTint="66"/>
            <w:vAlign w:val="center"/>
          </w:tcPr>
          <w:p w14:paraId="65F96FB2" w14:textId="372BEDD6"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2122FA">
              <w:rPr>
                <w:rFonts w:ascii="Arial Narrow" w:hAnsi="Arial Narrow"/>
                <w:color w:val="000000"/>
                <w:sz w:val="20"/>
                <w:shd w:val="solid" w:color="000000" w:fill="000000"/>
                <w14:textFill>
                  <w14:solidFill>
                    <w14:srgbClr w14:val="000000">
                      <w14:alpha w14:val="100000"/>
                    </w14:srgbClr>
                  </w14:solidFill>
                </w14:textFill>
              </w:rPr>
              <w:t>|</w:t>
            </w:r>
          </w:p>
        </w:tc>
        <w:tc>
          <w:tcPr>
            <w:tcW w:w="598" w:type="pct"/>
            <w:shd w:val="clear" w:color="auto" w:fill="auto"/>
          </w:tcPr>
          <w:p w14:paraId="2D3EDB27" w14:textId="29ADBCEE"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61"/>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61"/>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61"/>
                <w14:textFill>
                  <w14:solidFill>
                    <w14:srgbClr w14:val="000000">
                      <w14:alpha w14:val="100000"/>
                    </w14:srgbClr>
                  </w14:solidFill>
                </w14:textFill>
              </w:rPr>
              <w:t xml:space="preserve">　</w:t>
            </w:r>
          </w:p>
        </w:tc>
        <w:tc>
          <w:tcPr>
            <w:tcW w:w="865" w:type="pct"/>
            <w:shd w:val="clear" w:color="auto" w:fill="auto"/>
          </w:tcPr>
          <w:p w14:paraId="5F6A38B0" w14:textId="77777777" w:rsidR="00095401" w:rsidRPr="00095401" w:rsidRDefault="011A2C88" w:rsidP="004E4B2B">
            <w:pPr>
              <w:keepNext/>
              <w:keepLines/>
              <w:widowControl w:val="0"/>
              <w:spacing w:before="0" w:after="0"/>
              <w:jc w:val="center"/>
              <w:rPr>
                <w:rFonts w:ascii="Arial Narrow" w:hAnsi="Arial Narrow"/>
                <w:sz w:val="20"/>
                <w:szCs w:val="20"/>
              </w:rPr>
            </w:pPr>
            <w:r w:rsidRPr="00D020C9">
              <w:rPr>
                <w:rFonts w:ascii="Arial Narrow" w:hAnsi="Arial Narrow"/>
                <w:sz w:val="20"/>
                <w:szCs w:val="20"/>
              </w:rPr>
              <w:t>$51,738</w:t>
            </w:r>
          </w:p>
        </w:tc>
        <w:tc>
          <w:tcPr>
            <w:tcW w:w="678" w:type="pct"/>
            <w:shd w:val="clear" w:color="auto" w:fill="auto"/>
          </w:tcPr>
          <w:p w14:paraId="090DA9C2" w14:textId="10C16DB3"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FB3C79">
              <w:rPr>
                <w:rFonts w:ascii="Arial Narrow" w:hAnsi="Arial Narrow" w:hint="eastAsia"/>
                <w:color w:val="000000"/>
                <w:w w:val="15"/>
                <w:sz w:val="20"/>
                <w:shd w:val="solid" w:color="000000" w:fill="000000"/>
                <w:fitText w:val="12" w:id="-760568560"/>
                <w14:textFill>
                  <w14:solidFill>
                    <w14:srgbClr w14:val="000000">
                      <w14:alpha w14:val="100000"/>
                    </w14:srgbClr>
                  </w14:solidFill>
                </w14:textFill>
              </w:rPr>
              <w:t xml:space="preserve">　</w:t>
            </w:r>
            <w:r w:rsidR="002122FA" w:rsidRPr="00FB3C79">
              <w:rPr>
                <w:rFonts w:ascii="Arial Narrow" w:hAnsi="Arial Narrow"/>
                <w:color w:val="000000"/>
                <w:w w:val="15"/>
                <w:sz w:val="20"/>
                <w:shd w:val="solid" w:color="000000" w:fill="000000"/>
                <w:fitText w:val="12" w:id="-760568560"/>
                <w14:textFill>
                  <w14:solidFill>
                    <w14:srgbClr w14:val="000000">
                      <w14:alpha w14:val="100000"/>
                    </w14:srgbClr>
                  </w14:solidFill>
                </w14:textFill>
              </w:rPr>
              <w:t>|</w:t>
            </w:r>
            <w:r w:rsidR="002122FA" w:rsidRPr="00FB3C79">
              <w:rPr>
                <w:rFonts w:ascii="Arial Narrow" w:hAnsi="Arial Narrow" w:hint="eastAsia"/>
                <w:color w:val="000000"/>
                <w:spacing w:val="-53"/>
                <w:w w:val="15"/>
                <w:sz w:val="20"/>
                <w:shd w:val="solid" w:color="000000" w:fill="000000"/>
                <w:fitText w:val="12" w:id="-760568560"/>
                <w14:textFill>
                  <w14:solidFill>
                    <w14:srgbClr w14:val="000000">
                      <w14:alpha w14:val="100000"/>
                    </w14:srgbClr>
                  </w14:solidFill>
                </w14:textFill>
              </w:rPr>
              <w:t xml:space="preserve">　</w:t>
            </w:r>
          </w:p>
        </w:tc>
      </w:tr>
      <w:tr w:rsidR="004C1BB3" w:rsidRPr="00095401" w14:paraId="2654460A" w14:textId="77777777" w:rsidTr="17CA6173">
        <w:trPr>
          <w:trHeight w:val="20"/>
        </w:trPr>
        <w:tc>
          <w:tcPr>
            <w:tcW w:w="663" w:type="pct"/>
            <w:shd w:val="clear" w:color="auto" w:fill="BDD6EE" w:themeFill="accent1" w:themeFillTint="66"/>
            <w:vAlign w:val="center"/>
          </w:tcPr>
          <w:p w14:paraId="74994A21"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LYG</w:t>
            </w:r>
          </w:p>
        </w:tc>
        <w:tc>
          <w:tcPr>
            <w:tcW w:w="598" w:type="pct"/>
            <w:shd w:val="clear" w:color="auto" w:fill="BDD6EE" w:themeFill="accent1" w:themeFillTint="66"/>
            <w:vAlign w:val="center"/>
          </w:tcPr>
          <w:p w14:paraId="37BDCD73"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2.440</w:t>
            </w:r>
          </w:p>
        </w:tc>
        <w:tc>
          <w:tcPr>
            <w:tcW w:w="859" w:type="pct"/>
            <w:shd w:val="clear" w:color="auto" w:fill="BDD6EE" w:themeFill="accent1" w:themeFillTint="66"/>
            <w:vAlign w:val="center"/>
          </w:tcPr>
          <w:p w14:paraId="077F7931"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1.907</w:t>
            </w:r>
          </w:p>
        </w:tc>
        <w:tc>
          <w:tcPr>
            <w:tcW w:w="739" w:type="pct"/>
            <w:shd w:val="clear" w:color="auto" w:fill="BDD6EE" w:themeFill="accent1" w:themeFillTint="66"/>
            <w:vAlign w:val="center"/>
          </w:tcPr>
          <w:p w14:paraId="4058FA0F"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0.533</w:t>
            </w:r>
          </w:p>
        </w:tc>
        <w:tc>
          <w:tcPr>
            <w:tcW w:w="598" w:type="pct"/>
            <w:shd w:val="clear" w:color="auto" w:fill="auto"/>
          </w:tcPr>
          <w:p w14:paraId="307DE033"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2.440</w:t>
            </w:r>
          </w:p>
        </w:tc>
        <w:tc>
          <w:tcPr>
            <w:tcW w:w="865" w:type="pct"/>
            <w:shd w:val="clear" w:color="auto" w:fill="auto"/>
          </w:tcPr>
          <w:p w14:paraId="680EDAB1"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1.906</w:t>
            </w:r>
          </w:p>
        </w:tc>
        <w:tc>
          <w:tcPr>
            <w:tcW w:w="678" w:type="pct"/>
            <w:shd w:val="clear" w:color="auto" w:fill="auto"/>
          </w:tcPr>
          <w:p w14:paraId="1CE8B429"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0.533</w:t>
            </w:r>
          </w:p>
        </w:tc>
      </w:tr>
      <w:tr w:rsidR="00095401" w:rsidRPr="00095401" w14:paraId="58C753E2" w14:textId="77777777" w:rsidTr="17CA6173">
        <w:trPr>
          <w:trHeight w:val="20"/>
        </w:trPr>
        <w:tc>
          <w:tcPr>
            <w:tcW w:w="2120" w:type="pct"/>
            <w:gridSpan w:val="3"/>
            <w:shd w:val="clear" w:color="auto" w:fill="BDD6EE" w:themeFill="accent1" w:themeFillTint="66"/>
            <w:vAlign w:val="center"/>
          </w:tcPr>
          <w:p w14:paraId="0A0FA981"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Incremental cost/extra LY gained</w:t>
            </w:r>
          </w:p>
        </w:tc>
        <w:tc>
          <w:tcPr>
            <w:tcW w:w="739" w:type="pct"/>
            <w:shd w:val="clear" w:color="auto" w:fill="BDD6EE" w:themeFill="accent1" w:themeFillTint="66"/>
            <w:vAlign w:val="center"/>
          </w:tcPr>
          <w:p w14:paraId="15E6725D" w14:textId="3AB457C4" w:rsidR="00095401" w:rsidRPr="00095401" w:rsidRDefault="00095401" w:rsidP="004E4B2B">
            <w:pPr>
              <w:keepNext/>
              <w:keepLines/>
              <w:widowControl w:val="0"/>
              <w:spacing w:before="0" w:after="0"/>
              <w:jc w:val="center"/>
              <w:rPr>
                <w:rFonts w:ascii="Times" w:hAnsi="Times"/>
                <w:sz w:val="20"/>
              </w:rPr>
            </w:pPr>
            <w:r w:rsidRPr="00095401">
              <w:rPr>
                <w:rFonts w:ascii="Arial Narrow" w:hAnsi="Arial Narrow"/>
                <w:sz w:val="20"/>
              </w:rPr>
              <w:t>$</w:t>
            </w:r>
            <w:r w:rsidR="002122FA" w:rsidRPr="002122FA">
              <w:rPr>
                <w:rFonts w:ascii="Arial Narrow" w:hAnsi="Arial Narrow"/>
                <w:color w:val="000000"/>
                <w:sz w:val="20"/>
                <w:shd w:val="solid" w:color="000000" w:fill="000000"/>
                <w14:textFill>
                  <w14:solidFill>
                    <w14:srgbClr w14:val="000000">
                      <w14:alpha w14:val="100000"/>
                    </w14:srgbClr>
                  </w14:solidFill>
                </w14:textFill>
              </w:rPr>
              <w:t>|</w:t>
            </w:r>
            <w:r w:rsidR="00545CC5" w:rsidRPr="003A27C1">
              <w:rPr>
                <w:rFonts w:ascii="Arial Narrow" w:hAnsi="Arial Narrow"/>
                <w:sz w:val="20"/>
                <w:vertAlign w:val="superscript"/>
              </w:rPr>
              <w:t>1</w:t>
            </w:r>
          </w:p>
        </w:tc>
        <w:tc>
          <w:tcPr>
            <w:tcW w:w="1463" w:type="pct"/>
            <w:gridSpan w:val="2"/>
            <w:shd w:val="clear" w:color="auto" w:fill="auto"/>
          </w:tcPr>
          <w:p w14:paraId="44BE0B9D" w14:textId="77777777" w:rsidR="00095401" w:rsidRPr="00095401" w:rsidRDefault="00095401" w:rsidP="004E4B2B">
            <w:pPr>
              <w:keepNext/>
              <w:keepLines/>
              <w:widowControl w:val="0"/>
              <w:spacing w:before="0" w:after="0"/>
              <w:jc w:val="center"/>
              <w:rPr>
                <w:rFonts w:ascii="Arial Narrow" w:hAnsi="Arial Narrow"/>
                <w:sz w:val="20"/>
              </w:rPr>
            </w:pPr>
          </w:p>
        </w:tc>
        <w:tc>
          <w:tcPr>
            <w:tcW w:w="678" w:type="pct"/>
            <w:shd w:val="clear" w:color="auto" w:fill="auto"/>
          </w:tcPr>
          <w:p w14:paraId="49D057DB" w14:textId="2C736A63"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5"/>
                <w:sz w:val="20"/>
                <w:shd w:val="solid" w:color="000000" w:fill="000000"/>
                <w:fitText w:val="35" w:id="-760568576"/>
                <w14:textFill>
                  <w14:solidFill>
                    <w14:srgbClr w14:val="000000">
                      <w14:alpha w14:val="100000"/>
                    </w14:srgbClr>
                  </w14:solidFill>
                </w14:textFill>
              </w:rPr>
              <w:t xml:space="preserve">　</w:t>
            </w:r>
            <w:r w:rsidR="002122FA" w:rsidRPr="00DB09EC">
              <w:rPr>
                <w:rFonts w:ascii="Arial Narrow" w:hAnsi="Arial Narrow"/>
                <w:color w:val="000000"/>
                <w:w w:val="15"/>
                <w:sz w:val="20"/>
                <w:shd w:val="solid" w:color="000000" w:fill="000000"/>
                <w:fitText w:val="35" w:id="-760568576"/>
                <w14:textFill>
                  <w14:solidFill>
                    <w14:srgbClr w14:val="000000">
                      <w14:alpha w14:val="100000"/>
                    </w14:srgbClr>
                  </w14:solidFill>
                </w14:textFill>
              </w:rPr>
              <w:t>|</w:t>
            </w:r>
            <w:r w:rsidR="002122FA" w:rsidRPr="00DB09EC">
              <w:rPr>
                <w:rFonts w:ascii="Arial Narrow" w:hAnsi="Arial Narrow" w:hint="eastAsia"/>
                <w:color w:val="000000"/>
                <w:spacing w:val="-30"/>
                <w:w w:val="15"/>
                <w:sz w:val="20"/>
                <w:shd w:val="solid" w:color="000000" w:fill="000000"/>
                <w:fitText w:val="35" w:id="-760568576"/>
                <w14:textFill>
                  <w14:solidFill>
                    <w14:srgbClr w14:val="000000">
                      <w14:alpha w14:val="100000"/>
                    </w14:srgbClr>
                  </w14:solidFill>
                </w14:textFill>
              </w:rPr>
              <w:t xml:space="preserve">　</w:t>
            </w:r>
            <w:r w:rsidR="00D81BA8" w:rsidRPr="003A27C1">
              <w:rPr>
                <w:rFonts w:ascii="Arial Narrow" w:hAnsi="Arial Narrow"/>
                <w:sz w:val="20"/>
                <w:vertAlign w:val="superscript"/>
              </w:rPr>
              <w:t>2</w:t>
            </w:r>
          </w:p>
        </w:tc>
      </w:tr>
      <w:tr w:rsidR="00095401" w:rsidRPr="00095401" w14:paraId="36E09548" w14:textId="77777777" w:rsidTr="17CA6173">
        <w:trPr>
          <w:trHeight w:val="20"/>
        </w:trPr>
        <w:tc>
          <w:tcPr>
            <w:tcW w:w="5000" w:type="pct"/>
            <w:gridSpan w:val="7"/>
            <w:shd w:val="clear" w:color="auto" w:fill="auto"/>
            <w:vAlign w:val="center"/>
          </w:tcPr>
          <w:p w14:paraId="71E9F172" w14:textId="77777777" w:rsidR="00095401" w:rsidRPr="00095401" w:rsidRDefault="00095401" w:rsidP="004E4B2B">
            <w:pPr>
              <w:keepNext/>
              <w:keepLines/>
              <w:widowControl w:val="0"/>
              <w:spacing w:before="0" w:after="0"/>
              <w:jc w:val="left"/>
              <w:rPr>
                <w:rFonts w:ascii="Arial Narrow" w:hAnsi="Arial Narrow"/>
                <w:b/>
                <w:bCs/>
                <w:sz w:val="20"/>
              </w:rPr>
            </w:pPr>
            <w:r w:rsidRPr="00095401">
              <w:rPr>
                <w:rFonts w:ascii="Arial Narrow" w:hAnsi="Arial Narrow"/>
                <w:b/>
                <w:bCs/>
                <w:sz w:val="20"/>
              </w:rPr>
              <w:t>Step 2: cost per LY- 15-year time horizon in Nov. 2023 submission and 10-year time horizon in resubmission</w:t>
            </w:r>
          </w:p>
        </w:tc>
      </w:tr>
      <w:tr w:rsidR="004C1BB3" w:rsidRPr="00095401" w14:paraId="7BDA3DAA" w14:textId="77777777" w:rsidTr="17CA6173">
        <w:trPr>
          <w:trHeight w:val="20"/>
        </w:trPr>
        <w:tc>
          <w:tcPr>
            <w:tcW w:w="663" w:type="pct"/>
            <w:shd w:val="clear" w:color="auto" w:fill="BDD6EE" w:themeFill="accent1" w:themeFillTint="66"/>
            <w:vAlign w:val="center"/>
          </w:tcPr>
          <w:p w14:paraId="60CBB02A"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Costs</w:t>
            </w:r>
          </w:p>
        </w:tc>
        <w:tc>
          <w:tcPr>
            <w:tcW w:w="598" w:type="pct"/>
            <w:shd w:val="clear" w:color="auto" w:fill="BDD6EE" w:themeFill="accent1" w:themeFillTint="66"/>
            <w:vAlign w:val="center"/>
          </w:tcPr>
          <w:p w14:paraId="01322044" w14:textId="5A37D726"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75"/>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75"/>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75"/>
                <w14:textFill>
                  <w14:solidFill>
                    <w14:srgbClr w14:val="000000">
                      <w14:alpha w14:val="100000"/>
                    </w14:srgbClr>
                  </w14:solidFill>
                </w14:textFill>
              </w:rPr>
              <w:t xml:space="preserve">　</w:t>
            </w:r>
          </w:p>
        </w:tc>
        <w:tc>
          <w:tcPr>
            <w:tcW w:w="859" w:type="pct"/>
            <w:shd w:val="clear" w:color="auto" w:fill="BDD6EE" w:themeFill="accent1" w:themeFillTint="66"/>
            <w:vAlign w:val="center"/>
          </w:tcPr>
          <w:p w14:paraId="7B0C7E7B" w14:textId="77777777" w:rsidR="00095401" w:rsidRPr="00095401" w:rsidRDefault="00095401" w:rsidP="004E4B2B">
            <w:pPr>
              <w:keepNext/>
              <w:keepLines/>
              <w:widowControl w:val="0"/>
              <w:spacing w:before="0" w:after="0"/>
              <w:jc w:val="center"/>
              <w:rPr>
                <w:rFonts w:ascii="Arial Narrow" w:hAnsi="Arial Narrow"/>
                <w:sz w:val="20"/>
              </w:rPr>
            </w:pPr>
            <w:r w:rsidRPr="00D020C9">
              <w:rPr>
                <w:rFonts w:ascii="Arial Narrow" w:hAnsi="Arial Narrow"/>
                <w:sz w:val="20"/>
              </w:rPr>
              <w:t>$63,221</w:t>
            </w:r>
          </w:p>
        </w:tc>
        <w:tc>
          <w:tcPr>
            <w:tcW w:w="739" w:type="pct"/>
            <w:shd w:val="clear" w:color="auto" w:fill="BDD6EE" w:themeFill="accent1" w:themeFillTint="66"/>
            <w:vAlign w:val="center"/>
          </w:tcPr>
          <w:p w14:paraId="295D3437" w14:textId="48B2A481"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2122FA">
              <w:rPr>
                <w:rFonts w:ascii="Arial Narrow" w:hAnsi="Arial Narrow"/>
                <w:color w:val="000000"/>
                <w:sz w:val="20"/>
                <w:shd w:val="solid" w:color="000000" w:fill="000000"/>
                <w14:textFill>
                  <w14:solidFill>
                    <w14:srgbClr w14:val="000000">
                      <w14:alpha w14:val="100000"/>
                    </w14:srgbClr>
                  </w14:solidFill>
                </w14:textFill>
              </w:rPr>
              <w:t>|</w:t>
            </w:r>
          </w:p>
        </w:tc>
        <w:tc>
          <w:tcPr>
            <w:tcW w:w="598" w:type="pct"/>
            <w:shd w:val="clear" w:color="auto" w:fill="auto"/>
          </w:tcPr>
          <w:p w14:paraId="77A8E6D6" w14:textId="679C24B3"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74"/>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74"/>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74"/>
                <w14:textFill>
                  <w14:solidFill>
                    <w14:srgbClr w14:val="000000">
                      <w14:alpha w14:val="100000"/>
                    </w14:srgbClr>
                  </w14:solidFill>
                </w14:textFill>
              </w:rPr>
              <w:t xml:space="preserve">　</w:t>
            </w:r>
          </w:p>
        </w:tc>
        <w:tc>
          <w:tcPr>
            <w:tcW w:w="865" w:type="pct"/>
            <w:shd w:val="clear" w:color="auto" w:fill="auto"/>
          </w:tcPr>
          <w:p w14:paraId="25AC9D2D" w14:textId="77777777" w:rsidR="00095401" w:rsidRPr="00095401" w:rsidRDefault="00095401" w:rsidP="004E4B2B">
            <w:pPr>
              <w:keepNext/>
              <w:keepLines/>
              <w:widowControl w:val="0"/>
              <w:spacing w:before="0" w:after="0"/>
              <w:jc w:val="center"/>
              <w:rPr>
                <w:rFonts w:ascii="Arial Narrow" w:hAnsi="Arial Narrow"/>
                <w:sz w:val="20"/>
              </w:rPr>
            </w:pPr>
            <w:r w:rsidRPr="00D020C9">
              <w:rPr>
                <w:rFonts w:ascii="Arial Narrow" w:hAnsi="Arial Narrow"/>
                <w:sz w:val="20"/>
              </w:rPr>
              <w:t>$62,244</w:t>
            </w:r>
          </w:p>
        </w:tc>
        <w:tc>
          <w:tcPr>
            <w:tcW w:w="678" w:type="pct"/>
            <w:shd w:val="clear" w:color="auto" w:fill="auto"/>
          </w:tcPr>
          <w:p w14:paraId="6A167D85" w14:textId="00F70896"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FB3C79">
              <w:rPr>
                <w:rFonts w:ascii="Arial Narrow" w:hAnsi="Arial Narrow" w:hint="eastAsia"/>
                <w:color w:val="000000"/>
                <w:w w:val="15"/>
                <w:sz w:val="20"/>
                <w:shd w:val="solid" w:color="000000" w:fill="000000"/>
                <w:fitText w:val="12" w:id="-760568573"/>
                <w14:textFill>
                  <w14:solidFill>
                    <w14:srgbClr w14:val="000000">
                      <w14:alpha w14:val="100000"/>
                    </w14:srgbClr>
                  </w14:solidFill>
                </w14:textFill>
              </w:rPr>
              <w:t xml:space="preserve">　</w:t>
            </w:r>
            <w:r w:rsidR="002122FA" w:rsidRPr="00FB3C79">
              <w:rPr>
                <w:rFonts w:ascii="Arial Narrow" w:hAnsi="Arial Narrow"/>
                <w:color w:val="000000"/>
                <w:w w:val="15"/>
                <w:sz w:val="20"/>
                <w:shd w:val="solid" w:color="000000" w:fill="000000"/>
                <w:fitText w:val="12" w:id="-760568573"/>
                <w14:textFill>
                  <w14:solidFill>
                    <w14:srgbClr w14:val="000000">
                      <w14:alpha w14:val="100000"/>
                    </w14:srgbClr>
                  </w14:solidFill>
                </w14:textFill>
              </w:rPr>
              <w:t>|</w:t>
            </w:r>
            <w:r w:rsidR="002122FA" w:rsidRPr="00FB3C79">
              <w:rPr>
                <w:rFonts w:ascii="Arial Narrow" w:hAnsi="Arial Narrow" w:hint="eastAsia"/>
                <w:color w:val="000000"/>
                <w:spacing w:val="-53"/>
                <w:w w:val="15"/>
                <w:sz w:val="20"/>
                <w:shd w:val="solid" w:color="000000" w:fill="000000"/>
                <w:fitText w:val="12" w:id="-760568573"/>
                <w14:textFill>
                  <w14:solidFill>
                    <w14:srgbClr w14:val="000000">
                      <w14:alpha w14:val="100000"/>
                    </w14:srgbClr>
                  </w14:solidFill>
                </w14:textFill>
              </w:rPr>
              <w:t xml:space="preserve">　</w:t>
            </w:r>
          </w:p>
        </w:tc>
      </w:tr>
      <w:tr w:rsidR="004C1BB3" w:rsidRPr="00095401" w14:paraId="02C019A0" w14:textId="77777777" w:rsidTr="17CA6173">
        <w:trPr>
          <w:trHeight w:val="20"/>
        </w:trPr>
        <w:tc>
          <w:tcPr>
            <w:tcW w:w="663" w:type="pct"/>
            <w:shd w:val="clear" w:color="auto" w:fill="BDD6EE" w:themeFill="accent1" w:themeFillTint="66"/>
            <w:vAlign w:val="center"/>
          </w:tcPr>
          <w:p w14:paraId="7E7CA79A"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LYG</w:t>
            </w:r>
          </w:p>
        </w:tc>
        <w:tc>
          <w:tcPr>
            <w:tcW w:w="598" w:type="pct"/>
            <w:shd w:val="clear" w:color="auto" w:fill="BDD6EE" w:themeFill="accent1" w:themeFillTint="66"/>
            <w:vAlign w:val="center"/>
          </w:tcPr>
          <w:p w14:paraId="0F36C119"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5.870</w:t>
            </w:r>
          </w:p>
        </w:tc>
        <w:tc>
          <w:tcPr>
            <w:tcW w:w="859" w:type="pct"/>
            <w:shd w:val="clear" w:color="auto" w:fill="BDD6EE" w:themeFill="accent1" w:themeFillTint="66"/>
            <w:vAlign w:val="center"/>
          </w:tcPr>
          <w:p w14:paraId="429AA330"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2.397</w:t>
            </w:r>
          </w:p>
        </w:tc>
        <w:tc>
          <w:tcPr>
            <w:tcW w:w="739" w:type="pct"/>
            <w:shd w:val="clear" w:color="auto" w:fill="BDD6EE" w:themeFill="accent1" w:themeFillTint="66"/>
            <w:vAlign w:val="center"/>
          </w:tcPr>
          <w:p w14:paraId="417350BD"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3.474</w:t>
            </w:r>
          </w:p>
        </w:tc>
        <w:tc>
          <w:tcPr>
            <w:tcW w:w="598" w:type="pct"/>
            <w:shd w:val="clear" w:color="auto" w:fill="auto"/>
          </w:tcPr>
          <w:p w14:paraId="7FED3680"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4.888</w:t>
            </w:r>
          </w:p>
        </w:tc>
        <w:tc>
          <w:tcPr>
            <w:tcW w:w="865" w:type="pct"/>
            <w:shd w:val="clear" w:color="auto" w:fill="auto"/>
          </w:tcPr>
          <w:p w14:paraId="4A50D685"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2.139</w:t>
            </w:r>
          </w:p>
        </w:tc>
        <w:tc>
          <w:tcPr>
            <w:tcW w:w="678" w:type="pct"/>
            <w:shd w:val="clear" w:color="auto" w:fill="auto"/>
          </w:tcPr>
          <w:p w14:paraId="1A427646"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2.748</w:t>
            </w:r>
          </w:p>
        </w:tc>
      </w:tr>
      <w:tr w:rsidR="00095401" w:rsidRPr="00095401" w14:paraId="2D5C7DEB" w14:textId="77777777" w:rsidTr="17CA6173">
        <w:trPr>
          <w:trHeight w:val="20"/>
        </w:trPr>
        <w:tc>
          <w:tcPr>
            <w:tcW w:w="2120" w:type="pct"/>
            <w:gridSpan w:val="3"/>
            <w:shd w:val="clear" w:color="auto" w:fill="BDD6EE" w:themeFill="accent1" w:themeFillTint="66"/>
            <w:vAlign w:val="center"/>
          </w:tcPr>
          <w:p w14:paraId="1EA3B976"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 xml:space="preserve">Incremental cost/extra LY gained </w:t>
            </w:r>
          </w:p>
        </w:tc>
        <w:tc>
          <w:tcPr>
            <w:tcW w:w="739" w:type="pct"/>
            <w:shd w:val="clear" w:color="auto" w:fill="BDD6EE" w:themeFill="accent1" w:themeFillTint="66"/>
            <w:vAlign w:val="center"/>
          </w:tcPr>
          <w:p w14:paraId="0A0EAF67" w14:textId="286A5480"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2122FA">
              <w:rPr>
                <w:rFonts w:ascii="Arial Narrow" w:hAnsi="Arial Narrow"/>
                <w:color w:val="000000"/>
                <w:sz w:val="20"/>
                <w:shd w:val="solid" w:color="000000" w:fill="000000"/>
                <w14:textFill>
                  <w14:solidFill>
                    <w14:srgbClr w14:val="000000">
                      <w14:alpha w14:val="100000"/>
                    </w14:srgbClr>
                  </w14:solidFill>
                </w14:textFill>
              </w:rPr>
              <w:t>|</w:t>
            </w:r>
            <w:r w:rsidR="00F407B8" w:rsidRPr="003A27C1">
              <w:rPr>
                <w:rFonts w:ascii="Arial Narrow" w:hAnsi="Arial Narrow"/>
                <w:sz w:val="20"/>
                <w:vertAlign w:val="superscript"/>
              </w:rPr>
              <w:t>3</w:t>
            </w:r>
          </w:p>
        </w:tc>
        <w:tc>
          <w:tcPr>
            <w:tcW w:w="1463" w:type="pct"/>
            <w:gridSpan w:val="2"/>
            <w:shd w:val="clear" w:color="auto" w:fill="auto"/>
          </w:tcPr>
          <w:p w14:paraId="706BAA21" w14:textId="77777777" w:rsidR="00095401" w:rsidRPr="00095401" w:rsidRDefault="00095401" w:rsidP="004E4B2B">
            <w:pPr>
              <w:keepNext/>
              <w:keepLines/>
              <w:widowControl w:val="0"/>
              <w:spacing w:before="0" w:after="0"/>
              <w:jc w:val="center"/>
              <w:rPr>
                <w:rFonts w:ascii="Arial Narrow" w:hAnsi="Arial Narrow"/>
                <w:sz w:val="20"/>
              </w:rPr>
            </w:pPr>
          </w:p>
        </w:tc>
        <w:tc>
          <w:tcPr>
            <w:tcW w:w="678" w:type="pct"/>
            <w:shd w:val="clear" w:color="auto" w:fill="auto"/>
          </w:tcPr>
          <w:p w14:paraId="6D6A982A" w14:textId="4EB60228"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5"/>
                <w:sz w:val="20"/>
                <w:shd w:val="solid" w:color="000000" w:fill="000000"/>
                <w:fitText w:val="35" w:id="-760568572"/>
                <w14:textFill>
                  <w14:solidFill>
                    <w14:srgbClr w14:val="000000">
                      <w14:alpha w14:val="100000"/>
                    </w14:srgbClr>
                  </w14:solidFill>
                </w14:textFill>
              </w:rPr>
              <w:t xml:space="preserve">　</w:t>
            </w:r>
            <w:r w:rsidR="002122FA" w:rsidRPr="00DB09EC">
              <w:rPr>
                <w:rFonts w:ascii="Arial Narrow" w:hAnsi="Arial Narrow"/>
                <w:color w:val="000000"/>
                <w:w w:val="15"/>
                <w:sz w:val="20"/>
                <w:shd w:val="solid" w:color="000000" w:fill="000000"/>
                <w:fitText w:val="35" w:id="-760568572"/>
                <w14:textFill>
                  <w14:solidFill>
                    <w14:srgbClr w14:val="000000">
                      <w14:alpha w14:val="100000"/>
                    </w14:srgbClr>
                  </w14:solidFill>
                </w14:textFill>
              </w:rPr>
              <w:t>|</w:t>
            </w:r>
            <w:r w:rsidR="002122FA" w:rsidRPr="00DB09EC">
              <w:rPr>
                <w:rFonts w:ascii="Arial Narrow" w:hAnsi="Arial Narrow" w:hint="eastAsia"/>
                <w:color w:val="000000"/>
                <w:spacing w:val="-30"/>
                <w:w w:val="15"/>
                <w:sz w:val="20"/>
                <w:shd w:val="solid" w:color="000000" w:fill="000000"/>
                <w:fitText w:val="35" w:id="-760568572"/>
                <w14:textFill>
                  <w14:solidFill>
                    <w14:srgbClr w14:val="000000">
                      <w14:alpha w14:val="100000"/>
                    </w14:srgbClr>
                  </w14:solidFill>
                </w14:textFill>
              </w:rPr>
              <w:t xml:space="preserve">　</w:t>
            </w:r>
            <w:r w:rsidR="00F407B8" w:rsidRPr="00993E42">
              <w:rPr>
                <w:rFonts w:ascii="Arial Narrow" w:hAnsi="Arial Narrow"/>
                <w:sz w:val="20"/>
                <w:vertAlign w:val="superscript"/>
              </w:rPr>
              <w:t>3</w:t>
            </w:r>
          </w:p>
        </w:tc>
      </w:tr>
      <w:tr w:rsidR="00095401" w:rsidRPr="00095401" w14:paraId="4338267C" w14:textId="77777777" w:rsidTr="17CA6173">
        <w:trPr>
          <w:trHeight w:val="20"/>
        </w:trPr>
        <w:tc>
          <w:tcPr>
            <w:tcW w:w="5000" w:type="pct"/>
            <w:gridSpan w:val="7"/>
            <w:shd w:val="clear" w:color="auto" w:fill="auto"/>
            <w:vAlign w:val="center"/>
          </w:tcPr>
          <w:p w14:paraId="5057612F" w14:textId="77777777" w:rsidR="00095401" w:rsidRPr="00095401" w:rsidRDefault="00095401" w:rsidP="004E4B2B">
            <w:pPr>
              <w:keepNext/>
              <w:keepLines/>
              <w:widowControl w:val="0"/>
              <w:spacing w:before="0" w:after="0"/>
              <w:jc w:val="left"/>
              <w:rPr>
                <w:rFonts w:ascii="Arial Narrow" w:hAnsi="Arial Narrow"/>
                <w:b/>
                <w:bCs/>
                <w:sz w:val="20"/>
              </w:rPr>
            </w:pPr>
            <w:r w:rsidRPr="00095401">
              <w:rPr>
                <w:rFonts w:ascii="Arial Narrow" w:hAnsi="Arial Narrow"/>
                <w:b/>
                <w:bCs/>
                <w:sz w:val="20"/>
              </w:rPr>
              <w:t xml:space="preserve">Step 3: cost per QALY – 15-year time horizon in Nov. 2023 submission and 10-year time horizon in resubmission </w:t>
            </w:r>
          </w:p>
        </w:tc>
      </w:tr>
      <w:tr w:rsidR="004C1BB3" w:rsidRPr="00095401" w14:paraId="7F724A41" w14:textId="77777777" w:rsidTr="17CA6173">
        <w:trPr>
          <w:trHeight w:val="20"/>
        </w:trPr>
        <w:tc>
          <w:tcPr>
            <w:tcW w:w="663" w:type="pct"/>
            <w:shd w:val="clear" w:color="auto" w:fill="BDD6EE" w:themeFill="accent1" w:themeFillTint="66"/>
            <w:vAlign w:val="center"/>
          </w:tcPr>
          <w:p w14:paraId="5C2937CA"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Costs</w:t>
            </w:r>
          </w:p>
        </w:tc>
        <w:tc>
          <w:tcPr>
            <w:tcW w:w="598" w:type="pct"/>
            <w:shd w:val="clear" w:color="auto" w:fill="BDD6EE" w:themeFill="accent1" w:themeFillTint="66"/>
            <w:vAlign w:val="center"/>
          </w:tcPr>
          <w:p w14:paraId="344E2AEF" w14:textId="12A49B5B"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71"/>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71"/>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71"/>
                <w14:textFill>
                  <w14:solidFill>
                    <w14:srgbClr w14:val="000000">
                      <w14:alpha w14:val="100000"/>
                    </w14:srgbClr>
                  </w14:solidFill>
                </w14:textFill>
              </w:rPr>
              <w:t xml:space="preserve">　</w:t>
            </w:r>
          </w:p>
        </w:tc>
        <w:tc>
          <w:tcPr>
            <w:tcW w:w="859" w:type="pct"/>
            <w:shd w:val="clear" w:color="auto" w:fill="BDD6EE" w:themeFill="accent1" w:themeFillTint="66"/>
            <w:vAlign w:val="center"/>
          </w:tcPr>
          <w:p w14:paraId="35D1D18A" w14:textId="77777777" w:rsidR="00095401" w:rsidRPr="00095401" w:rsidRDefault="00095401" w:rsidP="004E4B2B">
            <w:pPr>
              <w:keepNext/>
              <w:keepLines/>
              <w:widowControl w:val="0"/>
              <w:spacing w:before="0" w:after="0"/>
              <w:jc w:val="center"/>
              <w:rPr>
                <w:rFonts w:ascii="Arial Narrow" w:hAnsi="Arial Narrow"/>
                <w:sz w:val="20"/>
              </w:rPr>
            </w:pPr>
            <w:r w:rsidRPr="00D020C9">
              <w:rPr>
                <w:rFonts w:ascii="Arial Narrow" w:hAnsi="Arial Narrow"/>
                <w:sz w:val="20"/>
              </w:rPr>
              <w:t>$63,221</w:t>
            </w:r>
          </w:p>
        </w:tc>
        <w:tc>
          <w:tcPr>
            <w:tcW w:w="739" w:type="pct"/>
            <w:shd w:val="clear" w:color="auto" w:fill="BDD6EE" w:themeFill="accent1" w:themeFillTint="66"/>
            <w:vAlign w:val="center"/>
          </w:tcPr>
          <w:p w14:paraId="4D60763F" w14:textId="25E00B2D"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2122FA">
              <w:rPr>
                <w:rFonts w:ascii="Arial Narrow" w:hAnsi="Arial Narrow"/>
                <w:color w:val="000000"/>
                <w:sz w:val="20"/>
                <w:shd w:val="solid" w:color="000000" w:fill="000000"/>
                <w14:textFill>
                  <w14:solidFill>
                    <w14:srgbClr w14:val="000000">
                      <w14:alpha w14:val="100000"/>
                    </w14:srgbClr>
                  </w14:solidFill>
                </w14:textFill>
              </w:rPr>
              <w:t>|</w:t>
            </w:r>
          </w:p>
        </w:tc>
        <w:tc>
          <w:tcPr>
            <w:tcW w:w="598" w:type="pct"/>
            <w:shd w:val="clear" w:color="auto" w:fill="auto"/>
          </w:tcPr>
          <w:p w14:paraId="08A523EF" w14:textId="10E504F4"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70"/>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70"/>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70"/>
                <w14:textFill>
                  <w14:solidFill>
                    <w14:srgbClr w14:val="000000">
                      <w14:alpha w14:val="100000"/>
                    </w14:srgbClr>
                  </w14:solidFill>
                </w14:textFill>
              </w:rPr>
              <w:t xml:space="preserve">　</w:t>
            </w:r>
          </w:p>
        </w:tc>
        <w:tc>
          <w:tcPr>
            <w:tcW w:w="865" w:type="pct"/>
            <w:shd w:val="clear" w:color="auto" w:fill="auto"/>
          </w:tcPr>
          <w:p w14:paraId="42604185" w14:textId="77777777" w:rsidR="00095401" w:rsidRPr="00095401" w:rsidRDefault="00095401" w:rsidP="004E4B2B">
            <w:pPr>
              <w:keepNext/>
              <w:keepLines/>
              <w:widowControl w:val="0"/>
              <w:spacing w:before="0" w:after="0"/>
              <w:jc w:val="center"/>
              <w:rPr>
                <w:rFonts w:ascii="Arial Narrow" w:hAnsi="Arial Narrow"/>
                <w:sz w:val="20"/>
              </w:rPr>
            </w:pPr>
            <w:r w:rsidRPr="00D020C9">
              <w:rPr>
                <w:rFonts w:ascii="Arial Narrow" w:hAnsi="Arial Narrow"/>
                <w:sz w:val="20"/>
              </w:rPr>
              <w:t>$62,244</w:t>
            </w:r>
          </w:p>
        </w:tc>
        <w:tc>
          <w:tcPr>
            <w:tcW w:w="678" w:type="pct"/>
            <w:shd w:val="clear" w:color="auto" w:fill="auto"/>
          </w:tcPr>
          <w:p w14:paraId="01BE5FEA" w14:textId="7AC91D26"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w:t>
            </w:r>
            <w:r w:rsidR="002122FA" w:rsidRPr="00FB3C79">
              <w:rPr>
                <w:rFonts w:ascii="Arial Narrow" w:hAnsi="Arial Narrow" w:hint="eastAsia"/>
                <w:color w:val="000000"/>
                <w:w w:val="15"/>
                <w:sz w:val="20"/>
                <w:shd w:val="solid" w:color="000000" w:fill="000000"/>
                <w:fitText w:val="12" w:id="-760568569"/>
                <w14:textFill>
                  <w14:solidFill>
                    <w14:srgbClr w14:val="000000">
                      <w14:alpha w14:val="100000"/>
                    </w14:srgbClr>
                  </w14:solidFill>
                </w14:textFill>
              </w:rPr>
              <w:t xml:space="preserve">　</w:t>
            </w:r>
            <w:r w:rsidR="002122FA" w:rsidRPr="00FB3C79">
              <w:rPr>
                <w:rFonts w:ascii="Arial Narrow" w:hAnsi="Arial Narrow"/>
                <w:color w:val="000000"/>
                <w:w w:val="15"/>
                <w:sz w:val="20"/>
                <w:shd w:val="solid" w:color="000000" w:fill="000000"/>
                <w:fitText w:val="12" w:id="-760568569"/>
                <w14:textFill>
                  <w14:solidFill>
                    <w14:srgbClr w14:val="000000">
                      <w14:alpha w14:val="100000"/>
                    </w14:srgbClr>
                  </w14:solidFill>
                </w14:textFill>
              </w:rPr>
              <w:t>|</w:t>
            </w:r>
            <w:r w:rsidR="002122FA" w:rsidRPr="00FB3C79">
              <w:rPr>
                <w:rFonts w:ascii="Arial Narrow" w:hAnsi="Arial Narrow" w:hint="eastAsia"/>
                <w:color w:val="000000"/>
                <w:spacing w:val="-53"/>
                <w:w w:val="15"/>
                <w:sz w:val="20"/>
                <w:shd w:val="solid" w:color="000000" w:fill="000000"/>
                <w:fitText w:val="12" w:id="-760568569"/>
                <w14:textFill>
                  <w14:solidFill>
                    <w14:srgbClr w14:val="000000">
                      <w14:alpha w14:val="100000"/>
                    </w14:srgbClr>
                  </w14:solidFill>
                </w14:textFill>
              </w:rPr>
              <w:t xml:space="preserve">　</w:t>
            </w:r>
          </w:p>
        </w:tc>
      </w:tr>
      <w:tr w:rsidR="004C1BB3" w:rsidRPr="00095401" w14:paraId="7EA5FF58" w14:textId="77777777" w:rsidTr="17CA6173">
        <w:trPr>
          <w:trHeight w:val="20"/>
        </w:trPr>
        <w:tc>
          <w:tcPr>
            <w:tcW w:w="663" w:type="pct"/>
            <w:shd w:val="clear" w:color="auto" w:fill="BDD6EE" w:themeFill="accent1" w:themeFillTint="66"/>
            <w:vAlign w:val="center"/>
          </w:tcPr>
          <w:p w14:paraId="5E978CEF" w14:textId="77777777" w:rsidR="00095401" w:rsidRPr="00095401" w:rsidRDefault="00095401" w:rsidP="004E4B2B">
            <w:pPr>
              <w:keepNext/>
              <w:keepLines/>
              <w:widowControl w:val="0"/>
              <w:spacing w:before="0" w:after="0"/>
              <w:jc w:val="left"/>
              <w:rPr>
                <w:rFonts w:ascii="Times" w:hAnsi="Times"/>
                <w:sz w:val="20"/>
              </w:rPr>
            </w:pPr>
            <w:r w:rsidRPr="00095401">
              <w:rPr>
                <w:rFonts w:ascii="Arial Narrow" w:hAnsi="Arial Narrow"/>
                <w:sz w:val="20"/>
              </w:rPr>
              <w:t>QALY</w:t>
            </w:r>
          </w:p>
        </w:tc>
        <w:tc>
          <w:tcPr>
            <w:tcW w:w="598" w:type="pct"/>
            <w:shd w:val="clear" w:color="auto" w:fill="BDD6EE" w:themeFill="accent1" w:themeFillTint="66"/>
            <w:vAlign w:val="center"/>
          </w:tcPr>
          <w:p w14:paraId="77069E30"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4.667</w:t>
            </w:r>
          </w:p>
        </w:tc>
        <w:tc>
          <w:tcPr>
            <w:tcW w:w="859" w:type="pct"/>
            <w:shd w:val="clear" w:color="auto" w:fill="BDD6EE" w:themeFill="accent1" w:themeFillTint="66"/>
            <w:vAlign w:val="center"/>
          </w:tcPr>
          <w:p w14:paraId="53EF90D2"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1.873</w:t>
            </w:r>
          </w:p>
        </w:tc>
        <w:tc>
          <w:tcPr>
            <w:tcW w:w="739" w:type="pct"/>
            <w:shd w:val="clear" w:color="auto" w:fill="BDD6EE" w:themeFill="accent1" w:themeFillTint="66"/>
            <w:vAlign w:val="center"/>
          </w:tcPr>
          <w:p w14:paraId="2893AC05"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2.794</w:t>
            </w:r>
          </w:p>
        </w:tc>
        <w:tc>
          <w:tcPr>
            <w:tcW w:w="598" w:type="pct"/>
            <w:shd w:val="clear" w:color="auto" w:fill="auto"/>
          </w:tcPr>
          <w:p w14:paraId="443B0C97"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3.799</w:t>
            </w:r>
          </w:p>
        </w:tc>
        <w:tc>
          <w:tcPr>
            <w:tcW w:w="865" w:type="pct"/>
            <w:shd w:val="clear" w:color="auto" w:fill="auto"/>
          </w:tcPr>
          <w:p w14:paraId="285ECF5A"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1.619</w:t>
            </w:r>
          </w:p>
        </w:tc>
        <w:tc>
          <w:tcPr>
            <w:tcW w:w="678" w:type="pct"/>
            <w:shd w:val="clear" w:color="auto" w:fill="auto"/>
          </w:tcPr>
          <w:p w14:paraId="58458902" w14:textId="77777777" w:rsidR="00095401" w:rsidRPr="00095401" w:rsidRDefault="00095401" w:rsidP="004E4B2B">
            <w:pPr>
              <w:keepNext/>
              <w:keepLines/>
              <w:widowControl w:val="0"/>
              <w:spacing w:before="0" w:after="0"/>
              <w:jc w:val="center"/>
              <w:rPr>
                <w:rFonts w:ascii="Arial Narrow" w:hAnsi="Arial Narrow"/>
                <w:sz w:val="20"/>
              </w:rPr>
            </w:pPr>
            <w:r w:rsidRPr="00095401">
              <w:rPr>
                <w:rFonts w:ascii="Arial Narrow" w:hAnsi="Arial Narrow"/>
                <w:sz w:val="20"/>
              </w:rPr>
              <w:t>2.180</w:t>
            </w:r>
          </w:p>
        </w:tc>
      </w:tr>
      <w:tr w:rsidR="00095401" w:rsidRPr="00095401" w14:paraId="139125F4" w14:textId="77777777" w:rsidTr="17CA6173">
        <w:trPr>
          <w:trHeight w:val="20"/>
        </w:trPr>
        <w:tc>
          <w:tcPr>
            <w:tcW w:w="2120" w:type="pct"/>
            <w:gridSpan w:val="3"/>
            <w:shd w:val="clear" w:color="auto" w:fill="BDD6EE" w:themeFill="accent1" w:themeFillTint="66"/>
            <w:vAlign w:val="center"/>
          </w:tcPr>
          <w:p w14:paraId="4141C935" w14:textId="77777777" w:rsidR="00095401" w:rsidRPr="00095401" w:rsidRDefault="00095401" w:rsidP="004E4B2B">
            <w:pPr>
              <w:keepNext/>
              <w:keepLines/>
              <w:widowControl w:val="0"/>
              <w:spacing w:before="0" w:after="0"/>
              <w:jc w:val="left"/>
              <w:rPr>
                <w:rFonts w:ascii="Arial Narrow" w:hAnsi="Arial Narrow"/>
                <w:b/>
                <w:bCs/>
                <w:sz w:val="20"/>
              </w:rPr>
            </w:pPr>
            <w:r w:rsidRPr="00095401">
              <w:rPr>
                <w:rFonts w:ascii="Arial Narrow" w:hAnsi="Arial Narrow"/>
                <w:b/>
                <w:bCs/>
                <w:sz w:val="20"/>
              </w:rPr>
              <w:t xml:space="preserve">Incremental cost/extra QALY gained </w:t>
            </w:r>
          </w:p>
        </w:tc>
        <w:tc>
          <w:tcPr>
            <w:tcW w:w="739" w:type="pct"/>
            <w:shd w:val="clear" w:color="auto" w:fill="BDD6EE" w:themeFill="accent1" w:themeFillTint="66"/>
          </w:tcPr>
          <w:p w14:paraId="13D0C202" w14:textId="547ECF6A" w:rsidR="00095401" w:rsidRPr="00095401" w:rsidRDefault="00095401" w:rsidP="004E4B2B">
            <w:pPr>
              <w:keepNext/>
              <w:keepLines/>
              <w:widowControl w:val="0"/>
              <w:spacing w:before="0" w:after="0"/>
              <w:jc w:val="center"/>
              <w:rPr>
                <w:rFonts w:ascii="Arial Narrow" w:hAnsi="Arial Narrow"/>
                <w:b/>
                <w:bCs/>
                <w:sz w:val="20"/>
              </w:rPr>
            </w:pPr>
            <w:r w:rsidRPr="00095401">
              <w:rPr>
                <w:rFonts w:ascii="Arial Narrow" w:hAnsi="Arial Narrow"/>
                <w:b/>
                <w:bCs/>
                <w:sz w:val="20"/>
              </w:rPr>
              <w:t>$</w:t>
            </w:r>
            <w:r w:rsidR="002122FA" w:rsidRPr="00FB3C79">
              <w:rPr>
                <w:rFonts w:ascii="Arial Narrow" w:hAnsi="Arial Narrow" w:hint="eastAsia"/>
                <w:b/>
                <w:bCs/>
                <w:color w:val="000000"/>
                <w:w w:val="15"/>
                <w:sz w:val="20"/>
                <w:shd w:val="solid" w:color="000000" w:fill="000000"/>
                <w:fitText w:val="23" w:id="-760568568"/>
                <w14:textFill>
                  <w14:solidFill>
                    <w14:srgbClr w14:val="000000">
                      <w14:alpha w14:val="100000"/>
                    </w14:srgbClr>
                  </w14:solidFill>
                </w14:textFill>
              </w:rPr>
              <w:t xml:space="preserve">　</w:t>
            </w:r>
            <w:r w:rsidR="002122FA" w:rsidRPr="00FB3C79">
              <w:rPr>
                <w:rFonts w:ascii="Arial Narrow" w:hAnsi="Arial Narrow"/>
                <w:b/>
                <w:color w:val="000000"/>
                <w:w w:val="15"/>
                <w:sz w:val="20"/>
                <w:shd w:val="solid" w:color="000000" w:fill="000000"/>
                <w:fitText w:val="23" w:id="-760568568"/>
                <w14:textFill>
                  <w14:solidFill>
                    <w14:srgbClr w14:val="000000">
                      <w14:alpha w14:val="100000"/>
                    </w14:srgbClr>
                  </w14:solidFill>
                </w14:textFill>
              </w:rPr>
              <w:t>|</w:t>
            </w:r>
            <w:r w:rsidR="002122FA" w:rsidRPr="00FB3C79">
              <w:rPr>
                <w:rFonts w:ascii="Arial Narrow" w:hAnsi="Arial Narrow" w:hint="eastAsia"/>
                <w:b/>
                <w:color w:val="000000"/>
                <w:spacing w:val="-43"/>
                <w:w w:val="15"/>
                <w:sz w:val="20"/>
                <w:shd w:val="solid" w:color="000000" w:fill="000000"/>
                <w:fitText w:val="23" w:id="-760568568"/>
                <w14:textFill>
                  <w14:solidFill>
                    <w14:srgbClr w14:val="000000">
                      <w14:alpha w14:val="100000"/>
                    </w14:srgbClr>
                  </w14:solidFill>
                </w14:textFill>
              </w:rPr>
              <w:t xml:space="preserve">　</w:t>
            </w:r>
            <w:r w:rsidR="00821540" w:rsidRPr="003A27C1">
              <w:rPr>
                <w:rFonts w:ascii="Arial Narrow" w:hAnsi="Arial Narrow"/>
                <w:b/>
                <w:bCs/>
                <w:sz w:val="20"/>
                <w:vertAlign w:val="superscript"/>
              </w:rPr>
              <w:t>4</w:t>
            </w:r>
          </w:p>
        </w:tc>
        <w:tc>
          <w:tcPr>
            <w:tcW w:w="1463" w:type="pct"/>
            <w:gridSpan w:val="2"/>
            <w:shd w:val="clear" w:color="auto" w:fill="auto"/>
          </w:tcPr>
          <w:p w14:paraId="4AAF92B4" w14:textId="77777777" w:rsidR="00095401" w:rsidRPr="00095401" w:rsidRDefault="00095401" w:rsidP="004E4B2B">
            <w:pPr>
              <w:keepNext/>
              <w:keepLines/>
              <w:widowControl w:val="0"/>
              <w:spacing w:before="0" w:after="0"/>
              <w:jc w:val="center"/>
              <w:rPr>
                <w:rFonts w:ascii="Arial Narrow" w:hAnsi="Arial Narrow"/>
                <w:b/>
                <w:bCs/>
                <w:sz w:val="20"/>
              </w:rPr>
            </w:pPr>
          </w:p>
        </w:tc>
        <w:tc>
          <w:tcPr>
            <w:tcW w:w="678" w:type="pct"/>
            <w:shd w:val="clear" w:color="auto" w:fill="auto"/>
          </w:tcPr>
          <w:p w14:paraId="4C9BE446" w14:textId="621F5A67" w:rsidR="00095401" w:rsidRPr="00095401" w:rsidRDefault="00095401" w:rsidP="004E4B2B">
            <w:pPr>
              <w:keepNext/>
              <w:keepLines/>
              <w:widowControl w:val="0"/>
              <w:spacing w:before="0" w:after="0"/>
              <w:jc w:val="center"/>
              <w:rPr>
                <w:rFonts w:ascii="Arial Narrow" w:hAnsi="Arial Narrow"/>
                <w:b/>
                <w:bCs/>
                <w:sz w:val="20"/>
              </w:rPr>
            </w:pPr>
            <w:r w:rsidRPr="00095401">
              <w:rPr>
                <w:rFonts w:ascii="Arial Narrow" w:hAnsi="Arial Narrow"/>
                <w:b/>
                <w:bCs/>
                <w:sz w:val="20"/>
              </w:rPr>
              <w:t>$</w:t>
            </w:r>
            <w:r w:rsidR="002122FA" w:rsidRPr="00DB09EC">
              <w:rPr>
                <w:rFonts w:ascii="Arial Narrow" w:hAnsi="Arial Narrow" w:hint="eastAsia"/>
                <w:b/>
                <w:bCs/>
                <w:color w:val="000000"/>
                <w:w w:val="31"/>
                <w:sz w:val="20"/>
                <w:shd w:val="solid" w:color="000000" w:fill="000000"/>
                <w:fitText w:val="139" w:id="-760568567"/>
                <w14:textFill>
                  <w14:solidFill>
                    <w14:srgbClr w14:val="000000">
                      <w14:alpha w14:val="100000"/>
                    </w14:srgbClr>
                  </w14:solidFill>
                </w14:textFill>
              </w:rPr>
              <w:t xml:space="preserve">　</w:t>
            </w:r>
            <w:r w:rsidR="002122FA" w:rsidRPr="00DB09EC">
              <w:rPr>
                <w:rFonts w:ascii="Arial Narrow" w:hAnsi="Arial Narrow"/>
                <w:b/>
                <w:color w:val="000000"/>
                <w:w w:val="31"/>
                <w:sz w:val="20"/>
                <w:shd w:val="solid" w:color="000000" w:fill="000000"/>
                <w:fitText w:val="139" w:id="-760568567"/>
                <w14:textFill>
                  <w14:solidFill>
                    <w14:srgbClr w14:val="000000">
                      <w14:alpha w14:val="100000"/>
                    </w14:srgbClr>
                  </w14:solidFill>
                </w14:textFill>
              </w:rPr>
              <w:t>|</w:t>
            </w:r>
            <w:r w:rsidR="002122FA" w:rsidRPr="00DB09EC">
              <w:rPr>
                <w:rFonts w:ascii="Arial Narrow" w:hAnsi="Arial Narrow" w:hint="eastAsia"/>
                <w:b/>
                <w:color w:val="000000"/>
                <w:w w:val="31"/>
                <w:sz w:val="20"/>
                <w:shd w:val="solid" w:color="000000" w:fill="000000"/>
                <w:fitText w:val="139" w:id="-760568567"/>
                <w14:textFill>
                  <w14:solidFill>
                    <w14:srgbClr w14:val="000000">
                      <w14:alpha w14:val="100000"/>
                    </w14:srgbClr>
                  </w14:solidFill>
                </w14:textFill>
              </w:rPr>
              <w:t xml:space="preserve">　</w:t>
            </w:r>
            <w:r w:rsidRPr="00095401">
              <w:rPr>
                <w:rFonts w:ascii="Arial Narrow" w:hAnsi="Arial Narrow"/>
                <w:b/>
                <w:bCs/>
                <w:sz w:val="20"/>
              </w:rPr>
              <w:t xml:space="preserve"> </w:t>
            </w:r>
            <w:r w:rsidR="00FD68D3" w:rsidRPr="003A27C1">
              <w:rPr>
                <w:rFonts w:ascii="Arial Narrow" w:hAnsi="Arial Narrow"/>
                <w:b/>
                <w:bCs/>
                <w:sz w:val="20"/>
                <w:vertAlign w:val="superscript"/>
              </w:rPr>
              <w:t>4</w:t>
            </w:r>
            <w:r w:rsidRPr="00095401">
              <w:rPr>
                <w:rFonts w:ascii="Arial Narrow" w:hAnsi="Arial Narrow"/>
                <w:b/>
                <w:bCs/>
                <w:sz w:val="20"/>
                <w:vertAlign w:val="superscript"/>
              </w:rPr>
              <w:t>a</w:t>
            </w:r>
          </w:p>
        </w:tc>
      </w:tr>
      <w:tr w:rsidR="009D6D7E" w:rsidRPr="003C406F" w14:paraId="774D8C89" w14:textId="77777777" w:rsidTr="17CA6173">
        <w:trPr>
          <w:trHeight w:val="20"/>
        </w:trPr>
        <w:tc>
          <w:tcPr>
            <w:tcW w:w="5000" w:type="pct"/>
            <w:gridSpan w:val="7"/>
            <w:shd w:val="clear" w:color="auto" w:fill="BDD6EE" w:themeFill="accent1" w:themeFillTint="66"/>
            <w:vAlign w:val="center"/>
          </w:tcPr>
          <w:p w14:paraId="2E39B7D1" w14:textId="39DCDF55" w:rsidR="009D6D7E" w:rsidRPr="003C406F" w:rsidRDefault="004D47ED" w:rsidP="004E4B2B">
            <w:pPr>
              <w:keepNext/>
              <w:keepLines/>
              <w:widowControl w:val="0"/>
              <w:spacing w:before="0" w:after="0"/>
              <w:jc w:val="left"/>
              <w:rPr>
                <w:rFonts w:ascii="Arial Narrow" w:hAnsi="Arial Narrow"/>
                <w:b/>
                <w:bCs/>
                <w:sz w:val="20"/>
              </w:rPr>
            </w:pPr>
            <w:r>
              <w:rPr>
                <w:rFonts w:ascii="Arial Narrow" w:hAnsi="Arial Narrow"/>
                <w:b/>
                <w:bCs/>
                <w:sz w:val="20"/>
              </w:rPr>
              <w:t xml:space="preserve">November 2024 </w:t>
            </w:r>
            <w:r w:rsidR="009D6D7E" w:rsidRPr="003C406F">
              <w:rPr>
                <w:rFonts w:ascii="Arial Narrow" w:hAnsi="Arial Narrow"/>
                <w:b/>
                <w:bCs/>
                <w:sz w:val="20"/>
              </w:rPr>
              <w:t xml:space="preserve">PSCR revised evaluation </w:t>
            </w:r>
          </w:p>
        </w:tc>
      </w:tr>
      <w:tr w:rsidR="009D6D7E" w:rsidRPr="003C406F" w14:paraId="047D0E04" w14:textId="77777777" w:rsidTr="17CA6173">
        <w:trPr>
          <w:trHeight w:val="20"/>
        </w:trPr>
        <w:tc>
          <w:tcPr>
            <w:tcW w:w="5000" w:type="pct"/>
            <w:gridSpan w:val="7"/>
            <w:shd w:val="clear" w:color="auto" w:fill="BDD6EE" w:themeFill="accent1" w:themeFillTint="66"/>
            <w:vAlign w:val="center"/>
          </w:tcPr>
          <w:p w14:paraId="4D95BCE9" w14:textId="7262DCB4" w:rsidR="009D6D7E" w:rsidRPr="003C406F" w:rsidRDefault="009D6D7E" w:rsidP="004E4B2B">
            <w:pPr>
              <w:keepNext/>
              <w:keepLines/>
              <w:widowControl w:val="0"/>
              <w:spacing w:before="0" w:after="0"/>
              <w:jc w:val="left"/>
              <w:rPr>
                <w:rFonts w:ascii="Arial Narrow" w:hAnsi="Arial Narrow"/>
                <w:b/>
                <w:bCs/>
                <w:sz w:val="20"/>
              </w:rPr>
            </w:pPr>
            <w:r w:rsidRPr="003C406F">
              <w:rPr>
                <w:rFonts w:ascii="Arial Narrow" w:hAnsi="Arial Narrow"/>
                <w:b/>
                <w:bCs/>
                <w:sz w:val="20"/>
              </w:rPr>
              <w:t>Step 3: cost per QALY – 7.5-year time horizon</w:t>
            </w:r>
          </w:p>
        </w:tc>
      </w:tr>
      <w:tr w:rsidR="009D6D7E" w:rsidRPr="003C406F" w14:paraId="41791440" w14:textId="77777777" w:rsidTr="17CA6173">
        <w:trPr>
          <w:trHeight w:val="20"/>
        </w:trPr>
        <w:tc>
          <w:tcPr>
            <w:tcW w:w="663" w:type="pct"/>
            <w:shd w:val="clear" w:color="auto" w:fill="BDD6EE" w:themeFill="accent1" w:themeFillTint="66"/>
            <w:vAlign w:val="center"/>
          </w:tcPr>
          <w:p w14:paraId="2A493541" w14:textId="1C508010" w:rsidR="009D6D7E" w:rsidRPr="003C406F" w:rsidRDefault="009D6D7E" w:rsidP="004E4B2B">
            <w:pPr>
              <w:keepNext/>
              <w:keepLines/>
              <w:widowControl w:val="0"/>
              <w:spacing w:before="0" w:after="0"/>
              <w:jc w:val="left"/>
              <w:rPr>
                <w:rFonts w:ascii="Arial Narrow" w:hAnsi="Arial Narrow"/>
                <w:sz w:val="20"/>
              </w:rPr>
            </w:pPr>
            <w:r w:rsidRPr="003C406F">
              <w:rPr>
                <w:rFonts w:ascii="Arial Narrow" w:hAnsi="Arial Narrow"/>
                <w:sz w:val="20"/>
              </w:rPr>
              <w:t>Costs</w:t>
            </w:r>
          </w:p>
        </w:tc>
        <w:tc>
          <w:tcPr>
            <w:tcW w:w="598" w:type="pct"/>
            <w:shd w:val="clear" w:color="auto" w:fill="BDD6EE" w:themeFill="accent1" w:themeFillTint="66"/>
            <w:vAlign w:val="center"/>
          </w:tcPr>
          <w:p w14:paraId="558CCD23" w14:textId="395DEB7E"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859" w:type="pct"/>
            <w:shd w:val="clear" w:color="auto" w:fill="BDD6EE" w:themeFill="accent1" w:themeFillTint="66"/>
            <w:vAlign w:val="center"/>
          </w:tcPr>
          <w:p w14:paraId="15A69F58" w14:textId="4685ADD1"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739" w:type="pct"/>
            <w:shd w:val="clear" w:color="auto" w:fill="BDD6EE" w:themeFill="accent1" w:themeFillTint="66"/>
            <w:vAlign w:val="center"/>
          </w:tcPr>
          <w:p w14:paraId="343BAE76" w14:textId="7C1016E0"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598" w:type="pct"/>
            <w:shd w:val="clear" w:color="auto" w:fill="auto"/>
          </w:tcPr>
          <w:p w14:paraId="70A0C73F" w14:textId="79843F57"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r w:rsidR="002122FA" w:rsidRPr="00DB09EC">
              <w:rPr>
                <w:rFonts w:ascii="Arial Narrow" w:hAnsi="Arial Narrow" w:hint="eastAsia"/>
                <w:color w:val="000000"/>
                <w:w w:val="18"/>
                <w:sz w:val="20"/>
                <w:shd w:val="solid" w:color="000000" w:fill="000000"/>
                <w:fitText w:val="81" w:id="-760568566"/>
                <w14:textFill>
                  <w14:solidFill>
                    <w14:srgbClr w14:val="000000">
                      <w14:alpha w14:val="100000"/>
                    </w14:srgbClr>
                  </w14:solidFill>
                </w14:textFill>
              </w:rPr>
              <w:t xml:space="preserve">　</w:t>
            </w:r>
            <w:r w:rsidR="002122FA" w:rsidRPr="00DB09EC">
              <w:rPr>
                <w:rFonts w:ascii="Arial Narrow" w:hAnsi="Arial Narrow"/>
                <w:color w:val="000000"/>
                <w:w w:val="18"/>
                <w:sz w:val="20"/>
                <w:shd w:val="solid" w:color="000000" w:fill="000000"/>
                <w:fitText w:val="81" w:id="-760568566"/>
                <w14:textFill>
                  <w14:solidFill>
                    <w14:srgbClr w14:val="000000">
                      <w14:alpha w14:val="100000"/>
                    </w14:srgbClr>
                  </w14:solidFill>
                </w14:textFill>
              </w:rPr>
              <w:t>|</w:t>
            </w:r>
            <w:r w:rsidR="002122FA" w:rsidRPr="00DB09EC">
              <w:rPr>
                <w:rFonts w:ascii="Arial Narrow" w:hAnsi="Arial Narrow" w:hint="eastAsia"/>
                <w:color w:val="000000"/>
                <w:w w:val="18"/>
                <w:sz w:val="20"/>
                <w:shd w:val="solid" w:color="000000" w:fill="000000"/>
                <w:fitText w:val="81" w:id="-760568566"/>
                <w14:textFill>
                  <w14:solidFill>
                    <w14:srgbClr w14:val="000000">
                      <w14:alpha w14:val="100000"/>
                    </w14:srgbClr>
                  </w14:solidFill>
                </w14:textFill>
              </w:rPr>
              <w:t xml:space="preserve">　</w:t>
            </w:r>
          </w:p>
        </w:tc>
        <w:tc>
          <w:tcPr>
            <w:tcW w:w="865" w:type="pct"/>
            <w:shd w:val="clear" w:color="auto" w:fill="auto"/>
          </w:tcPr>
          <w:p w14:paraId="6308A8AE" w14:textId="24B9698D" w:rsidR="009D6D7E" w:rsidRPr="003C406F" w:rsidRDefault="009D6D7E" w:rsidP="004E4B2B">
            <w:pPr>
              <w:keepNext/>
              <w:keepLines/>
              <w:widowControl w:val="0"/>
              <w:spacing w:before="0" w:after="0"/>
              <w:jc w:val="center"/>
              <w:rPr>
                <w:rFonts w:ascii="Arial Narrow" w:hAnsi="Arial Narrow"/>
                <w:sz w:val="20"/>
              </w:rPr>
            </w:pPr>
            <w:r w:rsidRPr="00D020C9">
              <w:rPr>
                <w:rFonts w:ascii="Arial Narrow" w:hAnsi="Arial Narrow"/>
                <w:sz w:val="20"/>
              </w:rPr>
              <w:t>$62,178</w:t>
            </w:r>
          </w:p>
        </w:tc>
        <w:tc>
          <w:tcPr>
            <w:tcW w:w="678" w:type="pct"/>
            <w:shd w:val="clear" w:color="auto" w:fill="auto"/>
          </w:tcPr>
          <w:p w14:paraId="5E3C1185" w14:textId="73E75D88"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r w:rsidR="002122FA" w:rsidRPr="00FB3C79">
              <w:rPr>
                <w:rFonts w:ascii="Arial Narrow" w:hAnsi="Arial Narrow" w:hint="eastAsia"/>
                <w:color w:val="000000"/>
                <w:w w:val="15"/>
                <w:sz w:val="20"/>
                <w:shd w:val="solid" w:color="000000" w:fill="000000"/>
                <w:fitText w:val="12" w:id="-760568565"/>
                <w14:textFill>
                  <w14:solidFill>
                    <w14:srgbClr w14:val="000000">
                      <w14:alpha w14:val="100000"/>
                    </w14:srgbClr>
                  </w14:solidFill>
                </w14:textFill>
              </w:rPr>
              <w:t xml:space="preserve">　</w:t>
            </w:r>
            <w:r w:rsidR="002122FA" w:rsidRPr="00FB3C79">
              <w:rPr>
                <w:rFonts w:ascii="Arial Narrow" w:hAnsi="Arial Narrow"/>
                <w:color w:val="000000"/>
                <w:w w:val="15"/>
                <w:sz w:val="20"/>
                <w:shd w:val="solid" w:color="000000" w:fill="000000"/>
                <w:fitText w:val="12" w:id="-760568565"/>
                <w14:textFill>
                  <w14:solidFill>
                    <w14:srgbClr w14:val="000000">
                      <w14:alpha w14:val="100000"/>
                    </w14:srgbClr>
                  </w14:solidFill>
                </w14:textFill>
              </w:rPr>
              <w:t>|</w:t>
            </w:r>
            <w:r w:rsidR="002122FA" w:rsidRPr="00FB3C79">
              <w:rPr>
                <w:rFonts w:ascii="Arial Narrow" w:hAnsi="Arial Narrow" w:hint="eastAsia"/>
                <w:color w:val="000000"/>
                <w:spacing w:val="-53"/>
                <w:w w:val="15"/>
                <w:sz w:val="20"/>
                <w:shd w:val="solid" w:color="000000" w:fill="000000"/>
                <w:fitText w:val="12" w:id="-760568565"/>
                <w14:textFill>
                  <w14:solidFill>
                    <w14:srgbClr w14:val="000000">
                      <w14:alpha w14:val="100000"/>
                    </w14:srgbClr>
                  </w14:solidFill>
                </w14:textFill>
              </w:rPr>
              <w:t xml:space="preserve">　</w:t>
            </w:r>
          </w:p>
        </w:tc>
      </w:tr>
      <w:tr w:rsidR="009D6D7E" w:rsidRPr="003C406F" w14:paraId="1EA7C3B4" w14:textId="77777777" w:rsidTr="17CA6173">
        <w:trPr>
          <w:trHeight w:val="20"/>
        </w:trPr>
        <w:tc>
          <w:tcPr>
            <w:tcW w:w="663" w:type="pct"/>
            <w:shd w:val="clear" w:color="auto" w:fill="BDD6EE" w:themeFill="accent1" w:themeFillTint="66"/>
            <w:vAlign w:val="center"/>
          </w:tcPr>
          <w:p w14:paraId="5D0ABB88" w14:textId="5C57DFDC" w:rsidR="009D6D7E" w:rsidRPr="003C406F" w:rsidRDefault="009D6D7E" w:rsidP="004E4B2B">
            <w:pPr>
              <w:keepNext/>
              <w:keepLines/>
              <w:widowControl w:val="0"/>
              <w:spacing w:before="0" w:after="0"/>
              <w:jc w:val="left"/>
              <w:rPr>
                <w:rFonts w:ascii="Arial Narrow" w:hAnsi="Arial Narrow"/>
                <w:sz w:val="20"/>
              </w:rPr>
            </w:pPr>
            <w:r w:rsidRPr="003C406F">
              <w:rPr>
                <w:rFonts w:ascii="Arial Narrow" w:hAnsi="Arial Narrow"/>
                <w:sz w:val="20"/>
              </w:rPr>
              <w:t>QALY</w:t>
            </w:r>
          </w:p>
        </w:tc>
        <w:tc>
          <w:tcPr>
            <w:tcW w:w="598" w:type="pct"/>
            <w:shd w:val="clear" w:color="auto" w:fill="BDD6EE" w:themeFill="accent1" w:themeFillTint="66"/>
            <w:vAlign w:val="center"/>
          </w:tcPr>
          <w:p w14:paraId="7FC939E7" w14:textId="4627EA25"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859" w:type="pct"/>
            <w:shd w:val="clear" w:color="auto" w:fill="BDD6EE" w:themeFill="accent1" w:themeFillTint="66"/>
            <w:vAlign w:val="center"/>
          </w:tcPr>
          <w:p w14:paraId="65BF4987" w14:textId="4B86C5C2"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739" w:type="pct"/>
            <w:shd w:val="clear" w:color="auto" w:fill="BDD6EE" w:themeFill="accent1" w:themeFillTint="66"/>
            <w:vAlign w:val="center"/>
          </w:tcPr>
          <w:p w14:paraId="7674AE8F" w14:textId="4FD5642E"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w:t>
            </w:r>
          </w:p>
        </w:tc>
        <w:tc>
          <w:tcPr>
            <w:tcW w:w="598" w:type="pct"/>
            <w:shd w:val="clear" w:color="auto" w:fill="auto"/>
          </w:tcPr>
          <w:p w14:paraId="7559A114" w14:textId="06B615C9"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3.408</w:t>
            </w:r>
          </w:p>
        </w:tc>
        <w:tc>
          <w:tcPr>
            <w:tcW w:w="865" w:type="pct"/>
            <w:shd w:val="clear" w:color="auto" w:fill="auto"/>
          </w:tcPr>
          <w:p w14:paraId="0A85634C" w14:textId="5476A069"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1.618</w:t>
            </w:r>
          </w:p>
        </w:tc>
        <w:tc>
          <w:tcPr>
            <w:tcW w:w="678" w:type="pct"/>
            <w:shd w:val="clear" w:color="auto" w:fill="auto"/>
          </w:tcPr>
          <w:p w14:paraId="3A3F04CB" w14:textId="7203A6C9" w:rsidR="009D6D7E" w:rsidRPr="003C406F" w:rsidRDefault="009D6D7E" w:rsidP="004E4B2B">
            <w:pPr>
              <w:keepNext/>
              <w:keepLines/>
              <w:widowControl w:val="0"/>
              <w:spacing w:before="0" w:after="0"/>
              <w:jc w:val="center"/>
              <w:rPr>
                <w:rFonts w:ascii="Arial Narrow" w:hAnsi="Arial Narrow"/>
                <w:sz w:val="20"/>
              </w:rPr>
            </w:pPr>
            <w:r w:rsidRPr="003C406F">
              <w:rPr>
                <w:rFonts w:ascii="Arial Narrow" w:hAnsi="Arial Narrow"/>
                <w:sz w:val="20"/>
              </w:rPr>
              <w:t>1.790</w:t>
            </w:r>
          </w:p>
        </w:tc>
      </w:tr>
      <w:tr w:rsidR="009D6D7E" w:rsidRPr="003C406F" w14:paraId="52CE353E" w14:textId="77777777" w:rsidTr="17CA6173">
        <w:trPr>
          <w:trHeight w:val="20"/>
        </w:trPr>
        <w:tc>
          <w:tcPr>
            <w:tcW w:w="2120" w:type="pct"/>
            <w:gridSpan w:val="3"/>
            <w:shd w:val="clear" w:color="auto" w:fill="BDD6EE" w:themeFill="accent1" w:themeFillTint="66"/>
            <w:vAlign w:val="center"/>
          </w:tcPr>
          <w:p w14:paraId="250B8FB5" w14:textId="4D0E8558" w:rsidR="009D6D7E" w:rsidRPr="003C406F" w:rsidRDefault="009D6D7E" w:rsidP="004E4B2B">
            <w:pPr>
              <w:keepNext/>
              <w:keepLines/>
              <w:widowControl w:val="0"/>
              <w:spacing w:before="0" w:after="0"/>
              <w:jc w:val="left"/>
              <w:rPr>
                <w:rFonts w:ascii="Arial Narrow" w:hAnsi="Arial Narrow"/>
                <w:b/>
                <w:bCs/>
                <w:sz w:val="20"/>
              </w:rPr>
            </w:pPr>
            <w:r w:rsidRPr="003C406F">
              <w:rPr>
                <w:rFonts w:ascii="Arial Narrow" w:hAnsi="Arial Narrow"/>
                <w:b/>
                <w:bCs/>
                <w:sz w:val="20"/>
              </w:rPr>
              <w:t>Incremental cost/extra QALY gained</w:t>
            </w:r>
          </w:p>
        </w:tc>
        <w:tc>
          <w:tcPr>
            <w:tcW w:w="739" w:type="pct"/>
            <w:shd w:val="clear" w:color="auto" w:fill="BDD6EE" w:themeFill="accent1" w:themeFillTint="66"/>
          </w:tcPr>
          <w:p w14:paraId="4794D8E3" w14:textId="28EBBC8C" w:rsidR="009D6D7E" w:rsidRPr="003C406F" w:rsidRDefault="009D6D7E" w:rsidP="004E4B2B">
            <w:pPr>
              <w:keepNext/>
              <w:keepLines/>
              <w:widowControl w:val="0"/>
              <w:spacing w:before="0" w:after="0"/>
              <w:jc w:val="center"/>
              <w:rPr>
                <w:rFonts w:ascii="Arial Narrow" w:hAnsi="Arial Narrow"/>
                <w:b/>
                <w:bCs/>
                <w:sz w:val="20"/>
              </w:rPr>
            </w:pPr>
            <w:r w:rsidRPr="003C406F">
              <w:rPr>
                <w:rFonts w:ascii="Arial Narrow" w:hAnsi="Arial Narrow"/>
                <w:b/>
                <w:bCs/>
                <w:sz w:val="20"/>
              </w:rPr>
              <w:t>-</w:t>
            </w:r>
          </w:p>
        </w:tc>
        <w:tc>
          <w:tcPr>
            <w:tcW w:w="1463" w:type="pct"/>
            <w:gridSpan w:val="2"/>
            <w:shd w:val="clear" w:color="auto" w:fill="auto"/>
          </w:tcPr>
          <w:p w14:paraId="345156E8" w14:textId="77777777" w:rsidR="009D6D7E" w:rsidRPr="003C406F" w:rsidRDefault="009D6D7E" w:rsidP="004E4B2B">
            <w:pPr>
              <w:keepNext/>
              <w:keepLines/>
              <w:widowControl w:val="0"/>
              <w:spacing w:before="0" w:after="0"/>
              <w:jc w:val="center"/>
              <w:rPr>
                <w:rFonts w:ascii="Arial Narrow" w:hAnsi="Arial Narrow"/>
                <w:b/>
                <w:bCs/>
                <w:sz w:val="20"/>
              </w:rPr>
            </w:pPr>
          </w:p>
        </w:tc>
        <w:tc>
          <w:tcPr>
            <w:tcW w:w="678" w:type="pct"/>
            <w:shd w:val="clear" w:color="auto" w:fill="auto"/>
          </w:tcPr>
          <w:p w14:paraId="2F7FBEF9" w14:textId="109B95BD" w:rsidR="009D6D7E" w:rsidRPr="009A5EA2" w:rsidRDefault="009D6D7E" w:rsidP="004E4B2B">
            <w:pPr>
              <w:keepNext/>
              <w:keepLines/>
              <w:widowControl w:val="0"/>
              <w:spacing w:before="0" w:after="0"/>
              <w:jc w:val="center"/>
              <w:rPr>
                <w:rFonts w:ascii="Arial Narrow" w:hAnsi="Arial Narrow"/>
                <w:b/>
                <w:bCs/>
                <w:sz w:val="20"/>
              </w:rPr>
            </w:pPr>
            <w:r w:rsidRPr="003C406F">
              <w:rPr>
                <w:rFonts w:ascii="Arial Narrow" w:hAnsi="Arial Narrow"/>
                <w:b/>
                <w:bCs/>
                <w:sz w:val="20"/>
              </w:rPr>
              <w:t>$</w:t>
            </w:r>
            <w:r w:rsidR="002122FA" w:rsidRPr="00DB09EC">
              <w:rPr>
                <w:rFonts w:ascii="Arial Narrow" w:hAnsi="Arial Narrow" w:hint="eastAsia"/>
                <w:b/>
                <w:bCs/>
                <w:color w:val="000000"/>
                <w:w w:val="18"/>
                <w:sz w:val="20"/>
                <w:shd w:val="solid" w:color="000000" w:fill="000000"/>
                <w:fitText w:val="81" w:id="-760568564"/>
                <w14:textFill>
                  <w14:solidFill>
                    <w14:srgbClr w14:val="000000">
                      <w14:alpha w14:val="100000"/>
                    </w14:srgbClr>
                  </w14:solidFill>
                </w14:textFill>
              </w:rPr>
              <w:t xml:space="preserve">　</w:t>
            </w:r>
            <w:r w:rsidR="002122FA" w:rsidRPr="00DB09EC">
              <w:rPr>
                <w:rFonts w:ascii="Arial Narrow" w:hAnsi="Arial Narrow"/>
                <w:b/>
                <w:color w:val="000000"/>
                <w:w w:val="18"/>
                <w:sz w:val="20"/>
                <w:shd w:val="solid" w:color="000000" w:fill="000000"/>
                <w:fitText w:val="81" w:id="-760568564"/>
                <w14:textFill>
                  <w14:solidFill>
                    <w14:srgbClr w14:val="000000">
                      <w14:alpha w14:val="100000"/>
                    </w14:srgbClr>
                  </w14:solidFill>
                </w14:textFill>
              </w:rPr>
              <w:t>|</w:t>
            </w:r>
            <w:r w:rsidR="002122FA" w:rsidRPr="00DB09EC">
              <w:rPr>
                <w:rFonts w:ascii="Arial Narrow" w:hAnsi="Arial Narrow" w:hint="eastAsia"/>
                <w:b/>
                <w:color w:val="000000"/>
                <w:w w:val="18"/>
                <w:sz w:val="20"/>
                <w:shd w:val="solid" w:color="000000" w:fill="000000"/>
                <w:fitText w:val="81" w:id="-760568564"/>
                <w14:textFill>
                  <w14:solidFill>
                    <w14:srgbClr w14:val="000000">
                      <w14:alpha w14:val="100000"/>
                    </w14:srgbClr>
                  </w14:solidFill>
                </w14:textFill>
              </w:rPr>
              <w:t xml:space="preserve">　</w:t>
            </w:r>
            <w:r w:rsidR="00FD68D3" w:rsidRPr="003A27C1">
              <w:rPr>
                <w:rFonts w:ascii="Arial Narrow" w:hAnsi="Arial Narrow"/>
                <w:b/>
                <w:bCs/>
                <w:sz w:val="20"/>
                <w:vertAlign w:val="superscript"/>
              </w:rPr>
              <w:t>4</w:t>
            </w:r>
          </w:p>
        </w:tc>
      </w:tr>
    </w:tbl>
    <w:p w14:paraId="4269B0EC" w14:textId="62990CAD" w:rsidR="00095401" w:rsidRPr="00161FFF" w:rsidRDefault="00095401" w:rsidP="001E08ED">
      <w:pPr>
        <w:pStyle w:val="TableFigureFooter"/>
        <w:keepNext/>
        <w:keepLines/>
      </w:pPr>
      <w:r w:rsidRPr="00161FFF">
        <w:rPr>
          <w:shd w:val="clear" w:color="auto" w:fill="BDD6EE" w:themeFill="accent1" w:themeFillTint="66"/>
        </w:rPr>
        <w:t>Blue</w:t>
      </w:r>
      <w:r w:rsidRPr="00161FFF">
        <w:t xml:space="preserve"> shading indicates data previously seen by the PBAC. </w:t>
      </w:r>
    </w:p>
    <w:p w14:paraId="6BB518CF" w14:textId="77777777" w:rsidR="00095401" w:rsidRPr="00161FFF" w:rsidRDefault="00095401" w:rsidP="001E08ED">
      <w:pPr>
        <w:pStyle w:val="TableFigureFooter"/>
        <w:keepNext/>
        <w:keepLines/>
      </w:pPr>
      <w:r w:rsidRPr="00161FFF">
        <w:t xml:space="preserve">Source: Table 3-26, p149 of the November 2023 submission and Table 3-42, p254 of the resubmission. </w:t>
      </w:r>
    </w:p>
    <w:p w14:paraId="1D85BD8E" w14:textId="77777777" w:rsidR="00095401" w:rsidRPr="00161FFF" w:rsidRDefault="00095401" w:rsidP="001E08ED">
      <w:pPr>
        <w:pStyle w:val="TableFigureFooter"/>
        <w:keepNext/>
        <w:keepLines/>
        <w:rPr>
          <w:szCs w:val="20"/>
        </w:rPr>
      </w:pPr>
      <w:r w:rsidRPr="00161FFF">
        <w:rPr>
          <w:szCs w:val="20"/>
        </w:rPr>
        <w:t>LY=life year; NHA=novel hormonal agent, QALY=quality adjusted life year</w:t>
      </w:r>
    </w:p>
    <w:p w14:paraId="2EC5A9E8" w14:textId="77777777" w:rsidR="00095401" w:rsidRDefault="00095401" w:rsidP="001E08ED">
      <w:pPr>
        <w:pStyle w:val="TableFigureFooter"/>
        <w:keepNext/>
        <w:keepLines/>
        <w:numPr>
          <w:ilvl w:val="0"/>
          <w:numId w:val="32"/>
        </w:numPr>
        <w:spacing w:after="0"/>
        <w:rPr>
          <w:szCs w:val="20"/>
        </w:rPr>
      </w:pPr>
      <w:r w:rsidRPr="00161FFF">
        <w:rPr>
          <w:szCs w:val="20"/>
        </w:rPr>
        <w:t>To confirm the reported changes, the ICER from the November 2023 submission was recalculated by reverting the parameters to those used in the previous submission. This recalculation yielded an ICER nearly identical to the one reported in the first submission, with &lt;0.1% difference.</w:t>
      </w:r>
    </w:p>
    <w:p w14:paraId="16C4721C" w14:textId="77777777" w:rsidR="00545CC5" w:rsidRPr="00DC1F26" w:rsidRDefault="00545CC5" w:rsidP="00DC1F26">
      <w:pPr>
        <w:pStyle w:val="TableFigureFooter"/>
        <w:keepNext/>
        <w:keepLines/>
        <w:rPr>
          <w:i/>
          <w:iCs/>
          <w:szCs w:val="20"/>
        </w:rPr>
      </w:pPr>
      <w:r w:rsidRPr="00DC1F26">
        <w:rPr>
          <w:i/>
          <w:iCs/>
          <w:szCs w:val="20"/>
        </w:rPr>
        <w:t xml:space="preserve">The redacted values correspond to the following ranges: </w:t>
      </w:r>
    </w:p>
    <w:p w14:paraId="095A57D2" w14:textId="77777777" w:rsidR="00545CC5" w:rsidRPr="00DC1F26" w:rsidRDefault="00545CC5" w:rsidP="00DC1F26">
      <w:pPr>
        <w:pStyle w:val="TableFigureFooter"/>
        <w:keepNext/>
        <w:keepLines/>
        <w:rPr>
          <w:i/>
          <w:iCs/>
          <w:szCs w:val="20"/>
        </w:rPr>
      </w:pPr>
      <w:r w:rsidRPr="00DC1F26">
        <w:rPr>
          <w:i/>
          <w:iCs/>
          <w:szCs w:val="20"/>
        </w:rPr>
        <w:t>1 $155,000 to &lt; $255,000</w:t>
      </w:r>
    </w:p>
    <w:p w14:paraId="78AB90FF" w14:textId="105ACF07" w:rsidR="00F34066" w:rsidRPr="00DC1F26" w:rsidRDefault="00F34066" w:rsidP="00DC1F26">
      <w:pPr>
        <w:pStyle w:val="TableFigureFooter"/>
        <w:keepNext/>
        <w:keepLines/>
        <w:rPr>
          <w:i/>
          <w:iCs/>
          <w:szCs w:val="20"/>
        </w:rPr>
      </w:pPr>
      <w:r w:rsidRPr="00DC1F26">
        <w:rPr>
          <w:i/>
          <w:iCs/>
          <w:szCs w:val="20"/>
        </w:rPr>
        <w:t>2 $135,000 to &lt; $155,000</w:t>
      </w:r>
    </w:p>
    <w:p w14:paraId="097BE57F" w14:textId="1D0BCC7E" w:rsidR="00C05699" w:rsidRPr="00DC1F26" w:rsidRDefault="00F34066" w:rsidP="00DC1F26">
      <w:pPr>
        <w:pStyle w:val="TableFigureFooter"/>
        <w:keepNext/>
        <w:keepLines/>
        <w:rPr>
          <w:i/>
          <w:iCs/>
          <w:szCs w:val="20"/>
        </w:rPr>
      </w:pPr>
      <w:r w:rsidRPr="00DC1F26">
        <w:rPr>
          <w:i/>
          <w:iCs/>
          <w:szCs w:val="20"/>
        </w:rPr>
        <w:t>3</w:t>
      </w:r>
      <w:r w:rsidR="00545CC5" w:rsidRPr="00DC1F26">
        <w:rPr>
          <w:i/>
          <w:iCs/>
          <w:szCs w:val="20"/>
        </w:rPr>
        <w:t xml:space="preserve"> $45,000 to &lt; $55,000</w:t>
      </w:r>
    </w:p>
    <w:p w14:paraId="1CEEA8E6" w14:textId="669538D1" w:rsidR="00C05699" w:rsidRDefault="00821540" w:rsidP="00C05699">
      <w:pPr>
        <w:pStyle w:val="TableFigureFooter"/>
        <w:rPr>
          <w:szCs w:val="20"/>
        </w:rPr>
      </w:pPr>
      <w:r w:rsidRPr="00DC1F26">
        <w:rPr>
          <w:i/>
          <w:iCs/>
          <w:szCs w:val="20"/>
        </w:rPr>
        <w:t>4 $55,000 to &lt; $75,000</w:t>
      </w:r>
    </w:p>
    <w:p w14:paraId="70140165" w14:textId="39BF2F7E" w:rsidR="00095401" w:rsidRPr="003C406F" w:rsidRDefault="00095401" w:rsidP="003C406F">
      <w:pPr>
        <w:numPr>
          <w:ilvl w:val="1"/>
          <w:numId w:val="29"/>
        </w:numPr>
        <w:spacing w:before="0" w:after="120"/>
        <w:ind w:left="720" w:hanging="720"/>
        <w:rPr>
          <w:rFonts w:cs="Arial"/>
          <w:lang w:val="en-US" w:eastAsia="en-AU"/>
        </w:rPr>
      </w:pPr>
      <w:bookmarkStart w:id="66" w:name="_Ref179989643"/>
      <w:r w:rsidRPr="00161FFF">
        <w:rPr>
          <w:rFonts w:cs="Arial"/>
          <w:snapToGrid w:val="0"/>
          <w:lang w:eastAsia="en-AU"/>
        </w:rPr>
        <w:t>The revised ICER presented in the resubmission (</w:t>
      </w:r>
      <w:r w:rsidR="00405961" w:rsidRPr="00405961">
        <w:rPr>
          <w:rFonts w:cs="Arial"/>
          <w:snapToGrid w:val="0"/>
          <w:lang w:eastAsia="en-AU"/>
        </w:rPr>
        <w:t>$55,000 to &lt; $75,000</w:t>
      </w:r>
      <w:r w:rsidRPr="00161FFF">
        <w:rPr>
          <w:rFonts w:cs="Arial"/>
          <w:snapToGrid w:val="0"/>
          <w:lang w:eastAsia="en-AU"/>
        </w:rPr>
        <w:t xml:space="preserve"> </w:t>
      </w:r>
      <w:r w:rsidR="009D6D7E">
        <w:rPr>
          <w:rFonts w:cs="Arial"/>
          <w:snapToGrid w:val="0"/>
          <w:lang w:eastAsia="en-AU"/>
        </w:rPr>
        <w:t>per</w:t>
      </w:r>
      <w:r w:rsidR="009D6D7E" w:rsidRPr="00161FFF">
        <w:rPr>
          <w:rFonts w:cs="Arial"/>
          <w:snapToGrid w:val="0"/>
          <w:lang w:eastAsia="en-AU"/>
        </w:rPr>
        <w:t xml:space="preserve"> </w:t>
      </w:r>
      <w:r w:rsidRPr="00161FFF">
        <w:rPr>
          <w:rFonts w:cs="Arial"/>
          <w:snapToGrid w:val="0"/>
          <w:lang w:eastAsia="en-AU"/>
        </w:rPr>
        <w:t xml:space="preserve">QALY) was nearly identical to the </w:t>
      </w:r>
      <w:r w:rsidR="00374126" w:rsidRPr="00161FFF">
        <w:rPr>
          <w:rFonts w:cs="Arial"/>
          <w:snapToGrid w:val="0"/>
          <w:lang w:eastAsia="en-AU"/>
        </w:rPr>
        <w:t xml:space="preserve">base case </w:t>
      </w:r>
      <w:r w:rsidRPr="00161FFF">
        <w:rPr>
          <w:rFonts w:cs="Arial"/>
          <w:snapToGrid w:val="0"/>
          <w:lang w:eastAsia="en-AU"/>
        </w:rPr>
        <w:t>ICER presented in the November 2023 submission (</w:t>
      </w:r>
      <w:r w:rsidR="00405961" w:rsidRPr="00405961">
        <w:rPr>
          <w:rFonts w:cs="Arial"/>
          <w:snapToGrid w:val="0"/>
          <w:lang w:eastAsia="en-AU"/>
        </w:rPr>
        <w:t>$55,000 to &lt; $75,000</w:t>
      </w:r>
      <w:r w:rsidRPr="00161FFF">
        <w:rPr>
          <w:rFonts w:cs="Arial"/>
          <w:snapToGrid w:val="0"/>
          <w:lang w:eastAsia="en-AU"/>
        </w:rPr>
        <w:t xml:space="preserve"> </w:t>
      </w:r>
      <w:r w:rsidR="00E63149">
        <w:rPr>
          <w:rFonts w:cs="Arial"/>
          <w:snapToGrid w:val="0"/>
          <w:lang w:eastAsia="en-AU"/>
        </w:rPr>
        <w:t>per</w:t>
      </w:r>
      <w:r w:rsidRPr="00161FFF">
        <w:rPr>
          <w:rFonts w:cs="Arial"/>
          <w:snapToGrid w:val="0"/>
          <w:lang w:eastAsia="en-AU"/>
        </w:rPr>
        <w:t xml:space="preserve"> QALY). The effects of the olaparib price reduction offered in the November 2023 pre-PBAC response was largely offset by the effects of the reduction in time horizon</w:t>
      </w:r>
      <w:r w:rsidR="009D6D7E">
        <w:rPr>
          <w:rFonts w:cs="Arial"/>
          <w:snapToGrid w:val="0"/>
          <w:lang w:eastAsia="en-AU"/>
        </w:rPr>
        <w:t xml:space="preserve"> from 15 to 10 years</w:t>
      </w:r>
      <w:r w:rsidRPr="00161FFF">
        <w:rPr>
          <w:rFonts w:cs="Arial"/>
          <w:snapToGrid w:val="0"/>
          <w:lang w:eastAsia="en-AU"/>
        </w:rPr>
        <w:t>, also implemented in the November</w:t>
      </w:r>
      <w:r w:rsidR="00D73A67">
        <w:rPr>
          <w:rFonts w:cs="Arial"/>
          <w:snapToGrid w:val="0"/>
          <w:lang w:eastAsia="en-AU"/>
        </w:rPr>
        <w:t> </w:t>
      </w:r>
      <w:r w:rsidRPr="00161FFF">
        <w:rPr>
          <w:rFonts w:cs="Arial"/>
          <w:snapToGrid w:val="0"/>
          <w:lang w:eastAsia="en-AU"/>
        </w:rPr>
        <w:t>2023 pre-PBAC response. The switch to Weibull extrapolation functions and other updated parameters (restricting ToT to PFS, lower health state utility for progressing disease and other minor changes to resource unit costs) had minimal effect of the ICER.</w:t>
      </w:r>
      <w:r w:rsidR="009D6D7E">
        <w:rPr>
          <w:rFonts w:cs="Arial"/>
          <w:snapToGrid w:val="0"/>
          <w:lang w:eastAsia="en-AU"/>
        </w:rPr>
        <w:t xml:space="preserve"> </w:t>
      </w:r>
      <w:r w:rsidR="009D6D7E" w:rsidRPr="003C406F">
        <w:rPr>
          <w:rFonts w:cs="Arial"/>
          <w:snapToGrid w:val="0"/>
          <w:lang w:eastAsia="en-AU"/>
        </w:rPr>
        <w:t xml:space="preserve">When the time horizon was reduced to 7.5 years in the PSCR, the ICER increased to </w:t>
      </w:r>
      <w:r w:rsidR="00CE2DCA" w:rsidRPr="00CE2DCA">
        <w:rPr>
          <w:rFonts w:cs="Arial"/>
          <w:snapToGrid w:val="0"/>
          <w:lang w:eastAsia="en-AU"/>
        </w:rPr>
        <w:t>$55,000 to &lt; $75,000</w:t>
      </w:r>
      <w:r w:rsidR="00D73A67">
        <w:rPr>
          <w:rFonts w:cs="Arial"/>
          <w:snapToGrid w:val="0"/>
          <w:lang w:eastAsia="en-AU"/>
        </w:rPr>
        <w:t xml:space="preserve"> </w:t>
      </w:r>
      <w:r w:rsidR="009D6D7E" w:rsidRPr="003C406F">
        <w:rPr>
          <w:rFonts w:cs="Arial"/>
          <w:snapToGrid w:val="0"/>
          <w:lang w:eastAsia="en-AU"/>
        </w:rPr>
        <w:t>per QALY. The ESC considered that the incremental QALY gain</w:t>
      </w:r>
      <w:r w:rsidR="00302E80" w:rsidRPr="003C406F">
        <w:rPr>
          <w:rFonts w:cs="Arial"/>
          <w:snapToGrid w:val="0"/>
          <w:lang w:eastAsia="en-AU"/>
        </w:rPr>
        <w:t>s</w:t>
      </w:r>
      <w:r w:rsidR="009D6D7E" w:rsidRPr="003C406F">
        <w:rPr>
          <w:rFonts w:cs="Arial"/>
          <w:snapToGrid w:val="0"/>
          <w:lang w:eastAsia="en-AU"/>
        </w:rPr>
        <w:t xml:space="preserve"> of </w:t>
      </w:r>
      <w:r w:rsidR="00302E80" w:rsidRPr="003C406F">
        <w:rPr>
          <w:rFonts w:cs="Arial"/>
          <w:snapToGrid w:val="0"/>
          <w:lang w:eastAsia="en-AU"/>
        </w:rPr>
        <w:t>2.18 after 10 years and 1.79 after 7.5 years</w:t>
      </w:r>
      <w:r w:rsidR="009D6D7E" w:rsidRPr="003C406F">
        <w:rPr>
          <w:rFonts w:cs="Arial"/>
          <w:snapToGrid w:val="0"/>
          <w:lang w:eastAsia="en-AU"/>
        </w:rPr>
        <w:t xml:space="preserve"> w</w:t>
      </w:r>
      <w:r w:rsidR="00302E80" w:rsidRPr="003C406F">
        <w:rPr>
          <w:rFonts w:cs="Arial"/>
          <w:snapToGrid w:val="0"/>
          <w:lang w:eastAsia="en-AU"/>
        </w:rPr>
        <w:t>ere</w:t>
      </w:r>
      <w:r w:rsidR="009D6D7E" w:rsidRPr="003C406F">
        <w:rPr>
          <w:rFonts w:cs="Arial"/>
          <w:snapToGrid w:val="0"/>
          <w:lang w:eastAsia="en-AU"/>
        </w:rPr>
        <w:t xml:space="preserve"> </w:t>
      </w:r>
      <w:r w:rsidR="00302E80" w:rsidRPr="003C406F">
        <w:rPr>
          <w:rFonts w:cs="Arial"/>
          <w:snapToGrid w:val="0"/>
          <w:lang w:eastAsia="en-AU"/>
        </w:rPr>
        <w:t>overestimated</w:t>
      </w:r>
      <w:r w:rsidR="009D6D7E" w:rsidRPr="003C406F">
        <w:rPr>
          <w:rFonts w:cs="Arial"/>
          <w:snapToGrid w:val="0"/>
          <w:lang w:eastAsia="en-AU"/>
        </w:rPr>
        <w:t xml:space="preserve"> and </w:t>
      </w:r>
      <w:proofErr w:type="gramStart"/>
      <w:r w:rsidR="009D6D7E" w:rsidRPr="003C406F">
        <w:rPr>
          <w:rFonts w:cs="Arial"/>
          <w:snapToGrid w:val="0"/>
          <w:lang w:eastAsia="en-AU"/>
        </w:rPr>
        <w:t>w</w:t>
      </w:r>
      <w:r w:rsidR="00302E80" w:rsidRPr="003C406F">
        <w:rPr>
          <w:rFonts w:cs="Arial"/>
          <w:snapToGrid w:val="0"/>
          <w:lang w:eastAsia="en-AU"/>
        </w:rPr>
        <w:t>ere</w:t>
      </w:r>
      <w:r w:rsidR="00E63149" w:rsidRPr="003C406F">
        <w:rPr>
          <w:rFonts w:cs="Arial"/>
          <w:snapToGrid w:val="0"/>
          <w:lang w:eastAsia="en-AU"/>
        </w:rPr>
        <w:t xml:space="preserve"> </w:t>
      </w:r>
      <w:r w:rsidR="009D6D7E" w:rsidRPr="003C406F">
        <w:rPr>
          <w:rFonts w:cs="Arial"/>
          <w:snapToGrid w:val="0"/>
          <w:lang w:eastAsia="en-AU"/>
        </w:rPr>
        <w:t>a reflection of</w:t>
      </w:r>
      <w:proofErr w:type="gramEnd"/>
      <w:r w:rsidR="009D6D7E" w:rsidRPr="003C406F">
        <w:rPr>
          <w:rFonts w:cs="Arial"/>
          <w:snapToGrid w:val="0"/>
          <w:lang w:eastAsia="en-AU"/>
        </w:rPr>
        <w:t xml:space="preserve"> the clinically implausible extrapolation of OS in the olaparib plus enzalutamide arm.</w:t>
      </w:r>
      <w:bookmarkEnd w:id="66"/>
      <w:r w:rsidR="009D6D7E" w:rsidRPr="003C406F">
        <w:rPr>
          <w:rFonts w:cs="Arial"/>
          <w:snapToGrid w:val="0"/>
          <w:lang w:eastAsia="en-AU"/>
        </w:rPr>
        <w:t xml:space="preserve"> </w:t>
      </w:r>
    </w:p>
    <w:p w14:paraId="4A8670E8" w14:textId="6236C8D3" w:rsidR="00095401" w:rsidRPr="00161FFF" w:rsidRDefault="00095401" w:rsidP="003C406F">
      <w:pPr>
        <w:numPr>
          <w:ilvl w:val="1"/>
          <w:numId w:val="29"/>
        </w:numPr>
        <w:spacing w:before="0" w:after="120"/>
        <w:ind w:left="720" w:hanging="720"/>
        <w:rPr>
          <w:rFonts w:cs="Arial"/>
          <w:lang w:val="en-US" w:eastAsia="en-AU"/>
        </w:rPr>
      </w:pPr>
      <w:r w:rsidRPr="00161FFF">
        <w:rPr>
          <w:rFonts w:cs="Arial"/>
          <w:snapToGrid w:val="0"/>
          <w:lang w:eastAsia="en-AU"/>
        </w:rPr>
        <w:fldChar w:fldCharType="begin" w:fldLock="1"/>
      </w:r>
      <w:r w:rsidRPr="00161FFF">
        <w:rPr>
          <w:rFonts w:cs="Arial"/>
          <w:snapToGrid w:val="0"/>
          <w:lang w:eastAsia="en-AU"/>
        </w:rPr>
        <w:instrText xml:space="preserve"> REF _Ref174716943 \h  \* MERGEFORMAT </w:instrText>
      </w:r>
      <w:r w:rsidRPr="00161FFF">
        <w:rPr>
          <w:rFonts w:cs="Arial"/>
          <w:snapToGrid w:val="0"/>
          <w:lang w:eastAsia="en-AU"/>
        </w:rPr>
      </w:r>
      <w:r w:rsidRPr="00161FFF">
        <w:rPr>
          <w:rFonts w:cs="Arial"/>
          <w:snapToGrid w:val="0"/>
          <w:lang w:eastAsia="en-AU"/>
        </w:rPr>
        <w:fldChar w:fldCharType="separate"/>
      </w:r>
      <w:r w:rsidR="009F6C11" w:rsidRPr="009F6C11">
        <w:rPr>
          <w:rFonts w:cs="Arial"/>
          <w:snapToGrid w:val="0"/>
          <w:lang w:eastAsia="en-AU"/>
        </w:rPr>
        <w:t xml:space="preserve">Table </w:t>
      </w:r>
      <w:r w:rsidR="009F6C11" w:rsidRPr="009F6C11">
        <w:rPr>
          <w:rFonts w:cs="Arial"/>
          <w:noProof/>
          <w:snapToGrid w:val="0"/>
          <w:lang w:eastAsia="en-AU"/>
        </w:rPr>
        <w:t>15</w:t>
      </w:r>
      <w:r w:rsidRPr="00161FFF">
        <w:rPr>
          <w:rFonts w:cs="Arial"/>
          <w:snapToGrid w:val="0"/>
          <w:lang w:eastAsia="en-AU"/>
        </w:rPr>
        <w:fldChar w:fldCharType="end"/>
      </w:r>
      <w:r w:rsidRPr="00161FFF">
        <w:rPr>
          <w:rFonts w:cs="Arial"/>
          <w:snapToGrid w:val="0"/>
          <w:lang w:eastAsia="en-AU"/>
        </w:rPr>
        <w:t xml:space="preserve"> illustrates the step-by-step impact on the ICER of incorporating the parameter changes from the November 2023 submission (reduced olaparib price, reduced time horizon, change to extrapolation functions, lower health state utility for progressive disease, and the updated olaparib price), which were implemented over </w:t>
      </w:r>
      <w:r w:rsidRPr="00161FFF">
        <w:rPr>
          <w:rFonts w:cs="Arial"/>
          <w:snapToGrid w:val="0"/>
          <w:lang w:eastAsia="en-AU"/>
        </w:rPr>
        <w:lastRenderedPageBreak/>
        <w:t>time in the November 2023 PSCR, November 2023 PBAC response and the resubmission.</w:t>
      </w:r>
    </w:p>
    <w:p w14:paraId="22A65FCE" w14:textId="4A1FF84D" w:rsidR="00095401" w:rsidRPr="00095401" w:rsidRDefault="00095401" w:rsidP="00CD053A">
      <w:pPr>
        <w:pStyle w:val="TableFigureHeading"/>
        <w:keepLines/>
      </w:pPr>
      <w:bookmarkStart w:id="67" w:name="_Ref174716943"/>
      <w:r w:rsidRPr="00095401">
        <w:t xml:space="preserve">Table </w:t>
      </w:r>
      <w:r w:rsidR="000859FC">
        <w:fldChar w:fldCharType="begin" w:fldLock="1"/>
      </w:r>
      <w:r w:rsidR="000859FC">
        <w:instrText xml:space="preserve"> SEQ Table \* ARABIC </w:instrText>
      </w:r>
      <w:r w:rsidR="000859FC">
        <w:fldChar w:fldCharType="separate"/>
      </w:r>
      <w:r w:rsidR="009F6C11">
        <w:rPr>
          <w:noProof/>
        </w:rPr>
        <w:t>15</w:t>
      </w:r>
      <w:r w:rsidR="000859FC">
        <w:rPr>
          <w:noProof/>
        </w:rPr>
        <w:fldChar w:fldCharType="end"/>
      </w:r>
      <w:bookmarkEnd w:id="67"/>
      <w:r w:rsidRPr="00095401">
        <w:t>. Results of the stepped economic evaluation showing model changes</w:t>
      </w:r>
    </w:p>
    <w:tbl>
      <w:tblPr>
        <w:tblStyle w:val="TableGrid22"/>
        <w:tblW w:w="5000" w:type="pct"/>
        <w:tblCellMar>
          <w:left w:w="28" w:type="dxa"/>
          <w:right w:w="28" w:type="dxa"/>
        </w:tblCellMar>
        <w:tblLook w:val="04A0" w:firstRow="1" w:lastRow="0" w:firstColumn="1" w:lastColumn="0" w:noHBand="0" w:noVBand="1"/>
        <w:tblCaption w:val="Table 15. Results of the stepped economic evaluation showing model changes"/>
      </w:tblPr>
      <w:tblGrid>
        <w:gridCol w:w="2406"/>
        <w:gridCol w:w="3120"/>
        <w:gridCol w:w="994"/>
        <w:gridCol w:w="1051"/>
        <w:gridCol w:w="1446"/>
      </w:tblGrid>
      <w:tr w:rsidR="00095401" w:rsidRPr="00161FFF" w14:paraId="3CA390CD" w14:textId="77777777" w:rsidTr="00567E1D">
        <w:trPr>
          <w:trHeight w:val="20"/>
        </w:trPr>
        <w:tc>
          <w:tcPr>
            <w:tcW w:w="1334" w:type="pct"/>
          </w:tcPr>
          <w:p w14:paraId="63B62E69" w14:textId="77777777" w:rsidR="00095401" w:rsidRPr="00161FFF" w:rsidRDefault="00095401" w:rsidP="00CD053A">
            <w:pPr>
              <w:keepNext/>
              <w:keepLines/>
              <w:widowControl w:val="0"/>
              <w:spacing w:before="0"/>
              <w:jc w:val="center"/>
              <w:rPr>
                <w:rFonts w:ascii="Arial Narrow" w:hAnsi="Arial Narrow"/>
                <w:b/>
                <w:bCs/>
                <w:sz w:val="20"/>
              </w:rPr>
            </w:pPr>
          </w:p>
        </w:tc>
        <w:tc>
          <w:tcPr>
            <w:tcW w:w="1730" w:type="pct"/>
            <w:vAlign w:val="center"/>
          </w:tcPr>
          <w:p w14:paraId="5F1F6469" w14:textId="77777777" w:rsidR="00095401" w:rsidRPr="00161FFF" w:rsidRDefault="00095401" w:rsidP="00CD053A">
            <w:pPr>
              <w:keepNext/>
              <w:keepLines/>
              <w:widowControl w:val="0"/>
              <w:spacing w:before="0"/>
              <w:jc w:val="center"/>
              <w:rPr>
                <w:rFonts w:ascii="Arial Narrow" w:hAnsi="Arial Narrow"/>
                <w:b/>
                <w:bCs/>
                <w:sz w:val="20"/>
              </w:rPr>
            </w:pPr>
            <w:r w:rsidRPr="00161FFF">
              <w:rPr>
                <w:rFonts w:ascii="Arial Narrow" w:hAnsi="Arial Narrow"/>
                <w:b/>
                <w:bCs/>
                <w:sz w:val="20"/>
              </w:rPr>
              <w:t>Parameter change, incremental</w:t>
            </w:r>
          </w:p>
        </w:tc>
        <w:tc>
          <w:tcPr>
            <w:tcW w:w="551" w:type="pct"/>
            <w:vAlign w:val="center"/>
          </w:tcPr>
          <w:p w14:paraId="525BEA0F" w14:textId="77777777" w:rsidR="00095401" w:rsidRPr="00161FFF" w:rsidRDefault="00095401" w:rsidP="00CD053A">
            <w:pPr>
              <w:keepNext/>
              <w:keepLines/>
              <w:widowControl w:val="0"/>
              <w:spacing w:before="0"/>
              <w:jc w:val="center"/>
              <w:rPr>
                <w:rFonts w:ascii="Arial Narrow" w:hAnsi="Arial Narrow"/>
                <w:b/>
                <w:bCs/>
                <w:sz w:val="20"/>
              </w:rPr>
            </w:pPr>
            <w:proofErr w:type="spellStart"/>
            <w:r w:rsidRPr="00161FFF">
              <w:rPr>
                <w:rFonts w:ascii="Arial Narrow" w:hAnsi="Arial Narrow"/>
                <w:b/>
                <w:bCs/>
                <w:sz w:val="20"/>
              </w:rPr>
              <w:t>Incr</w:t>
            </w:r>
            <w:proofErr w:type="spellEnd"/>
            <w:r w:rsidRPr="00161FFF">
              <w:rPr>
                <w:rFonts w:ascii="Arial Narrow" w:hAnsi="Arial Narrow"/>
                <w:b/>
                <w:bCs/>
                <w:sz w:val="20"/>
              </w:rPr>
              <w:t xml:space="preserve"> Cost</w:t>
            </w:r>
          </w:p>
        </w:tc>
        <w:tc>
          <w:tcPr>
            <w:tcW w:w="583" w:type="pct"/>
            <w:vAlign w:val="center"/>
          </w:tcPr>
          <w:p w14:paraId="2B2F1A17" w14:textId="77777777" w:rsidR="00095401" w:rsidRPr="00161FFF" w:rsidRDefault="00095401" w:rsidP="00CD053A">
            <w:pPr>
              <w:keepNext/>
              <w:keepLines/>
              <w:widowControl w:val="0"/>
              <w:spacing w:before="0"/>
              <w:jc w:val="center"/>
              <w:rPr>
                <w:rFonts w:ascii="Arial Narrow" w:hAnsi="Arial Narrow"/>
                <w:b/>
                <w:bCs/>
                <w:sz w:val="20"/>
              </w:rPr>
            </w:pPr>
            <w:proofErr w:type="spellStart"/>
            <w:r w:rsidRPr="00161FFF">
              <w:rPr>
                <w:rFonts w:ascii="Arial Narrow" w:hAnsi="Arial Narrow"/>
                <w:b/>
                <w:bCs/>
                <w:sz w:val="20"/>
              </w:rPr>
              <w:t>Incr</w:t>
            </w:r>
            <w:proofErr w:type="spellEnd"/>
            <w:r w:rsidRPr="00161FFF">
              <w:rPr>
                <w:rFonts w:ascii="Arial Narrow" w:hAnsi="Arial Narrow"/>
                <w:b/>
                <w:bCs/>
                <w:sz w:val="20"/>
              </w:rPr>
              <w:t xml:space="preserve"> QALYs</w:t>
            </w:r>
          </w:p>
        </w:tc>
        <w:tc>
          <w:tcPr>
            <w:tcW w:w="802" w:type="pct"/>
            <w:vAlign w:val="center"/>
          </w:tcPr>
          <w:p w14:paraId="4908B9A0" w14:textId="77777777" w:rsidR="00095401" w:rsidRPr="00161FFF" w:rsidRDefault="00095401" w:rsidP="00CD053A">
            <w:pPr>
              <w:keepNext/>
              <w:keepLines/>
              <w:widowControl w:val="0"/>
              <w:spacing w:before="0"/>
              <w:jc w:val="center"/>
              <w:rPr>
                <w:rFonts w:ascii="Arial Narrow" w:hAnsi="Arial Narrow"/>
                <w:b/>
                <w:bCs/>
                <w:sz w:val="20"/>
              </w:rPr>
            </w:pPr>
            <w:r w:rsidRPr="00161FFF">
              <w:rPr>
                <w:rFonts w:ascii="Arial Narrow" w:hAnsi="Arial Narrow"/>
                <w:b/>
                <w:bCs/>
                <w:sz w:val="20"/>
              </w:rPr>
              <w:t>ICER</w:t>
            </w:r>
          </w:p>
          <w:p w14:paraId="6EC5FDB9" w14:textId="77777777" w:rsidR="00095401" w:rsidRPr="00161FFF" w:rsidRDefault="00095401" w:rsidP="00CD053A">
            <w:pPr>
              <w:keepNext/>
              <w:keepLines/>
              <w:widowControl w:val="0"/>
              <w:spacing w:before="0"/>
              <w:jc w:val="center"/>
              <w:rPr>
                <w:rFonts w:ascii="Arial Narrow" w:hAnsi="Arial Narrow"/>
                <w:b/>
                <w:bCs/>
                <w:sz w:val="20"/>
              </w:rPr>
            </w:pPr>
            <w:r w:rsidRPr="00161FFF">
              <w:rPr>
                <w:rFonts w:ascii="Arial Narrow" w:hAnsi="Arial Narrow"/>
                <w:b/>
                <w:bCs/>
                <w:sz w:val="20"/>
              </w:rPr>
              <w:t>(</w:t>
            </w:r>
            <w:proofErr w:type="spellStart"/>
            <w:r w:rsidRPr="00161FFF">
              <w:rPr>
                <w:rFonts w:ascii="Arial Narrow" w:hAnsi="Arial Narrow"/>
                <w:b/>
                <w:bCs/>
                <w:sz w:val="20"/>
              </w:rPr>
              <w:t>incr</w:t>
            </w:r>
            <w:proofErr w:type="spellEnd"/>
            <w:r w:rsidRPr="00161FFF">
              <w:rPr>
                <w:rFonts w:ascii="Arial Narrow" w:hAnsi="Arial Narrow"/>
                <w:b/>
                <w:bCs/>
                <w:sz w:val="20"/>
              </w:rPr>
              <w:t xml:space="preserve"> % change vs Nov. 23 ICER)</w:t>
            </w:r>
          </w:p>
        </w:tc>
      </w:tr>
      <w:tr w:rsidR="00095401" w:rsidRPr="00161FFF" w14:paraId="1C43D034" w14:textId="77777777" w:rsidTr="00567E1D">
        <w:trPr>
          <w:trHeight w:val="20"/>
        </w:trPr>
        <w:tc>
          <w:tcPr>
            <w:tcW w:w="1334" w:type="pct"/>
            <w:shd w:val="clear" w:color="auto" w:fill="BDD6EE" w:themeFill="accent1" w:themeFillTint="66"/>
            <w:vAlign w:val="center"/>
          </w:tcPr>
          <w:p w14:paraId="69F6E635" w14:textId="77777777" w:rsidR="00095401" w:rsidRPr="00161FFF" w:rsidRDefault="00095401" w:rsidP="00CD053A">
            <w:pPr>
              <w:keepNext/>
              <w:keepLines/>
              <w:widowControl w:val="0"/>
              <w:spacing w:before="0"/>
              <w:jc w:val="left"/>
              <w:rPr>
                <w:rFonts w:ascii="Arial Narrow" w:hAnsi="Arial Narrow"/>
                <w:b/>
                <w:bCs/>
                <w:sz w:val="20"/>
              </w:rPr>
            </w:pPr>
            <w:r w:rsidRPr="00161FFF">
              <w:rPr>
                <w:rFonts w:ascii="Arial Narrow" w:hAnsi="Arial Narrow"/>
                <w:b/>
                <w:bCs/>
                <w:sz w:val="20"/>
              </w:rPr>
              <w:t>November 2023 submission base case</w:t>
            </w:r>
          </w:p>
        </w:tc>
        <w:tc>
          <w:tcPr>
            <w:tcW w:w="1730" w:type="pct"/>
            <w:shd w:val="clear" w:color="auto" w:fill="BDD6EE" w:themeFill="accent1" w:themeFillTint="66"/>
            <w:vAlign w:val="center"/>
          </w:tcPr>
          <w:p w14:paraId="3FEA6202" w14:textId="77777777" w:rsidR="00095401" w:rsidRPr="00161FFF" w:rsidRDefault="00095401" w:rsidP="00CD053A">
            <w:pPr>
              <w:keepNext/>
              <w:keepLines/>
              <w:widowControl w:val="0"/>
              <w:spacing w:before="0"/>
              <w:jc w:val="left"/>
              <w:rPr>
                <w:rFonts w:ascii="Arial Narrow" w:hAnsi="Arial Narrow"/>
                <w:b/>
                <w:bCs/>
                <w:sz w:val="20"/>
              </w:rPr>
            </w:pPr>
            <w:r w:rsidRPr="00161FFF">
              <w:rPr>
                <w:rFonts w:ascii="Arial Narrow" w:hAnsi="Arial Narrow"/>
                <w:b/>
                <w:bCs/>
                <w:sz w:val="20"/>
              </w:rPr>
              <w:t>Presented by the sponsor</w:t>
            </w:r>
          </w:p>
        </w:tc>
        <w:tc>
          <w:tcPr>
            <w:tcW w:w="551" w:type="pct"/>
            <w:shd w:val="clear" w:color="auto" w:fill="BDD6EE" w:themeFill="accent1" w:themeFillTint="66"/>
            <w:vAlign w:val="center"/>
          </w:tcPr>
          <w:p w14:paraId="1DBED001" w14:textId="5FE71515" w:rsidR="00095401" w:rsidRPr="00161FFF" w:rsidRDefault="00095401" w:rsidP="004F003B">
            <w:pPr>
              <w:keepNext/>
              <w:keepLines/>
              <w:widowControl w:val="0"/>
              <w:spacing w:before="0"/>
              <w:jc w:val="center"/>
              <w:rPr>
                <w:rFonts w:ascii="Arial Narrow" w:hAnsi="Arial Narrow"/>
                <w:b/>
                <w:bCs/>
                <w:sz w:val="20"/>
              </w:rPr>
            </w:pPr>
            <w:r w:rsidRPr="00161FFF">
              <w:rPr>
                <w:rFonts w:ascii="Arial Narrow" w:hAnsi="Arial Narrow"/>
                <w:b/>
                <w:bCs/>
                <w:sz w:val="20"/>
              </w:rPr>
              <w:t>$</w:t>
            </w:r>
            <w:r w:rsidR="002122FA" w:rsidRPr="00DB09EC">
              <w:rPr>
                <w:rFonts w:ascii="Arial Narrow" w:hAnsi="Arial Narrow"/>
                <w:b/>
                <w:color w:val="000000"/>
                <w:spacing w:val="81"/>
                <w:sz w:val="20"/>
                <w:shd w:val="solid" w:color="000000" w:fill="000000"/>
                <w:fitText w:val="173" w:id="-760568563"/>
                <w14:textFill>
                  <w14:solidFill>
                    <w14:srgbClr w14:val="000000">
                      <w14:alpha w14:val="100000"/>
                    </w14:srgbClr>
                  </w14:solidFill>
                </w14:textFill>
              </w:rPr>
              <w:t>|</w:t>
            </w:r>
            <w:r w:rsidR="002122FA" w:rsidRPr="00DB09EC">
              <w:rPr>
                <w:rFonts w:ascii="Arial Narrow" w:hAnsi="Arial Narrow"/>
                <w:b/>
                <w:color w:val="000000"/>
                <w:sz w:val="20"/>
                <w:shd w:val="solid" w:color="000000" w:fill="000000"/>
                <w:fitText w:val="173" w:id="-760568563"/>
                <w14:textFill>
                  <w14:solidFill>
                    <w14:srgbClr w14:val="000000">
                      <w14:alpha w14:val="100000"/>
                    </w14:srgbClr>
                  </w14:solidFill>
                </w14:textFill>
              </w:rPr>
              <w:t>|</w:t>
            </w:r>
          </w:p>
        </w:tc>
        <w:tc>
          <w:tcPr>
            <w:tcW w:w="583" w:type="pct"/>
            <w:shd w:val="clear" w:color="auto" w:fill="BDD6EE" w:themeFill="accent1" w:themeFillTint="66"/>
            <w:vAlign w:val="center"/>
          </w:tcPr>
          <w:p w14:paraId="3C3E71B5" w14:textId="77777777" w:rsidR="00095401" w:rsidRPr="00161FFF" w:rsidRDefault="00095401" w:rsidP="004F003B">
            <w:pPr>
              <w:keepNext/>
              <w:keepLines/>
              <w:widowControl w:val="0"/>
              <w:spacing w:before="0"/>
              <w:jc w:val="center"/>
              <w:rPr>
                <w:rFonts w:ascii="Arial Narrow" w:hAnsi="Arial Narrow"/>
                <w:b/>
                <w:bCs/>
                <w:sz w:val="20"/>
              </w:rPr>
            </w:pPr>
            <w:r w:rsidRPr="00161FFF">
              <w:rPr>
                <w:rFonts w:ascii="Arial Narrow" w:hAnsi="Arial Narrow"/>
                <w:b/>
                <w:bCs/>
                <w:sz w:val="20"/>
              </w:rPr>
              <w:t>2.794</w:t>
            </w:r>
          </w:p>
        </w:tc>
        <w:tc>
          <w:tcPr>
            <w:tcW w:w="802" w:type="pct"/>
            <w:shd w:val="clear" w:color="auto" w:fill="BDD6EE" w:themeFill="accent1" w:themeFillTint="66"/>
            <w:vAlign w:val="center"/>
          </w:tcPr>
          <w:p w14:paraId="429D0133" w14:textId="1D81D7F7" w:rsidR="00095401" w:rsidRPr="00161FFF" w:rsidRDefault="002122FA" w:rsidP="004F003B">
            <w:pPr>
              <w:keepNext/>
              <w:keepLines/>
              <w:widowControl w:val="0"/>
              <w:spacing w:before="0"/>
              <w:jc w:val="center"/>
              <w:rPr>
                <w:rFonts w:ascii="Arial Narrow" w:hAnsi="Arial Narrow"/>
                <w:b/>
                <w:bCs/>
                <w:sz w:val="20"/>
              </w:rPr>
            </w:pPr>
            <w:r w:rsidRPr="002122FA">
              <w:rPr>
                <w:rFonts w:ascii="Arial Narrow" w:hAnsi="Arial Narrow"/>
                <w:b/>
                <w:color w:val="000000"/>
                <w:sz w:val="20"/>
                <w:shd w:val="solid" w:color="000000" w:fill="000000"/>
                <w14:textFill>
                  <w14:solidFill>
                    <w14:srgbClr w14:val="000000">
                      <w14:alpha w14:val="100000"/>
                    </w14:srgbClr>
                  </w14:solidFill>
                </w14:textFill>
              </w:rPr>
              <w:t>|</w:t>
            </w:r>
            <w:r w:rsidR="008E23CA" w:rsidRPr="004936B3">
              <w:rPr>
                <w:rFonts w:ascii="Arial Narrow" w:hAnsi="Arial Narrow"/>
                <w:sz w:val="20"/>
                <w:vertAlign w:val="superscript"/>
              </w:rPr>
              <w:t>1</w:t>
            </w:r>
          </w:p>
        </w:tc>
      </w:tr>
      <w:tr w:rsidR="00095401" w:rsidRPr="00161FFF" w14:paraId="3BB8674D" w14:textId="77777777" w:rsidTr="00567E1D">
        <w:trPr>
          <w:trHeight w:val="20"/>
        </w:trPr>
        <w:tc>
          <w:tcPr>
            <w:tcW w:w="1334" w:type="pct"/>
            <w:vMerge w:val="restart"/>
            <w:shd w:val="clear" w:color="auto" w:fill="BDD6EE" w:themeFill="accent1" w:themeFillTint="66"/>
            <w:vAlign w:val="center"/>
          </w:tcPr>
          <w:p w14:paraId="70972A16" w14:textId="77777777" w:rsidR="00095401" w:rsidRPr="00161FFF" w:rsidRDefault="00095401" w:rsidP="00CD053A">
            <w:pPr>
              <w:keepNext/>
              <w:keepLines/>
              <w:widowControl w:val="0"/>
              <w:spacing w:before="0"/>
              <w:jc w:val="left"/>
              <w:rPr>
                <w:rFonts w:ascii="Arial Narrow" w:hAnsi="Arial Narrow"/>
                <w:b/>
                <w:bCs/>
                <w:sz w:val="20"/>
              </w:rPr>
            </w:pPr>
            <w:r w:rsidRPr="00161FFF">
              <w:rPr>
                <w:rFonts w:ascii="Arial Narrow" w:hAnsi="Arial Narrow"/>
                <w:b/>
                <w:bCs/>
                <w:sz w:val="20"/>
              </w:rPr>
              <w:t>November 2023 submission PSCR revised base case</w:t>
            </w:r>
          </w:p>
        </w:tc>
        <w:tc>
          <w:tcPr>
            <w:tcW w:w="1730" w:type="pct"/>
            <w:shd w:val="clear" w:color="auto" w:fill="BDD6EE" w:themeFill="accent1" w:themeFillTint="66"/>
          </w:tcPr>
          <w:p w14:paraId="72368DF8" w14:textId="77777777" w:rsidR="00095401" w:rsidRPr="00161FFF" w:rsidRDefault="00095401" w:rsidP="00CD053A">
            <w:pPr>
              <w:keepNext/>
              <w:keepLines/>
              <w:widowControl w:val="0"/>
              <w:spacing w:before="0"/>
              <w:jc w:val="left"/>
              <w:rPr>
                <w:rFonts w:ascii="Arial Narrow" w:hAnsi="Arial Narrow"/>
                <w:sz w:val="20"/>
              </w:rPr>
            </w:pPr>
            <w:r w:rsidRPr="00161FFF">
              <w:rPr>
                <w:rFonts w:ascii="Arial Narrow" w:hAnsi="Arial Narrow"/>
                <w:sz w:val="20"/>
              </w:rPr>
              <w:t>+ ToT cannot exceed rPFS</w:t>
            </w:r>
          </w:p>
        </w:tc>
        <w:tc>
          <w:tcPr>
            <w:tcW w:w="551" w:type="pct"/>
            <w:shd w:val="clear" w:color="auto" w:fill="BDD6EE" w:themeFill="accent1" w:themeFillTint="66"/>
          </w:tcPr>
          <w:p w14:paraId="31F1463A" w14:textId="0E4DB09D" w:rsidR="00095401" w:rsidRPr="00161FFF" w:rsidRDefault="00095401" w:rsidP="004F003B">
            <w:pPr>
              <w:keepNext/>
              <w:keepLines/>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62"/>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62"/>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62"/>
                <w14:textFill>
                  <w14:solidFill>
                    <w14:srgbClr w14:val="000000">
                      <w14:alpha w14:val="100000"/>
                    </w14:srgbClr>
                  </w14:solidFill>
                </w14:textFill>
              </w:rPr>
              <w:t xml:space="preserve">　</w:t>
            </w:r>
          </w:p>
        </w:tc>
        <w:tc>
          <w:tcPr>
            <w:tcW w:w="583" w:type="pct"/>
            <w:shd w:val="clear" w:color="auto" w:fill="BDD6EE" w:themeFill="accent1" w:themeFillTint="66"/>
          </w:tcPr>
          <w:p w14:paraId="101FDE8A" w14:textId="77777777" w:rsidR="00095401" w:rsidRPr="00161FFF" w:rsidRDefault="00095401" w:rsidP="004F003B">
            <w:pPr>
              <w:keepNext/>
              <w:keepLines/>
              <w:widowControl w:val="0"/>
              <w:spacing w:before="0"/>
              <w:jc w:val="center"/>
              <w:rPr>
                <w:rFonts w:ascii="Arial Narrow" w:hAnsi="Arial Narrow"/>
                <w:sz w:val="20"/>
              </w:rPr>
            </w:pPr>
            <w:r w:rsidRPr="00161FFF">
              <w:rPr>
                <w:rFonts w:ascii="Arial Narrow" w:hAnsi="Arial Narrow"/>
                <w:sz w:val="20"/>
              </w:rPr>
              <w:t>2.79</w:t>
            </w:r>
          </w:p>
        </w:tc>
        <w:tc>
          <w:tcPr>
            <w:tcW w:w="802" w:type="pct"/>
            <w:shd w:val="clear" w:color="auto" w:fill="BDD6EE" w:themeFill="accent1" w:themeFillTint="66"/>
          </w:tcPr>
          <w:p w14:paraId="31A901D7" w14:textId="527581AA" w:rsidR="00095401" w:rsidRPr="00161FFF" w:rsidRDefault="002122FA" w:rsidP="004F003B">
            <w:pPr>
              <w:keepNext/>
              <w:keepLines/>
              <w:widowControl w:val="0"/>
              <w:spacing w:before="0"/>
              <w:jc w:val="center"/>
              <w:rPr>
                <w:rFonts w:ascii="Arial Narrow" w:hAnsi="Arial Narrow"/>
                <w:sz w:val="20"/>
              </w:rPr>
            </w:pPr>
            <w:r w:rsidRPr="00DB09EC">
              <w:rPr>
                <w:rFonts w:ascii="Arial Narrow" w:hAnsi="Arial Narrow"/>
                <w:color w:val="000000"/>
                <w:spacing w:val="214"/>
                <w:sz w:val="20"/>
                <w:shd w:val="solid" w:color="000000" w:fill="000000"/>
                <w:fitText w:val="300" w:id="-760568561"/>
                <w14:textFill>
                  <w14:solidFill>
                    <w14:srgbClr w14:val="000000">
                      <w14:alpha w14:val="100000"/>
                    </w14:srgbClr>
                  </w14:solidFill>
                </w14:textFill>
              </w:rPr>
              <w:t>|</w:t>
            </w:r>
            <w:r w:rsidRPr="00DB09EC">
              <w:rPr>
                <w:rFonts w:ascii="Arial Narrow" w:hAnsi="Arial Narrow"/>
                <w:color w:val="000000"/>
                <w:sz w:val="20"/>
                <w:shd w:val="solid" w:color="000000" w:fill="000000"/>
                <w:fitText w:val="300" w:id="-760568561"/>
                <w14:textFill>
                  <w14:solidFill>
                    <w14:srgbClr w14:val="000000">
                      <w14:alpha w14:val="100000"/>
                    </w14:srgbClr>
                  </w14:solidFill>
                </w14:textFill>
              </w:rPr>
              <w:t>|</w:t>
            </w:r>
            <w:r w:rsidR="007C01B7" w:rsidRPr="001D5AD2">
              <w:rPr>
                <w:rFonts w:ascii="Arial Narrow" w:hAnsi="Arial Narrow"/>
                <w:sz w:val="20"/>
                <w:vertAlign w:val="superscript"/>
              </w:rPr>
              <w:t>1</w:t>
            </w:r>
            <w:r w:rsidR="00095401" w:rsidRPr="00161FFF">
              <w:rPr>
                <w:rFonts w:ascii="Arial Narrow" w:hAnsi="Arial Narrow"/>
                <w:sz w:val="20"/>
              </w:rPr>
              <w:t xml:space="preserve"> (+</w:t>
            </w:r>
            <w:r w:rsidRPr="00DB09EC">
              <w:rPr>
                <w:rFonts w:ascii="Arial Narrow" w:hAnsi="Arial Narrow"/>
                <w:color w:val="000000"/>
                <w:spacing w:val="51"/>
                <w:sz w:val="20"/>
                <w:shd w:val="solid" w:color="000000" w:fill="000000"/>
                <w:fitText w:val="230" w:id="-760568560"/>
                <w14:textFill>
                  <w14:solidFill>
                    <w14:srgbClr w14:val="000000">
                      <w14:alpha w14:val="100000"/>
                    </w14:srgbClr>
                  </w14:solidFill>
                </w14:textFill>
              </w:rPr>
              <w:t>||</w:t>
            </w:r>
            <w:r w:rsidRPr="00DB09EC">
              <w:rPr>
                <w:rFonts w:ascii="Arial Narrow" w:hAnsi="Arial Narrow"/>
                <w:color w:val="000000"/>
                <w:spacing w:val="1"/>
                <w:sz w:val="20"/>
                <w:shd w:val="solid" w:color="000000" w:fill="000000"/>
                <w:fitText w:val="230" w:id="-760568560"/>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28FCC20F" w14:textId="77777777" w:rsidTr="00567E1D">
        <w:trPr>
          <w:trHeight w:val="20"/>
        </w:trPr>
        <w:tc>
          <w:tcPr>
            <w:tcW w:w="1334" w:type="pct"/>
            <w:vMerge/>
            <w:shd w:val="clear" w:color="auto" w:fill="BDD6EE" w:themeFill="accent1" w:themeFillTint="66"/>
            <w:vAlign w:val="center"/>
          </w:tcPr>
          <w:p w14:paraId="2C5FD8C7" w14:textId="77777777" w:rsidR="00095401" w:rsidRPr="00161FFF" w:rsidRDefault="00095401" w:rsidP="00CD053A">
            <w:pPr>
              <w:keepNext/>
              <w:keepLines/>
              <w:widowControl w:val="0"/>
              <w:spacing w:before="0"/>
              <w:jc w:val="left"/>
              <w:rPr>
                <w:rFonts w:ascii="Arial Narrow" w:hAnsi="Arial Narrow"/>
                <w:b/>
                <w:bCs/>
                <w:sz w:val="20"/>
              </w:rPr>
            </w:pPr>
          </w:p>
        </w:tc>
        <w:tc>
          <w:tcPr>
            <w:tcW w:w="1730" w:type="pct"/>
            <w:shd w:val="clear" w:color="auto" w:fill="BDD6EE" w:themeFill="accent1" w:themeFillTint="66"/>
          </w:tcPr>
          <w:p w14:paraId="740C2208" w14:textId="77777777" w:rsidR="00095401" w:rsidRPr="00161FFF" w:rsidRDefault="00095401" w:rsidP="00CD053A">
            <w:pPr>
              <w:keepNext/>
              <w:keepLines/>
              <w:widowControl w:val="0"/>
              <w:spacing w:before="0"/>
              <w:jc w:val="left"/>
              <w:rPr>
                <w:rFonts w:ascii="Arial Narrow" w:hAnsi="Arial Narrow"/>
                <w:b/>
                <w:bCs/>
                <w:sz w:val="20"/>
              </w:rPr>
            </w:pPr>
            <w:r w:rsidRPr="00161FFF">
              <w:rPr>
                <w:rFonts w:ascii="Arial Narrow" w:hAnsi="Arial Narrow"/>
                <w:b/>
                <w:bCs/>
                <w:sz w:val="20"/>
              </w:rPr>
              <w:t>Presented by the sponsor</w:t>
            </w:r>
          </w:p>
        </w:tc>
        <w:tc>
          <w:tcPr>
            <w:tcW w:w="551" w:type="pct"/>
            <w:shd w:val="clear" w:color="auto" w:fill="BDD6EE" w:themeFill="accent1" w:themeFillTint="66"/>
            <w:vAlign w:val="center"/>
          </w:tcPr>
          <w:p w14:paraId="108281A6" w14:textId="77777777" w:rsidR="00095401" w:rsidRPr="00161FFF" w:rsidRDefault="00095401" w:rsidP="004F003B">
            <w:pPr>
              <w:keepNext/>
              <w:keepLines/>
              <w:widowControl w:val="0"/>
              <w:spacing w:before="0"/>
              <w:jc w:val="center"/>
              <w:rPr>
                <w:rFonts w:ascii="Arial Narrow" w:hAnsi="Arial Narrow"/>
                <w:b/>
                <w:bCs/>
                <w:sz w:val="20"/>
              </w:rPr>
            </w:pPr>
            <w:r w:rsidRPr="00161FFF">
              <w:rPr>
                <w:rFonts w:ascii="Arial Narrow" w:hAnsi="Arial Narrow"/>
                <w:b/>
                <w:bCs/>
                <w:sz w:val="20"/>
              </w:rPr>
              <w:t>NR</w:t>
            </w:r>
          </w:p>
        </w:tc>
        <w:tc>
          <w:tcPr>
            <w:tcW w:w="583" w:type="pct"/>
            <w:shd w:val="clear" w:color="auto" w:fill="BDD6EE" w:themeFill="accent1" w:themeFillTint="66"/>
            <w:vAlign w:val="center"/>
          </w:tcPr>
          <w:p w14:paraId="79B470C7" w14:textId="77777777" w:rsidR="00095401" w:rsidRPr="00161FFF" w:rsidRDefault="00095401" w:rsidP="004F003B">
            <w:pPr>
              <w:keepNext/>
              <w:keepLines/>
              <w:widowControl w:val="0"/>
              <w:spacing w:before="0"/>
              <w:jc w:val="center"/>
              <w:rPr>
                <w:rFonts w:ascii="Arial Narrow" w:hAnsi="Arial Narrow"/>
                <w:b/>
                <w:bCs/>
                <w:sz w:val="20"/>
              </w:rPr>
            </w:pPr>
            <w:r w:rsidRPr="00161FFF">
              <w:rPr>
                <w:rFonts w:ascii="Arial Narrow" w:hAnsi="Arial Narrow"/>
                <w:b/>
                <w:bCs/>
                <w:sz w:val="20"/>
              </w:rPr>
              <w:t>NR</w:t>
            </w:r>
          </w:p>
        </w:tc>
        <w:tc>
          <w:tcPr>
            <w:tcW w:w="802" w:type="pct"/>
            <w:shd w:val="clear" w:color="auto" w:fill="BDD6EE" w:themeFill="accent1" w:themeFillTint="66"/>
            <w:vAlign w:val="center"/>
          </w:tcPr>
          <w:p w14:paraId="1A577A55" w14:textId="1AD5CCD2" w:rsidR="00095401" w:rsidRPr="00161FFF" w:rsidRDefault="002122FA" w:rsidP="004F003B">
            <w:pPr>
              <w:keepNext/>
              <w:keepLines/>
              <w:widowControl w:val="0"/>
              <w:spacing w:before="0"/>
              <w:jc w:val="center"/>
              <w:rPr>
                <w:rFonts w:ascii="Arial Narrow" w:hAnsi="Arial Narrow"/>
                <w:b/>
                <w:bCs/>
                <w:sz w:val="20"/>
              </w:rPr>
            </w:pPr>
            <w:r w:rsidRPr="002122FA">
              <w:rPr>
                <w:rFonts w:ascii="Arial Narrow" w:hAnsi="Arial Narrow"/>
                <w:b/>
                <w:color w:val="000000"/>
                <w:sz w:val="20"/>
                <w:shd w:val="solid" w:color="000000" w:fill="000000"/>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b/>
                <w:bCs/>
                <w:sz w:val="20"/>
              </w:rPr>
              <w:t xml:space="preserve"> </w:t>
            </w:r>
            <w:r w:rsidR="00095401" w:rsidRPr="00161FFF">
              <w:rPr>
                <w:rFonts w:ascii="Arial Narrow" w:hAnsi="Arial Narrow"/>
                <w:b/>
                <w:bCs/>
                <w:sz w:val="20"/>
                <w:vertAlign w:val="superscript"/>
              </w:rPr>
              <w:t>a</w:t>
            </w:r>
            <w:r w:rsidR="00095401" w:rsidRPr="00161FFF">
              <w:rPr>
                <w:rFonts w:ascii="Arial Narrow" w:hAnsi="Arial Narrow"/>
                <w:b/>
                <w:bCs/>
                <w:sz w:val="20"/>
              </w:rPr>
              <w:t xml:space="preserve"> (+</w:t>
            </w:r>
            <w:r w:rsidRPr="00DB09EC">
              <w:rPr>
                <w:rFonts w:ascii="Arial Narrow" w:hAnsi="Arial Narrow"/>
                <w:b/>
                <w:color w:val="000000"/>
                <w:spacing w:val="115"/>
                <w:sz w:val="20"/>
                <w:shd w:val="solid" w:color="000000" w:fill="000000"/>
                <w:fitText w:val="207" w:id="-760568576"/>
                <w14:textFill>
                  <w14:solidFill>
                    <w14:srgbClr w14:val="000000">
                      <w14:alpha w14:val="100000"/>
                    </w14:srgbClr>
                  </w14:solidFill>
                </w14:textFill>
              </w:rPr>
              <w:t>|</w:t>
            </w:r>
            <w:r w:rsidRPr="00DB09EC">
              <w:rPr>
                <w:rFonts w:ascii="Arial Narrow" w:hAnsi="Arial Narrow"/>
                <w:b/>
                <w:color w:val="000000"/>
                <w:sz w:val="20"/>
                <w:shd w:val="solid" w:color="000000" w:fill="000000"/>
                <w:fitText w:val="207" w:id="-760568576"/>
                <w14:textFill>
                  <w14:solidFill>
                    <w14:srgbClr w14:val="000000">
                      <w14:alpha w14:val="100000"/>
                    </w14:srgbClr>
                  </w14:solidFill>
                </w14:textFill>
              </w:rPr>
              <w:t>|</w:t>
            </w:r>
            <w:r w:rsidR="00095401" w:rsidRPr="00161FFF">
              <w:rPr>
                <w:rFonts w:ascii="Arial Narrow" w:hAnsi="Arial Narrow"/>
                <w:b/>
                <w:bCs/>
                <w:sz w:val="20"/>
              </w:rPr>
              <w:t>%)</w:t>
            </w:r>
          </w:p>
        </w:tc>
      </w:tr>
      <w:tr w:rsidR="00095401" w:rsidRPr="00161FFF" w14:paraId="1B600985" w14:textId="77777777" w:rsidTr="00567E1D">
        <w:trPr>
          <w:trHeight w:val="20"/>
        </w:trPr>
        <w:tc>
          <w:tcPr>
            <w:tcW w:w="1334" w:type="pct"/>
            <w:vMerge w:val="restart"/>
            <w:shd w:val="clear" w:color="auto" w:fill="BDD6EE" w:themeFill="accent1" w:themeFillTint="66"/>
            <w:vAlign w:val="center"/>
          </w:tcPr>
          <w:p w14:paraId="03AD6F40" w14:textId="77777777" w:rsidR="00095401" w:rsidRPr="00161FFF" w:rsidRDefault="00095401" w:rsidP="00CD053A">
            <w:pPr>
              <w:keepNext/>
              <w:keepLines/>
              <w:widowControl w:val="0"/>
              <w:spacing w:before="0"/>
              <w:jc w:val="left"/>
              <w:rPr>
                <w:rFonts w:ascii="Arial Narrow" w:hAnsi="Arial Narrow"/>
                <w:b/>
                <w:bCs/>
                <w:sz w:val="20"/>
              </w:rPr>
            </w:pPr>
            <w:r w:rsidRPr="00161FFF">
              <w:rPr>
                <w:rFonts w:ascii="Arial Narrow" w:hAnsi="Arial Narrow"/>
                <w:b/>
                <w:bCs/>
                <w:sz w:val="20"/>
              </w:rPr>
              <w:t>November 2023 pre-PBAC response base case</w:t>
            </w:r>
          </w:p>
        </w:tc>
        <w:tc>
          <w:tcPr>
            <w:tcW w:w="1730" w:type="pct"/>
            <w:shd w:val="clear" w:color="auto" w:fill="BDD6EE" w:themeFill="accent1" w:themeFillTint="66"/>
          </w:tcPr>
          <w:p w14:paraId="2F91ADC3" w14:textId="5735B550" w:rsidR="00095401" w:rsidRPr="00161FFF" w:rsidRDefault="00095401" w:rsidP="00CD053A">
            <w:pPr>
              <w:keepNext/>
              <w:keepLines/>
              <w:widowControl w:val="0"/>
              <w:spacing w:before="0"/>
              <w:jc w:val="left"/>
              <w:rPr>
                <w:rFonts w:ascii="Arial Narrow" w:hAnsi="Arial Narrow"/>
                <w:sz w:val="20"/>
              </w:rPr>
            </w:pPr>
            <w:r w:rsidRPr="00161FFF">
              <w:rPr>
                <w:rFonts w:ascii="Arial Narrow" w:hAnsi="Arial Narrow"/>
                <w:sz w:val="20"/>
              </w:rPr>
              <w:t>+ Price: AEMP $</w:t>
            </w:r>
            <w:r w:rsidR="002122FA" w:rsidRPr="00DB09EC">
              <w:rPr>
                <w:rFonts w:ascii="Arial Narrow" w:hAnsi="Arial Narrow"/>
                <w:color w:val="000000"/>
                <w:spacing w:val="54"/>
                <w:sz w:val="20"/>
                <w:shd w:val="solid" w:color="000000" w:fill="000000"/>
                <w:fitText w:val="334" w:id="-760568575"/>
                <w14:textFill>
                  <w14:solidFill>
                    <w14:srgbClr w14:val="000000">
                      <w14:alpha w14:val="100000"/>
                    </w14:srgbClr>
                  </w14:solidFill>
                </w14:textFill>
              </w:rPr>
              <w:t>|||</w:t>
            </w:r>
            <w:r w:rsidR="002122FA" w:rsidRPr="00DB09EC">
              <w:rPr>
                <w:rFonts w:ascii="Arial Narrow" w:hAnsi="Arial Narrow"/>
                <w:color w:val="000000"/>
                <w:spacing w:val="2"/>
                <w:sz w:val="20"/>
                <w:shd w:val="solid" w:color="000000" w:fill="000000"/>
                <w:fitText w:val="334" w:id="-760568575"/>
                <w14:textFill>
                  <w14:solidFill>
                    <w14:srgbClr w14:val="000000">
                      <w14:alpha w14:val="100000"/>
                    </w14:srgbClr>
                  </w14:solidFill>
                </w14:textFill>
              </w:rPr>
              <w:t>|</w:t>
            </w:r>
            <w:r w:rsidRPr="00161FFF">
              <w:rPr>
                <w:rFonts w:ascii="Arial Narrow" w:hAnsi="Arial Narrow"/>
                <w:sz w:val="20"/>
              </w:rPr>
              <w:t xml:space="preserve"> </w:t>
            </w:r>
          </w:p>
        </w:tc>
        <w:tc>
          <w:tcPr>
            <w:tcW w:w="551" w:type="pct"/>
            <w:shd w:val="clear" w:color="auto" w:fill="BDD6EE" w:themeFill="accent1" w:themeFillTint="66"/>
          </w:tcPr>
          <w:p w14:paraId="02C3DE92" w14:textId="212FAA82" w:rsidR="00095401" w:rsidRPr="00161FFF" w:rsidRDefault="00095401" w:rsidP="004F003B">
            <w:pPr>
              <w:keepNext/>
              <w:keepLines/>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74"/>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74"/>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74"/>
                <w14:textFill>
                  <w14:solidFill>
                    <w14:srgbClr w14:val="000000">
                      <w14:alpha w14:val="100000"/>
                    </w14:srgbClr>
                  </w14:solidFill>
                </w14:textFill>
              </w:rPr>
              <w:t xml:space="preserve">　</w:t>
            </w:r>
          </w:p>
        </w:tc>
        <w:tc>
          <w:tcPr>
            <w:tcW w:w="583" w:type="pct"/>
            <w:shd w:val="clear" w:color="auto" w:fill="BDD6EE" w:themeFill="accent1" w:themeFillTint="66"/>
          </w:tcPr>
          <w:p w14:paraId="2F3E3A84" w14:textId="77777777" w:rsidR="00095401" w:rsidRPr="00161FFF" w:rsidRDefault="00095401" w:rsidP="004F003B">
            <w:pPr>
              <w:keepNext/>
              <w:keepLines/>
              <w:widowControl w:val="0"/>
              <w:spacing w:before="0"/>
              <w:jc w:val="center"/>
              <w:rPr>
                <w:rFonts w:ascii="Arial Narrow" w:hAnsi="Arial Narrow"/>
                <w:sz w:val="20"/>
              </w:rPr>
            </w:pPr>
            <w:r w:rsidRPr="00161FFF">
              <w:rPr>
                <w:rFonts w:ascii="Arial Narrow" w:hAnsi="Arial Narrow"/>
                <w:sz w:val="20"/>
              </w:rPr>
              <w:t>2.79</w:t>
            </w:r>
          </w:p>
        </w:tc>
        <w:tc>
          <w:tcPr>
            <w:tcW w:w="802" w:type="pct"/>
            <w:shd w:val="clear" w:color="auto" w:fill="BDD6EE" w:themeFill="accent1" w:themeFillTint="66"/>
          </w:tcPr>
          <w:p w14:paraId="0157ABA2" w14:textId="1FADD339" w:rsidR="00095401" w:rsidRPr="00161FFF" w:rsidRDefault="002122FA" w:rsidP="004F003B">
            <w:pPr>
              <w:keepNext/>
              <w:keepLines/>
              <w:widowControl w:val="0"/>
              <w:spacing w:before="0"/>
              <w:jc w:val="center"/>
              <w:rPr>
                <w:rFonts w:ascii="Arial Narrow" w:hAnsi="Arial Narrow"/>
                <w:sz w:val="20"/>
              </w:rPr>
            </w:pPr>
            <w:r w:rsidRPr="00DB09EC">
              <w:rPr>
                <w:rFonts w:ascii="Arial Narrow" w:hAnsi="Arial Narrow"/>
                <w:color w:val="000000"/>
                <w:spacing w:val="167"/>
                <w:sz w:val="20"/>
                <w:shd w:val="solid" w:color="000000" w:fill="000000"/>
                <w:fitText w:val="253" w:id="-760568573"/>
                <w14:textFill>
                  <w14:solidFill>
                    <w14:srgbClr w14:val="000000">
                      <w14:alpha w14:val="100000"/>
                    </w14:srgbClr>
                  </w14:solidFill>
                </w14:textFill>
              </w:rPr>
              <w:t>|</w:t>
            </w:r>
            <w:r w:rsidRPr="00DB09EC">
              <w:rPr>
                <w:rFonts w:ascii="Arial Narrow" w:hAnsi="Arial Narrow"/>
                <w:color w:val="000000"/>
                <w:sz w:val="20"/>
                <w:shd w:val="solid" w:color="000000" w:fill="000000"/>
                <w:fitText w:val="253" w:id="-760568573"/>
                <w14:textFill>
                  <w14:solidFill>
                    <w14:srgbClr w14:val="000000">
                      <w14:alpha w14:val="100000"/>
                    </w14:srgbClr>
                  </w14:solidFill>
                </w14:textFill>
              </w:rPr>
              <w:t>|</w:t>
            </w:r>
            <w:r w:rsidR="008E23CA">
              <w:rPr>
                <w:rFonts w:ascii="Arial Narrow" w:hAnsi="Arial Narrow"/>
                <w:sz w:val="20"/>
                <w:vertAlign w:val="superscript"/>
              </w:rPr>
              <w:t>2</w:t>
            </w:r>
            <w:r w:rsidR="00095401" w:rsidRPr="00161FFF">
              <w:rPr>
                <w:rFonts w:ascii="Arial Narrow" w:hAnsi="Arial Narrow"/>
                <w:sz w:val="20"/>
              </w:rPr>
              <w:t>(-</w:t>
            </w:r>
            <w:r w:rsidRPr="00DB09EC">
              <w:rPr>
                <w:rFonts w:ascii="Arial Narrow" w:hAnsi="Arial Narrow"/>
                <w:color w:val="000000"/>
                <w:spacing w:val="87"/>
                <w:sz w:val="20"/>
                <w:shd w:val="solid" w:color="000000" w:fill="000000"/>
                <w:fitText w:val="173" w:id="-760568572"/>
                <w14:textFill>
                  <w14:solidFill>
                    <w14:srgbClr w14:val="000000">
                      <w14:alpha w14:val="100000"/>
                    </w14:srgbClr>
                  </w14:solidFill>
                </w14:textFill>
              </w:rPr>
              <w:t>|</w:t>
            </w:r>
            <w:r w:rsidRPr="00DB09EC">
              <w:rPr>
                <w:rFonts w:ascii="Arial Narrow" w:hAnsi="Arial Narrow"/>
                <w:color w:val="000000"/>
                <w:sz w:val="20"/>
                <w:shd w:val="solid" w:color="000000" w:fill="000000"/>
                <w:fitText w:val="173" w:id="-760568572"/>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4B1E5BE6" w14:textId="77777777" w:rsidTr="00567E1D">
        <w:trPr>
          <w:trHeight w:val="20"/>
        </w:trPr>
        <w:tc>
          <w:tcPr>
            <w:tcW w:w="1334" w:type="pct"/>
            <w:vMerge/>
            <w:shd w:val="clear" w:color="auto" w:fill="BDD6EE" w:themeFill="accent1" w:themeFillTint="66"/>
            <w:vAlign w:val="center"/>
          </w:tcPr>
          <w:p w14:paraId="4E59F87A" w14:textId="77777777" w:rsidR="00095401" w:rsidRPr="00161FFF" w:rsidRDefault="00095401" w:rsidP="00095401">
            <w:pPr>
              <w:widowControl w:val="0"/>
              <w:spacing w:before="0"/>
              <w:jc w:val="left"/>
              <w:rPr>
                <w:rFonts w:ascii="Arial Narrow" w:hAnsi="Arial Narrow"/>
                <w:b/>
                <w:bCs/>
                <w:sz w:val="20"/>
              </w:rPr>
            </w:pPr>
          </w:p>
        </w:tc>
        <w:tc>
          <w:tcPr>
            <w:tcW w:w="1730" w:type="pct"/>
            <w:shd w:val="clear" w:color="auto" w:fill="BDD6EE" w:themeFill="accent1" w:themeFillTint="66"/>
          </w:tcPr>
          <w:p w14:paraId="6C9E3865" w14:textId="77777777" w:rsidR="00095401" w:rsidRPr="00161FFF" w:rsidRDefault="00095401" w:rsidP="00095401">
            <w:pPr>
              <w:widowControl w:val="0"/>
              <w:spacing w:before="0"/>
              <w:jc w:val="left"/>
              <w:rPr>
                <w:rFonts w:ascii="Arial Narrow" w:hAnsi="Arial Narrow"/>
                <w:sz w:val="20"/>
              </w:rPr>
            </w:pPr>
            <w:r w:rsidRPr="00161FFF">
              <w:rPr>
                <w:rFonts w:ascii="Arial Narrow" w:hAnsi="Arial Narrow"/>
                <w:sz w:val="20"/>
              </w:rPr>
              <w:t>+ time horizon: 10 years</w:t>
            </w:r>
          </w:p>
        </w:tc>
        <w:tc>
          <w:tcPr>
            <w:tcW w:w="551" w:type="pct"/>
            <w:shd w:val="clear" w:color="auto" w:fill="BDD6EE" w:themeFill="accent1" w:themeFillTint="66"/>
          </w:tcPr>
          <w:p w14:paraId="0CE67B92" w14:textId="50462783"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71"/>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71"/>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71"/>
                <w14:textFill>
                  <w14:solidFill>
                    <w14:srgbClr w14:val="000000">
                      <w14:alpha w14:val="100000"/>
                    </w14:srgbClr>
                  </w14:solidFill>
                </w14:textFill>
              </w:rPr>
              <w:t xml:space="preserve">　</w:t>
            </w:r>
          </w:p>
        </w:tc>
        <w:tc>
          <w:tcPr>
            <w:tcW w:w="583" w:type="pct"/>
            <w:shd w:val="clear" w:color="auto" w:fill="BDD6EE" w:themeFill="accent1" w:themeFillTint="66"/>
          </w:tcPr>
          <w:p w14:paraId="011F53B4" w14:textId="77777777"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2.24</w:t>
            </w:r>
          </w:p>
        </w:tc>
        <w:tc>
          <w:tcPr>
            <w:tcW w:w="802" w:type="pct"/>
            <w:shd w:val="clear" w:color="auto" w:fill="BDD6EE" w:themeFill="accent1" w:themeFillTint="66"/>
          </w:tcPr>
          <w:p w14:paraId="29DAD4B1" w14:textId="4CBF9FC4" w:rsidR="00095401" w:rsidRPr="00161FFF" w:rsidRDefault="002122FA" w:rsidP="004F003B">
            <w:pPr>
              <w:widowControl w:val="0"/>
              <w:spacing w:before="0"/>
              <w:jc w:val="center"/>
              <w:rPr>
                <w:rFonts w:ascii="Arial Narrow" w:hAnsi="Arial Narrow"/>
                <w:sz w:val="20"/>
              </w:rPr>
            </w:pPr>
            <w:r w:rsidRPr="00DB09EC">
              <w:rPr>
                <w:rFonts w:ascii="Arial Narrow" w:hAnsi="Arial Narrow"/>
                <w:color w:val="000000"/>
                <w:spacing w:val="214"/>
                <w:sz w:val="20"/>
                <w:shd w:val="solid" w:color="000000" w:fill="000000"/>
                <w:fitText w:val="300" w:id="-760568570"/>
                <w14:textFill>
                  <w14:solidFill>
                    <w14:srgbClr w14:val="000000">
                      <w14:alpha w14:val="100000"/>
                    </w14:srgbClr>
                  </w14:solidFill>
                </w14:textFill>
              </w:rPr>
              <w:t>|</w:t>
            </w:r>
            <w:r w:rsidRPr="00DB09EC">
              <w:rPr>
                <w:rFonts w:ascii="Arial Narrow" w:hAnsi="Arial Narrow"/>
                <w:color w:val="000000"/>
                <w:sz w:val="20"/>
                <w:shd w:val="solid" w:color="000000" w:fill="000000"/>
                <w:fitText w:val="300" w:id="-760568570"/>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sz w:val="20"/>
              </w:rPr>
              <w:t xml:space="preserve"> (+</w:t>
            </w:r>
            <w:r w:rsidRPr="00DB09EC">
              <w:rPr>
                <w:rFonts w:ascii="Arial Narrow" w:hAnsi="Arial Narrow"/>
                <w:color w:val="000000"/>
                <w:spacing w:val="51"/>
                <w:sz w:val="20"/>
                <w:shd w:val="solid" w:color="000000" w:fill="000000"/>
                <w:fitText w:val="230" w:id="-760568569"/>
                <w14:textFill>
                  <w14:solidFill>
                    <w14:srgbClr w14:val="000000">
                      <w14:alpha w14:val="100000"/>
                    </w14:srgbClr>
                  </w14:solidFill>
                </w14:textFill>
              </w:rPr>
              <w:t>||</w:t>
            </w:r>
            <w:r w:rsidRPr="00DB09EC">
              <w:rPr>
                <w:rFonts w:ascii="Arial Narrow" w:hAnsi="Arial Narrow"/>
                <w:color w:val="000000"/>
                <w:spacing w:val="1"/>
                <w:sz w:val="20"/>
                <w:shd w:val="solid" w:color="000000" w:fill="000000"/>
                <w:fitText w:val="230" w:id="-760568569"/>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6CF23139" w14:textId="77777777" w:rsidTr="00567E1D">
        <w:trPr>
          <w:trHeight w:val="20"/>
        </w:trPr>
        <w:tc>
          <w:tcPr>
            <w:tcW w:w="1334" w:type="pct"/>
            <w:vMerge/>
            <w:shd w:val="clear" w:color="auto" w:fill="BDD6EE" w:themeFill="accent1" w:themeFillTint="66"/>
            <w:vAlign w:val="center"/>
          </w:tcPr>
          <w:p w14:paraId="66B8647A" w14:textId="77777777" w:rsidR="00095401" w:rsidRPr="00161FFF" w:rsidRDefault="00095401" w:rsidP="00095401">
            <w:pPr>
              <w:widowControl w:val="0"/>
              <w:spacing w:before="0"/>
              <w:jc w:val="left"/>
              <w:rPr>
                <w:rFonts w:ascii="Arial Narrow" w:hAnsi="Arial Narrow"/>
                <w:b/>
                <w:bCs/>
                <w:sz w:val="20"/>
              </w:rPr>
            </w:pPr>
          </w:p>
        </w:tc>
        <w:tc>
          <w:tcPr>
            <w:tcW w:w="1730" w:type="pct"/>
            <w:shd w:val="clear" w:color="auto" w:fill="BDD6EE" w:themeFill="accent1" w:themeFillTint="66"/>
          </w:tcPr>
          <w:p w14:paraId="4AF37D47" w14:textId="77777777" w:rsidR="00095401" w:rsidRPr="00161FFF" w:rsidRDefault="00095401" w:rsidP="00095401">
            <w:pPr>
              <w:widowControl w:val="0"/>
              <w:spacing w:before="0"/>
              <w:jc w:val="left"/>
              <w:rPr>
                <w:rFonts w:ascii="Arial Narrow" w:hAnsi="Arial Narrow"/>
                <w:sz w:val="20"/>
              </w:rPr>
            </w:pPr>
            <w:r w:rsidRPr="00161FFF">
              <w:rPr>
                <w:rFonts w:ascii="Arial Narrow" w:hAnsi="Arial Narrow"/>
                <w:sz w:val="20"/>
              </w:rPr>
              <w:t>+ Weibull extrapolations (rPFS, OS, ToT)</w:t>
            </w:r>
          </w:p>
        </w:tc>
        <w:tc>
          <w:tcPr>
            <w:tcW w:w="551" w:type="pct"/>
            <w:shd w:val="clear" w:color="auto" w:fill="BDD6EE" w:themeFill="accent1" w:themeFillTint="66"/>
          </w:tcPr>
          <w:p w14:paraId="7A19E847" w14:textId="1FB96CDA"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68"/>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68"/>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68"/>
                <w14:textFill>
                  <w14:solidFill>
                    <w14:srgbClr w14:val="000000">
                      <w14:alpha w14:val="100000"/>
                    </w14:srgbClr>
                  </w14:solidFill>
                </w14:textFill>
              </w:rPr>
              <w:t xml:space="preserve">　</w:t>
            </w:r>
          </w:p>
        </w:tc>
        <w:tc>
          <w:tcPr>
            <w:tcW w:w="583" w:type="pct"/>
            <w:shd w:val="clear" w:color="auto" w:fill="BDD6EE" w:themeFill="accent1" w:themeFillTint="66"/>
          </w:tcPr>
          <w:p w14:paraId="4EF0E3AD" w14:textId="77777777"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2.21</w:t>
            </w:r>
          </w:p>
        </w:tc>
        <w:tc>
          <w:tcPr>
            <w:tcW w:w="802" w:type="pct"/>
            <w:shd w:val="clear" w:color="auto" w:fill="BDD6EE" w:themeFill="accent1" w:themeFillTint="66"/>
          </w:tcPr>
          <w:p w14:paraId="0A5B55AB" w14:textId="77A6498D" w:rsidR="00095401" w:rsidRPr="00161FFF" w:rsidRDefault="002122FA" w:rsidP="004F003B">
            <w:pPr>
              <w:widowControl w:val="0"/>
              <w:spacing w:before="0"/>
              <w:jc w:val="center"/>
              <w:rPr>
                <w:rFonts w:ascii="Arial Narrow" w:hAnsi="Arial Narrow"/>
                <w:sz w:val="20"/>
              </w:rPr>
            </w:pPr>
            <w:r w:rsidRPr="00DB09EC">
              <w:rPr>
                <w:rFonts w:ascii="Arial Narrow" w:hAnsi="Arial Narrow"/>
                <w:color w:val="000000"/>
                <w:spacing w:val="214"/>
                <w:sz w:val="20"/>
                <w:shd w:val="solid" w:color="000000" w:fill="000000"/>
                <w:fitText w:val="300" w:id="-760568567"/>
                <w14:textFill>
                  <w14:solidFill>
                    <w14:srgbClr w14:val="000000">
                      <w14:alpha w14:val="100000"/>
                    </w14:srgbClr>
                  </w14:solidFill>
                </w14:textFill>
              </w:rPr>
              <w:t>|</w:t>
            </w:r>
            <w:r w:rsidRPr="00DB09EC">
              <w:rPr>
                <w:rFonts w:ascii="Arial Narrow" w:hAnsi="Arial Narrow"/>
                <w:color w:val="000000"/>
                <w:sz w:val="20"/>
                <w:shd w:val="solid" w:color="000000" w:fill="000000"/>
                <w:fitText w:val="300" w:id="-760568567"/>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sz w:val="20"/>
              </w:rPr>
              <w:t xml:space="preserve"> (+</w:t>
            </w:r>
            <w:r w:rsidRPr="00DB09EC">
              <w:rPr>
                <w:rFonts w:ascii="Arial Narrow" w:hAnsi="Arial Narrow"/>
                <w:color w:val="000000"/>
                <w:spacing w:val="51"/>
                <w:sz w:val="20"/>
                <w:shd w:val="solid" w:color="000000" w:fill="000000"/>
                <w:fitText w:val="230" w:id="-760568566"/>
                <w14:textFill>
                  <w14:solidFill>
                    <w14:srgbClr w14:val="000000">
                      <w14:alpha w14:val="100000"/>
                    </w14:srgbClr>
                  </w14:solidFill>
                </w14:textFill>
              </w:rPr>
              <w:t>||</w:t>
            </w:r>
            <w:r w:rsidRPr="00DB09EC">
              <w:rPr>
                <w:rFonts w:ascii="Arial Narrow" w:hAnsi="Arial Narrow"/>
                <w:color w:val="000000"/>
                <w:spacing w:val="1"/>
                <w:sz w:val="20"/>
                <w:shd w:val="solid" w:color="000000" w:fill="000000"/>
                <w:fitText w:val="230" w:id="-760568566"/>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3DAE8B9B" w14:textId="77777777" w:rsidTr="00567E1D">
        <w:trPr>
          <w:trHeight w:val="20"/>
        </w:trPr>
        <w:tc>
          <w:tcPr>
            <w:tcW w:w="1334" w:type="pct"/>
            <w:vMerge/>
            <w:shd w:val="clear" w:color="auto" w:fill="BDD6EE" w:themeFill="accent1" w:themeFillTint="66"/>
            <w:vAlign w:val="center"/>
          </w:tcPr>
          <w:p w14:paraId="22574913" w14:textId="77777777" w:rsidR="00095401" w:rsidRPr="00161FFF" w:rsidRDefault="00095401" w:rsidP="00095401">
            <w:pPr>
              <w:widowControl w:val="0"/>
              <w:spacing w:before="0"/>
              <w:jc w:val="left"/>
              <w:rPr>
                <w:rFonts w:ascii="Arial Narrow" w:hAnsi="Arial Narrow"/>
                <w:b/>
                <w:bCs/>
                <w:sz w:val="20"/>
              </w:rPr>
            </w:pPr>
          </w:p>
        </w:tc>
        <w:tc>
          <w:tcPr>
            <w:tcW w:w="1730" w:type="pct"/>
            <w:shd w:val="clear" w:color="auto" w:fill="BDD6EE" w:themeFill="accent1" w:themeFillTint="66"/>
          </w:tcPr>
          <w:p w14:paraId="099B3100" w14:textId="77777777" w:rsidR="00095401" w:rsidRPr="00161FFF" w:rsidRDefault="00095401" w:rsidP="00095401">
            <w:pPr>
              <w:widowControl w:val="0"/>
              <w:spacing w:before="0"/>
              <w:jc w:val="left"/>
              <w:rPr>
                <w:rFonts w:ascii="Arial Narrow" w:hAnsi="Arial Narrow"/>
                <w:b/>
                <w:bCs/>
                <w:sz w:val="20"/>
              </w:rPr>
            </w:pPr>
            <w:r w:rsidRPr="00161FFF">
              <w:rPr>
                <w:rFonts w:ascii="Arial Narrow" w:hAnsi="Arial Narrow"/>
                <w:b/>
                <w:bCs/>
                <w:sz w:val="20"/>
              </w:rPr>
              <w:t>Presented by the sponsor</w:t>
            </w:r>
          </w:p>
        </w:tc>
        <w:tc>
          <w:tcPr>
            <w:tcW w:w="551" w:type="pct"/>
            <w:shd w:val="clear" w:color="auto" w:fill="BDD6EE" w:themeFill="accent1" w:themeFillTint="66"/>
            <w:vAlign w:val="center"/>
          </w:tcPr>
          <w:p w14:paraId="21B39156" w14:textId="77777777" w:rsidR="00095401" w:rsidRPr="00161FFF" w:rsidRDefault="00095401" w:rsidP="004F003B">
            <w:pPr>
              <w:widowControl w:val="0"/>
              <w:spacing w:before="0"/>
              <w:jc w:val="center"/>
              <w:rPr>
                <w:rFonts w:ascii="Arial Narrow" w:hAnsi="Arial Narrow"/>
                <w:b/>
                <w:bCs/>
                <w:sz w:val="20"/>
              </w:rPr>
            </w:pPr>
            <w:r w:rsidRPr="00161FFF">
              <w:rPr>
                <w:rFonts w:ascii="Arial Narrow" w:hAnsi="Arial Narrow"/>
                <w:b/>
                <w:bCs/>
                <w:sz w:val="20"/>
              </w:rPr>
              <w:t>NR</w:t>
            </w:r>
          </w:p>
        </w:tc>
        <w:tc>
          <w:tcPr>
            <w:tcW w:w="583" w:type="pct"/>
            <w:shd w:val="clear" w:color="auto" w:fill="BDD6EE" w:themeFill="accent1" w:themeFillTint="66"/>
            <w:vAlign w:val="center"/>
          </w:tcPr>
          <w:p w14:paraId="00DB5CE6" w14:textId="77777777" w:rsidR="00095401" w:rsidRPr="00161FFF" w:rsidRDefault="00095401" w:rsidP="004F003B">
            <w:pPr>
              <w:widowControl w:val="0"/>
              <w:spacing w:before="0"/>
              <w:jc w:val="center"/>
              <w:rPr>
                <w:rFonts w:ascii="Arial Narrow" w:hAnsi="Arial Narrow"/>
                <w:b/>
                <w:bCs/>
                <w:sz w:val="20"/>
              </w:rPr>
            </w:pPr>
            <w:r w:rsidRPr="00161FFF">
              <w:rPr>
                <w:rFonts w:ascii="Arial Narrow" w:hAnsi="Arial Narrow"/>
                <w:b/>
                <w:bCs/>
                <w:sz w:val="20"/>
              </w:rPr>
              <w:t>NR</w:t>
            </w:r>
          </w:p>
        </w:tc>
        <w:tc>
          <w:tcPr>
            <w:tcW w:w="802" w:type="pct"/>
            <w:shd w:val="clear" w:color="auto" w:fill="BDD6EE" w:themeFill="accent1" w:themeFillTint="66"/>
            <w:vAlign w:val="center"/>
          </w:tcPr>
          <w:p w14:paraId="7A87900F" w14:textId="66A0EA7D" w:rsidR="00095401" w:rsidRPr="00161FFF" w:rsidRDefault="002122FA" w:rsidP="004F003B">
            <w:pPr>
              <w:widowControl w:val="0"/>
              <w:spacing w:before="0"/>
              <w:jc w:val="center"/>
              <w:rPr>
                <w:rFonts w:ascii="Arial Narrow" w:hAnsi="Arial Narrow"/>
                <w:b/>
                <w:bCs/>
                <w:sz w:val="20"/>
              </w:rPr>
            </w:pPr>
            <w:r w:rsidRPr="002122FA">
              <w:rPr>
                <w:rFonts w:ascii="Arial Narrow" w:hAnsi="Arial Narrow"/>
                <w:b/>
                <w:color w:val="000000"/>
                <w:sz w:val="20"/>
                <w:shd w:val="solid" w:color="000000" w:fill="000000"/>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b/>
                <w:bCs/>
                <w:sz w:val="20"/>
              </w:rPr>
              <w:t xml:space="preserve"> </w:t>
            </w:r>
            <w:r w:rsidR="00095401" w:rsidRPr="00161FFF">
              <w:rPr>
                <w:rFonts w:ascii="Arial Narrow" w:hAnsi="Arial Narrow"/>
                <w:b/>
                <w:bCs/>
                <w:sz w:val="20"/>
                <w:vertAlign w:val="superscript"/>
              </w:rPr>
              <w:t>a</w:t>
            </w:r>
            <w:r w:rsidR="00095401" w:rsidRPr="00161FFF">
              <w:rPr>
                <w:rFonts w:ascii="Arial Narrow" w:hAnsi="Arial Narrow"/>
                <w:b/>
                <w:bCs/>
                <w:sz w:val="20"/>
              </w:rPr>
              <w:t xml:space="preserve"> (+</w:t>
            </w:r>
            <w:r w:rsidRPr="00DB09EC">
              <w:rPr>
                <w:rFonts w:ascii="Arial Narrow" w:hAnsi="Arial Narrow"/>
                <w:b/>
                <w:color w:val="000000"/>
                <w:spacing w:val="115"/>
                <w:sz w:val="20"/>
                <w:shd w:val="solid" w:color="000000" w:fill="000000"/>
                <w:fitText w:val="207" w:id="-760568565"/>
                <w14:textFill>
                  <w14:solidFill>
                    <w14:srgbClr w14:val="000000">
                      <w14:alpha w14:val="100000"/>
                    </w14:srgbClr>
                  </w14:solidFill>
                </w14:textFill>
              </w:rPr>
              <w:t>|</w:t>
            </w:r>
            <w:r w:rsidRPr="00DB09EC">
              <w:rPr>
                <w:rFonts w:ascii="Arial Narrow" w:hAnsi="Arial Narrow"/>
                <w:b/>
                <w:color w:val="000000"/>
                <w:sz w:val="20"/>
                <w:shd w:val="solid" w:color="000000" w:fill="000000"/>
                <w:fitText w:val="207" w:id="-760568565"/>
                <w14:textFill>
                  <w14:solidFill>
                    <w14:srgbClr w14:val="000000">
                      <w14:alpha w14:val="100000"/>
                    </w14:srgbClr>
                  </w14:solidFill>
                </w14:textFill>
              </w:rPr>
              <w:t>|</w:t>
            </w:r>
            <w:r w:rsidR="00095401" w:rsidRPr="00161FFF">
              <w:rPr>
                <w:rFonts w:ascii="Arial Narrow" w:hAnsi="Arial Narrow"/>
                <w:b/>
                <w:bCs/>
                <w:sz w:val="20"/>
              </w:rPr>
              <w:t>%)</w:t>
            </w:r>
          </w:p>
        </w:tc>
      </w:tr>
      <w:tr w:rsidR="00095401" w:rsidRPr="00161FFF" w14:paraId="227C5A1F" w14:textId="77777777" w:rsidTr="00567E1D">
        <w:trPr>
          <w:trHeight w:val="20"/>
        </w:trPr>
        <w:tc>
          <w:tcPr>
            <w:tcW w:w="1334" w:type="pct"/>
            <w:vMerge w:val="restart"/>
            <w:vAlign w:val="center"/>
          </w:tcPr>
          <w:p w14:paraId="6C2E9DEF" w14:textId="77777777" w:rsidR="00095401" w:rsidRPr="00161FFF" w:rsidRDefault="00095401" w:rsidP="00095401">
            <w:pPr>
              <w:widowControl w:val="0"/>
              <w:spacing w:before="0"/>
              <w:jc w:val="left"/>
              <w:rPr>
                <w:rFonts w:ascii="Arial Narrow" w:hAnsi="Arial Narrow"/>
                <w:b/>
                <w:bCs/>
                <w:sz w:val="20"/>
              </w:rPr>
            </w:pPr>
            <w:r w:rsidRPr="00161FFF">
              <w:rPr>
                <w:rFonts w:ascii="Arial Narrow" w:hAnsi="Arial Narrow"/>
                <w:b/>
                <w:bCs/>
                <w:sz w:val="20"/>
              </w:rPr>
              <w:t>November 2024 resubmission base case</w:t>
            </w:r>
          </w:p>
        </w:tc>
        <w:tc>
          <w:tcPr>
            <w:tcW w:w="1730" w:type="pct"/>
          </w:tcPr>
          <w:p w14:paraId="536DD7DA" w14:textId="77777777" w:rsidR="00095401" w:rsidRPr="00161FFF" w:rsidRDefault="00095401" w:rsidP="00095401">
            <w:pPr>
              <w:widowControl w:val="0"/>
              <w:spacing w:before="0"/>
              <w:jc w:val="left"/>
              <w:rPr>
                <w:rFonts w:ascii="Arial Narrow" w:hAnsi="Arial Narrow"/>
                <w:sz w:val="20"/>
              </w:rPr>
            </w:pPr>
            <w:r w:rsidRPr="00161FFF">
              <w:rPr>
                <w:rFonts w:ascii="Arial Narrow" w:hAnsi="Arial Narrow"/>
                <w:sz w:val="20"/>
              </w:rPr>
              <w:t xml:space="preserve">+ PD health state utility </w:t>
            </w:r>
          </w:p>
        </w:tc>
        <w:tc>
          <w:tcPr>
            <w:tcW w:w="551" w:type="pct"/>
          </w:tcPr>
          <w:p w14:paraId="37FEB41E" w14:textId="47A2DB35"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64"/>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64"/>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64"/>
                <w14:textFill>
                  <w14:solidFill>
                    <w14:srgbClr w14:val="000000">
                      <w14:alpha w14:val="100000"/>
                    </w14:srgbClr>
                  </w14:solidFill>
                </w14:textFill>
              </w:rPr>
              <w:t xml:space="preserve">　</w:t>
            </w:r>
          </w:p>
        </w:tc>
        <w:tc>
          <w:tcPr>
            <w:tcW w:w="583" w:type="pct"/>
          </w:tcPr>
          <w:p w14:paraId="4150A848" w14:textId="77777777"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2.18</w:t>
            </w:r>
          </w:p>
        </w:tc>
        <w:tc>
          <w:tcPr>
            <w:tcW w:w="802" w:type="pct"/>
          </w:tcPr>
          <w:p w14:paraId="4E54B3A3" w14:textId="4C330B56" w:rsidR="00095401" w:rsidRPr="00161FFF" w:rsidRDefault="002122FA" w:rsidP="004F003B">
            <w:pPr>
              <w:widowControl w:val="0"/>
              <w:spacing w:before="0"/>
              <w:jc w:val="center"/>
              <w:rPr>
                <w:rFonts w:ascii="Arial Narrow" w:hAnsi="Arial Narrow"/>
                <w:sz w:val="20"/>
              </w:rPr>
            </w:pPr>
            <w:r w:rsidRPr="00DB09EC">
              <w:rPr>
                <w:rFonts w:ascii="Arial Narrow" w:hAnsi="Arial Narrow"/>
                <w:color w:val="000000"/>
                <w:spacing w:val="214"/>
                <w:sz w:val="20"/>
                <w:shd w:val="solid" w:color="000000" w:fill="000000"/>
                <w:fitText w:val="300" w:id="-760568563"/>
                <w14:textFill>
                  <w14:solidFill>
                    <w14:srgbClr w14:val="000000">
                      <w14:alpha w14:val="100000"/>
                    </w14:srgbClr>
                  </w14:solidFill>
                </w14:textFill>
              </w:rPr>
              <w:t>|</w:t>
            </w:r>
            <w:r w:rsidRPr="00DB09EC">
              <w:rPr>
                <w:rFonts w:ascii="Arial Narrow" w:hAnsi="Arial Narrow"/>
                <w:color w:val="000000"/>
                <w:sz w:val="20"/>
                <w:shd w:val="solid" w:color="000000" w:fill="000000"/>
                <w:fitText w:val="300" w:id="-760568563"/>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sz w:val="20"/>
              </w:rPr>
              <w:t xml:space="preserve"> (+</w:t>
            </w:r>
            <w:r w:rsidRPr="00DB09EC">
              <w:rPr>
                <w:rFonts w:ascii="Arial Narrow" w:hAnsi="Arial Narrow"/>
                <w:color w:val="000000"/>
                <w:spacing w:val="51"/>
                <w:sz w:val="20"/>
                <w:shd w:val="solid" w:color="000000" w:fill="000000"/>
                <w:fitText w:val="230" w:id="-760568562"/>
                <w14:textFill>
                  <w14:solidFill>
                    <w14:srgbClr w14:val="000000">
                      <w14:alpha w14:val="100000"/>
                    </w14:srgbClr>
                  </w14:solidFill>
                </w14:textFill>
              </w:rPr>
              <w:t>||</w:t>
            </w:r>
            <w:r w:rsidRPr="00DB09EC">
              <w:rPr>
                <w:rFonts w:ascii="Arial Narrow" w:hAnsi="Arial Narrow"/>
                <w:color w:val="000000"/>
                <w:spacing w:val="1"/>
                <w:sz w:val="20"/>
                <w:shd w:val="solid" w:color="000000" w:fill="000000"/>
                <w:fitText w:val="230" w:id="-760568562"/>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26B4E07B" w14:textId="77777777" w:rsidTr="00567E1D">
        <w:trPr>
          <w:trHeight w:val="20"/>
        </w:trPr>
        <w:tc>
          <w:tcPr>
            <w:tcW w:w="1334" w:type="pct"/>
            <w:vMerge/>
          </w:tcPr>
          <w:p w14:paraId="179A0BF0" w14:textId="77777777" w:rsidR="00095401" w:rsidRPr="00161FFF" w:rsidRDefault="00095401" w:rsidP="00095401">
            <w:pPr>
              <w:widowControl w:val="0"/>
              <w:spacing w:before="0"/>
              <w:jc w:val="left"/>
              <w:rPr>
                <w:rFonts w:ascii="Arial Narrow" w:hAnsi="Arial Narrow"/>
                <w:sz w:val="20"/>
              </w:rPr>
            </w:pPr>
          </w:p>
        </w:tc>
        <w:tc>
          <w:tcPr>
            <w:tcW w:w="1730" w:type="pct"/>
          </w:tcPr>
          <w:p w14:paraId="0BC8C444" w14:textId="77777777" w:rsidR="00095401" w:rsidRPr="00161FFF" w:rsidRDefault="00095401" w:rsidP="00095401">
            <w:pPr>
              <w:widowControl w:val="0"/>
              <w:spacing w:before="0"/>
              <w:jc w:val="left"/>
              <w:rPr>
                <w:rFonts w:ascii="Arial Narrow" w:hAnsi="Arial Narrow"/>
                <w:sz w:val="20"/>
              </w:rPr>
            </w:pPr>
            <w:r w:rsidRPr="00161FFF">
              <w:rPr>
                <w:rFonts w:ascii="Arial Narrow" w:hAnsi="Arial Narrow"/>
                <w:sz w:val="20"/>
              </w:rPr>
              <w:t xml:space="preserve">+ Updated unit prices </w:t>
            </w:r>
            <w:r w:rsidRPr="00161FFF">
              <w:rPr>
                <w:rFonts w:ascii="Arial Narrow" w:hAnsi="Arial Narrow"/>
                <w:sz w:val="20"/>
                <w:vertAlign w:val="superscript"/>
              </w:rPr>
              <w:t>b</w:t>
            </w:r>
          </w:p>
        </w:tc>
        <w:tc>
          <w:tcPr>
            <w:tcW w:w="551" w:type="pct"/>
          </w:tcPr>
          <w:p w14:paraId="301E2285" w14:textId="26804B09"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w:t>
            </w:r>
            <w:r w:rsidR="002122FA" w:rsidRPr="00DB09EC">
              <w:rPr>
                <w:rFonts w:ascii="Arial Narrow" w:hAnsi="Arial Narrow" w:hint="eastAsia"/>
                <w:color w:val="000000"/>
                <w:w w:val="28"/>
                <w:sz w:val="20"/>
                <w:shd w:val="solid" w:color="000000" w:fill="000000"/>
                <w:fitText w:val="127" w:id="-760568561"/>
                <w14:textFill>
                  <w14:solidFill>
                    <w14:srgbClr w14:val="000000">
                      <w14:alpha w14:val="100000"/>
                    </w14:srgbClr>
                  </w14:solidFill>
                </w14:textFill>
              </w:rPr>
              <w:t xml:space="preserve">　</w:t>
            </w:r>
            <w:r w:rsidR="002122FA" w:rsidRPr="00DB09EC">
              <w:rPr>
                <w:rFonts w:ascii="Arial Narrow" w:hAnsi="Arial Narrow"/>
                <w:color w:val="000000"/>
                <w:w w:val="28"/>
                <w:sz w:val="20"/>
                <w:shd w:val="solid" w:color="000000" w:fill="000000"/>
                <w:fitText w:val="127" w:id="-760568561"/>
                <w14:textFill>
                  <w14:solidFill>
                    <w14:srgbClr w14:val="000000">
                      <w14:alpha w14:val="100000"/>
                    </w14:srgbClr>
                  </w14:solidFill>
                </w14:textFill>
              </w:rPr>
              <w:t>|</w:t>
            </w:r>
            <w:r w:rsidR="002122FA" w:rsidRPr="00DB09EC">
              <w:rPr>
                <w:rFonts w:ascii="Arial Narrow" w:hAnsi="Arial Narrow" w:hint="eastAsia"/>
                <w:color w:val="000000"/>
                <w:w w:val="28"/>
                <w:sz w:val="20"/>
                <w:shd w:val="solid" w:color="000000" w:fill="000000"/>
                <w:fitText w:val="127" w:id="-760568561"/>
                <w14:textFill>
                  <w14:solidFill>
                    <w14:srgbClr w14:val="000000">
                      <w14:alpha w14:val="100000"/>
                    </w14:srgbClr>
                  </w14:solidFill>
                </w14:textFill>
              </w:rPr>
              <w:t xml:space="preserve">　</w:t>
            </w:r>
          </w:p>
        </w:tc>
        <w:tc>
          <w:tcPr>
            <w:tcW w:w="583" w:type="pct"/>
          </w:tcPr>
          <w:p w14:paraId="0F1F1C8A" w14:textId="77777777" w:rsidR="00095401" w:rsidRPr="00161FFF" w:rsidRDefault="00095401" w:rsidP="004F003B">
            <w:pPr>
              <w:widowControl w:val="0"/>
              <w:spacing w:before="0"/>
              <w:jc w:val="center"/>
              <w:rPr>
                <w:rFonts w:ascii="Arial Narrow" w:hAnsi="Arial Narrow"/>
                <w:sz w:val="20"/>
              </w:rPr>
            </w:pPr>
            <w:r w:rsidRPr="00161FFF">
              <w:rPr>
                <w:rFonts w:ascii="Arial Narrow" w:hAnsi="Arial Narrow"/>
                <w:sz w:val="20"/>
              </w:rPr>
              <w:t>2.18</w:t>
            </w:r>
          </w:p>
        </w:tc>
        <w:tc>
          <w:tcPr>
            <w:tcW w:w="802" w:type="pct"/>
            <w:vAlign w:val="center"/>
          </w:tcPr>
          <w:p w14:paraId="379693E7" w14:textId="499B2E67" w:rsidR="00095401" w:rsidRPr="00161FFF" w:rsidRDefault="002122FA" w:rsidP="004F003B">
            <w:pPr>
              <w:widowControl w:val="0"/>
              <w:spacing w:before="0"/>
              <w:jc w:val="center"/>
              <w:rPr>
                <w:rFonts w:ascii="Arial Narrow" w:hAnsi="Arial Narrow"/>
                <w:sz w:val="20"/>
              </w:rPr>
            </w:pPr>
            <w:r w:rsidRPr="00DB09EC">
              <w:rPr>
                <w:rFonts w:ascii="Arial Narrow" w:hAnsi="Arial Narrow"/>
                <w:color w:val="000000"/>
                <w:spacing w:val="214"/>
                <w:sz w:val="20"/>
                <w:shd w:val="solid" w:color="000000" w:fill="000000"/>
                <w:fitText w:val="300" w:id="-760568560"/>
                <w14:textFill>
                  <w14:solidFill>
                    <w14:srgbClr w14:val="000000">
                      <w14:alpha w14:val="100000"/>
                    </w14:srgbClr>
                  </w14:solidFill>
                </w14:textFill>
              </w:rPr>
              <w:t>|</w:t>
            </w:r>
            <w:r w:rsidRPr="00DB09EC">
              <w:rPr>
                <w:rFonts w:ascii="Arial Narrow" w:hAnsi="Arial Narrow"/>
                <w:color w:val="000000"/>
                <w:sz w:val="20"/>
                <w:shd w:val="solid" w:color="000000" w:fill="000000"/>
                <w:fitText w:val="300" w:id="-760568560"/>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sz w:val="20"/>
              </w:rPr>
              <w:t xml:space="preserve"> (+</w:t>
            </w:r>
            <w:r w:rsidRPr="00DB09EC">
              <w:rPr>
                <w:rFonts w:ascii="Arial Narrow" w:hAnsi="Arial Narrow"/>
                <w:color w:val="000000"/>
                <w:spacing w:val="51"/>
                <w:sz w:val="20"/>
                <w:shd w:val="solid" w:color="000000" w:fill="000000"/>
                <w:fitText w:val="230" w:id="-760568576"/>
                <w14:textFill>
                  <w14:solidFill>
                    <w14:srgbClr w14:val="000000">
                      <w14:alpha w14:val="100000"/>
                    </w14:srgbClr>
                  </w14:solidFill>
                </w14:textFill>
              </w:rPr>
              <w:t>||</w:t>
            </w:r>
            <w:r w:rsidRPr="00DB09EC">
              <w:rPr>
                <w:rFonts w:ascii="Arial Narrow" w:hAnsi="Arial Narrow"/>
                <w:color w:val="000000"/>
                <w:spacing w:val="1"/>
                <w:sz w:val="20"/>
                <w:shd w:val="solid" w:color="000000" w:fill="000000"/>
                <w:fitText w:val="230" w:id="-760568576"/>
                <w14:textFill>
                  <w14:solidFill>
                    <w14:srgbClr w14:val="000000">
                      <w14:alpha w14:val="100000"/>
                    </w14:srgbClr>
                  </w14:solidFill>
                </w14:textFill>
              </w:rPr>
              <w:t>|</w:t>
            </w:r>
            <w:r w:rsidR="00095401" w:rsidRPr="00161FFF">
              <w:rPr>
                <w:rFonts w:ascii="Arial Narrow" w:hAnsi="Arial Narrow"/>
                <w:sz w:val="20"/>
              </w:rPr>
              <w:t>%)</w:t>
            </w:r>
          </w:p>
        </w:tc>
      </w:tr>
      <w:tr w:rsidR="00095401" w:rsidRPr="00161FFF" w14:paraId="4A21ACBF" w14:textId="77777777" w:rsidTr="00567E1D">
        <w:trPr>
          <w:trHeight w:val="20"/>
        </w:trPr>
        <w:tc>
          <w:tcPr>
            <w:tcW w:w="1334" w:type="pct"/>
            <w:vMerge/>
          </w:tcPr>
          <w:p w14:paraId="0414A72E" w14:textId="77777777" w:rsidR="00095401" w:rsidRPr="00161FFF" w:rsidRDefault="00095401" w:rsidP="00095401">
            <w:pPr>
              <w:widowControl w:val="0"/>
              <w:spacing w:before="0"/>
              <w:jc w:val="left"/>
              <w:rPr>
                <w:rFonts w:ascii="Arial Narrow" w:hAnsi="Arial Narrow"/>
                <w:sz w:val="20"/>
              </w:rPr>
            </w:pPr>
          </w:p>
        </w:tc>
        <w:tc>
          <w:tcPr>
            <w:tcW w:w="1730" w:type="pct"/>
            <w:shd w:val="clear" w:color="auto" w:fill="FFFFFF" w:themeFill="background1"/>
          </w:tcPr>
          <w:p w14:paraId="275E30AE" w14:textId="77777777" w:rsidR="00095401" w:rsidRPr="00161FFF" w:rsidRDefault="00095401" w:rsidP="00095401">
            <w:pPr>
              <w:widowControl w:val="0"/>
              <w:spacing w:before="0"/>
              <w:jc w:val="left"/>
              <w:rPr>
                <w:rFonts w:ascii="Arial Narrow" w:hAnsi="Arial Narrow"/>
                <w:b/>
                <w:bCs/>
                <w:sz w:val="20"/>
              </w:rPr>
            </w:pPr>
            <w:r w:rsidRPr="00161FFF">
              <w:rPr>
                <w:rFonts w:ascii="Arial Narrow" w:hAnsi="Arial Narrow"/>
                <w:b/>
                <w:bCs/>
                <w:sz w:val="20"/>
              </w:rPr>
              <w:t>Presented by the sponsor</w:t>
            </w:r>
          </w:p>
        </w:tc>
        <w:tc>
          <w:tcPr>
            <w:tcW w:w="551" w:type="pct"/>
            <w:shd w:val="clear" w:color="auto" w:fill="FFFFFF" w:themeFill="background1"/>
          </w:tcPr>
          <w:p w14:paraId="637E5A0D" w14:textId="492E7A6F" w:rsidR="00095401" w:rsidRPr="00161FFF" w:rsidRDefault="00095401" w:rsidP="004F003B">
            <w:pPr>
              <w:widowControl w:val="0"/>
              <w:spacing w:before="0"/>
              <w:jc w:val="center"/>
              <w:rPr>
                <w:rFonts w:ascii="Arial Narrow" w:hAnsi="Arial Narrow"/>
                <w:b/>
                <w:bCs/>
                <w:sz w:val="20"/>
              </w:rPr>
            </w:pPr>
            <w:r w:rsidRPr="00161FFF">
              <w:rPr>
                <w:rFonts w:ascii="Arial Narrow" w:hAnsi="Arial Narrow"/>
                <w:b/>
                <w:bCs/>
                <w:sz w:val="20"/>
              </w:rPr>
              <w:t>$</w:t>
            </w:r>
            <w:r w:rsidR="002122FA" w:rsidRPr="00DB09EC">
              <w:rPr>
                <w:rFonts w:ascii="Arial Narrow" w:hAnsi="Arial Narrow"/>
                <w:b/>
                <w:color w:val="000000"/>
                <w:spacing w:val="81"/>
                <w:sz w:val="20"/>
                <w:shd w:val="solid" w:color="000000" w:fill="000000"/>
                <w:fitText w:val="173" w:id="-760568575"/>
                <w14:textFill>
                  <w14:solidFill>
                    <w14:srgbClr w14:val="000000">
                      <w14:alpha w14:val="100000"/>
                    </w14:srgbClr>
                  </w14:solidFill>
                </w14:textFill>
              </w:rPr>
              <w:t>|</w:t>
            </w:r>
            <w:r w:rsidR="002122FA" w:rsidRPr="00DB09EC">
              <w:rPr>
                <w:rFonts w:ascii="Arial Narrow" w:hAnsi="Arial Narrow"/>
                <w:b/>
                <w:color w:val="000000"/>
                <w:sz w:val="20"/>
                <w:shd w:val="solid" w:color="000000" w:fill="000000"/>
                <w:fitText w:val="173" w:id="-760568575"/>
                <w14:textFill>
                  <w14:solidFill>
                    <w14:srgbClr w14:val="000000">
                      <w14:alpha w14:val="100000"/>
                    </w14:srgbClr>
                  </w14:solidFill>
                </w14:textFill>
              </w:rPr>
              <w:t>|</w:t>
            </w:r>
          </w:p>
        </w:tc>
        <w:tc>
          <w:tcPr>
            <w:tcW w:w="583" w:type="pct"/>
            <w:shd w:val="clear" w:color="auto" w:fill="FFFFFF" w:themeFill="background1"/>
          </w:tcPr>
          <w:p w14:paraId="01519292" w14:textId="77777777" w:rsidR="00095401" w:rsidRPr="00161FFF" w:rsidRDefault="00095401" w:rsidP="004F003B">
            <w:pPr>
              <w:widowControl w:val="0"/>
              <w:spacing w:before="0"/>
              <w:jc w:val="center"/>
              <w:rPr>
                <w:rFonts w:ascii="Arial Narrow" w:hAnsi="Arial Narrow"/>
                <w:b/>
                <w:bCs/>
                <w:sz w:val="20"/>
              </w:rPr>
            </w:pPr>
            <w:r w:rsidRPr="00161FFF">
              <w:rPr>
                <w:rFonts w:ascii="Arial Narrow" w:hAnsi="Arial Narrow"/>
                <w:b/>
                <w:bCs/>
                <w:sz w:val="20"/>
              </w:rPr>
              <w:t>2.18</w:t>
            </w:r>
          </w:p>
        </w:tc>
        <w:tc>
          <w:tcPr>
            <w:tcW w:w="802" w:type="pct"/>
            <w:shd w:val="clear" w:color="auto" w:fill="FFFFFF" w:themeFill="background1"/>
          </w:tcPr>
          <w:p w14:paraId="3170A975" w14:textId="29DA5019" w:rsidR="00095401" w:rsidRPr="00161FFF" w:rsidRDefault="002122FA" w:rsidP="004F003B">
            <w:pPr>
              <w:widowControl w:val="0"/>
              <w:spacing w:before="0"/>
              <w:jc w:val="center"/>
              <w:rPr>
                <w:rFonts w:ascii="Arial Narrow" w:hAnsi="Arial Narrow"/>
                <w:b/>
                <w:bCs/>
                <w:sz w:val="20"/>
              </w:rPr>
            </w:pPr>
            <w:r w:rsidRPr="002122FA">
              <w:rPr>
                <w:rFonts w:ascii="Arial Narrow" w:hAnsi="Arial Narrow"/>
                <w:b/>
                <w:color w:val="000000"/>
                <w:sz w:val="20"/>
                <w:shd w:val="solid" w:color="000000" w:fill="000000"/>
                <w14:textFill>
                  <w14:solidFill>
                    <w14:srgbClr w14:val="000000">
                      <w14:alpha w14:val="100000"/>
                    </w14:srgbClr>
                  </w14:solidFill>
                </w14:textFill>
              </w:rPr>
              <w:t>|</w:t>
            </w:r>
            <w:r w:rsidR="008E23CA" w:rsidRPr="004936B3">
              <w:rPr>
                <w:rFonts w:ascii="Arial Narrow" w:hAnsi="Arial Narrow"/>
                <w:sz w:val="20"/>
                <w:vertAlign w:val="superscript"/>
              </w:rPr>
              <w:t>1</w:t>
            </w:r>
            <w:r w:rsidR="00095401" w:rsidRPr="00161FFF">
              <w:rPr>
                <w:rFonts w:ascii="Arial Narrow" w:hAnsi="Arial Narrow"/>
                <w:b/>
                <w:bCs/>
                <w:sz w:val="20"/>
              </w:rPr>
              <w:t xml:space="preserve"> (+</w:t>
            </w:r>
            <w:r w:rsidRPr="00DB09EC">
              <w:rPr>
                <w:rFonts w:ascii="Arial Narrow" w:hAnsi="Arial Narrow" w:hint="eastAsia"/>
                <w:b/>
                <w:bCs/>
                <w:color w:val="000000"/>
                <w:w w:val="33"/>
                <w:sz w:val="20"/>
                <w:shd w:val="solid" w:color="000000" w:fill="000000"/>
                <w:fitText w:val="150" w:id="-760568320"/>
                <w14:textFill>
                  <w14:solidFill>
                    <w14:srgbClr w14:val="000000">
                      <w14:alpha w14:val="100000"/>
                    </w14:srgbClr>
                  </w14:solidFill>
                </w14:textFill>
              </w:rPr>
              <w:t xml:space="preserve">　</w:t>
            </w:r>
            <w:r w:rsidRPr="00DB09EC">
              <w:rPr>
                <w:rFonts w:ascii="Arial Narrow" w:hAnsi="Arial Narrow"/>
                <w:b/>
                <w:color w:val="000000"/>
                <w:w w:val="33"/>
                <w:sz w:val="20"/>
                <w:shd w:val="solid" w:color="000000" w:fill="000000"/>
                <w:fitText w:val="150" w:id="-760568320"/>
                <w14:textFill>
                  <w14:solidFill>
                    <w14:srgbClr w14:val="000000">
                      <w14:alpha w14:val="100000"/>
                    </w14:srgbClr>
                  </w14:solidFill>
                </w14:textFill>
              </w:rPr>
              <w:t>|</w:t>
            </w:r>
            <w:r w:rsidRPr="00DB09EC">
              <w:rPr>
                <w:rFonts w:ascii="Arial Narrow" w:hAnsi="Arial Narrow" w:hint="eastAsia"/>
                <w:b/>
                <w:color w:val="000000"/>
                <w:w w:val="33"/>
                <w:sz w:val="20"/>
                <w:shd w:val="solid" w:color="000000" w:fill="000000"/>
                <w:fitText w:val="150" w:id="-760568320"/>
                <w14:textFill>
                  <w14:solidFill>
                    <w14:srgbClr w14:val="000000">
                      <w14:alpha w14:val="100000"/>
                    </w14:srgbClr>
                  </w14:solidFill>
                </w14:textFill>
              </w:rPr>
              <w:t xml:space="preserve">　</w:t>
            </w:r>
            <w:r w:rsidR="00095401" w:rsidRPr="00161FFF">
              <w:rPr>
                <w:rFonts w:ascii="Arial Narrow" w:hAnsi="Arial Narrow"/>
                <w:b/>
                <w:bCs/>
                <w:sz w:val="20"/>
              </w:rPr>
              <w:t>%)</w:t>
            </w:r>
          </w:p>
        </w:tc>
      </w:tr>
      <w:tr w:rsidR="009D6D7E" w:rsidRPr="003C406F" w14:paraId="58EF08AC" w14:textId="77777777" w:rsidTr="009D6D7E">
        <w:trPr>
          <w:trHeight w:val="20"/>
        </w:trPr>
        <w:tc>
          <w:tcPr>
            <w:tcW w:w="1334" w:type="pct"/>
          </w:tcPr>
          <w:p w14:paraId="09C76879" w14:textId="6DC7DEB3" w:rsidR="009D6D7E" w:rsidRPr="003C406F" w:rsidRDefault="009D6D7E" w:rsidP="00095401">
            <w:pPr>
              <w:widowControl w:val="0"/>
              <w:spacing w:before="0"/>
              <w:jc w:val="left"/>
              <w:rPr>
                <w:rFonts w:ascii="Arial Narrow" w:hAnsi="Arial Narrow"/>
                <w:b/>
                <w:bCs/>
                <w:sz w:val="20"/>
              </w:rPr>
            </w:pPr>
            <w:r w:rsidRPr="003C406F">
              <w:rPr>
                <w:rFonts w:ascii="Arial Narrow" w:hAnsi="Arial Narrow"/>
                <w:b/>
                <w:bCs/>
                <w:sz w:val="20"/>
              </w:rPr>
              <w:t>November 2024 resubmission PSCR</w:t>
            </w:r>
          </w:p>
        </w:tc>
        <w:tc>
          <w:tcPr>
            <w:tcW w:w="1730" w:type="pct"/>
            <w:shd w:val="clear" w:color="auto" w:fill="FFFFFF" w:themeFill="background1"/>
            <w:vAlign w:val="center"/>
          </w:tcPr>
          <w:p w14:paraId="41FF8E13" w14:textId="42A9F435" w:rsidR="009D6D7E" w:rsidRPr="003C406F" w:rsidRDefault="009D6D7E" w:rsidP="009D6D7E">
            <w:pPr>
              <w:widowControl w:val="0"/>
              <w:spacing w:before="0"/>
              <w:jc w:val="left"/>
              <w:rPr>
                <w:rFonts w:ascii="Arial Narrow" w:hAnsi="Arial Narrow"/>
                <w:sz w:val="20"/>
              </w:rPr>
            </w:pPr>
            <w:r w:rsidRPr="003C406F">
              <w:rPr>
                <w:rFonts w:ascii="Arial Narrow" w:hAnsi="Arial Narrow"/>
                <w:sz w:val="20"/>
              </w:rPr>
              <w:t>+ time horizon: 7.5 years</w:t>
            </w:r>
          </w:p>
        </w:tc>
        <w:tc>
          <w:tcPr>
            <w:tcW w:w="551" w:type="pct"/>
            <w:shd w:val="clear" w:color="auto" w:fill="FFFFFF" w:themeFill="background1"/>
            <w:vAlign w:val="center"/>
          </w:tcPr>
          <w:p w14:paraId="03FA3783" w14:textId="622BC4AB" w:rsidR="009D6D7E" w:rsidRPr="003C406F" w:rsidRDefault="009D6D7E" w:rsidP="004F003B">
            <w:pPr>
              <w:widowControl w:val="0"/>
              <w:spacing w:before="0"/>
              <w:jc w:val="center"/>
              <w:rPr>
                <w:rFonts w:ascii="Arial Narrow" w:hAnsi="Arial Narrow"/>
                <w:b/>
                <w:bCs/>
                <w:sz w:val="20"/>
              </w:rPr>
            </w:pPr>
            <w:r w:rsidRPr="003C406F">
              <w:rPr>
                <w:rFonts w:ascii="Arial Narrow" w:hAnsi="Arial Narrow"/>
                <w:b/>
                <w:bCs/>
                <w:sz w:val="20"/>
              </w:rPr>
              <w:t>$</w:t>
            </w:r>
            <w:r w:rsidR="002122FA" w:rsidRPr="00DB09EC">
              <w:rPr>
                <w:rFonts w:ascii="Arial Narrow" w:hAnsi="Arial Narrow"/>
                <w:b/>
                <w:color w:val="000000"/>
                <w:spacing w:val="81"/>
                <w:sz w:val="20"/>
                <w:shd w:val="solid" w:color="000000" w:fill="000000"/>
                <w:fitText w:val="173" w:id="-760568319"/>
                <w14:textFill>
                  <w14:solidFill>
                    <w14:srgbClr w14:val="000000">
                      <w14:alpha w14:val="100000"/>
                    </w14:srgbClr>
                  </w14:solidFill>
                </w14:textFill>
              </w:rPr>
              <w:t>|</w:t>
            </w:r>
            <w:r w:rsidR="002122FA" w:rsidRPr="00DB09EC">
              <w:rPr>
                <w:rFonts w:ascii="Arial Narrow" w:hAnsi="Arial Narrow"/>
                <w:b/>
                <w:color w:val="000000"/>
                <w:sz w:val="20"/>
                <w:shd w:val="solid" w:color="000000" w:fill="000000"/>
                <w:fitText w:val="173" w:id="-760568319"/>
                <w14:textFill>
                  <w14:solidFill>
                    <w14:srgbClr w14:val="000000">
                      <w14:alpha w14:val="100000"/>
                    </w14:srgbClr>
                  </w14:solidFill>
                </w14:textFill>
              </w:rPr>
              <w:t>|</w:t>
            </w:r>
          </w:p>
        </w:tc>
        <w:tc>
          <w:tcPr>
            <w:tcW w:w="583" w:type="pct"/>
            <w:shd w:val="clear" w:color="auto" w:fill="FFFFFF" w:themeFill="background1"/>
            <w:vAlign w:val="center"/>
          </w:tcPr>
          <w:p w14:paraId="31305071" w14:textId="09814618" w:rsidR="009D6D7E" w:rsidRPr="003C406F" w:rsidRDefault="009D6D7E" w:rsidP="004F003B">
            <w:pPr>
              <w:widowControl w:val="0"/>
              <w:spacing w:before="0"/>
              <w:jc w:val="center"/>
              <w:rPr>
                <w:rFonts w:ascii="Arial Narrow" w:hAnsi="Arial Narrow"/>
                <w:b/>
                <w:bCs/>
                <w:sz w:val="20"/>
              </w:rPr>
            </w:pPr>
            <w:r w:rsidRPr="003C406F">
              <w:rPr>
                <w:rFonts w:ascii="Arial Narrow" w:hAnsi="Arial Narrow"/>
                <w:b/>
                <w:bCs/>
                <w:sz w:val="20"/>
              </w:rPr>
              <w:t>1.79</w:t>
            </w:r>
          </w:p>
        </w:tc>
        <w:tc>
          <w:tcPr>
            <w:tcW w:w="802" w:type="pct"/>
            <w:shd w:val="clear" w:color="auto" w:fill="FFFFFF" w:themeFill="background1"/>
            <w:vAlign w:val="center"/>
          </w:tcPr>
          <w:p w14:paraId="258ACD34" w14:textId="72D5DAE9" w:rsidR="009D6D7E" w:rsidRPr="003C406F" w:rsidRDefault="002122FA" w:rsidP="004F003B">
            <w:pPr>
              <w:widowControl w:val="0"/>
              <w:spacing w:before="0"/>
              <w:jc w:val="center"/>
              <w:rPr>
                <w:rFonts w:ascii="Arial Narrow" w:hAnsi="Arial Narrow"/>
                <w:b/>
                <w:bCs/>
                <w:sz w:val="20"/>
              </w:rPr>
            </w:pPr>
            <w:r w:rsidRPr="002122FA">
              <w:rPr>
                <w:rFonts w:ascii="Arial Narrow" w:hAnsi="Arial Narrow"/>
                <w:b/>
                <w:color w:val="000000"/>
                <w:sz w:val="20"/>
                <w:shd w:val="solid" w:color="000000" w:fill="000000"/>
                <w14:textFill>
                  <w14:solidFill>
                    <w14:srgbClr w14:val="000000">
                      <w14:alpha w14:val="100000"/>
                    </w14:srgbClr>
                  </w14:solidFill>
                </w14:textFill>
              </w:rPr>
              <w:t>|</w:t>
            </w:r>
            <w:r w:rsidR="008E23CA" w:rsidRPr="004936B3">
              <w:rPr>
                <w:rFonts w:ascii="Arial Narrow" w:hAnsi="Arial Narrow"/>
                <w:sz w:val="20"/>
                <w:vertAlign w:val="superscript"/>
              </w:rPr>
              <w:t>1</w:t>
            </w:r>
            <w:r w:rsidR="009D6D7E" w:rsidRPr="003C406F">
              <w:rPr>
                <w:rFonts w:ascii="Arial Narrow" w:hAnsi="Arial Narrow"/>
                <w:b/>
                <w:bCs/>
                <w:sz w:val="20"/>
              </w:rPr>
              <w:t xml:space="preserve"> (+</w:t>
            </w:r>
            <w:r w:rsidRPr="00DB09EC">
              <w:rPr>
                <w:rFonts w:ascii="Arial Narrow" w:hAnsi="Arial Narrow" w:hint="eastAsia"/>
                <w:b/>
                <w:bCs/>
                <w:color w:val="000000"/>
                <w:w w:val="33"/>
                <w:sz w:val="20"/>
                <w:shd w:val="solid" w:color="000000" w:fill="000000"/>
                <w:fitText w:val="150" w:id="-760568318"/>
                <w14:textFill>
                  <w14:solidFill>
                    <w14:srgbClr w14:val="000000">
                      <w14:alpha w14:val="100000"/>
                    </w14:srgbClr>
                  </w14:solidFill>
                </w14:textFill>
              </w:rPr>
              <w:t xml:space="preserve">　</w:t>
            </w:r>
            <w:r w:rsidRPr="00DB09EC">
              <w:rPr>
                <w:rFonts w:ascii="Arial Narrow" w:hAnsi="Arial Narrow"/>
                <w:b/>
                <w:color w:val="000000"/>
                <w:w w:val="33"/>
                <w:sz w:val="20"/>
                <w:shd w:val="solid" w:color="000000" w:fill="000000"/>
                <w:fitText w:val="150" w:id="-760568318"/>
                <w14:textFill>
                  <w14:solidFill>
                    <w14:srgbClr w14:val="000000">
                      <w14:alpha w14:val="100000"/>
                    </w14:srgbClr>
                  </w14:solidFill>
                </w14:textFill>
              </w:rPr>
              <w:t>|</w:t>
            </w:r>
            <w:r w:rsidRPr="00DB09EC">
              <w:rPr>
                <w:rFonts w:ascii="Arial Narrow" w:hAnsi="Arial Narrow" w:hint="eastAsia"/>
                <w:b/>
                <w:color w:val="000000"/>
                <w:w w:val="33"/>
                <w:sz w:val="20"/>
                <w:shd w:val="solid" w:color="000000" w:fill="000000"/>
                <w:fitText w:val="150" w:id="-760568318"/>
                <w14:textFill>
                  <w14:solidFill>
                    <w14:srgbClr w14:val="000000">
                      <w14:alpha w14:val="100000"/>
                    </w14:srgbClr>
                  </w14:solidFill>
                </w14:textFill>
              </w:rPr>
              <w:t xml:space="preserve">　</w:t>
            </w:r>
            <w:r w:rsidR="009D6D7E" w:rsidRPr="003C406F">
              <w:rPr>
                <w:rFonts w:ascii="Arial Narrow" w:hAnsi="Arial Narrow"/>
                <w:b/>
                <w:bCs/>
                <w:sz w:val="20"/>
              </w:rPr>
              <w:t>%)</w:t>
            </w:r>
          </w:p>
        </w:tc>
      </w:tr>
    </w:tbl>
    <w:p w14:paraId="08ECE60E" w14:textId="682C12C9" w:rsidR="00095401" w:rsidRPr="00161FFF" w:rsidRDefault="00095401" w:rsidP="004033D3">
      <w:pPr>
        <w:pStyle w:val="TableFigureFooter"/>
      </w:pPr>
      <w:r w:rsidRPr="00161FFF">
        <w:rPr>
          <w:shd w:val="clear" w:color="auto" w:fill="BDD6EE" w:themeFill="accent1" w:themeFillTint="66"/>
        </w:rPr>
        <w:t>Blue</w:t>
      </w:r>
      <w:r w:rsidRPr="00161FFF">
        <w:t xml:space="preserve"> shading indicates data previously seen by the PBAC.</w:t>
      </w:r>
    </w:p>
    <w:p w14:paraId="03426DF9" w14:textId="77777777" w:rsidR="00095401" w:rsidRPr="00161FFF" w:rsidRDefault="00095401" w:rsidP="004033D3">
      <w:pPr>
        <w:pStyle w:val="TableFigureFooter"/>
      </w:pPr>
      <w:r w:rsidRPr="00161FFF">
        <w:t>Source: compiled during the evaluation</w:t>
      </w:r>
    </w:p>
    <w:p w14:paraId="2681967E" w14:textId="77777777" w:rsidR="00095401" w:rsidRPr="00161FFF" w:rsidRDefault="00095401" w:rsidP="004033D3">
      <w:pPr>
        <w:pStyle w:val="TableFigureFooter"/>
      </w:pPr>
      <w:proofErr w:type="spellStart"/>
      <w:r w:rsidRPr="00161FFF">
        <w:t>Incr</w:t>
      </w:r>
      <w:proofErr w:type="spellEnd"/>
      <w:r w:rsidRPr="00161FFF">
        <w:t>=incremental, QALY=quality adjusted life years</w:t>
      </w:r>
    </w:p>
    <w:p w14:paraId="5477199F" w14:textId="77777777" w:rsidR="00095401" w:rsidRPr="00161FFF" w:rsidRDefault="00095401" w:rsidP="004033D3">
      <w:pPr>
        <w:pStyle w:val="TableFigureFooter"/>
      </w:pPr>
      <w:r w:rsidRPr="00161FFF">
        <w:t>Note: Step-wise changes were applied to the cost-effectiveness Excel model from the November 2023 submission. Minor discrepancies were identified between the calculated ICERs during the evaluation and those reported by the PSCR, pre-PBAC response, and the resubmission, though the source of these differences was unclear.</w:t>
      </w:r>
    </w:p>
    <w:p w14:paraId="781EBBEE" w14:textId="77777777" w:rsidR="00095401" w:rsidRPr="00161FFF" w:rsidRDefault="00095401" w:rsidP="003C406F">
      <w:pPr>
        <w:pStyle w:val="TableFigureFooter"/>
        <w:numPr>
          <w:ilvl w:val="0"/>
          <w:numId w:val="33"/>
        </w:numPr>
      </w:pPr>
      <w:r w:rsidRPr="00161FFF">
        <w:t>The model was not presented; therefore, the ICER cannot be verified.</w:t>
      </w:r>
    </w:p>
    <w:p w14:paraId="735D32E7" w14:textId="0627E9F8" w:rsidR="00095401" w:rsidRDefault="00095401" w:rsidP="003C406F">
      <w:pPr>
        <w:pStyle w:val="TableFigureFooter"/>
        <w:numPr>
          <w:ilvl w:val="0"/>
          <w:numId w:val="33"/>
        </w:numPr>
      </w:pPr>
      <w:r w:rsidRPr="00161FFF">
        <w:t>This included minor DPMQ updates to the comparator arms, as well as the subsequent treatment prices</w:t>
      </w:r>
      <w:r w:rsidR="00EB616A" w:rsidRPr="00161FFF">
        <w:t xml:space="preserve">. </w:t>
      </w:r>
      <w:r w:rsidRPr="00161FFF">
        <w:t xml:space="preserve">Olaparib (2L, </w:t>
      </w:r>
      <w:proofErr w:type="gramStart"/>
      <w:r w:rsidRPr="00161FFF">
        <w:t>similar to</w:t>
      </w:r>
      <w:proofErr w:type="gramEnd"/>
      <w:r w:rsidRPr="00161FFF">
        <w:t xml:space="preserve"> the proposed 1L): from $</w:t>
      </w:r>
      <w:r w:rsidR="002122FA" w:rsidRPr="00FB3C79">
        <w:rPr>
          <w:color w:val="000000"/>
          <w:w w:val="15"/>
          <w:shd w:val="solid" w:color="000000" w:fill="000000"/>
          <w:fitText w:val="-20" w:id="-760568317"/>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7"/>
          <w14:textFill>
            <w14:solidFill>
              <w14:srgbClr w14:val="000000">
                <w14:alpha w14:val="100000"/>
              </w14:srgbClr>
            </w14:solidFill>
          </w14:textFill>
        </w:rPr>
        <w:t>|</w:t>
      </w:r>
      <w:r w:rsidRPr="00161FFF">
        <w:t xml:space="preserve"> to $</w:t>
      </w:r>
      <w:r w:rsidR="002122FA" w:rsidRPr="00FB3C79">
        <w:rPr>
          <w:color w:val="000000"/>
          <w:w w:val="15"/>
          <w:shd w:val="solid" w:color="000000" w:fill="000000"/>
          <w:fitText w:val="-20" w:id="-760568316"/>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6"/>
          <w14:textFill>
            <w14:solidFill>
              <w14:srgbClr w14:val="000000">
                <w14:alpha w14:val="100000"/>
              </w14:srgbClr>
            </w14:solidFill>
          </w14:textFill>
        </w:rPr>
        <w:t>|</w:t>
      </w:r>
      <w:r w:rsidR="00EB616A" w:rsidRPr="00161FFF">
        <w:t xml:space="preserve">. </w:t>
      </w:r>
      <w:r w:rsidRPr="00161FFF">
        <w:t>Abiraterone: from $</w:t>
      </w:r>
      <w:r w:rsidR="002122FA" w:rsidRPr="00FB3C79">
        <w:rPr>
          <w:color w:val="000000"/>
          <w:w w:val="15"/>
          <w:shd w:val="solid" w:color="000000" w:fill="000000"/>
          <w:fitText w:val="-20" w:id="-760568315"/>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5"/>
          <w14:textFill>
            <w14:solidFill>
              <w14:srgbClr w14:val="000000">
                <w14:alpha w14:val="100000"/>
              </w14:srgbClr>
            </w14:solidFill>
          </w14:textFill>
        </w:rPr>
        <w:t>|</w:t>
      </w:r>
      <w:r w:rsidRPr="00161FFF">
        <w:t xml:space="preserve"> for ABI + $</w:t>
      </w:r>
      <w:r w:rsidR="002122FA" w:rsidRPr="00FB3C79">
        <w:rPr>
          <w:color w:val="000000"/>
          <w:w w:val="15"/>
          <w:shd w:val="solid" w:color="000000" w:fill="000000"/>
          <w:fitText w:val="-20" w:id="-760568314"/>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4"/>
          <w14:textFill>
            <w14:solidFill>
              <w14:srgbClr w14:val="000000">
                <w14:alpha w14:val="100000"/>
              </w14:srgbClr>
            </w14:solidFill>
          </w14:textFill>
        </w:rPr>
        <w:t>|</w:t>
      </w:r>
      <w:r w:rsidRPr="00161FFF">
        <w:t xml:space="preserve"> for </w:t>
      </w:r>
      <w:proofErr w:type="spellStart"/>
      <w:r w:rsidRPr="00161FFF">
        <w:t>MPred</w:t>
      </w:r>
      <w:proofErr w:type="spellEnd"/>
      <w:r w:rsidRPr="00161FFF">
        <w:t xml:space="preserve"> to $</w:t>
      </w:r>
      <w:r w:rsidR="002122FA" w:rsidRPr="00FB3C79">
        <w:rPr>
          <w:color w:val="000000"/>
          <w:w w:val="15"/>
          <w:shd w:val="solid" w:color="000000" w:fill="000000"/>
          <w:fitText w:val="-20" w:id="-760568313"/>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3"/>
          <w14:textFill>
            <w14:solidFill>
              <w14:srgbClr w14:val="000000">
                <w14:alpha w14:val="100000"/>
              </w14:srgbClr>
            </w14:solidFill>
          </w14:textFill>
        </w:rPr>
        <w:t>|</w:t>
      </w:r>
      <w:r w:rsidRPr="00161FFF">
        <w:t xml:space="preserve"> for </w:t>
      </w:r>
      <w:proofErr w:type="spellStart"/>
      <w:r w:rsidRPr="00161FFF">
        <w:t>ABI+MPred</w:t>
      </w:r>
      <w:proofErr w:type="spellEnd"/>
      <w:r w:rsidRPr="00161FFF">
        <w:t xml:space="preserve"> combination.</w:t>
      </w:r>
      <w:r w:rsidR="00EB616A" w:rsidRPr="00161FFF">
        <w:t xml:space="preserve"> </w:t>
      </w:r>
      <w:r w:rsidRPr="00161FFF">
        <w:t>Enzalutamide: from $</w:t>
      </w:r>
      <w:r w:rsidR="002122FA" w:rsidRPr="00FB3C79">
        <w:rPr>
          <w:color w:val="000000"/>
          <w:w w:val="15"/>
          <w:shd w:val="solid" w:color="000000" w:fill="000000"/>
          <w:fitText w:val="-20" w:id="-760568312"/>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2"/>
          <w14:textFill>
            <w14:solidFill>
              <w14:srgbClr w14:val="000000">
                <w14:alpha w14:val="100000"/>
              </w14:srgbClr>
            </w14:solidFill>
          </w14:textFill>
        </w:rPr>
        <w:t>|</w:t>
      </w:r>
      <w:r w:rsidRPr="00161FFF">
        <w:t xml:space="preserve"> to $</w:t>
      </w:r>
      <w:r w:rsidR="002122FA" w:rsidRPr="00FB3C79">
        <w:rPr>
          <w:color w:val="000000"/>
          <w:w w:val="15"/>
          <w:shd w:val="solid" w:color="000000" w:fill="000000"/>
          <w:fitText w:val="-20" w:id="-760568311"/>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1"/>
          <w14:textFill>
            <w14:solidFill>
              <w14:srgbClr w14:val="000000">
                <w14:alpha w14:val="100000"/>
              </w14:srgbClr>
            </w14:solidFill>
          </w14:textFill>
        </w:rPr>
        <w:t>|</w:t>
      </w:r>
      <w:r w:rsidR="00EB616A" w:rsidRPr="00161FFF">
        <w:t xml:space="preserve">. </w:t>
      </w:r>
      <w:r w:rsidRPr="00161FFF">
        <w:t>Cabazitaxel: from a public DPMQ of $</w:t>
      </w:r>
      <w:r w:rsidR="002122FA" w:rsidRPr="00FB3C79">
        <w:rPr>
          <w:color w:val="000000"/>
          <w:w w:val="15"/>
          <w:shd w:val="solid" w:color="000000" w:fill="000000"/>
          <w:fitText w:val="-20" w:id="-760568310"/>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10"/>
          <w14:textFill>
            <w14:solidFill>
              <w14:srgbClr w14:val="000000">
                <w14:alpha w14:val="100000"/>
              </w14:srgbClr>
            </w14:solidFill>
          </w14:textFill>
        </w:rPr>
        <w:t>|</w:t>
      </w:r>
      <w:r w:rsidRPr="00161FFF">
        <w:t xml:space="preserve"> and a private DPMQ of $</w:t>
      </w:r>
      <w:r w:rsidR="002122FA" w:rsidRPr="00FB3C79">
        <w:rPr>
          <w:color w:val="000000"/>
          <w:w w:val="15"/>
          <w:shd w:val="solid" w:color="000000" w:fill="000000"/>
          <w:fitText w:val="-20" w:id="-760568309"/>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9"/>
          <w14:textFill>
            <w14:solidFill>
              <w14:srgbClr w14:val="000000">
                <w14:alpha w14:val="100000"/>
              </w14:srgbClr>
            </w14:solidFill>
          </w14:textFill>
        </w:rPr>
        <w:t>|</w:t>
      </w:r>
      <w:r w:rsidRPr="00161FFF">
        <w:t xml:space="preserve"> to new public and private DPMQs of $</w:t>
      </w:r>
      <w:r w:rsidR="002122FA" w:rsidRPr="00FB3C79">
        <w:rPr>
          <w:color w:val="000000"/>
          <w:w w:val="15"/>
          <w:shd w:val="solid" w:color="000000" w:fill="000000"/>
          <w:fitText w:val="-20" w:id="-760568308"/>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8"/>
          <w14:textFill>
            <w14:solidFill>
              <w14:srgbClr w14:val="000000">
                <w14:alpha w14:val="100000"/>
              </w14:srgbClr>
            </w14:solidFill>
          </w14:textFill>
        </w:rPr>
        <w:t>|</w:t>
      </w:r>
      <w:r w:rsidRPr="00161FFF">
        <w:t xml:space="preserve"> and $</w:t>
      </w:r>
      <w:r w:rsidR="002122FA" w:rsidRPr="00FB3C79">
        <w:rPr>
          <w:color w:val="000000"/>
          <w:w w:val="15"/>
          <w:shd w:val="solid" w:color="000000" w:fill="000000"/>
          <w:fitText w:val="-20" w:id="-760568307"/>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7"/>
          <w14:textFill>
            <w14:solidFill>
              <w14:srgbClr w14:val="000000">
                <w14:alpha w14:val="100000"/>
              </w14:srgbClr>
            </w14:solidFill>
          </w14:textFill>
        </w:rPr>
        <w:t>|</w:t>
      </w:r>
      <w:r w:rsidRPr="00161FFF">
        <w:t>.</w:t>
      </w:r>
      <w:r w:rsidR="00EB616A" w:rsidRPr="00161FFF">
        <w:t xml:space="preserve"> </w:t>
      </w:r>
      <w:r w:rsidRPr="00161FFF">
        <w:t>Docetaxel: from a public DPMQ of $</w:t>
      </w:r>
      <w:r w:rsidR="002122FA" w:rsidRPr="00FB3C79">
        <w:rPr>
          <w:color w:val="000000"/>
          <w:w w:val="15"/>
          <w:shd w:val="solid" w:color="000000" w:fill="000000"/>
          <w:fitText w:val="-20" w:id="-760568306"/>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6"/>
          <w14:textFill>
            <w14:solidFill>
              <w14:srgbClr w14:val="000000">
                <w14:alpha w14:val="100000"/>
              </w14:srgbClr>
            </w14:solidFill>
          </w14:textFill>
        </w:rPr>
        <w:t>|</w:t>
      </w:r>
      <w:r w:rsidRPr="00161FFF">
        <w:t xml:space="preserve"> and a private DPMQ of $</w:t>
      </w:r>
      <w:r w:rsidR="002122FA" w:rsidRPr="00FB3C79">
        <w:rPr>
          <w:color w:val="000000"/>
          <w:w w:val="15"/>
          <w:shd w:val="solid" w:color="000000" w:fill="000000"/>
          <w:fitText w:val="-20" w:id="-760568305"/>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5"/>
          <w14:textFill>
            <w14:solidFill>
              <w14:srgbClr w14:val="000000">
                <w14:alpha w14:val="100000"/>
              </w14:srgbClr>
            </w14:solidFill>
          </w14:textFill>
        </w:rPr>
        <w:t>|</w:t>
      </w:r>
      <w:r w:rsidRPr="00161FFF">
        <w:t xml:space="preserve"> to new public and private DPMQs of $</w:t>
      </w:r>
      <w:r w:rsidR="002122FA" w:rsidRPr="00FB3C79">
        <w:rPr>
          <w:color w:val="000000"/>
          <w:w w:val="15"/>
          <w:shd w:val="solid" w:color="000000" w:fill="000000"/>
          <w:fitText w:val="-20" w:id="-760568304"/>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04"/>
          <w14:textFill>
            <w14:solidFill>
              <w14:srgbClr w14:val="000000">
                <w14:alpha w14:val="100000"/>
              </w14:srgbClr>
            </w14:solidFill>
          </w14:textFill>
        </w:rPr>
        <w:t>|</w:t>
      </w:r>
      <w:r w:rsidRPr="00161FFF">
        <w:t xml:space="preserve"> and $</w:t>
      </w:r>
      <w:r w:rsidR="002122FA" w:rsidRPr="00FB3C79">
        <w:rPr>
          <w:color w:val="000000"/>
          <w:w w:val="15"/>
          <w:shd w:val="solid" w:color="000000" w:fill="000000"/>
          <w:fitText w:val="-20" w:id="-760568320"/>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8320"/>
          <w14:textFill>
            <w14:solidFill>
              <w14:srgbClr w14:val="000000">
                <w14:alpha w14:val="100000"/>
              </w14:srgbClr>
            </w14:solidFill>
          </w14:textFill>
        </w:rPr>
        <w:t>|</w:t>
      </w:r>
      <w:r w:rsidRPr="00161FFF">
        <w:t>.</w:t>
      </w:r>
    </w:p>
    <w:p w14:paraId="5477CC32" w14:textId="77777777" w:rsidR="007C01B7" w:rsidRPr="003F0A00" w:rsidRDefault="007C01B7" w:rsidP="007C01B7">
      <w:pPr>
        <w:pStyle w:val="TableFigureFooter"/>
        <w:rPr>
          <w:i/>
          <w:iCs/>
        </w:rPr>
      </w:pPr>
      <w:r w:rsidRPr="003F0A00">
        <w:rPr>
          <w:i/>
          <w:iCs/>
        </w:rPr>
        <w:t xml:space="preserve">The redacted values correspond to the following ranges: </w:t>
      </w:r>
    </w:p>
    <w:p w14:paraId="6BD4882F" w14:textId="6FA7F869" w:rsidR="007C01B7" w:rsidRPr="003F0A00" w:rsidRDefault="007C01B7" w:rsidP="007C01B7">
      <w:pPr>
        <w:pStyle w:val="TableFigureFooter"/>
        <w:rPr>
          <w:i/>
          <w:iCs/>
        </w:rPr>
      </w:pPr>
      <w:r w:rsidRPr="003F0A00">
        <w:rPr>
          <w:i/>
          <w:iCs/>
        </w:rPr>
        <w:t>1 $55,000 to &lt; $75,000</w:t>
      </w:r>
    </w:p>
    <w:p w14:paraId="46272F3C" w14:textId="3A38DAE0" w:rsidR="007C01B7" w:rsidRPr="00161FFF" w:rsidRDefault="007C01B7" w:rsidP="007C01B7">
      <w:pPr>
        <w:pStyle w:val="TableFigureFooter"/>
      </w:pPr>
      <w:r w:rsidRPr="003F0A00">
        <w:rPr>
          <w:i/>
          <w:iCs/>
        </w:rPr>
        <w:t>2 $45,000 to &lt; $55,000</w:t>
      </w:r>
    </w:p>
    <w:p w14:paraId="25A1F56B" w14:textId="20908D97" w:rsidR="00095401" w:rsidRPr="009D6D7E" w:rsidRDefault="00095401" w:rsidP="00196994">
      <w:pPr>
        <w:keepNext/>
        <w:spacing w:after="120"/>
        <w:jc w:val="left"/>
        <w:outlineLvl w:val="1"/>
        <w:rPr>
          <w:rFonts w:eastAsiaTheme="majorEastAsia" w:cstheme="minorHAnsi"/>
          <w:b/>
          <w:i/>
          <w:spacing w:val="5"/>
          <w:kern w:val="28"/>
          <w:sz w:val="28"/>
          <w:szCs w:val="36"/>
        </w:rPr>
      </w:pPr>
      <w:bookmarkStart w:id="68" w:name="_Toc144911480"/>
      <w:r w:rsidRPr="009D6D7E">
        <w:rPr>
          <w:rFonts w:eastAsiaTheme="majorEastAsia" w:cstheme="minorHAnsi"/>
          <w:b/>
          <w:i/>
          <w:spacing w:val="5"/>
          <w:kern w:val="28"/>
          <w:sz w:val="28"/>
          <w:szCs w:val="36"/>
        </w:rPr>
        <w:t>Drug cost/patient/course: $</w:t>
      </w:r>
      <w:r w:rsidR="002122FA" w:rsidRPr="00DB09EC">
        <w:rPr>
          <w:rFonts w:eastAsiaTheme="majorEastAsia" w:cstheme="minorHAnsi"/>
          <w:b/>
          <w:i/>
          <w:color w:val="000000"/>
          <w:w w:val="57"/>
          <w:sz w:val="28"/>
          <w:szCs w:val="36"/>
          <w:shd w:val="solid" w:color="000000" w:fill="000000"/>
          <w:fitText w:val="611" w:id="-760568319"/>
          <w14:textFill>
            <w14:solidFill>
              <w14:srgbClr w14:val="000000">
                <w14:alpha w14:val="100000"/>
              </w14:srgbClr>
            </w14:solidFill>
          </w14:textFill>
        </w:rPr>
        <w:t>||||||||</w:t>
      </w:r>
      <w:r w:rsidRPr="009D6D7E">
        <w:rPr>
          <w:rFonts w:eastAsiaTheme="majorEastAsia" w:cstheme="minorHAnsi"/>
          <w:b/>
          <w:i/>
          <w:spacing w:val="5"/>
          <w:kern w:val="28"/>
          <w:sz w:val="28"/>
          <w:szCs w:val="36"/>
        </w:rPr>
        <w:t xml:space="preserve"> (assuming a treatment duration of 957 days)</w:t>
      </w:r>
      <w:bookmarkEnd w:id="68"/>
    </w:p>
    <w:p w14:paraId="5150DFE3" w14:textId="5154C2D9" w:rsidR="00095401" w:rsidRPr="00161FFF" w:rsidRDefault="00095401" w:rsidP="003C406F">
      <w:pPr>
        <w:numPr>
          <w:ilvl w:val="1"/>
          <w:numId w:val="29"/>
        </w:numPr>
        <w:spacing w:before="0" w:after="120"/>
        <w:ind w:left="720" w:hanging="720"/>
        <w:rPr>
          <w:rFonts w:cs="Arial"/>
          <w:snapToGrid w:val="0"/>
          <w:lang w:eastAsia="en-AU"/>
        </w:rPr>
      </w:pPr>
      <w:r w:rsidRPr="00161FFF">
        <w:rPr>
          <w:rFonts w:cs="Arial"/>
          <w:snapToGrid w:val="0"/>
          <w:lang w:eastAsia="en-AU"/>
        </w:rPr>
        <w:fldChar w:fldCharType="begin" w:fldLock="1"/>
      </w:r>
      <w:r w:rsidRPr="00161FFF">
        <w:rPr>
          <w:rFonts w:cs="Arial"/>
          <w:snapToGrid w:val="0"/>
          <w:lang w:eastAsia="en-AU"/>
        </w:rPr>
        <w:instrText xml:space="preserve"> REF _Ref174718627 \h </w:instrText>
      </w:r>
      <w:r w:rsidR="00161FFF" w:rsidRPr="00161FFF">
        <w:rPr>
          <w:rFonts w:cs="Arial"/>
          <w:snapToGrid w:val="0"/>
          <w:lang w:eastAsia="en-AU"/>
        </w:rPr>
        <w:instrText xml:space="preserve"> \* MERGEFORMAT </w:instrText>
      </w:r>
      <w:r w:rsidRPr="00161FFF">
        <w:rPr>
          <w:rFonts w:cs="Arial"/>
          <w:snapToGrid w:val="0"/>
          <w:lang w:eastAsia="en-AU"/>
        </w:rPr>
      </w:r>
      <w:r w:rsidRPr="00161FFF">
        <w:rPr>
          <w:rFonts w:cs="Arial"/>
          <w:snapToGrid w:val="0"/>
          <w:lang w:eastAsia="en-AU"/>
        </w:rPr>
        <w:fldChar w:fldCharType="separate"/>
      </w:r>
      <w:r w:rsidR="009F6C11" w:rsidRPr="00161FFF">
        <w:t xml:space="preserve">Table </w:t>
      </w:r>
      <w:r w:rsidR="009F6C11">
        <w:rPr>
          <w:noProof/>
        </w:rPr>
        <w:t>16</w:t>
      </w:r>
      <w:r w:rsidRPr="00161FFF">
        <w:rPr>
          <w:rFonts w:cs="Arial"/>
          <w:snapToGrid w:val="0"/>
          <w:lang w:eastAsia="en-AU"/>
        </w:rPr>
        <w:fldChar w:fldCharType="end"/>
      </w:r>
      <w:r w:rsidRPr="00161FFF">
        <w:rPr>
          <w:rFonts w:cs="Arial"/>
          <w:snapToGrid w:val="0"/>
          <w:lang w:eastAsia="en-AU"/>
        </w:rPr>
        <w:t xml:space="preserve"> outlines the drug cost per patient for olaparib plus abiraterone and both comparator arms, talazoparib plus enzalutamide and NHA monotherapy, across the economic models and the financial estimates. Costs are based on the proposed </w:t>
      </w:r>
      <w:r w:rsidR="00E63149">
        <w:rPr>
          <w:rFonts w:cs="Arial"/>
          <w:snapToGrid w:val="0"/>
          <w:lang w:eastAsia="en-AU"/>
        </w:rPr>
        <w:t>price of olaparib</w:t>
      </w:r>
      <w:r w:rsidR="007C39D5">
        <w:rPr>
          <w:rFonts w:cs="Arial"/>
          <w:snapToGrid w:val="0"/>
          <w:lang w:eastAsia="en-AU"/>
        </w:rPr>
        <w:t>, the actual price of abiraterone</w:t>
      </w:r>
      <w:r w:rsidR="00E63149">
        <w:rPr>
          <w:rFonts w:cs="Arial"/>
          <w:snapToGrid w:val="0"/>
          <w:lang w:eastAsia="en-AU"/>
        </w:rPr>
        <w:t xml:space="preserve"> </w:t>
      </w:r>
      <w:r w:rsidRPr="00161FFF">
        <w:rPr>
          <w:rFonts w:cs="Arial"/>
          <w:snapToGrid w:val="0"/>
          <w:lang w:eastAsia="en-AU"/>
        </w:rPr>
        <w:t xml:space="preserve">and </w:t>
      </w:r>
      <w:r w:rsidR="00E63149">
        <w:rPr>
          <w:rFonts w:cs="Arial"/>
          <w:snapToGrid w:val="0"/>
          <w:lang w:eastAsia="en-AU"/>
        </w:rPr>
        <w:t xml:space="preserve">the </w:t>
      </w:r>
      <w:r w:rsidRPr="00161FFF">
        <w:rPr>
          <w:rFonts w:cs="Arial"/>
          <w:snapToGrid w:val="0"/>
          <w:lang w:eastAsia="en-AU"/>
        </w:rPr>
        <w:t>assumed AEMP</w:t>
      </w:r>
      <w:r w:rsidR="00E63149">
        <w:rPr>
          <w:rFonts w:cs="Arial"/>
          <w:snapToGrid w:val="0"/>
          <w:lang w:eastAsia="en-AU"/>
        </w:rPr>
        <w:t>s of talazoparib</w:t>
      </w:r>
      <w:r w:rsidR="007C39D5">
        <w:rPr>
          <w:rFonts w:cs="Arial"/>
          <w:snapToGrid w:val="0"/>
          <w:lang w:eastAsia="en-AU"/>
        </w:rPr>
        <w:t xml:space="preserve"> and</w:t>
      </w:r>
      <w:r w:rsidR="00E63149">
        <w:rPr>
          <w:rFonts w:cs="Arial"/>
          <w:snapToGrid w:val="0"/>
          <w:lang w:eastAsia="en-AU"/>
        </w:rPr>
        <w:t xml:space="preserve"> enzalutamide</w:t>
      </w:r>
      <w:r w:rsidRPr="00161FFF">
        <w:rPr>
          <w:rFonts w:cs="Arial"/>
          <w:snapToGrid w:val="0"/>
          <w:lang w:eastAsia="en-AU"/>
        </w:rPr>
        <w:t>.</w:t>
      </w:r>
    </w:p>
    <w:p w14:paraId="26A9F563" w14:textId="74173C40" w:rsidR="00095401" w:rsidRPr="00161FFF" w:rsidRDefault="00095401" w:rsidP="00707BAF">
      <w:pPr>
        <w:pStyle w:val="TableFigureHeading"/>
        <w:keepLines/>
      </w:pPr>
      <w:bookmarkStart w:id="69" w:name="_Ref174718627"/>
      <w:r w:rsidRPr="00161FFF">
        <w:lastRenderedPageBreak/>
        <w:t xml:space="preserve">Table </w:t>
      </w:r>
      <w:r w:rsidR="000859FC" w:rsidRPr="00161FFF">
        <w:fldChar w:fldCharType="begin" w:fldLock="1"/>
      </w:r>
      <w:r w:rsidR="000859FC" w:rsidRPr="00161FFF">
        <w:instrText xml:space="preserve"> SEQ Table \* ARABIC </w:instrText>
      </w:r>
      <w:r w:rsidR="000859FC" w:rsidRPr="00161FFF">
        <w:fldChar w:fldCharType="separate"/>
      </w:r>
      <w:r w:rsidR="009F6C11">
        <w:rPr>
          <w:noProof/>
        </w:rPr>
        <w:t>16</w:t>
      </w:r>
      <w:r w:rsidR="000859FC" w:rsidRPr="00161FFF">
        <w:rPr>
          <w:noProof/>
        </w:rPr>
        <w:fldChar w:fldCharType="end"/>
      </w:r>
      <w:bookmarkEnd w:id="69"/>
      <w:r w:rsidRPr="00161FFF">
        <w:t>. Drug cost per patient (</w:t>
      </w:r>
      <w:r w:rsidR="004D47ED" w:rsidRPr="004F003B">
        <w:rPr>
          <w:i/>
          <w:szCs w:val="20"/>
        </w:rPr>
        <w:t>BRCA1/2</w:t>
      </w:r>
      <w:r w:rsidRPr="004D47ED">
        <w:rPr>
          <w:szCs w:val="20"/>
        </w:rPr>
        <w:t xml:space="preserve"> subgroup)</w:t>
      </w:r>
      <w:r w:rsidRPr="00161FFF">
        <w:t xml:space="preserve"> for proposed and comparator drugs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Drug cost per patient (BRCA1/2 subgroup) for proposed and comparator drugs"/>
      </w:tblPr>
      <w:tblGrid>
        <w:gridCol w:w="2122"/>
        <w:gridCol w:w="848"/>
        <w:gridCol w:w="1419"/>
        <w:gridCol w:w="1275"/>
        <w:gridCol w:w="691"/>
        <w:gridCol w:w="1320"/>
        <w:gridCol w:w="1342"/>
      </w:tblGrid>
      <w:tr w:rsidR="00095401" w:rsidRPr="00161FFF" w14:paraId="5C59D84C" w14:textId="77777777" w:rsidTr="00196994">
        <w:trPr>
          <w:cantSplit/>
          <w:tblHeader/>
          <w:jc w:val="center"/>
        </w:trPr>
        <w:tc>
          <w:tcPr>
            <w:tcW w:w="1177" w:type="pct"/>
            <w:shd w:val="clear" w:color="auto" w:fill="auto"/>
            <w:vAlign w:val="center"/>
          </w:tcPr>
          <w:p w14:paraId="61379C59" w14:textId="77777777" w:rsidR="00095401" w:rsidRPr="00161FFF" w:rsidRDefault="00095401" w:rsidP="00707BAF">
            <w:pPr>
              <w:keepNext/>
              <w:keepLines/>
              <w:spacing w:before="0" w:after="0"/>
              <w:jc w:val="center"/>
              <w:rPr>
                <w:rFonts w:ascii="Arial Narrow" w:eastAsia="SimSun" w:hAnsi="Arial Narrow"/>
                <w:b/>
                <w:sz w:val="20"/>
                <w:lang w:eastAsia="en-AU"/>
              </w:rPr>
            </w:pPr>
          </w:p>
        </w:tc>
        <w:tc>
          <w:tcPr>
            <w:tcW w:w="470" w:type="pct"/>
            <w:shd w:val="clear" w:color="auto" w:fill="auto"/>
            <w:vAlign w:val="center"/>
          </w:tcPr>
          <w:p w14:paraId="2D75E3D1"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Trial</w:t>
            </w:r>
          </w:p>
        </w:tc>
        <w:tc>
          <w:tcPr>
            <w:tcW w:w="787" w:type="pct"/>
            <w:shd w:val="clear" w:color="auto" w:fill="auto"/>
            <w:vAlign w:val="center"/>
          </w:tcPr>
          <w:p w14:paraId="1EB18878"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Model</w:t>
            </w:r>
          </w:p>
        </w:tc>
        <w:tc>
          <w:tcPr>
            <w:tcW w:w="707" w:type="pct"/>
            <w:shd w:val="clear" w:color="auto" w:fill="auto"/>
          </w:tcPr>
          <w:p w14:paraId="1BCD1845"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Financial estimates</w:t>
            </w:r>
          </w:p>
        </w:tc>
        <w:tc>
          <w:tcPr>
            <w:tcW w:w="383" w:type="pct"/>
            <w:shd w:val="clear" w:color="auto" w:fill="auto"/>
            <w:vAlign w:val="center"/>
          </w:tcPr>
          <w:p w14:paraId="2628DD25"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Trial</w:t>
            </w:r>
          </w:p>
        </w:tc>
        <w:tc>
          <w:tcPr>
            <w:tcW w:w="732" w:type="pct"/>
            <w:shd w:val="clear" w:color="auto" w:fill="auto"/>
            <w:vAlign w:val="center"/>
          </w:tcPr>
          <w:p w14:paraId="08B89243"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Model</w:t>
            </w:r>
          </w:p>
        </w:tc>
        <w:tc>
          <w:tcPr>
            <w:tcW w:w="744" w:type="pct"/>
          </w:tcPr>
          <w:p w14:paraId="2BCFC233" w14:textId="77777777" w:rsidR="00095401" w:rsidRPr="00161FFF" w:rsidRDefault="00095401" w:rsidP="00707BAF">
            <w:pPr>
              <w:keepNext/>
              <w:keepLines/>
              <w:spacing w:before="0" w:after="0"/>
              <w:jc w:val="center"/>
              <w:rPr>
                <w:rFonts w:ascii="Arial Narrow" w:eastAsia="SimSun" w:hAnsi="Arial Narrow"/>
                <w:b/>
                <w:sz w:val="20"/>
                <w:lang w:eastAsia="en-AU"/>
              </w:rPr>
            </w:pPr>
            <w:r w:rsidRPr="00161FFF">
              <w:rPr>
                <w:rFonts w:ascii="Arial Narrow" w:eastAsia="SimSun" w:hAnsi="Arial Narrow"/>
                <w:b/>
                <w:sz w:val="20"/>
                <w:lang w:eastAsia="en-AU"/>
              </w:rPr>
              <w:t>Financial estimates</w:t>
            </w:r>
          </w:p>
        </w:tc>
      </w:tr>
      <w:tr w:rsidR="00095401" w:rsidRPr="00161FFF" w14:paraId="0B3EEB7A" w14:textId="77777777" w:rsidTr="00567E1D">
        <w:trPr>
          <w:cantSplit/>
          <w:jc w:val="center"/>
        </w:trPr>
        <w:tc>
          <w:tcPr>
            <w:tcW w:w="5000" w:type="pct"/>
            <w:gridSpan w:val="7"/>
            <w:shd w:val="clear" w:color="auto" w:fill="auto"/>
            <w:vAlign w:val="center"/>
          </w:tcPr>
          <w:p w14:paraId="7DCBB72B" w14:textId="77777777" w:rsidR="00095401" w:rsidRPr="00161FFF" w:rsidRDefault="00095401" w:rsidP="00707BAF">
            <w:pPr>
              <w:keepNext/>
              <w:keepLines/>
              <w:widowControl w:val="0"/>
              <w:spacing w:before="0" w:after="0"/>
              <w:rPr>
                <w:rFonts w:ascii="Arial Narrow" w:hAnsi="Arial Narrow"/>
                <w:b/>
                <w:sz w:val="20"/>
              </w:rPr>
            </w:pPr>
            <w:r w:rsidRPr="00161FFF">
              <w:rPr>
                <w:rFonts w:ascii="Arial Narrow" w:hAnsi="Arial Narrow"/>
                <w:b/>
                <w:sz w:val="20"/>
              </w:rPr>
              <w:t>Comparison versus talazoparib plus enzalutamide (CMA)</w:t>
            </w:r>
          </w:p>
        </w:tc>
      </w:tr>
      <w:tr w:rsidR="00095401" w:rsidRPr="00161FFF" w14:paraId="77D9B784" w14:textId="77777777" w:rsidTr="002E582C">
        <w:trPr>
          <w:cantSplit/>
          <w:jc w:val="center"/>
        </w:trPr>
        <w:tc>
          <w:tcPr>
            <w:tcW w:w="1177" w:type="pct"/>
            <w:shd w:val="clear" w:color="auto" w:fill="auto"/>
            <w:vAlign w:val="center"/>
          </w:tcPr>
          <w:p w14:paraId="07DC6EBB" w14:textId="77777777" w:rsidR="00095401" w:rsidRPr="00161FFF" w:rsidRDefault="00095401" w:rsidP="00707BAF">
            <w:pPr>
              <w:keepNext/>
              <w:keepLines/>
              <w:widowControl w:val="0"/>
              <w:spacing w:before="0" w:after="0"/>
              <w:rPr>
                <w:rFonts w:ascii="Arial Narrow" w:hAnsi="Arial Narrow"/>
                <w:sz w:val="20"/>
              </w:rPr>
            </w:pPr>
          </w:p>
        </w:tc>
        <w:tc>
          <w:tcPr>
            <w:tcW w:w="1964" w:type="pct"/>
            <w:gridSpan w:val="3"/>
            <w:shd w:val="clear" w:color="auto" w:fill="auto"/>
            <w:vAlign w:val="center"/>
          </w:tcPr>
          <w:p w14:paraId="2E90B362" w14:textId="77777777" w:rsidR="00095401" w:rsidRPr="00161FFF" w:rsidRDefault="00095401" w:rsidP="00707BAF">
            <w:pPr>
              <w:keepNext/>
              <w:keepLines/>
              <w:widowControl w:val="0"/>
              <w:spacing w:before="0" w:after="0"/>
              <w:jc w:val="center"/>
              <w:rPr>
                <w:rFonts w:ascii="Arial Narrow" w:hAnsi="Arial Narrow"/>
                <w:b/>
                <w:sz w:val="20"/>
              </w:rPr>
            </w:pPr>
            <w:r w:rsidRPr="00161FFF">
              <w:rPr>
                <w:rFonts w:ascii="Arial Narrow" w:hAnsi="Arial Narrow"/>
                <w:b/>
                <w:sz w:val="20"/>
              </w:rPr>
              <w:t>OLA+ABI</w:t>
            </w:r>
          </w:p>
        </w:tc>
        <w:tc>
          <w:tcPr>
            <w:tcW w:w="1859" w:type="pct"/>
            <w:gridSpan w:val="3"/>
            <w:shd w:val="clear" w:color="auto" w:fill="auto"/>
            <w:vAlign w:val="center"/>
          </w:tcPr>
          <w:p w14:paraId="003E79F7" w14:textId="77777777" w:rsidR="00095401" w:rsidRPr="00161FFF" w:rsidRDefault="00095401" w:rsidP="00707BAF">
            <w:pPr>
              <w:keepNext/>
              <w:keepLines/>
              <w:widowControl w:val="0"/>
              <w:spacing w:before="0" w:after="0"/>
              <w:jc w:val="center"/>
              <w:rPr>
                <w:rFonts w:ascii="Arial Narrow" w:hAnsi="Arial Narrow"/>
                <w:b/>
                <w:sz w:val="20"/>
              </w:rPr>
            </w:pPr>
            <w:r w:rsidRPr="00161FFF">
              <w:rPr>
                <w:rFonts w:ascii="Arial Narrow" w:hAnsi="Arial Narrow"/>
                <w:b/>
                <w:sz w:val="20"/>
              </w:rPr>
              <w:t>TAL+ENZ</w:t>
            </w:r>
          </w:p>
        </w:tc>
      </w:tr>
      <w:tr w:rsidR="00095401" w:rsidRPr="00161FFF" w14:paraId="326AF675" w14:textId="77777777" w:rsidTr="00002C26">
        <w:trPr>
          <w:cantSplit/>
          <w:trHeight w:val="60"/>
          <w:jc w:val="center"/>
        </w:trPr>
        <w:tc>
          <w:tcPr>
            <w:tcW w:w="1177" w:type="pct"/>
            <w:shd w:val="clear" w:color="auto" w:fill="auto"/>
            <w:vAlign w:val="center"/>
          </w:tcPr>
          <w:p w14:paraId="76624B65" w14:textId="77777777"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sz w:val="20"/>
              </w:rPr>
              <w:t>Mean dose (mg/dose)</w:t>
            </w:r>
          </w:p>
        </w:tc>
        <w:tc>
          <w:tcPr>
            <w:tcW w:w="1964" w:type="pct"/>
            <w:gridSpan w:val="3"/>
            <w:shd w:val="clear" w:color="auto" w:fill="BDD6EE" w:themeFill="accent1" w:themeFillTint="66"/>
          </w:tcPr>
          <w:p w14:paraId="33F36771"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600, ABI:1000, Pred:10</w:t>
            </w:r>
          </w:p>
        </w:tc>
        <w:tc>
          <w:tcPr>
            <w:tcW w:w="1859" w:type="pct"/>
            <w:gridSpan w:val="3"/>
            <w:shd w:val="clear" w:color="auto" w:fill="FFFFFF" w:themeFill="background1"/>
          </w:tcPr>
          <w:p w14:paraId="1BD4165F"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TAL: 0.5, ENZ: 160</w:t>
            </w:r>
          </w:p>
        </w:tc>
      </w:tr>
      <w:tr w:rsidR="00095401" w:rsidRPr="00161FFF" w14:paraId="0E3BA769" w14:textId="77777777" w:rsidTr="00196994">
        <w:trPr>
          <w:cantSplit/>
          <w:jc w:val="center"/>
        </w:trPr>
        <w:tc>
          <w:tcPr>
            <w:tcW w:w="1177" w:type="pct"/>
            <w:shd w:val="clear" w:color="auto" w:fill="auto"/>
            <w:vAlign w:val="center"/>
          </w:tcPr>
          <w:p w14:paraId="4C7DA5F8" w14:textId="77777777"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sz w:val="20"/>
              </w:rPr>
              <w:t xml:space="preserve">Treatment duration (days) </w:t>
            </w:r>
            <w:r w:rsidRPr="00161FFF">
              <w:rPr>
                <w:rFonts w:ascii="Arial Narrow" w:hAnsi="Arial Narrow"/>
                <w:sz w:val="20"/>
                <w:vertAlign w:val="superscript"/>
              </w:rPr>
              <w:t>a</w:t>
            </w:r>
          </w:p>
        </w:tc>
        <w:tc>
          <w:tcPr>
            <w:tcW w:w="470" w:type="pct"/>
            <w:shd w:val="clear" w:color="auto" w:fill="auto"/>
            <w:vAlign w:val="center"/>
          </w:tcPr>
          <w:p w14:paraId="0B54EF2B"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957 ABI: 960</w:t>
            </w:r>
          </w:p>
        </w:tc>
        <w:tc>
          <w:tcPr>
            <w:tcW w:w="1494" w:type="pct"/>
            <w:gridSpan w:val="2"/>
            <w:shd w:val="clear" w:color="auto" w:fill="auto"/>
            <w:vAlign w:val="center"/>
          </w:tcPr>
          <w:p w14:paraId="5467F074"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957</w:t>
            </w:r>
          </w:p>
        </w:tc>
        <w:tc>
          <w:tcPr>
            <w:tcW w:w="383" w:type="pct"/>
            <w:shd w:val="clear" w:color="auto" w:fill="auto"/>
            <w:vAlign w:val="center"/>
          </w:tcPr>
          <w:p w14:paraId="328075F2"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NR</w:t>
            </w:r>
          </w:p>
        </w:tc>
        <w:tc>
          <w:tcPr>
            <w:tcW w:w="1476" w:type="pct"/>
            <w:gridSpan w:val="2"/>
            <w:shd w:val="clear" w:color="auto" w:fill="auto"/>
            <w:vAlign w:val="center"/>
          </w:tcPr>
          <w:p w14:paraId="05399CA9"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957</w:t>
            </w:r>
          </w:p>
        </w:tc>
      </w:tr>
      <w:tr w:rsidR="00095401" w:rsidRPr="00161FFF" w14:paraId="7019293E" w14:textId="77777777" w:rsidTr="00196994">
        <w:trPr>
          <w:cantSplit/>
          <w:jc w:val="center"/>
        </w:trPr>
        <w:tc>
          <w:tcPr>
            <w:tcW w:w="1177" w:type="pct"/>
            <w:shd w:val="clear" w:color="auto" w:fill="auto"/>
            <w:vAlign w:val="center"/>
          </w:tcPr>
          <w:p w14:paraId="536C6B00" w14:textId="62990A5C"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sz w:val="20"/>
              </w:rPr>
              <w:t xml:space="preserve">Cost/patient/course </w:t>
            </w:r>
            <w:r w:rsidR="002E582C" w:rsidRPr="00161FFF">
              <w:rPr>
                <w:rFonts w:ascii="Arial Narrow" w:hAnsi="Arial Narrow"/>
                <w:sz w:val="20"/>
                <w:vertAlign w:val="superscript"/>
              </w:rPr>
              <w:t>b</w:t>
            </w:r>
            <w:r w:rsidRPr="00161FFF">
              <w:rPr>
                <w:rFonts w:ascii="Arial Narrow" w:hAnsi="Arial Narrow"/>
                <w:sz w:val="20"/>
                <w:vertAlign w:val="superscript"/>
              </w:rPr>
              <w:t>,</w:t>
            </w:r>
            <w:r w:rsidRPr="00161FFF">
              <w:rPr>
                <w:rFonts w:ascii="Arial Narrow" w:hAnsi="Arial Narrow"/>
                <w:sz w:val="20"/>
              </w:rPr>
              <w:t xml:space="preserve"> </w:t>
            </w:r>
            <w:r w:rsidR="002E582C" w:rsidRPr="00161FFF">
              <w:rPr>
                <w:rFonts w:ascii="Arial Narrow" w:hAnsi="Arial Narrow"/>
                <w:sz w:val="20"/>
                <w:vertAlign w:val="superscript"/>
              </w:rPr>
              <w:t>c</w:t>
            </w:r>
          </w:p>
        </w:tc>
        <w:tc>
          <w:tcPr>
            <w:tcW w:w="470" w:type="pct"/>
            <w:shd w:val="clear" w:color="auto" w:fill="auto"/>
            <w:vAlign w:val="center"/>
          </w:tcPr>
          <w:p w14:paraId="0151D28B"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NR</w:t>
            </w:r>
          </w:p>
        </w:tc>
        <w:tc>
          <w:tcPr>
            <w:tcW w:w="787" w:type="pct"/>
            <w:shd w:val="clear" w:color="auto" w:fill="auto"/>
            <w:vAlign w:val="center"/>
          </w:tcPr>
          <w:p w14:paraId="3B06D56B" w14:textId="198B310B"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w:t>
            </w:r>
            <w:r w:rsidR="002122FA" w:rsidRPr="00DB09EC">
              <w:rPr>
                <w:rFonts w:ascii="Arial Narrow" w:hAnsi="Arial Narrow" w:hint="eastAsia"/>
                <w:color w:val="000000"/>
                <w:w w:val="25"/>
                <w:sz w:val="20"/>
                <w:shd w:val="solid" w:color="000000" w:fill="000000"/>
                <w:fitText w:val="115" w:id="-760568318"/>
                <w14:textFill>
                  <w14:solidFill>
                    <w14:srgbClr w14:val="000000">
                      <w14:alpha w14:val="100000"/>
                    </w14:srgbClr>
                  </w14:solidFill>
                </w14:textFill>
              </w:rPr>
              <w:t xml:space="preserve">　</w:t>
            </w:r>
            <w:r w:rsidR="002122FA" w:rsidRPr="00DB09EC">
              <w:rPr>
                <w:rFonts w:ascii="Arial Narrow" w:hAnsi="Arial Narrow"/>
                <w:color w:val="000000"/>
                <w:w w:val="25"/>
                <w:sz w:val="20"/>
                <w:shd w:val="solid" w:color="000000" w:fill="000000"/>
                <w:fitText w:val="115" w:id="-760568318"/>
                <w14:textFill>
                  <w14:solidFill>
                    <w14:srgbClr w14:val="000000">
                      <w14:alpha w14:val="100000"/>
                    </w14:srgbClr>
                  </w14:solidFill>
                </w14:textFill>
              </w:rPr>
              <w:t>|</w:t>
            </w:r>
            <w:r w:rsidR="002122FA" w:rsidRPr="00DB09EC">
              <w:rPr>
                <w:rFonts w:ascii="Arial Narrow" w:hAnsi="Arial Narrow" w:hint="eastAsia"/>
                <w:color w:val="000000"/>
                <w:w w:val="25"/>
                <w:sz w:val="20"/>
                <w:shd w:val="solid" w:color="000000" w:fill="000000"/>
                <w:fitText w:val="115" w:id="-760568318"/>
                <w14:textFill>
                  <w14:solidFill>
                    <w14:srgbClr w14:val="000000">
                      <w14:alpha w14:val="100000"/>
                    </w14:srgbClr>
                  </w14:solidFill>
                </w14:textFill>
              </w:rPr>
              <w:t xml:space="preserve">　</w:t>
            </w:r>
            <w:r w:rsidRPr="00161FFF">
              <w:rPr>
                <w:rFonts w:ascii="Arial Narrow" w:hAnsi="Arial Narrow"/>
                <w:sz w:val="20"/>
              </w:rPr>
              <w:t xml:space="preserve"> </w:t>
            </w:r>
            <w:r w:rsidR="0002668E">
              <w:rPr>
                <w:rFonts w:ascii="Arial Narrow" w:hAnsi="Arial Narrow"/>
                <w:sz w:val="20"/>
              </w:rPr>
              <w:br/>
            </w:r>
            <w:r w:rsidRPr="00161FFF">
              <w:rPr>
                <w:rFonts w:ascii="Arial Narrow" w:hAnsi="Arial Narrow"/>
                <w:sz w:val="20"/>
              </w:rPr>
              <w:t>ABI: $</w:t>
            </w:r>
            <w:r w:rsidR="002122FA" w:rsidRPr="00DB09EC">
              <w:rPr>
                <w:rFonts w:ascii="Arial Narrow" w:hAnsi="Arial Narrow" w:hint="eastAsia"/>
                <w:color w:val="000000"/>
                <w:w w:val="25"/>
                <w:sz w:val="20"/>
                <w:shd w:val="solid" w:color="000000" w:fill="000000"/>
                <w:fitText w:val="115" w:id="-760568317"/>
                <w14:textFill>
                  <w14:solidFill>
                    <w14:srgbClr w14:val="000000">
                      <w14:alpha w14:val="100000"/>
                    </w14:srgbClr>
                  </w14:solidFill>
                </w14:textFill>
              </w:rPr>
              <w:t xml:space="preserve">　</w:t>
            </w:r>
            <w:r w:rsidR="002122FA" w:rsidRPr="00DB09EC">
              <w:rPr>
                <w:rFonts w:ascii="Arial Narrow" w:hAnsi="Arial Narrow"/>
                <w:color w:val="000000"/>
                <w:w w:val="25"/>
                <w:sz w:val="20"/>
                <w:shd w:val="solid" w:color="000000" w:fill="000000"/>
                <w:fitText w:val="115" w:id="-760568317"/>
                <w14:textFill>
                  <w14:solidFill>
                    <w14:srgbClr w14:val="000000">
                      <w14:alpha w14:val="100000"/>
                    </w14:srgbClr>
                  </w14:solidFill>
                </w14:textFill>
              </w:rPr>
              <w:t>|</w:t>
            </w:r>
            <w:r w:rsidR="002122FA" w:rsidRPr="00DB09EC">
              <w:rPr>
                <w:rFonts w:ascii="Arial Narrow" w:hAnsi="Arial Narrow" w:hint="eastAsia"/>
                <w:color w:val="000000"/>
                <w:w w:val="25"/>
                <w:sz w:val="20"/>
                <w:shd w:val="solid" w:color="000000" w:fill="000000"/>
                <w:fitText w:val="115" w:id="-760568317"/>
                <w14:textFill>
                  <w14:solidFill>
                    <w14:srgbClr w14:val="000000">
                      <w14:alpha w14:val="100000"/>
                    </w14:srgbClr>
                  </w14:solidFill>
                </w14:textFill>
              </w:rPr>
              <w:t xml:space="preserve">　</w:t>
            </w:r>
            <w:r w:rsidRPr="00161FFF">
              <w:rPr>
                <w:rFonts w:ascii="Arial Narrow" w:hAnsi="Arial Narrow"/>
                <w:sz w:val="20"/>
              </w:rPr>
              <w:t xml:space="preserve">, </w:t>
            </w:r>
            <w:r w:rsidRPr="00161FFF">
              <w:rPr>
                <w:rFonts w:ascii="Arial Narrow" w:hAnsi="Arial Narrow"/>
                <w:sz w:val="20"/>
              </w:rPr>
              <w:br/>
            </w:r>
            <w:r w:rsidRPr="00161FFF">
              <w:rPr>
                <w:rFonts w:ascii="Arial Narrow" w:hAnsi="Arial Narrow"/>
                <w:b/>
                <w:bCs/>
                <w:sz w:val="20"/>
              </w:rPr>
              <w:t>Total: $</w:t>
            </w:r>
            <w:r w:rsidR="002122FA" w:rsidRPr="00DB09EC">
              <w:rPr>
                <w:rFonts w:ascii="Arial Narrow" w:hAnsi="Arial Narrow"/>
                <w:b/>
                <w:color w:val="000000"/>
                <w:spacing w:val="116"/>
                <w:sz w:val="20"/>
                <w:shd w:val="solid" w:color="000000" w:fill="000000"/>
                <w:fitText w:val="208" w:id="-760568316"/>
                <w14:textFill>
                  <w14:solidFill>
                    <w14:srgbClr w14:val="000000">
                      <w14:alpha w14:val="100000"/>
                    </w14:srgbClr>
                  </w14:solidFill>
                </w14:textFill>
              </w:rPr>
              <w:t>|</w:t>
            </w:r>
            <w:r w:rsidR="002122FA" w:rsidRPr="00DB09EC">
              <w:rPr>
                <w:rFonts w:ascii="Arial Narrow" w:hAnsi="Arial Narrow"/>
                <w:b/>
                <w:color w:val="000000"/>
                <w:sz w:val="20"/>
                <w:shd w:val="solid" w:color="000000" w:fill="000000"/>
                <w:fitText w:val="208" w:id="-760568316"/>
                <w14:textFill>
                  <w14:solidFill>
                    <w14:srgbClr w14:val="000000">
                      <w14:alpha w14:val="100000"/>
                    </w14:srgbClr>
                  </w14:solidFill>
                </w14:textFill>
              </w:rPr>
              <w:t>|</w:t>
            </w:r>
          </w:p>
        </w:tc>
        <w:tc>
          <w:tcPr>
            <w:tcW w:w="707" w:type="pct"/>
            <w:shd w:val="clear" w:color="auto" w:fill="auto"/>
            <w:vAlign w:val="center"/>
          </w:tcPr>
          <w:p w14:paraId="1036492F" w14:textId="6C342495"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w:t>
            </w:r>
            <w:r w:rsidR="002122FA" w:rsidRPr="00DB09EC">
              <w:rPr>
                <w:rFonts w:ascii="Arial Narrow" w:hAnsi="Arial Narrow"/>
                <w:color w:val="000000"/>
                <w:spacing w:val="121"/>
                <w:sz w:val="20"/>
                <w:shd w:val="solid" w:color="000000" w:fill="000000"/>
                <w:fitText w:val="207" w:id="-760568315"/>
                <w14:textFill>
                  <w14:solidFill>
                    <w14:srgbClr w14:val="000000">
                      <w14:alpha w14:val="100000"/>
                    </w14:srgbClr>
                  </w14:solidFill>
                </w14:textFill>
              </w:rPr>
              <w:t>|</w:t>
            </w:r>
            <w:r w:rsidR="002122FA" w:rsidRPr="00DB09EC">
              <w:rPr>
                <w:rFonts w:ascii="Arial Narrow" w:hAnsi="Arial Narrow"/>
                <w:color w:val="000000"/>
                <w:sz w:val="20"/>
                <w:shd w:val="solid" w:color="000000" w:fill="000000"/>
                <w:fitText w:val="207" w:id="-760568315"/>
                <w14:textFill>
                  <w14:solidFill>
                    <w14:srgbClr w14:val="000000">
                      <w14:alpha w14:val="100000"/>
                    </w14:srgbClr>
                  </w14:solidFill>
                </w14:textFill>
              </w:rPr>
              <w:t>|</w:t>
            </w:r>
            <w:r w:rsidRPr="00161FFF">
              <w:rPr>
                <w:rFonts w:ascii="Arial Narrow" w:hAnsi="Arial Narrow"/>
                <w:sz w:val="20"/>
              </w:rPr>
              <w:t xml:space="preserve">, </w:t>
            </w:r>
            <w:r w:rsidR="009C6846">
              <w:rPr>
                <w:rFonts w:ascii="Arial Narrow" w:hAnsi="Arial Narrow"/>
                <w:sz w:val="20"/>
              </w:rPr>
              <w:br/>
            </w:r>
            <w:r w:rsidRPr="00161FFF">
              <w:rPr>
                <w:rFonts w:ascii="Arial Narrow" w:hAnsi="Arial Narrow"/>
                <w:sz w:val="20"/>
              </w:rPr>
              <w:t>ABI: $</w:t>
            </w:r>
            <w:r w:rsidR="002122FA" w:rsidRPr="00FB3C79">
              <w:rPr>
                <w:rFonts w:ascii="Arial Narrow" w:hAnsi="Arial Narrow" w:hint="eastAsia"/>
                <w:color w:val="000000"/>
                <w:w w:val="15"/>
                <w:sz w:val="20"/>
                <w:shd w:val="solid" w:color="000000" w:fill="000000"/>
                <w:fitText w:val="12" w:id="-760568314"/>
                <w14:textFill>
                  <w14:solidFill>
                    <w14:srgbClr w14:val="000000">
                      <w14:alpha w14:val="100000"/>
                    </w14:srgbClr>
                  </w14:solidFill>
                </w14:textFill>
              </w:rPr>
              <w:t xml:space="preserve">　</w:t>
            </w:r>
            <w:r w:rsidR="002122FA" w:rsidRPr="00FB3C79">
              <w:rPr>
                <w:rFonts w:ascii="Arial Narrow" w:hAnsi="Arial Narrow"/>
                <w:color w:val="000000"/>
                <w:w w:val="15"/>
                <w:sz w:val="20"/>
                <w:shd w:val="solid" w:color="000000" w:fill="000000"/>
                <w:fitText w:val="12" w:id="-760568314"/>
                <w14:textFill>
                  <w14:solidFill>
                    <w14:srgbClr w14:val="000000">
                      <w14:alpha w14:val="100000"/>
                    </w14:srgbClr>
                  </w14:solidFill>
                </w14:textFill>
              </w:rPr>
              <w:t>|</w:t>
            </w:r>
            <w:r w:rsidR="002122FA" w:rsidRPr="00FB3C79">
              <w:rPr>
                <w:rFonts w:ascii="Arial Narrow" w:hAnsi="Arial Narrow" w:hint="eastAsia"/>
                <w:color w:val="000000"/>
                <w:spacing w:val="-53"/>
                <w:w w:val="15"/>
                <w:sz w:val="20"/>
                <w:shd w:val="solid" w:color="000000" w:fill="000000"/>
                <w:fitText w:val="12" w:id="-760568314"/>
                <w14:textFill>
                  <w14:solidFill>
                    <w14:srgbClr w14:val="000000">
                      <w14:alpha w14:val="100000"/>
                    </w14:srgbClr>
                  </w14:solidFill>
                </w14:textFill>
              </w:rPr>
              <w:t xml:space="preserve">　</w:t>
            </w:r>
            <w:r w:rsidRPr="00161FFF">
              <w:rPr>
                <w:rFonts w:ascii="Arial Narrow" w:hAnsi="Arial Narrow"/>
                <w:sz w:val="20"/>
              </w:rPr>
              <w:t xml:space="preserve">, </w:t>
            </w:r>
            <w:r w:rsidRPr="00161FFF">
              <w:rPr>
                <w:rFonts w:ascii="Arial Narrow" w:hAnsi="Arial Narrow"/>
                <w:sz w:val="20"/>
              </w:rPr>
              <w:br/>
            </w:r>
            <w:r w:rsidRPr="00161FFF">
              <w:rPr>
                <w:rFonts w:ascii="Arial Narrow" w:hAnsi="Arial Narrow"/>
                <w:b/>
                <w:bCs/>
                <w:sz w:val="20"/>
              </w:rPr>
              <w:t>Total: $</w:t>
            </w:r>
            <w:r w:rsidR="002122FA" w:rsidRPr="00DB09EC">
              <w:rPr>
                <w:rFonts w:ascii="Arial Narrow" w:hAnsi="Arial Narrow"/>
                <w:b/>
                <w:color w:val="000000"/>
                <w:spacing w:val="185"/>
                <w:sz w:val="20"/>
                <w:shd w:val="solid" w:color="000000" w:fill="000000"/>
                <w:fitText w:val="277" w:id="-760568313"/>
                <w14:textFill>
                  <w14:solidFill>
                    <w14:srgbClr w14:val="000000">
                      <w14:alpha w14:val="100000"/>
                    </w14:srgbClr>
                  </w14:solidFill>
                </w14:textFill>
              </w:rPr>
              <w:t>|</w:t>
            </w:r>
            <w:r w:rsidR="002122FA" w:rsidRPr="00DB09EC">
              <w:rPr>
                <w:rFonts w:ascii="Arial Narrow" w:hAnsi="Arial Narrow"/>
                <w:b/>
                <w:color w:val="000000"/>
                <w:sz w:val="20"/>
                <w:shd w:val="solid" w:color="000000" w:fill="000000"/>
                <w:fitText w:val="277" w:id="-760568313"/>
                <w14:textFill>
                  <w14:solidFill>
                    <w14:srgbClr w14:val="000000">
                      <w14:alpha w14:val="100000"/>
                    </w14:srgbClr>
                  </w14:solidFill>
                </w14:textFill>
              </w:rPr>
              <w:t>|</w:t>
            </w:r>
          </w:p>
        </w:tc>
        <w:tc>
          <w:tcPr>
            <w:tcW w:w="383" w:type="pct"/>
            <w:shd w:val="clear" w:color="auto" w:fill="auto"/>
            <w:vAlign w:val="center"/>
          </w:tcPr>
          <w:p w14:paraId="0DA250D1"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NR</w:t>
            </w:r>
          </w:p>
        </w:tc>
        <w:tc>
          <w:tcPr>
            <w:tcW w:w="732" w:type="pct"/>
            <w:shd w:val="clear" w:color="auto" w:fill="auto"/>
            <w:vAlign w:val="center"/>
          </w:tcPr>
          <w:p w14:paraId="27031301" w14:textId="0914CE3F"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 xml:space="preserve">TAL: </w:t>
            </w:r>
            <w:r w:rsidRPr="0098550B">
              <w:rPr>
                <w:rFonts w:ascii="Arial Narrow" w:hAnsi="Arial Narrow"/>
                <w:sz w:val="20"/>
              </w:rPr>
              <w:t>$</w:t>
            </w:r>
            <w:r w:rsidR="002122FA" w:rsidRPr="00DB09EC">
              <w:rPr>
                <w:rFonts w:ascii="Arial Narrow" w:hAnsi="Arial Narrow"/>
                <w:color w:val="000000"/>
                <w:spacing w:val="98"/>
                <w:sz w:val="20"/>
                <w:shd w:val="solid" w:color="000000" w:fill="000000"/>
                <w:fitText w:val="184" w:id="-760568312"/>
                <w14:textFill>
                  <w14:solidFill>
                    <w14:srgbClr w14:val="000000">
                      <w14:alpha w14:val="100000"/>
                    </w14:srgbClr>
                  </w14:solidFill>
                </w14:textFill>
              </w:rPr>
              <w:t>|</w:t>
            </w:r>
            <w:r w:rsidR="002122FA" w:rsidRPr="00DB09EC">
              <w:rPr>
                <w:rFonts w:ascii="Arial Narrow" w:hAnsi="Arial Narrow"/>
                <w:color w:val="000000"/>
                <w:sz w:val="20"/>
                <w:shd w:val="solid" w:color="000000" w:fill="000000"/>
                <w:fitText w:val="184" w:id="-760568312"/>
                <w14:textFill>
                  <w14:solidFill>
                    <w14:srgbClr w14:val="000000">
                      <w14:alpha w14:val="100000"/>
                    </w14:srgbClr>
                  </w14:solidFill>
                </w14:textFill>
              </w:rPr>
              <w:t>|</w:t>
            </w:r>
            <w:r w:rsidRPr="00161FFF">
              <w:rPr>
                <w:rFonts w:ascii="Arial Narrow" w:hAnsi="Arial Narrow"/>
                <w:sz w:val="20"/>
              </w:rPr>
              <w:t>,</w:t>
            </w:r>
            <w:r w:rsidR="009C6846">
              <w:rPr>
                <w:rFonts w:ascii="Arial Narrow" w:hAnsi="Arial Narrow"/>
                <w:sz w:val="20"/>
              </w:rPr>
              <w:br/>
            </w:r>
            <w:r w:rsidRPr="00161FFF">
              <w:rPr>
                <w:rFonts w:ascii="Arial Narrow" w:hAnsi="Arial Narrow"/>
                <w:sz w:val="20"/>
              </w:rPr>
              <w:t xml:space="preserve">ENZ: $37,779, </w:t>
            </w:r>
            <w:r w:rsidRPr="00161FFF">
              <w:rPr>
                <w:rFonts w:ascii="Arial Narrow" w:hAnsi="Arial Narrow"/>
                <w:b/>
                <w:bCs/>
                <w:sz w:val="20"/>
              </w:rPr>
              <w:t xml:space="preserve">Total: </w:t>
            </w:r>
            <w:r w:rsidRPr="0098550B">
              <w:rPr>
                <w:rFonts w:ascii="Arial Narrow" w:hAnsi="Arial Narrow"/>
                <w:b/>
                <w:bCs/>
                <w:sz w:val="20"/>
              </w:rPr>
              <w:t>$</w:t>
            </w:r>
            <w:r w:rsidR="002122FA" w:rsidRPr="00DB09EC">
              <w:rPr>
                <w:rFonts w:ascii="Arial Narrow" w:hAnsi="Arial Narrow" w:hint="eastAsia"/>
                <w:b/>
                <w:bCs/>
                <w:color w:val="000000"/>
                <w:w w:val="15"/>
                <w:sz w:val="20"/>
                <w:shd w:val="solid" w:color="000000" w:fill="000000"/>
                <w:fitText w:val="34" w:id="-760568311"/>
                <w14:textFill>
                  <w14:solidFill>
                    <w14:srgbClr w14:val="000000">
                      <w14:alpha w14:val="100000"/>
                    </w14:srgbClr>
                  </w14:solidFill>
                </w14:textFill>
              </w:rPr>
              <w:t xml:space="preserve">　</w:t>
            </w:r>
            <w:r w:rsidR="002122FA" w:rsidRPr="00DB09EC">
              <w:rPr>
                <w:rFonts w:ascii="Arial Narrow" w:hAnsi="Arial Narrow"/>
                <w:b/>
                <w:bCs/>
                <w:color w:val="000000"/>
                <w:w w:val="15"/>
                <w:sz w:val="20"/>
                <w:shd w:val="solid" w:color="000000" w:fill="000000"/>
                <w:fitText w:val="34" w:id="-760568311"/>
                <w14:textFill>
                  <w14:solidFill>
                    <w14:srgbClr w14:val="000000">
                      <w14:alpha w14:val="100000"/>
                    </w14:srgbClr>
                  </w14:solidFill>
                </w14:textFill>
              </w:rPr>
              <w:t>|</w:t>
            </w:r>
            <w:r w:rsidR="002122FA" w:rsidRPr="00DB09EC">
              <w:rPr>
                <w:rFonts w:ascii="Arial Narrow" w:hAnsi="Arial Narrow" w:hint="eastAsia"/>
                <w:b/>
                <w:bCs/>
                <w:color w:val="000000"/>
                <w:spacing w:val="-32"/>
                <w:w w:val="15"/>
                <w:sz w:val="20"/>
                <w:shd w:val="solid" w:color="000000" w:fill="000000"/>
                <w:fitText w:val="34" w:id="-760568311"/>
                <w14:textFill>
                  <w14:solidFill>
                    <w14:srgbClr w14:val="000000">
                      <w14:alpha w14:val="100000"/>
                    </w14:srgbClr>
                  </w14:solidFill>
                </w14:textFill>
              </w:rPr>
              <w:t xml:space="preserve">　</w:t>
            </w:r>
            <w:r w:rsidRPr="00C6350C">
              <w:rPr>
                <w:rFonts w:ascii="Arial Narrow" w:hAnsi="Arial Narrow"/>
                <w:sz w:val="20"/>
                <w:vertAlign w:val="superscript"/>
              </w:rPr>
              <w:t>d</w:t>
            </w:r>
          </w:p>
        </w:tc>
        <w:tc>
          <w:tcPr>
            <w:tcW w:w="744" w:type="pct"/>
            <w:shd w:val="clear" w:color="auto" w:fill="auto"/>
            <w:vAlign w:val="center"/>
          </w:tcPr>
          <w:p w14:paraId="3BFCE63B" w14:textId="7E3902FA"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TAL</w:t>
            </w:r>
            <w:r w:rsidRPr="0098550B">
              <w:rPr>
                <w:rFonts w:ascii="Arial Narrow" w:hAnsi="Arial Narrow"/>
                <w:sz w:val="20"/>
              </w:rPr>
              <w:t>: $</w:t>
            </w:r>
            <w:r w:rsidR="002122FA" w:rsidRPr="00DB09EC">
              <w:rPr>
                <w:rFonts w:ascii="Arial Narrow" w:hAnsi="Arial Narrow"/>
                <w:color w:val="000000"/>
                <w:spacing w:val="86"/>
                <w:sz w:val="20"/>
                <w:shd w:val="solid" w:color="000000" w:fill="000000"/>
                <w:fitText w:val="172" w:id="-760568310"/>
                <w14:textFill>
                  <w14:solidFill>
                    <w14:srgbClr w14:val="000000">
                      <w14:alpha w14:val="100000"/>
                    </w14:srgbClr>
                  </w14:solidFill>
                </w14:textFill>
              </w:rPr>
              <w:t>|</w:t>
            </w:r>
            <w:r w:rsidR="002122FA" w:rsidRPr="00DB09EC">
              <w:rPr>
                <w:rFonts w:ascii="Arial Narrow" w:hAnsi="Arial Narrow"/>
                <w:color w:val="000000"/>
                <w:sz w:val="20"/>
                <w:shd w:val="solid" w:color="000000" w:fill="000000"/>
                <w:fitText w:val="172" w:id="-760568310"/>
                <w14:textFill>
                  <w14:solidFill>
                    <w14:srgbClr w14:val="000000">
                      <w14:alpha w14:val="100000"/>
                    </w14:srgbClr>
                  </w14:solidFill>
                </w14:textFill>
              </w:rPr>
              <w:t>|</w:t>
            </w:r>
            <w:r w:rsidRPr="00161FFF">
              <w:rPr>
                <w:rFonts w:ascii="Arial Narrow" w:hAnsi="Arial Narrow"/>
                <w:sz w:val="20"/>
              </w:rPr>
              <w:t xml:space="preserve">, </w:t>
            </w:r>
            <w:r w:rsidR="009C6846">
              <w:rPr>
                <w:rFonts w:ascii="Arial Narrow" w:hAnsi="Arial Narrow"/>
                <w:sz w:val="20"/>
              </w:rPr>
              <w:br/>
            </w:r>
            <w:r w:rsidRPr="00161FFF">
              <w:rPr>
                <w:rFonts w:ascii="Arial Narrow" w:hAnsi="Arial Narrow"/>
                <w:sz w:val="20"/>
              </w:rPr>
              <w:t xml:space="preserve">ENZ: $41,802, </w:t>
            </w:r>
            <w:r w:rsidRPr="00161FFF">
              <w:rPr>
                <w:rFonts w:ascii="Arial Narrow" w:hAnsi="Arial Narrow"/>
                <w:sz w:val="20"/>
              </w:rPr>
              <w:br/>
            </w:r>
            <w:r w:rsidRPr="00161FFF">
              <w:rPr>
                <w:rFonts w:ascii="Arial Narrow" w:hAnsi="Arial Narrow"/>
                <w:b/>
                <w:bCs/>
                <w:sz w:val="20"/>
              </w:rPr>
              <w:t xml:space="preserve">Total: </w:t>
            </w:r>
            <w:r w:rsidRPr="0098550B">
              <w:rPr>
                <w:rFonts w:ascii="Arial Narrow" w:hAnsi="Arial Narrow"/>
                <w:b/>
                <w:bCs/>
                <w:sz w:val="20"/>
              </w:rPr>
              <w:t>$</w:t>
            </w:r>
            <w:r w:rsidR="002122FA" w:rsidRPr="00DB09EC">
              <w:rPr>
                <w:rFonts w:ascii="Arial Narrow" w:hAnsi="Arial Narrow"/>
                <w:b/>
                <w:bCs/>
                <w:color w:val="000000"/>
                <w:spacing w:val="150"/>
                <w:sz w:val="20"/>
                <w:shd w:val="solid" w:color="000000" w:fill="000000"/>
                <w:fitText w:val="242" w:id="-760568309"/>
                <w14:textFill>
                  <w14:solidFill>
                    <w14:srgbClr w14:val="000000">
                      <w14:alpha w14:val="100000"/>
                    </w14:srgbClr>
                  </w14:solidFill>
                </w14:textFill>
              </w:rPr>
              <w:t>|</w:t>
            </w:r>
            <w:r w:rsidR="002122FA" w:rsidRPr="00DB09EC">
              <w:rPr>
                <w:rFonts w:ascii="Arial Narrow" w:hAnsi="Arial Narrow"/>
                <w:b/>
                <w:bCs/>
                <w:color w:val="000000"/>
                <w:sz w:val="20"/>
                <w:shd w:val="solid" w:color="000000" w:fill="000000"/>
                <w:fitText w:val="242" w:id="-760568309"/>
                <w14:textFill>
                  <w14:solidFill>
                    <w14:srgbClr w14:val="000000">
                      <w14:alpha w14:val="100000"/>
                    </w14:srgbClr>
                  </w14:solidFill>
                </w14:textFill>
              </w:rPr>
              <w:t>|</w:t>
            </w:r>
          </w:p>
        </w:tc>
      </w:tr>
      <w:tr w:rsidR="00095401" w:rsidRPr="00161FFF" w14:paraId="6BBA4CFA" w14:textId="77777777" w:rsidTr="00567E1D">
        <w:trPr>
          <w:cantSplit/>
          <w:jc w:val="center"/>
        </w:trPr>
        <w:tc>
          <w:tcPr>
            <w:tcW w:w="5000" w:type="pct"/>
            <w:gridSpan w:val="7"/>
            <w:shd w:val="clear" w:color="auto" w:fill="auto"/>
            <w:vAlign w:val="center"/>
          </w:tcPr>
          <w:p w14:paraId="10501820" w14:textId="77777777"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b/>
                <w:sz w:val="20"/>
              </w:rPr>
              <w:t>Comparison versus abiraterone (CUA)</w:t>
            </w:r>
          </w:p>
        </w:tc>
      </w:tr>
      <w:tr w:rsidR="00095401" w:rsidRPr="00161FFF" w14:paraId="4BC93C74" w14:textId="77777777" w:rsidTr="002E582C">
        <w:trPr>
          <w:cantSplit/>
          <w:jc w:val="center"/>
        </w:trPr>
        <w:tc>
          <w:tcPr>
            <w:tcW w:w="1177" w:type="pct"/>
            <w:shd w:val="clear" w:color="auto" w:fill="auto"/>
            <w:vAlign w:val="center"/>
          </w:tcPr>
          <w:p w14:paraId="65280C5A" w14:textId="77777777" w:rsidR="00095401" w:rsidRPr="00161FFF" w:rsidRDefault="00095401" w:rsidP="00707BAF">
            <w:pPr>
              <w:keepNext/>
              <w:keepLines/>
              <w:widowControl w:val="0"/>
              <w:spacing w:before="0" w:after="0"/>
              <w:rPr>
                <w:rFonts w:ascii="Arial Narrow" w:hAnsi="Arial Narrow"/>
                <w:sz w:val="20"/>
              </w:rPr>
            </w:pPr>
          </w:p>
        </w:tc>
        <w:tc>
          <w:tcPr>
            <w:tcW w:w="1964" w:type="pct"/>
            <w:gridSpan w:val="3"/>
            <w:shd w:val="clear" w:color="auto" w:fill="auto"/>
            <w:vAlign w:val="center"/>
          </w:tcPr>
          <w:p w14:paraId="4C6ECA83"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b/>
                <w:sz w:val="20"/>
              </w:rPr>
              <w:t>OLA+ABI</w:t>
            </w:r>
          </w:p>
        </w:tc>
        <w:tc>
          <w:tcPr>
            <w:tcW w:w="1859" w:type="pct"/>
            <w:gridSpan w:val="3"/>
            <w:shd w:val="clear" w:color="auto" w:fill="auto"/>
            <w:vAlign w:val="center"/>
          </w:tcPr>
          <w:p w14:paraId="515BDA0E"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b/>
                <w:sz w:val="20"/>
              </w:rPr>
              <w:t>NHA monotherapy</w:t>
            </w:r>
          </w:p>
        </w:tc>
      </w:tr>
      <w:tr w:rsidR="00095401" w:rsidRPr="00161FFF" w14:paraId="5ACF100D" w14:textId="77777777" w:rsidTr="00002C26">
        <w:trPr>
          <w:cantSplit/>
          <w:jc w:val="center"/>
        </w:trPr>
        <w:tc>
          <w:tcPr>
            <w:tcW w:w="1177" w:type="pct"/>
            <w:shd w:val="clear" w:color="auto" w:fill="auto"/>
            <w:vAlign w:val="center"/>
          </w:tcPr>
          <w:p w14:paraId="0221012A" w14:textId="77777777"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sz w:val="20"/>
              </w:rPr>
              <w:t>Mean dose (mg/dose)</w:t>
            </w:r>
          </w:p>
        </w:tc>
        <w:tc>
          <w:tcPr>
            <w:tcW w:w="1964" w:type="pct"/>
            <w:gridSpan w:val="3"/>
            <w:shd w:val="clear" w:color="auto" w:fill="BDD6EE" w:themeFill="accent1" w:themeFillTint="66"/>
            <w:vAlign w:val="center"/>
          </w:tcPr>
          <w:p w14:paraId="473665A0"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600, ABI:1000, Pred: 10</w:t>
            </w:r>
          </w:p>
        </w:tc>
        <w:tc>
          <w:tcPr>
            <w:tcW w:w="1859" w:type="pct"/>
            <w:gridSpan w:val="3"/>
            <w:shd w:val="clear" w:color="auto" w:fill="BDD6EE" w:themeFill="accent1" w:themeFillTint="66"/>
            <w:vAlign w:val="center"/>
          </w:tcPr>
          <w:p w14:paraId="0CE57BE7"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ABI:1000, Pred:10, ENZ:160</w:t>
            </w:r>
          </w:p>
        </w:tc>
      </w:tr>
      <w:tr w:rsidR="00095401" w:rsidRPr="00161FFF" w14:paraId="5D834122" w14:textId="77777777" w:rsidTr="00196994">
        <w:trPr>
          <w:cantSplit/>
          <w:jc w:val="center"/>
        </w:trPr>
        <w:tc>
          <w:tcPr>
            <w:tcW w:w="1177" w:type="pct"/>
            <w:shd w:val="clear" w:color="auto" w:fill="auto"/>
            <w:vAlign w:val="center"/>
          </w:tcPr>
          <w:p w14:paraId="54A7B955" w14:textId="77777777" w:rsidR="00095401" w:rsidRPr="00161FFF" w:rsidRDefault="00095401" w:rsidP="00707BAF">
            <w:pPr>
              <w:keepNext/>
              <w:keepLines/>
              <w:widowControl w:val="0"/>
              <w:spacing w:before="0" w:after="0"/>
              <w:rPr>
                <w:rFonts w:ascii="Arial Narrow" w:hAnsi="Arial Narrow"/>
                <w:sz w:val="20"/>
                <w:u w:val="single"/>
              </w:rPr>
            </w:pPr>
            <w:r w:rsidRPr="00161FFF">
              <w:rPr>
                <w:rFonts w:ascii="Arial Narrow" w:hAnsi="Arial Narrow"/>
                <w:sz w:val="20"/>
              </w:rPr>
              <w:t xml:space="preserve">Treatment duration (days) </w:t>
            </w:r>
            <w:r w:rsidRPr="00161FFF">
              <w:rPr>
                <w:rFonts w:ascii="Arial Narrow" w:hAnsi="Arial Narrow"/>
                <w:sz w:val="20"/>
                <w:vertAlign w:val="superscript"/>
              </w:rPr>
              <w:t>a</w:t>
            </w:r>
          </w:p>
        </w:tc>
        <w:tc>
          <w:tcPr>
            <w:tcW w:w="470" w:type="pct"/>
            <w:shd w:val="clear" w:color="auto" w:fill="auto"/>
            <w:vAlign w:val="center"/>
          </w:tcPr>
          <w:p w14:paraId="417DE053"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957 ABI: 960</w:t>
            </w:r>
          </w:p>
        </w:tc>
        <w:tc>
          <w:tcPr>
            <w:tcW w:w="787" w:type="pct"/>
            <w:shd w:val="clear" w:color="auto" w:fill="auto"/>
            <w:vAlign w:val="center"/>
          </w:tcPr>
          <w:p w14:paraId="15139FF4" w14:textId="66AC0D0F" w:rsidR="00095401" w:rsidRPr="00161FFF" w:rsidRDefault="00095401" w:rsidP="00707BAF">
            <w:pPr>
              <w:keepNext/>
              <w:keepLines/>
              <w:widowControl w:val="0"/>
              <w:spacing w:before="0" w:after="0"/>
              <w:jc w:val="center"/>
              <w:rPr>
                <w:rFonts w:ascii="Arial Narrow" w:hAnsi="Arial Narrow"/>
                <w:sz w:val="20"/>
                <w:vertAlign w:val="superscript"/>
              </w:rPr>
            </w:pPr>
            <w:r w:rsidRPr="00161FFF">
              <w:rPr>
                <w:rFonts w:ascii="Arial Narrow" w:hAnsi="Arial Narrow"/>
                <w:sz w:val="20"/>
              </w:rPr>
              <w:t xml:space="preserve">Median: 913 </w:t>
            </w:r>
          </w:p>
          <w:p w14:paraId="2CEC1847" w14:textId="085FD45A"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(Mean: 1,133)</w:t>
            </w:r>
            <w:r w:rsidR="002E582C" w:rsidRPr="00161FFF">
              <w:rPr>
                <w:rFonts w:ascii="Arial Narrow" w:hAnsi="Arial Narrow"/>
                <w:sz w:val="20"/>
                <w:vertAlign w:val="superscript"/>
              </w:rPr>
              <w:t xml:space="preserve"> e</w:t>
            </w:r>
          </w:p>
        </w:tc>
        <w:tc>
          <w:tcPr>
            <w:tcW w:w="707" w:type="pct"/>
            <w:shd w:val="clear" w:color="auto" w:fill="auto"/>
            <w:vAlign w:val="center"/>
          </w:tcPr>
          <w:p w14:paraId="786C1DF4"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957</w:t>
            </w:r>
          </w:p>
        </w:tc>
        <w:tc>
          <w:tcPr>
            <w:tcW w:w="383" w:type="pct"/>
            <w:shd w:val="clear" w:color="auto" w:fill="auto"/>
            <w:vAlign w:val="center"/>
          </w:tcPr>
          <w:p w14:paraId="66C60263"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300</w:t>
            </w:r>
          </w:p>
        </w:tc>
        <w:tc>
          <w:tcPr>
            <w:tcW w:w="732" w:type="pct"/>
            <w:shd w:val="clear" w:color="auto" w:fill="auto"/>
            <w:vAlign w:val="center"/>
          </w:tcPr>
          <w:p w14:paraId="55568DC5" w14:textId="7D089322"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 xml:space="preserve">Median: 243 </w:t>
            </w:r>
            <w:r w:rsidRPr="00161FFF">
              <w:rPr>
                <w:rFonts w:ascii="Arial Narrow" w:hAnsi="Arial Narrow"/>
                <w:sz w:val="20"/>
                <w:vertAlign w:val="superscript"/>
              </w:rPr>
              <w:br/>
            </w:r>
            <w:r w:rsidRPr="00161FFF">
              <w:rPr>
                <w:rFonts w:ascii="Arial Narrow" w:hAnsi="Arial Narrow"/>
                <w:sz w:val="20"/>
              </w:rPr>
              <w:t>(Mean: 395)</w:t>
            </w:r>
            <w:r w:rsidR="002E582C" w:rsidRPr="00161FFF">
              <w:rPr>
                <w:rFonts w:ascii="Arial Narrow" w:hAnsi="Arial Narrow"/>
                <w:sz w:val="20"/>
                <w:vertAlign w:val="superscript"/>
              </w:rPr>
              <w:t xml:space="preserve"> e</w:t>
            </w:r>
          </w:p>
        </w:tc>
        <w:tc>
          <w:tcPr>
            <w:tcW w:w="744" w:type="pct"/>
            <w:vAlign w:val="center"/>
          </w:tcPr>
          <w:p w14:paraId="7489976E"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300</w:t>
            </w:r>
          </w:p>
        </w:tc>
      </w:tr>
      <w:tr w:rsidR="00095401" w:rsidRPr="00161FFF" w14:paraId="1F7C33F5" w14:textId="77777777" w:rsidTr="00196994">
        <w:trPr>
          <w:cantSplit/>
          <w:jc w:val="center"/>
        </w:trPr>
        <w:tc>
          <w:tcPr>
            <w:tcW w:w="1177" w:type="pct"/>
            <w:shd w:val="clear" w:color="auto" w:fill="auto"/>
            <w:vAlign w:val="center"/>
          </w:tcPr>
          <w:p w14:paraId="7DA5291D" w14:textId="77777777" w:rsidR="00095401" w:rsidRPr="00161FFF" w:rsidRDefault="00095401" w:rsidP="00707BAF">
            <w:pPr>
              <w:keepNext/>
              <w:keepLines/>
              <w:widowControl w:val="0"/>
              <w:spacing w:before="0" w:after="0"/>
              <w:rPr>
                <w:rFonts w:ascii="Arial Narrow" w:hAnsi="Arial Narrow"/>
                <w:sz w:val="20"/>
              </w:rPr>
            </w:pPr>
            <w:r w:rsidRPr="00161FFF">
              <w:rPr>
                <w:rFonts w:ascii="Arial Narrow" w:hAnsi="Arial Narrow"/>
                <w:sz w:val="20"/>
              </w:rPr>
              <w:t xml:space="preserve">Cost/patient/course </w:t>
            </w:r>
            <w:r w:rsidRPr="00161FFF">
              <w:rPr>
                <w:rFonts w:ascii="Arial Narrow" w:hAnsi="Arial Narrow"/>
                <w:sz w:val="20"/>
                <w:vertAlign w:val="superscript"/>
              </w:rPr>
              <w:t>c</w:t>
            </w:r>
          </w:p>
        </w:tc>
        <w:tc>
          <w:tcPr>
            <w:tcW w:w="470" w:type="pct"/>
            <w:shd w:val="clear" w:color="auto" w:fill="auto"/>
            <w:vAlign w:val="center"/>
          </w:tcPr>
          <w:p w14:paraId="44273DE3"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NR</w:t>
            </w:r>
          </w:p>
        </w:tc>
        <w:tc>
          <w:tcPr>
            <w:tcW w:w="787" w:type="pct"/>
            <w:shd w:val="clear" w:color="auto" w:fill="auto"/>
            <w:vAlign w:val="center"/>
          </w:tcPr>
          <w:p w14:paraId="307E0D26" w14:textId="42B7B96B"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w:t>
            </w:r>
            <w:r w:rsidR="002122FA" w:rsidRPr="00DB09EC">
              <w:rPr>
                <w:rFonts w:ascii="Arial Narrow" w:hAnsi="Arial Narrow" w:hint="eastAsia"/>
                <w:color w:val="000000"/>
                <w:w w:val="25"/>
                <w:sz w:val="20"/>
                <w:shd w:val="solid" w:color="000000" w:fill="000000"/>
                <w:fitText w:val="115" w:id="-760568308"/>
                <w14:textFill>
                  <w14:solidFill>
                    <w14:srgbClr w14:val="000000">
                      <w14:alpha w14:val="100000"/>
                    </w14:srgbClr>
                  </w14:solidFill>
                </w14:textFill>
              </w:rPr>
              <w:t xml:space="preserve">　</w:t>
            </w:r>
            <w:r w:rsidR="002122FA" w:rsidRPr="00DB09EC">
              <w:rPr>
                <w:rFonts w:ascii="Arial Narrow" w:hAnsi="Arial Narrow"/>
                <w:color w:val="000000"/>
                <w:w w:val="25"/>
                <w:sz w:val="20"/>
                <w:shd w:val="solid" w:color="000000" w:fill="000000"/>
                <w:fitText w:val="115" w:id="-760568308"/>
                <w14:textFill>
                  <w14:solidFill>
                    <w14:srgbClr w14:val="000000">
                      <w14:alpha w14:val="100000"/>
                    </w14:srgbClr>
                  </w14:solidFill>
                </w14:textFill>
              </w:rPr>
              <w:t>|</w:t>
            </w:r>
            <w:r w:rsidR="002122FA" w:rsidRPr="00DB09EC">
              <w:rPr>
                <w:rFonts w:ascii="Arial Narrow" w:hAnsi="Arial Narrow" w:hint="eastAsia"/>
                <w:color w:val="000000"/>
                <w:w w:val="25"/>
                <w:sz w:val="20"/>
                <w:shd w:val="solid" w:color="000000" w:fill="000000"/>
                <w:fitText w:val="115" w:id="-760568308"/>
                <w14:textFill>
                  <w14:solidFill>
                    <w14:srgbClr w14:val="000000">
                      <w14:alpha w14:val="100000"/>
                    </w14:srgbClr>
                  </w14:solidFill>
                </w14:textFill>
              </w:rPr>
              <w:t xml:space="preserve">　</w:t>
            </w:r>
            <w:r w:rsidRPr="00161FFF">
              <w:rPr>
                <w:rFonts w:ascii="Arial Narrow" w:hAnsi="Arial Narrow"/>
                <w:sz w:val="20"/>
              </w:rPr>
              <w:t xml:space="preserve"> </w:t>
            </w:r>
            <w:r w:rsidR="00F83324">
              <w:rPr>
                <w:rFonts w:ascii="Arial Narrow" w:hAnsi="Arial Narrow"/>
                <w:sz w:val="20"/>
              </w:rPr>
              <w:br/>
            </w:r>
            <w:r w:rsidRPr="00161FFF">
              <w:rPr>
                <w:rFonts w:ascii="Arial Narrow" w:hAnsi="Arial Narrow"/>
                <w:sz w:val="20"/>
              </w:rPr>
              <w:t>ABI: $</w:t>
            </w:r>
            <w:r w:rsidR="002122FA" w:rsidRPr="00DB09EC">
              <w:rPr>
                <w:rFonts w:ascii="Arial Narrow" w:hAnsi="Arial Narrow" w:hint="eastAsia"/>
                <w:color w:val="000000"/>
                <w:w w:val="20"/>
                <w:sz w:val="20"/>
                <w:shd w:val="solid" w:color="000000" w:fill="000000"/>
                <w:fitText w:val="92" w:id="-760568307"/>
                <w14:textFill>
                  <w14:solidFill>
                    <w14:srgbClr w14:val="000000">
                      <w14:alpha w14:val="100000"/>
                    </w14:srgbClr>
                  </w14:solidFill>
                </w14:textFill>
              </w:rPr>
              <w:t xml:space="preserve">　</w:t>
            </w:r>
            <w:r w:rsidR="002122FA" w:rsidRPr="00DB09EC">
              <w:rPr>
                <w:rFonts w:ascii="Arial Narrow" w:hAnsi="Arial Narrow"/>
                <w:color w:val="000000"/>
                <w:w w:val="20"/>
                <w:sz w:val="20"/>
                <w:shd w:val="solid" w:color="000000" w:fill="000000"/>
                <w:fitText w:val="92" w:id="-760568307"/>
                <w14:textFill>
                  <w14:solidFill>
                    <w14:srgbClr w14:val="000000">
                      <w14:alpha w14:val="100000"/>
                    </w14:srgbClr>
                  </w14:solidFill>
                </w14:textFill>
              </w:rPr>
              <w:t>|</w:t>
            </w:r>
            <w:r w:rsidR="002122FA" w:rsidRPr="00DB09EC">
              <w:rPr>
                <w:rFonts w:ascii="Arial Narrow" w:hAnsi="Arial Narrow" w:hint="eastAsia"/>
                <w:color w:val="000000"/>
                <w:w w:val="20"/>
                <w:sz w:val="20"/>
                <w:shd w:val="solid" w:color="000000" w:fill="000000"/>
                <w:fitText w:val="92" w:id="-760568307"/>
                <w14:textFill>
                  <w14:solidFill>
                    <w14:srgbClr w14:val="000000">
                      <w14:alpha w14:val="100000"/>
                    </w14:srgbClr>
                  </w14:solidFill>
                </w14:textFill>
              </w:rPr>
              <w:t xml:space="preserve">　</w:t>
            </w:r>
            <w:r w:rsidRPr="00161FFF">
              <w:rPr>
                <w:rFonts w:ascii="Arial Narrow" w:hAnsi="Arial Narrow"/>
                <w:sz w:val="20"/>
              </w:rPr>
              <w:t xml:space="preserve"> </w:t>
            </w:r>
            <w:r w:rsidR="00F073A1">
              <w:rPr>
                <w:rFonts w:ascii="Arial Narrow" w:hAnsi="Arial Narrow"/>
                <w:sz w:val="20"/>
              </w:rPr>
              <w:br/>
            </w:r>
            <w:r w:rsidRPr="00161FFF">
              <w:rPr>
                <w:rFonts w:ascii="Arial Narrow" w:hAnsi="Arial Narrow"/>
                <w:b/>
                <w:bCs/>
                <w:sz w:val="20"/>
              </w:rPr>
              <w:t>Total: $</w:t>
            </w:r>
            <w:r w:rsidR="002122FA" w:rsidRPr="00FB3C79">
              <w:rPr>
                <w:rFonts w:ascii="Arial Narrow" w:hAnsi="Arial Narrow" w:hint="eastAsia"/>
                <w:b/>
                <w:bCs/>
                <w:color w:val="000000"/>
                <w:w w:val="15"/>
                <w:sz w:val="20"/>
                <w:shd w:val="solid" w:color="000000" w:fill="000000"/>
                <w:fitText w:val="11" w:id="-760568306"/>
                <w14:textFill>
                  <w14:solidFill>
                    <w14:srgbClr w14:val="000000">
                      <w14:alpha w14:val="100000"/>
                    </w14:srgbClr>
                  </w14:solidFill>
                </w14:textFill>
              </w:rPr>
              <w:t xml:space="preserve">　</w:t>
            </w:r>
            <w:r w:rsidR="002122FA" w:rsidRPr="00FB3C79">
              <w:rPr>
                <w:rFonts w:ascii="Arial Narrow" w:hAnsi="Arial Narrow"/>
                <w:b/>
                <w:color w:val="000000"/>
                <w:w w:val="15"/>
                <w:sz w:val="20"/>
                <w:shd w:val="solid" w:color="000000" w:fill="000000"/>
                <w:fitText w:val="11" w:id="-760568306"/>
                <w14:textFill>
                  <w14:solidFill>
                    <w14:srgbClr w14:val="000000">
                      <w14:alpha w14:val="100000"/>
                    </w14:srgbClr>
                  </w14:solidFill>
                </w14:textFill>
              </w:rPr>
              <w:t>|</w:t>
            </w:r>
            <w:r w:rsidR="002122FA" w:rsidRPr="00FB3C79">
              <w:rPr>
                <w:rFonts w:ascii="Arial Narrow" w:hAnsi="Arial Narrow" w:hint="eastAsia"/>
                <w:b/>
                <w:color w:val="000000"/>
                <w:spacing w:val="-55"/>
                <w:w w:val="15"/>
                <w:sz w:val="20"/>
                <w:shd w:val="solid" w:color="000000" w:fill="000000"/>
                <w:fitText w:val="11" w:id="-760568306"/>
                <w14:textFill>
                  <w14:solidFill>
                    <w14:srgbClr w14:val="000000">
                      <w14:alpha w14:val="100000"/>
                    </w14:srgbClr>
                  </w14:solidFill>
                </w14:textFill>
              </w:rPr>
              <w:t xml:space="preserve">　</w:t>
            </w:r>
            <w:r w:rsidRPr="00161FFF">
              <w:rPr>
                <w:rFonts w:ascii="Arial Narrow" w:hAnsi="Arial Narrow"/>
                <w:sz w:val="20"/>
              </w:rPr>
              <w:t xml:space="preserve"> </w:t>
            </w:r>
            <w:r w:rsidR="002E582C" w:rsidRPr="00161FFF">
              <w:rPr>
                <w:rFonts w:ascii="Arial Narrow" w:hAnsi="Arial Narrow"/>
                <w:sz w:val="20"/>
                <w:vertAlign w:val="superscript"/>
              </w:rPr>
              <w:t>e</w:t>
            </w:r>
          </w:p>
        </w:tc>
        <w:tc>
          <w:tcPr>
            <w:tcW w:w="707" w:type="pct"/>
            <w:shd w:val="clear" w:color="auto" w:fill="auto"/>
            <w:vAlign w:val="center"/>
          </w:tcPr>
          <w:p w14:paraId="6ECB42EB" w14:textId="4BBF6A83"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OLA: $</w:t>
            </w:r>
            <w:r w:rsidR="002122FA" w:rsidRPr="00DB09EC">
              <w:rPr>
                <w:rFonts w:ascii="Arial Narrow" w:hAnsi="Arial Narrow"/>
                <w:color w:val="000000"/>
                <w:spacing w:val="98"/>
                <w:sz w:val="20"/>
                <w:shd w:val="solid" w:color="000000" w:fill="000000"/>
                <w:fitText w:val="184" w:id="-760568305"/>
                <w14:textFill>
                  <w14:solidFill>
                    <w14:srgbClr w14:val="000000">
                      <w14:alpha w14:val="100000"/>
                    </w14:srgbClr>
                  </w14:solidFill>
                </w14:textFill>
              </w:rPr>
              <w:t>|</w:t>
            </w:r>
            <w:r w:rsidR="002122FA" w:rsidRPr="00DB09EC">
              <w:rPr>
                <w:rFonts w:ascii="Arial Narrow" w:hAnsi="Arial Narrow"/>
                <w:color w:val="000000"/>
                <w:sz w:val="20"/>
                <w:shd w:val="solid" w:color="000000" w:fill="000000"/>
                <w:fitText w:val="184" w:id="-760568305"/>
                <w14:textFill>
                  <w14:solidFill>
                    <w14:srgbClr w14:val="000000">
                      <w14:alpha w14:val="100000"/>
                    </w14:srgbClr>
                  </w14:solidFill>
                </w14:textFill>
              </w:rPr>
              <w:t>|</w:t>
            </w:r>
            <w:r w:rsidRPr="00161FFF">
              <w:rPr>
                <w:rFonts w:ascii="Arial Narrow" w:hAnsi="Arial Narrow"/>
                <w:sz w:val="20"/>
              </w:rPr>
              <w:t xml:space="preserve"> </w:t>
            </w:r>
            <w:r w:rsidR="00F073A1">
              <w:rPr>
                <w:rFonts w:ascii="Arial Narrow" w:hAnsi="Arial Narrow"/>
                <w:sz w:val="20"/>
              </w:rPr>
              <w:br/>
            </w:r>
            <w:r w:rsidRPr="00161FFF">
              <w:rPr>
                <w:rFonts w:ascii="Arial Narrow" w:hAnsi="Arial Narrow"/>
                <w:sz w:val="20"/>
              </w:rPr>
              <w:t>ABI: $</w:t>
            </w:r>
            <w:r w:rsidR="002122FA" w:rsidRPr="00DB09EC">
              <w:rPr>
                <w:rFonts w:ascii="Arial Narrow" w:hAnsi="Arial Narrow"/>
                <w:color w:val="000000"/>
                <w:spacing w:val="51"/>
                <w:sz w:val="20"/>
                <w:shd w:val="solid" w:color="000000" w:fill="000000"/>
                <w:fitText w:val="231" w:id="-760568304"/>
                <w14:textFill>
                  <w14:solidFill>
                    <w14:srgbClr w14:val="000000">
                      <w14:alpha w14:val="100000"/>
                    </w14:srgbClr>
                  </w14:solidFill>
                </w14:textFill>
              </w:rPr>
              <w:t>||</w:t>
            </w:r>
            <w:r w:rsidR="002122FA" w:rsidRPr="00DB09EC">
              <w:rPr>
                <w:rFonts w:ascii="Arial Narrow" w:hAnsi="Arial Narrow"/>
                <w:color w:val="000000"/>
                <w:spacing w:val="2"/>
                <w:sz w:val="20"/>
                <w:shd w:val="solid" w:color="000000" w:fill="000000"/>
                <w:fitText w:val="231" w:id="-760568304"/>
                <w14:textFill>
                  <w14:solidFill>
                    <w14:srgbClr w14:val="000000">
                      <w14:alpha w14:val="100000"/>
                    </w14:srgbClr>
                  </w14:solidFill>
                </w14:textFill>
              </w:rPr>
              <w:t>|</w:t>
            </w:r>
            <w:r w:rsidRPr="00161FFF">
              <w:rPr>
                <w:rFonts w:ascii="Arial Narrow" w:hAnsi="Arial Narrow"/>
                <w:sz w:val="20"/>
              </w:rPr>
              <w:t xml:space="preserve"> </w:t>
            </w:r>
            <w:r w:rsidR="00F073A1">
              <w:rPr>
                <w:rFonts w:ascii="Arial Narrow" w:hAnsi="Arial Narrow"/>
                <w:sz w:val="20"/>
              </w:rPr>
              <w:br/>
            </w:r>
            <w:r w:rsidRPr="00161FFF">
              <w:rPr>
                <w:rFonts w:ascii="Arial Narrow" w:hAnsi="Arial Narrow"/>
                <w:b/>
                <w:bCs/>
                <w:sz w:val="20"/>
              </w:rPr>
              <w:t>Total: $</w:t>
            </w:r>
            <w:r w:rsidR="002122FA" w:rsidRPr="00FB3C79">
              <w:rPr>
                <w:rFonts w:ascii="Arial Narrow" w:hAnsi="Arial Narrow" w:hint="eastAsia"/>
                <w:b/>
                <w:bCs/>
                <w:color w:val="000000"/>
                <w:w w:val="15"/>
                <w:sz w:val="20"/>
                <w:shd w:val="solid" w:color="000000" w:fill="000000"/>
                <w:fitText w:val="23" w:id="-760568320"/>
                <w14:textFill>
                  <w14:solidFill>
                    <w14:srgbClr w14:val="000000">
                      <w14:alpha w14:val="100000"/>
                    </w14:srgbClr>
                  </w14:solidFill>
                </w14:textFill>
              </w:rPr>
              <w:t xml:space="preserve">　</w:t>
            </w:r>
            <w:r w:rsidR="002122FA" w:rsidRPr="00FB3C79">
              <w:rPr>
                <w:rFonts w:ascii="Arial Narrow" w:hAnsi="Arial Narrow"/>
                <w:b/>
                <w:color w:val="000000"/>
                <w:w w:val="15"/>
                <w:sz w:val="20"/>
                <w:shd w:val="solid" w:color="000000" w:fill="000000"/>
                <w:fitText w:val="23" w:id="-760568320"/>
                <w14:textFill>
                  <w14:solidFill>
                    <w14:srgbClr w14:val="000000">
                      <w14:alpha w14:val="100000"/>
                    </w14:srgbClr>
                  </w14:solidFill>
                </w14:textFill>
              </w:rPr>
              <w:t>|</w:t>
            </w:r>
            <w:r w:rsidR="002122FA" w:rsidRPr="00FB3C79">
              <w:rPr>
                <w:rFonts w:ascii="Arial Narrow" w:hAnsi="Arial Narrow" w:hint="eastAsia"/>
                <w:b/>
                <w:color w:val="000000"/>
                <w:spacing w:val="-43"/>
                <w:w w:val="15"/>
                <w:sz w:val="20"/>
                <w:shd w:val="solid" w:color="000000" w:fill="000000"/>
                <w:fitText w:val="23" w:id="-760568320"/>
                <w14:textFill>
                  <w14:solidFill>
                    <w14:srgbClr w14:val="000000">
                      <w14:alpha w14:val="100000"/>
                    </w14:srgbClr>
                  </w14:solidFill>
                </w14:textFill>
              </w:rPr>
              <w:t xml:space="preserve">　</w:t>
            </w:r>
          </w:p>
        </w:tc>
        <w:tc>
          <w:tcPr>
            <w:tcW w:w="383" w:type="pct"/>
            <w:shd w:val="clear" w:color="auto" w:fill="auto"/>
            <w:vAlign w:val="center"/>
          </w:tcPr>
          <w:p w14:paraId="06D32297"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NR</w:t>
            </w:r>
          </w:p>
        </w:tc>
        <w:tc>
          <w:tcPr>
            <w:tcW w:w="732" w:type="pct"/>
            <w:shd w:val="clear" w:color="auto" w:fill="auto"/>
            <w:vAlign w:val="center"/>
          </w:tcPr>
          <w:p w14:paraId="6CE2C003"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 xml:space="preserve">$16,976 </w:t>
            </w:r>
            <w:r w:rsidRPr="00161FFF">
              <w:rPr>
                <w:rFonts w:ascii="Arial Narrow" w:hAnsi="Arial Narrow"/>
                <w:sz w:val="20"/>
                <w:vertAlign w:val="superscript"/>
              </w:rPr>
              <w:t>f</w:t>
            </w:r>
          </w:p>
        </w:tc>
        <w:tc>
          <w:tcPr>
            <w:tcW w:w="744" w:type="pct"/>
            <w:vAlign w:val="center"/>
          </w:tcPr>
          <w:p w14:paraId="51ED2607"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ABI: $12,476</w:t>
            </w:r>
          </w:p>
          <w:p w14:paraId="11D8CCF6" w14:textId="7777777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sz w:val="20"/>
              </w:rPr>
              <w:t>ENZ: $13,104</w:t>
            </w:r>
          </w:p>
          <w:p w14:paraId="453BBADB" w14:textId="61B82CE7" w:rsidR="00095401" w:rsidRPr="00161FFF" w:rsidRDefault="00095401" w:rsidP="00707BAF">
            <w:pPr>
              <w:keepNext/>
              <w:keepLines/>
              <w:widowControl w:val="0"/>
              <w:spacing w:before="0" w:after="0"/>
              <w:jc w:val="center"/>
              <w:rPr>
                <w:rFonts w:ascii="Arial Narrow" w:hAnsi="Arial Narrow"/>
                <w:sz w:val="20"/>
              </w:rPr>
            </w:pPr>
            <w:r w:rsidRPr="00161FFF">
              <w:rPr>
                <w:rFonts w:ascii="Arial Narrow" w:hAnsi="Arial Narrow"/>
                <w:b/>
                <w:bCs/>
                <w:sz w:val="20"/>
              </w:rPr>
              <w:t>Mean: $12,871</w:t>
            </w:r>
            <w:r w:rsidRPr="00161FFF">
              <w:rPr>
                <w:rFonts w:ascii="Arial Narrow" w:hAnsi="Arial Narrow"/>
                <w:sz w:val="20"/>
                <w:vertAlign w:val="superscript"/>
              </w:rPr>
              <w:t xml:space="preserve"> </w:t>
            </w:r>
            <w:r w:rsidR="002E582C" w:rsidRPr="00161FFF">
              <w:rPr>
                <w:rFonts w:ascii="Arial Narrow" w:hAnsi="Arial Narrow"/>
                <w:sz w:val="20"/>
                <w:vertAlign w:val="superscript"/>
              </w:rPr>
              <w:t>f</w:t>
            </w:r>
          </w:p>
        </w:tc>
      </w:tr>
    </w:tbl>
    <w:p w14:paraId="7AE21405" w14:textId="7B6512C0" w:rsidR="00095401" w:rsidRPr="00161FFF" w:rsidRDefault="00095401" w:rsidP="00707BAF">
      <w:pPr>
        <w:pStyle w:val="TableFigureFooter"/>
        <w:keepNext/>
        <w:keepLines/>
      </w:pPr>
      <w:r w:rsidRPr="00161FFF">
        <w:rPr>
          <w:shd w:val="clear" w:color="auto" w:fill="BDD6EE" w:themeFill="accent1" w:themeFillTint="66"/>
        </w:rPr>
        <w:t>Blue</w:t>
      </w:r>
      <w:r w:rsidRPr="00161FFF">
        <w:t xml:space="preserve"> shading indicates data previously seen by the PBAC.</w:t>
      </w:r>
    </w:p>
    <w:p w14:paraId="4E26F1BC" w14:textId="77777777" w:rsidR="00095401" w:rsidRPr="00161FFF" w:rsidRDefault="00095401" w:rsidP="00707BAF">
      <w:pPr>
        <w:pStyle w:val="TableFigureFooter"/>
        <w:keepNext/>
        <w:keepLines/>
      </w:pPr>
      <w:r w:rsidRPr="00161FFF">
        <w:t>Source: Table 2-49, p159, Table 3-2, p201, Table 3-6, p204, Table 3-8, p205, Table 3-13, pp210-1, Table 3-41, p253 of the resubmission and compiled during the evaluation</w:t>
      </w:r>
    </w:p>
    <w:p w14:paraId="4714A51E" w14:textId="77777777" w:rsidR="00095401" w:rsidRPr="00161FFF" w:rsidRDefault="00095401" w:rsidP="00707BAF">
      <w:pPr>
        <w:pStyle w:val="TableFigureFooter"/>
        <w:keepNext/>
        <w:keepLines/>
      </w:pPr>
      <w:r w:rsidRPr="00161FFF">
        <w:t>ABI=abiraterone, BRCA=breast cancer gene, cc=concomitant therapies, CMA=cost-minimisation analysis, CUA=cost-utility analysis, ENZ=enzalutamide, Mpred=methylprednisolone, NR=not reported, NHA=novel hormonal agents, OLA=olaparib, Pred=prednisolone, RDI=relative dose intensity, ToT=time on treatment.</w:t>
      </w:r>
    </w:p>
    <w:p w14:paraId="7E0F5858" w14:textId="77777777" w:rsidR="00095401" w:rsidRPr="00161FFF" w:rsidRDefault="00095401" w:rsidP="00707BAF">
      <w:pPr>
        <w:pStyle w:val="TableFigureFooter"/>
        <w:keepNext/>
        <w:keepLines/>
      </w:pPr>
      <w:r w:rsidRPr="00161FFF">
        <w:t>Note 1: Values were rounded up.</w:t>
      </w:r>
    </w:p>
    <w:p w14:paraId="2DBD301D" w14:textId="7DDA03E5" w:rsidR="00095401" w:rsidRPr="00161FFF" w:rsidRDefault="00095401" w:rsidP="00707BAF">
      <w:pPr>
        <w:pStyle w:val="TableFigureFooter"/>
        <w:keepNext/>
        <w:keepLines/>
      </w:pPr>
      <w:r w:rsidRPr="00161FFF">
        <w:t xml:space="preserve">Note 2: Costs </w:t>
      </w:r>
      <w:r w:rsidR="002E582C" w:rsidRPr="00161FFF">
        <w:t>were</w:t>
      </w:r>
      <w:r w:rsidRPr="00161FFF">
        <w:t xml:space="preserve"> reported at the DPMQ level, except for the CMA costs, which </w:t>
      </w:r>
      <w:r w:rsidR="002E582C" w:rsidRPr="00161FFF">
        <w:t>were</w:t>
      </w:r>
      <w:r w:rsidRPr="00161FFF">
        <w:t xml:space="preserve"> reported at the AEMP level.</w:t>
      </w:r>
    </w:p>
    <w:p w14:paraId="4DEBA406" w14:textId="039ED1C2" w:rsidR="00095401" w:rsidRPr="00FE1F9D" w:rsidRDefault="00095401" w:rsidP="00707BAF">
      <w:pPr>
        <w:pStyle w:val="TableFigureFooter"/>
        <w:keepNext/>
        <w:keepLines/>
        <w:numPr>
          <w:ilvl w:val="0"/>
          <w:numId w:val="34"/>
        </w:numPr>
        <w:rPr>
          <w:szCs w:val="18"/>
        </w:rPr>
      </w:pPr>
      <w:r w:rsidRPr="00C65861">
        <w:rPr>
          <w:szCs w:val="18"/>
        </w:rPr>
        <w:t xml:space="preserve">The resubmission used the </w:t>
      </w:r>
      <w:proofErr w:type="spellStart"/>
      <w:r w:rsidRPr="00C65861">
        <w:rPr>
          <w:szCs w:val="18"/>
        </w:rPr>
        <w:t>PROpel</w:t>
      </w:r>
      <w:proofErr w:type="spellEnd"/>
      <w:r w:rsidRPr="00C65861">
        <w:rPr>
          <w:szCs w:val="18"/>
        </w:rPr>
        <w:t xml:space="preserve"> trial-reported </w:t>
      </w:r>
      <w:r w:rsidRPr="00C65861">
        <w:rPr>
          <w:szCs w:val="18"/>
          <w:u w:val="single"/>
        </w:rPr>
        <w:t>median</w:t>
      </w:r>
      <w:r w:rsidRPr="00C65861">
        <w:rPr>
          <w:szCs w:val="18"/>
        </w:rPr>
        <w:t xml:space="preserve"> treatment durations (i.e., 957 days for </w:t>
      </w:r>
      <w:proofErr w:type="spellStart"/>
      <w:r w:rsidRPr="00C65861">
        <w:rPr>
          <w:szCs w:val="18"/>
        </w:rPr>
        <w:t>PARPi+NHA</w:t>
      </w:r>
      <w:proofErr w:type="spellEnd"/>
      <w:r w:rsidRPr="00C65861">
        <w:rPr>
          <w:szCs w:val="18"/>
        </w:rPr>
        <w:t xml:space="preserve"> and 300 days for NHAs) in the CMA and both financial estimates. </w:t>
      </w:r>
      <w:r w:rsidRPr="00FE1F9D">
        <w:rPr>
          <w:szCs w:val="18"/>
        </w:rPr>
        <w:t xml:space="preserve">In the </w:t>
      </w:r>
      <w:r w:rsidR="004D47ED" w:rsidRPr="00FE1F9D">
        <w:rPr>
          <w:i/>
          <w:szCs w:val="18"/>
        </w:rPr>
        <w:t>BRCA1/2</w:t>
      </w:r>
      <w:r w:rsidRPr="00FE1F9D">
        <w:rPr>
          <w:szCs w:val="18"/>
        </w:rPr>
        <w:t xml:space="preserve"> subgroup of the </w:t>
      </w:r>
      <w:proofErr w:type="spellStart"/>
      <w:r w:rsidRPr="00FE1F9D">
        <w:rPr>
          <w:szCs w:val="18"/>
        </w:rPr>
        <w:t>PROpel</w:t>
      </w:r>
      <w:proofErr w:type="spellEnd"/>
      <w:r w:rsidRPr="00FE1F9D">
        <w:rPr>
          <w:szCs w:val="18"/>
        </w:rPr>
        <w:t xml:space="preserve"> trial, the mean treatment durations were 743 days for OLA, 763 days for ABI in combination, and 394 days for NHA monotherapy. The economic model reported mean times on treatment as 1,133 days for OLA+ABI and 395 days for NHA monotherapy.</w:t>
      </w:r>
    </w:p>
    <w:p w14:paraId="44F107F8" w14:textId="7EE1B473" w:rsidR="002E582C" w:rsidRPr="00FE1F9D" w:rsidRDefault="002E582C" w:rsidP="00707BAF">
      <w:pPr>
        <w:pStyle w:val="TableFigureFooter"/>
        <w:keepNext/>
        <w:keepLines/>
        <w:numPr>
          <w:ilvl w:val="0"/>
          <w:numId w:val="34"/>
        </w:numPr>
        <w:rPr>
          <w:color w:val="000000" w:themeColor="text1"/>
          <w:szCs w:val="18"/>
        </w:rPr>
      </w:pPr>
      <w:r w:rsidRPr="00FE1F9D">
        <w:rPr>
          <w:color w:val="000000" w:themeColor="text1"/>
          <w:szCs w:val="18"/>
        </w:rPr>
        <w:t xml:space="preserve">This was estimated by applying RDIs from the ITT population of </w:t>
      </w:r>
      <w:proofErr w:type="spellStart"/>
      <w:r w:rsidRPr="00FE1F9D">
        <w:rPr>
          <w:color w:val="000000" w:themeColor="text1"/>
          <w:szCs w:val="18"/>
        </w:rPr>
        <w:t>PROpel</w:t>
      </w:r>
      <w:proofErr w:type="spellEnd"/>
      <w:r w:rsidRPr="00FE1F9D">
        <w:rPr>
          <w:color w:val="000000" w:themeColor="text1"/>
          <w:szCs w:val="18"/>
        </w:rPr>
        <w:t xml:space="preserve"> (91.7% for olaparib and talazoparib, and 96.3% for abiraterone and enzalutamide), and based on a 957-day median ToT in the </w:t>
      </w:r>
      <w:r w:rsidR="004D47ED" w:rsidRPr="00FE1F9D">
        <w:rPr>
          <w:i/>
          <w:color w:val="000000" w:themeColor="text1"/>
          <w:szCs w:val="18"/>
        </w:rPr>
        <w:t>BRCA1/2</w:t>
      </w:r>
      <w:r w:rsidRPr="00FE1F9D">
        <w:rPr>
          <w:color w:val="000000" w:themeColor="text1"/>
          <w:szCs w:val="18"/>
        </w:rPr>
        <w:t xml:space="preserve"> subgroup of </w:t>
      </w:r>
      <w:proofErr w:type="spellStart"/>
      <w:r w:rsidRPr="00FE1F9D">
        <w:rPr>
          <w:color w:val="000000" w:themeColor="text1"/>
          <w:szCs w:val="18"/>
        </w:rPr>
        <w:t>PROpel</w:t>
      </w:r>
      <w:proofErr w:type="spellEnd"/>
      <w:r w:rsidRPr="00FE1F9D">
        <w:rPr>
          <w:color w:val="000000" w:themeColor="text1"/>
          <w:szCs w:val="18"/>
        </w:rPr>
        <w:t>. Costs are reported in AEMP level for the CMA and DPMQ level for the financial estimations.</w:t>
      </w:r>
    </w:p>
    <w:p w14:paraId="7A6503D7" w14:textId="77777777" w:rsidR="00095401" w:rsidRPr="00C65861" w:rsidRDefault="00095401" w:rsidP="00707BAF">
      <w:pPr>
        <w:pStyle w:val="TableFigureFooter"/>
        <w:keepNext/>
        <w:keepLines/>
        <w:numPr>
          <w:ilvl w:val="0"/>
          <w:numId w:val="34"/>
        </w:numPr>
        <w:rPr>
          <w:color w:val="000000" w:themeColor="text1"/>
          <w:szCs w:val="18"/>
        </w:rPr>
      </w:pPr>
      <w:r w:rsidRPr="00FE1F9D">
        <w:rPr>
          <w:color w:val="000000" w:themeColor="text1"/>
          <w:szCs w:val="18"/>
        </w:rPr>
        <w:t xml:space="preserve">Abiraterone cost was estimated based on the </w:t>
      </w:r>
      <w:r w:rsidRPr="00FE1F9D">
        <w:rPr>
          <w:color w:val="000000" w:themeColor="text1"/>
          <w:szCs w:val="18"/>
          <w:lang w:val="en-US"/>
        </w:rPr>
        <w:t>effective price of Yonsa Mpred (PBS:13263), which</w:t>
      </w:r>
      <w:r w:rsidRPr="00C65861">
        <w:rPr>
          <w:color w:val="000000" w:themeColor="text1"/>
          <w:szCs w:val="18"/>
          <w:lang w:val="en-US"/>
        </w:rPr>
        <w:t xml:space="preserve"> includes methylprednisolone.</w:t>
      </w:r>
    </w:p>
    <w:p w14:paraId="10514BF0" w14:textId="77777777" w:rsidR="00095401" w:rsidRPr="00C65861" w:rsidRDefault="00095401" w:rsidP="00707BAF">
      <w:pPr>
        <w:pStyle w:val="TableFigureFooter"/>
        <w:keepNext/>
        <w:keepLines/>
        <w:numPr>
          <w:ilvl w:val="0"/>
          <w:numId w:val="34"/>
        </w:numPr>
        <w:rPr>
          <w:szCs w:val="18"/>
        </w:rPr>
      </w:pPr>
      <w:r w:rsidRPr="00C65861">
        <w:rPr>
          <w:szCs w:val="18"/>
        </w:rPr>
        <w:t>This was derived from the CMA calculation in the talazoparib plus enzalutamide arm, excluding the incremental costs associated with managing Grade ≥3 anaemia.</w:t>
      </w:r>
    </w:p>
    <w:p w14:paraId="01CF4791" w14:textId="77777777" w:rsidR="00095401" w:rsidRPr="00C65861" w:rsidRDefault="00095401" w:rsidP="00707BAF">
      <w:pPr>
        <w:pStyle w:val="TableFigureFooter"/>
        <w:keepNext/>
        <w:keepLines/>
        <w:numPr>
          <w:ilvl w:val="0"/>
          <w:numId w:val="34"/>
        </w:numPr>
        <w:rPr>
          <w:color w:val="000000" w:themeColor="text1"/>
          <w:szCs w:val="18"/>
        </w:rPr>
      </w:pPr>
      <w:r w:rsidRPr="00C65861">
        <w:rPr>
          <w:color w:val="000000" w:themeColor="text1"/>
          <w:szCs w:val="18"/>
        </w:rPr>
        <w:t>Reported from the half-cycle corrected and undiscounted values from the economic model of the resubmission (Attachment 3.2).</w:t>
      </w:r>
    </w:p>
    <w:p w14:paraId="07F93ACE" w14:textId="77777777" w:rsidR="00095401" w:rsidRPr="00C65861" w:rsidRDefault="00095401" w:rsidP="00FE1F9D">
      <w:pPr>
        <w:pStyle w:val="TableFigureFooter"/>
        <w:keepLines/>
        <w:numPr>
          <w:ilvl w:val="0"/>
          <w:numId w:val="34"/>
        </w:numPr>
        <w:ind w:left="357" w:hanging="357"/>
        <w:rPr>
          <w:color w:val="000000" w:themeColor="text1"/>
          <w:szCs w:val="18"/>
        </w:rPr>
      </w:pPr>
      <w:r w:rsidRPr="00C65861">
        <w:rPr>
          <w:color w:val="000000" w:themeColor="text1"/>
          <w:szCs w:val="18"/>
        </w:rPr>
        <w:t>The resubmission assumed that 37% of patients would take abiraterone, and 63% would take enzalutamide.</w:t>
      </w:r>
    </w:p>
    <w:p w14:paraId="7F519BFE" w14:textId="63CF9DEF" w:rsidR="00095401" w:rsidRPr="00095401" w:rsidRDefault="00095401" w:rsidP="003C406F">
      <w:pPr>
        <w:numPr>
          <w:ilvl w:val="1"/>
          <w:numId w:val="29"/>
        </w:numPr>
        <w:spacing w:before="0" w:after="120"/>
        <w:ind w:left="720" w:hanging="720"/>
        <w:rPr>
          <w:rFonts w:cs="Arial"/>
          <w:snapToGrid w:val="0"/>
          <w:lang w:eastAsia="en-AU"/>
        </w:rPr>
      </w:pPr>
      <w:r w:rsidRPr="00161FFF">
        <w:rPr>
          <w:rFonts w:cs="Arial"/>
          <w:snapToGrid w:val="0"/>
          <w:lang w:eastAsia="en-AU"/>
        </w:rPr>
        <w:t xml:space="preserve">The cost per patient per treatment course estimated in the CMA and financial analysis was calculated based on the mean dose (accounting for relative dose intensity) and median treatment duration reported in the </w:t>
      </w:r>
      <w:r w:rsidR="004D47ED" w:rsidRPr="004D47ED">
        <w:rPr>
          <w:rFonts w:ascii="Calibri" w:hAnsi="Calibri" w:cs="Arial"/>
          <w:i/>
          <w:snapToGrid w:val="0"/>
          <w:lang w:eastAsia="en-AU"/>
        </w:rPr>
        <w:t>BRCA1/2</w:t>
      </w:r>
      <w:r w:rsidRPr="00161FFF">
        <w:rPr>
          <w:rFonts w:cs="Arial"/>
          <w:snapToGrid w:val="0"/>
          <w:lang w:eastAsia="en-AU"/>
        </w:rPr>
        <w:t xml:space="preserve"> subgroup of the </w:t>
      </w:r>
      <w:proofErr w:type="spellStart"/>
      <w:r w:rsidRPr="00161FFF">
        <w:rPr>
          <w:rFonts w:cs="Arial"/>
          <w:snapToGrid w:val="0"/>
          <w:lang w:eastAsia="en-AU"/>
        </w:rPr>
        <w:t>PROpel</w:t>
      </w:r>
      <w:proofErr w:type="spellEnd"/>
      <w:r w:rsidRPr="00161FFF">
        <w:rPr>
          <w:rFonts w:cs="Arial"/>
          <w:snapToGrid w:val="0"/>
          <w:lang w:eastAsia="en-AU"/>
        </w:rPr>
        <w:t xml:space="preserve"> trial. Whereas the cost per patients per treatment course estimated in the CUA was </w:t>
      </w:r>
      <w:r w:rsidR="00E81151" w:rsidRPr="00161FFF">
        <w:rPr>
          <w:rFonts w:cs="Arial"/>
          <w:snapToGrid w:val="0"/>
          <w:lang w:eastAsia="en-AU"/>
        </w:rPr>
        <w:t>calculated</w:t>
      </w:r>
      <w:r w:rsidRPr="00161FFF">
        <w:rPr>
          <w:rFonts w:cs="Arial"/>
          <w:snapToGrid w:val="0"/>
          <w:lang w:eastAsia="en-AU"/>
        </w:rPr>
        <w:t xml:space="preserve"> based on the mean dose and mean treatment duration in the </w:t>
      </w:r>
      <w:r w:rsidR="004D47ED" w:rsidRPr="004D47ED">
        <w:rPr>
          <w:rFonts w:ascii="Calibri" w:hAnsi="Calibri" w:cs="Arial"/>
          <w:i/>
          <w:snapToGrid w:val="0"/>
          <w:lang w:eastAsia="en-AU"/>
        </w:rPr>
        <w:t>BRCA1/2</w:t>
      </w:r>
      <w:r w:rsidRPr="00161FFF">
        <w:rPr>
          <w:rFonts w:cs="Arial"/>
          <w:snapToGrid w:val="0"/>
          <w:lang w:eastAsia="en-AU"/>
        </w:rPr>
        <w:t xml:space="preserve"> subgroup. Other small difference</w:t>
      </w:r>
      <w:r w:rsidRPr="00095401">
        <w:rPr>
          <w:rFonts w:cs="Arial"/>
          <w:snapToGrid w:val="0"/>
          <w:lang w:eastAsia="en-AU"/>
        </w:rPr>
        <w:t>s were largely due to the use of AEMP in the CMA and the use of the DPMQ in the CUA and financial estimates.</w:t>
      </w:r>
    </w:p>
    <w:p w14:paraId="09768985" w14:textId="77777777" w:rsidR="001507CE" w:rsidRPr="009D6D7E" w:rsidRDefault="001507CE" w:rsidP="001507CE">
      <w:pPr>
        <w:pStyle w:val="4-SubsectionHeading"/>
        <w:rPr>
          <w:rFonts w:asciiTheme="minorHAnsi" w:hAnsiTheme="minorHAnsi" w:cstheme="minorHAnsi"/>
        </w:rPr>
      </w:pPr>
      <w:bookmarkStart w:id="70" w:name="_Toc175820447"/>
      <w:bookmarkStart w:id="71" w:name="_Toc176940869"/>
      <w:r w:rsidRPr="009D6D7E">
        <w:rPr>
          <w:rFonts w:asciiTheme="minorHAnsi" w:hAnsiTheme="minorHAnsi" w:cstheme="minorHAnsi"/>
        </w:rPr>
        <w:t>Estimated PBS usage &amp; financial implications</w:t>
      </w:r>
      <w:bookmarkEnd w:id="55"/>
      <w:bookmarkEnd w:id="56"/>
      <w:bookmarkEnd w:id="70"/>
      <w:bookmarkEnd w:id="71"/>
    </w:p>
    <w:p w14:paraId="41730986" w14:textId="02157B28" w:rsidR="00021914" w:rsidRPr="007E581A" w:rsidRDefault="003245B9" w:rsidP="003C406F">
      <w:pPr>
        <w:pStyle w:val="3-BodyText"/>
        <w:numPr>
          <w:ilvl w:val="1"/>
          <w:numId w:val="29"/>
        </w:numPr>
        <w:ind w:left="720" w:hanging="720"/>
        <w:rPr>
          <w:snapToGrid/>
        </w:rPr>
      </w:pPr>
      <w:r w:rsidRPr="007E581A">
        <w:t xml:space="preserve">This resubmission </w:t>
      </w:r>
      <w:r w:rsidR="00161FFF">
        <w:t>was not</w:t>
      </w:r>
      <w:r w:rsidRPr="007E581A">
        <w:t xml:space="preserve"> considered by DUSC. </w:t>
      </w:r>
    </w:p>
    <w:p w14:paraId="54ACB1BA" w14:textId="06428849" w:rsidR="003245B9" w:rsidRPr="007E581A" w:rsidRDefault="003245B9" w:rsidP="003C406F">
      <w:pPr>
        <w:pStyle w:val="3-BodyText"/>
        <w:numPr>
          <w:ilvl w:val="1"/>
          <w:numId w:val="29"/>
        </w:numPr>
        <w:ind w:left="720" w:hanging="720"/>
        <w:rPr>
          <w:snapToGrid/>
        </w:rPr>
      </w:pPr>
      <w:r w:rsidRPr="007E581A">
        <w:t xml:space="preserve">The resubmission presented updated financial estimates under two financial impact models: </w:t>
      </w:r>
    </w:p>
    <w:p w14:paraId="002B1972" w14:textId="0681281F" w:rsidR="003245B9" w:rsidRPr="007E581A" w:rsidRDefault="003245B9" w:rsidP="003C406F">
      <w:pPr>
        <w:pStyle w:val="3-BodyText"/>
        <w:numPr>
          <w:ilvl w:val="0"/>
          <w:numId w:val="24"/>
        </w:numPr>
      </w:pPr>
      <w:r w:rsidRPr="007E581A">
        <w:lastRenderedPageBreak/>
        <w:t>The first model assumed talazoparib plus enzalutamide was listed on the PBS. This scenario estimated the incremental cost of listing olaparib plus abiraterone using a mixed epidemiological and market-share approach.</w:t>
      </w:r>
    </w:p>
    <w:p w14:paraId="3A21F7FB" w14:textId="127DA66A" w:rsidR="003245B9" w:rsidRPr="007E581A" w:rsidRDefault="003245B9" w:rsidP="003C406F">
      <w:pPr>
        <w:pStyle w:val="3-BodyText"/>
        <w:numPr>
          <w:ilvl w:val="0"/>
          <w:numId w:val="24"/>
        </w:numPr>
      </w:pPr>
      <w:r w:rsidRPr="007E581A">
        <w:t>The second model assumed talazoparib plus enzalutamide was not listed on the PBS. This scenario was considered in the November 2023 submission and estimated the incremental cost of listing olaparib plus abiraterone versus NHA monotherapy as the standard of care scenario, using an epidemiological approach.</w:t>
      </w:r>
    </w:p>
    <w:p w14:paraId="3382CE87" w14:textId="2A021EE1" w:rsidR="00ED4265" w:rsidRPr="00ED4265" w:rsidRDefault="00C14786" w:rsidP="003C406F">
      <w:pPr>
        <w:pStyle w:val="3-BodyText"/>
        <w:numPr>
          <w:ilvl w:val="1"/>
          <w:numId w:val="29"/>
        </w:numPr>
        <w:ind w:left="720" w:hanging="720"/>
      </w:pPr>
      <w:r>
        <w:rPr>
          <w:shd w:val="clear" w:color="auto" w:fill="FFFFFF" w:themeFill="background1"/>
        </w:rPr>
        <w:t>Both scenarios used the same</w:t>
      </w:r>
      <w:r w:rsidR="001507CE" w:rsidRPr="00E37086">
        <w:rPr>
          <w:shd w:val="clear" w:color="auto" w:fill="FFFFFF" w:themeFill="background1"/>
        </w:rPr>
        <w:t xml:space="preserve"> epidemiological approach to determine the number of mCRPC patients with </w:t>
      </w:r>
      <w:r w:rsidR="004D47ED" w:rsidRPr="004D47ED">
        <w:rPr>
          <w:rFonts w:ascii="Calibri" w:hAnsi="Calibri"/>
          <w:i/>
          <w:iCs/>
          <w:shd w:val="clear" w:color="auto" w:fill="FFFFFF" w:themeFill="background1"/>
        </w:rPr>
        <w:t>BRCA1/2</w:t>
      </w:r>
      <w:r w:rsidR="001507CE" w:rsidRPr="00E37086">
        <w:rPr>
          <w:shd w:val="clear" w:color="auto" w:fill="FFFFFF" w:themeFill="background1"/>
        </w:rPr>
        <w:t xml:space="preserve"> mutations who would be eligible for treatment.</w:t>
      </w:r>
      <w:r w:rsidR="00A64352" w:rsidRPr="00E37086">
        <w:rPr>
          <w:shd w:val="clear" w:color="auto" w:fill="FFFFFF" w:themeFill="background1"/>
        </w:rPr>
        <w:t xml:space="preserve"> </w:t>
      </w:r>
      <w:r>
        <w:rPr>
          <w:shd w:val="clear" w:color="auto" w:fill="FFFFFF" w:themeFill="background1"/>
        </w:rPr>
        <w:t xml:space="preserve">Only </w:t>
      </w:r>
      <w:r w:rsidR="00A64352" w:rsidRPr="00E37086">
        <w:rPr>
          <w:shd w:val="clear" w:color="auto" w:fill="FFFFFF" w:themeFill="background1"/>
        </w:rPr>
        <w:t xml:space="preserve">incident </w:t>
      </w:r>
      <w:r>
        <w:rPr>
          <w:shd w:val="clear" w:color="auto" w:fill="FFFFFF" w:themeFill="background1"/>
        </w:rPr>
        <w:t>patients were included in the eligible population</w:t>
      </w:r>
      <w:r w:rsidR="00A64352" w:rsidRPr="00E37086">
        <w:rPr>
          <w:shd w:val="clear" w:color="auto" w:fill="FFFFFF" w:themeFill="background1"/>
        </w:rPr>
        <w:t>, as it was expected that patients would commence treatment shortly after their mCRPC diagnosis.</w:t>
      </w:r>
    </w:p>
    <w:p w14:paraId="2386569C" w14:textId="5A3174F9" w:rsidR="001507CE" w:rsidRPr="007E581A" w:rsidRDefault="0044493D" w:rsidP="003C406F">
      <w:pPr>
        <w:pStyle w:val="3-BodyText"/>
        <w:numPr>
          <w:ilvl w:val="1"/>
          <w:numId w:val="29"/>
        </w:numPr>
        <w:ind w:left="720" w:hanging="720"/>
      </w:pPr>
      <w:r w:rsidRPr="00E37086">
        <w:rPr>
          <w:shd w:val="clear" w:color="auto" w:fill="FFFFFF" w:themeFill="background1"/>
        </w:rPr>
        <w:fldChar w:fldCharType="begin" w:fldLock="1"/>
      </w:r>
      <w:r w:rsidRPr="00E37086">
        <w:rPr>
          <w:shd w:val="clear" w:color="auto" w:fill="FFFFFF" w:themeFill="background1"/>
        </w:rPr>
        <w:instrText xml:space="preserve"> REF _Ref175044691 \h </w:instrText>
      </w:r>
      <w:r w:rsidR="00021914" w:rsidRPr="00E37086">
        <w:rPr>
          <w:shd w:val="clear" w:color="auto" w:fill="FFFFFF" w:themeFill="background1"/>
        </w:rPr>
        <w:instrText xml:space="preserve"> \* MERGEFORMAT </w:instrText>
      </w:r>
      <w:r w:rsidRPr="00E37086">
        <w:rPr>
          <w:shd w:val="clear" w:color="auto" w:fill="FFFFFF" w:themeFill="background1"/>
        </w:rPr>
      </w:r>
      <w:r w:rsidRPr="00E37086">
        <w:rPr>
          <w:shd w:val="clear" w:color="auto" w:fill="FFFFFF" w:themeFill="background1"/>
        </w:rPr>
        <w:fldChar w:fldCharType="separate"/>
      </w:r>
      <w:r w:rsidR="009F6C11" w:rsidRPr="009F6C11">
        <w:rPr>
          <w:shd w:val="clear" w:color="auto" w:fill="FFFFFF" w:themeFill="background1"/>
        </w:rPr>
        <w:t>Table 17</w:t>
      </w:r>
      <w:r w:rsidRPr="00E37086">
        <w:rPr>
          <w:shd w:val="clear" w:color="auto" w:fill="FFFFFF" w:themeFill="background1"/>
        </w:rPr>
        <w:fldChar w:fldCharType="end"/>
      </w:r>
      <w:r w:rsidRPr="007E581A">
        <w:t xml:space="preserve"> </w:t>
      </w:r>
      <w:r w:rsidR="001507CE" w:rsidRPr="007E581A">
        <w:t>summarises the parameters and data sources applied in the financial analysis</w:t>
      </w:r>
      <w:r w:rsidR="00A64352" w:rsidRPr="007E581A">
        <w:t xml:space="preserve"> to calculate the initiating patient population</w:t>
      </w:r>
      <w:r w:rsidR="001507CE" w:rsidRPr="007E581A">
        <w:t>.</w:t>
      </w:r>
    </w:p>
    <w:p w14:paraId="73B56759" w14:textId="24501C8B" w:rsidR="001507CE" w:rsidRPr="007E581A" w:rsidRDefault="00A64352" w:rsidP="000859FC">
      <w:pPr>
        <w:pStyle w:val="TableFigureHeading"/>
        <w:rPr>
          <w:rStyle w:val="CommentReference"/>
          <w:b/>
        </w:rPr>
      </w:pPr>
      <w:bookmarkStart w:id="72" w:name="_Ref175044691"/>
      <w:r w:rsidRPr="007E581A">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17</w:t>
      </w:r>
      <w:r w:rsidR="000859FC">
        <w:rPr>
          <w:noProof/>
        </w:rPr>
        <w:fldChar w:fldCharType="end"/>
      </w:r>
      <w:bookmarkEnd w:id="72"/>
      <w:r w:rsidRPr="007E581A">
        <w:t>. Data sources and parameter values used to estimate the initiating patient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Data sources and parameter values used to estimate the initiating patient population"/>
      </w:tblPr>
      <w:tblGrid>
        <w:gridCol w:w="928"/>
        <w:gridCol w:w="1396"/>
        <w:gridCol w:w="1396"/>
        <w:gridCol w:w="1381"/>
        <w:gridCol w:w="1569"/>
        <w:gridCol w:w="2325"/>
        <w:gridCol w:w="22"/>
      </w:tblGrid>
      <w:tr w:rsidR="00A64352" w:rsidRPr="00161FFF" w14:paraId="344A1A7D" w14:textId="77777777" w:rsidTr="00FE1F9D">
        <w:trPr>
          <w:gridAfter w:val="1"/>
          <w:wAfter w:w="12" w:type="pct"/>
          <w:cantSplit/>
          <w:trHeight w:val="20"/>
          <w:tblHeader/>
        </w:trPr>
        <w:tc>
          <w:tcPr>
            <w:tcW w:w="515" w:type="pct"/>
            <w:shd w:val="clear" w:color="auto" w:fill="FFFFFF" w:themeFill="background1"/>
            <w:vAlign w:val="center"/>
          </w:tcPr>
          <w:p w14:paraId="58D986BE" w14:textId="77777777" w:rsidR="00A64352" w:rsidRPr="00161FFF" w:rsidRDefault="00A64352" w:rsidP="00633A73">
            <w:pPr>
              <w:keepNext/>
              <w:spacing w:before="0" w:after="0"/>
              <w:jc w:val="left"/>
              <w:rPr>
                <w:rFonts w:ascii="Arial Narrow" w:hAnsi="Arial Narrow"/>
                <w:b/>
                <w:sz w:val="20"/>
                <w:szCs w:val="22"/>
                <w:lang w:eastAsia="en-US"/>
              </w:rPr>
            </w:pPr>
            <w:r w:rsidRPr="00161FFF">
              <w:rPr>
                <w:rFonts w:ascii="Arial Narrow" w:hAnsi="Arial Narrow"/>
                <w:b/>
                <w:sz w:val="20"/>
                <w:szCs w:val="22"/>
                <w:lang w:eastAsia="en-US"/>
              </w:rPr>
              <w:t>Data</w:t>
            </w:r>
          </w:p>
        </w:tc>
        <w:tc>
          <w:tcPr>
            <w:tcW w:w="774" w:type="pct"/>
            <w:shd w:val="clear" w:color="auto" w:fill="FFFFFF" w:themeFill="background1"/>
            <w:vAlign w:val="center"/>
          </w:tcPr>
          <w:p w14:paraId="2C12FE77" w14:textId="77777777" w:rsidR="00A64352" w:rsidRPr="00161FFF" w:rsidRDefault="00A64352" w:rsidP="00633A73">
            <w:pPr>
              <w:keepNext/>
              <w:spacing w:before="0" w:after="0"/>
              <w:jc w:val="center"/>
              <w:rPr>
                <w:rFonts w:ascii="Arial Narrow" w:hAnsi="Arial Narrow"/>
                <w:b/>
                <w:sz w:val="20"/>
                <w:szCs w:val="22"/>
                <w:lang w:eastAsia="en-US"/>
              </w:rPr>
            </w:pPr>
            <w:r w:rsidRPr="00161FFF">
              <w:rPr>
                <w:rFonts w:ascii="Arial Narrow" w:hAnsi="Arial Narrow"/>
                <w:b/>
                <w:sz w:val="20"/>
                <w:szCs w:val="22"/>
                <w:lang w:eastAsia="en-US"/>
              </w:rPr>
              <w:t>November 2023 submission</w:t>
            </w:r>
          </w:p>
        </w:tc>
        <w:tc>
          <w:tcPr>
            <w:tcW w:w="774" w:type="pct"/>
            <w:shd w:val="clear" w:color="auto" w:fill="FFFFFF" w:themeFill="background1"/>
            <w:vAlign w:val="center"/>
          </w:tcPr>
          <w:p w14:paraId="6FB8F418" w14:textId="77777777" w:rsidR="00A64352" w:rsidRPr="00161FFF" w:rsidRDefault="00A64352" w:rsidP="00633A73">
            <w:pPr>
              <w:keepNext/>
              <w:spacing w:before="0" w:after="0"/>
              <w:jc w:val="center"/>
              <w:rPr>
                <w:rFonts w:ascii="Arial Narrow" w:hAnsi="Arial Narrow"/>
                <w:b/>
                <w:sz w:val="20"/>
                <w:szCs w:val="22"/>
                <w:lang w:eastAsia="en-US"/>
              </w:rPr>
            </w:pPr>
            <w:r w:rsidRPr="00161FFF">
              <w:rPr>
                <w:rFonts w:ascii="Arial Narrow" w:hAnsi="Arial Narrow"/>
                <w:b/>
                <w:sz w:val="20"/>
                <w:szCs w:val="22"/>
                <w:lang w:eastAsia="en-US"/>
              </w:rPr>
              <w:t>November 2023 pre-PBAC response</w:t>
            </w:r>
          </w:p>
        </w:tc>
        <w:tc>
          <w:tcPr>
            <w:tcW w:w="766" w:type="pct"/>
            <w:shd w:val="clear" w:color="auto" w:fill="FFFFFF" w:themeFill="background1"/>
            <w:vAlign w:val="center"/>
          </w:tcPr>
          <w:p w14:paraId="257926E5" w14:textId="77777777" w:rsidR="00A64352" w:rsidRPr="00161FFF" w:rsidRDefault="00A64352" w:rsidP="00633A73">
            <w:pPr>
              <w:keepNext/>
              <w:spacing w:before="0" w:after="0"/>
              <w:jc w:val="center"/>
              <w:rPr>
                <w:rFonts w:ascii="Arial Narrow" w:hAnsi="Arial Narrow"/>
                <w:b/>
                <w:sz w:val="20"/>
                <w:szCs w:val="22"/>
                <w:lang w:eastAsia="en-US"/>
              </w:rPr>
            </w:pPr>
            <w:r w:rsidRPr="00161FFF">
              <w:rPr>
                <w:rFonts w:ascii="Arial Narrow" w:hAnsi="Arial Narrow"/>
                <w:b/>
                <w:sz w:val="20"/>
                <w:szCs w:val="22"/>
                <w:lang w:eastAsia="en-US"/>
              </w:rPr>
              <w:t>Resubmission</w:t>
            </w:r>
          </w:p>
        </w:tc>
        <w:tc>
          <w:tcPr>
            <w:tcW w:w="870" w:type="pct"/>
            <w:shd w:val="clear" w:color="auto" w:fill="FFFFFF" w:themeFill="background1"/>
            <w:vAlign w:val="center"/>
          </w:tcPr>
          <w:p w14:paraId="33D5E181" w14:textId="77777777" w:rsidR="00A64352" w:rsidRPr="00161FFF" w:rsidRDefault="00A64352" w:rsidP="00FE1F9D">
            <w:pPr>
              <w:keepNext/>
              <w:spacing w:before="0" w:after="0"/>
              <w:jc w:val="center"/>
              <w:rPr>
                <w:rFonts w:ascii="Arial Narrow" w:hAnsi="Arial Narrow"/>
                <w:b/>
                <w:sz w:val="20"/>
                <w:szCs w:val="22"/>
                <w:lang w:eastAsia="en-US"/>
              </w:rPr>
            </w:pPr>
            <w:r w:rsidRPr="00161FFF">
              <w:rPr>
                <w:rFonts w:ascii="Arial Narrow" w:hAnsi="Arial Narrow"/>
                <w:b/>
                <w:sz w:val="20"/>
                <w:szCs w:val="22"/>
                <w:lang w:eastAsia="en-US"/>
              </w:rPr>
              <w:t>Source</w:t>
            </w:r>
          </w:p>
        </w:tc>
        <w:tc>
          <w:tcPr>
            <w:tcW w:w="1289" w:type="pct"/>
            <w:shd w:val="clear" w:color="auto" w:fill="FFFFFF" w:themeFill="background1"/>
            <w:vAlign w:val="center"/>
          </w:tcPr>
          <w:p w14:paraId="2F38E230" w14:textId="77777777" w:rsidR="00A64352" w:rsidRPr="00161FFF" w:rsidRDefault="00A64352" w:rsidP="00FE1F9D">
            <w:pPr>
              <w:keepNext/>
              <w:spacing w:before="0" w:after="0"/>
              <w:jc w:val="center"/>
              <w:rPr>
                <w:rFonts w:ascii="Arial Narrow" w:hAnsi="Arial Narrow"/>
                <w:b/>
                <w:sz w:val="20"/>
                <w:szCs w:val="22"/>
                <w:lang w:eastAsia="en-US"/>
              </w:rPr>
            </w:pPr>
            <w:r w:rsidRPr="00161FFF">
              <w:rPr>
                <w:rFonts w:ascii="Arial Narrow" w:hAnsi="Arial Narrow"/>
                <w:b/>
                <w:sz w:val="20"/>
                <w:szCs w:val="22"/>
                <w:lang w:eastAsia="en-US"/>
              </w:rPr>
              <w:t>Comment</w:t>
            </w:r>
          </w:p>
        </w:tc>
      </w:tr>
      <w:tr w:rsidR="00A64352" w:rsidRPr="00161FFF" w14:paraId="4CEEAC5D" w14:textId="77777777" w:rsidTr="000859FC">
        <w:trPr>
          <w:cantSplit/>
          <w:trHeight w:val="20"/>
        </w:trPr>
        <w:tc>
          <w:tcPr>
            <w:tcW w:w="5000" w:type="pct"/>
            <w:gridSpan w:val="7"/>
            <w:shd w:val="clear" w:color="auto" w:fill="FFFFFF" w:themeFill="background1"/>
            <w:vAlign w:val="center"/>
          </w:tcPr>
          <w:p w14:paraId="19E6F917" w14:textId="77777777" w:rsidR="00A64352" w:rsidRPr="00161FFF" w:rsidRDefault="00A64352" w:rsidP="00633A73">
            <w:pPr>
              <w:keepNext/>
              <w:spacing w:before="0" w:after="0"/>
              <w:rPr>
                <w:rFonts w:ascii="Arial Narrow" w:hAnsi="Arial Narrow"/>
                <w:b/>
                <w:sz w:val="20"/>
                <w:szCs w:val="22"/>
                <w:lang w:eastAsia="en-US"/>
              </w:rPr>
            </w:pPr>
            <w:r w:rsidRPr="00161FFF">
              <w:rPr>
                <w:rFonts w:ascii="Arial Narrow" w:hAnsi="Arial Narrow"/>
                <w:b/>
                <w:sz w:val="20"/>
                <w:szCs w:val="22"/>
                <w:lang w:eastAsia="en-US"/>
              </w:rPr>
              <w:t>Eligible patients</w:t>
            </w:r>
          </w:p>
        </w:tc>
      </w:tr>
      <w:tr w:rsidR="00A64352" w:rsidRPr="00161FFF" w14:paraId="47C8D5AB" w14:textId="77777777" w:rsidTr="006B49DA">
        <w:trPr>
          <w:gridAfter w:val="1"/>
          <w:wAfter w:w="12" w:type="pct"/>
          <w:cantSplit/>
          <w:trHeight w:val="20"/>
        </w:trPr>
        <w:tc>
          <w:tcPr>
            <w:tcW w:w="515" w:type="pct"/>
            <w:shd w:val="clear" w:color="auto" w:fill="FFFFFF" w:themeFill="background1"/>
            <w:vAlign w:val="center"/>
          </w:tcPr>
          <w:p w14:paraId="7B5750C9" w14:textId="77777777" w:rsidR="00A64352" w:rsidRPr="00161FFF" w:rsidRDefault="00A64352" w:rsidP="006B49DA">
            <w:pPr>
              <w:keepNext/>
              <w:keepLines/>
              <w:widowControl w:val="0"/>
              <w:spacing w:before="0" w:after="0"/>
              <w:jc w:val="left"/>
              <w:rPr>
                <w:rFonts w:ascii="Arial Narrow" w:hAnsi="Arial Narrow"/>
                <w:sz w:val="20"/>
                <w:szCs w:val="20"/>
              </w:rPr>
            </w:pPr>
            <w:r w:rsidRPr="00161FFF">
              <w:rPr>
                <w:rFonts w:ascii="Arial Narrow" w:hAnsi="Arial Narrow"/>
                <w:sz w:val="20"/>
                <w:szCs w:val="20"/>
              </w:rPr>
              <w:t>Incident patients</w:t>
            </w:r>
          </w:p>
          <w:p w14:paraId="5FC32987" w14:textId="77777777" w:rsidR="00A64352" w:rsidRPr="00161FFF" w:rsidRDefault="00A64352" w:rsidP="00633A73">
            <w:pPr>
              <w:keepNext/>
              <w:spacing w:before="0" w:after="0"/>
              <w:jc w:val="left"/>
              <w:rPr>
                <w:rFonts w:ascii="Arial Narrow" w:hAnsi="Arial Narrow"/>
                <w:sz w:val="20"/>
                <w:szCs w:val="22"/>
                <w:lang w:eastAsia="en-US"/>
              </w:rPr>
            </w:pPr>
            <w:r w:rsidRPr="00161FFF">
              <w:rPr>
                <w:rFonts w:ascii="Arial Narrow" w:hAnsi="Arial Narrow"/>
                <w:sz w:val="20"/>
                <w:szCs w:val="20"/>
              </w:rPr>
              <w:t>(based on total NHA initiations in 1L mCRPC)</w:t>
            </w:r>
          </w:p>
        </w:tc>
        <w:tc>
          <w:tcPr>
            <w:tcW w:w="774" w:type="pct"/>
            <w:shd w:val="clear" w:color="auto" w:fill="BDD6EE" w:themeFill="accent1" w:themeFillTint="66"/>
            <w:vAlign w:val="center"/>
          </w:tcPr>
          <w:p w14:paraId="5D1CF948" w14:textId="77777777" w:rsidR="00A64352" w:rsidRPr="00161FFF" w:rsidRDefault="00A64352" w:rsidP="00633A73">
            <w:pPr>
              <w:keepNext/>
              <w:spacing w:before="0" w:after="0"/>
              <w:jc w:val="left"/>
              <w:rPr>
                <w:rFonts w:ascii="Arial Narrow" w:hAnsi="Arial Narrow"/>
                <w:sz w:val="20"/>
                <w:szCs w:val="20"/>
                <w:lang w:eastAsia="en-US"/>
              </w:rPr>
            </w:pPr>
            <w:r w:rsidRPr="00161FFF">
              <w:rPr>
                <w:rFonts w:ascii="Arial Narrow" w:hAnsi="Arial Narrow"/>
                <w:sz w:val="20"/>
                <w:szCs w:val="20"/>
                <w:lang w:eastAsia="en-US"/>
              </w:rPr>
              <w:t>Yr 1: 2024</w:t>
            </w:r>
          </w:p>
          <w:tbl>
            <w:tblPr>
              <w:tblStyle w:val="RTIAMCPTable1"/>
              <w:tblW w:w="0" w:type="auto"/>
              <w:tblCellMar>
                <w:left w:w="28" w:type="dxa"/>
                <w:right w:w="28" w:type="dxa"/>
              </w:tblCellMar>
              <w:tblLook w:val="04A0" w:firstRow="1" w:lastRow="0" w:firstColumn="1" w:lastColumn="0" w:noHBand="0" w:noVBand="1"/>
            </w:tblPr>
            <w:tblGrid>
              <w:gridCol w:w="572"/>
              <w:gridCol w:w="718"/>
            </w:tblGrid>
            <w:tr w:rsidR="00A64352" w:rsidRPr="00161FFF" w14:paraId="3DDA2B64" w14:textId="77777777" w:rsidTr="00266676">
              <w:tc>
                <w:tcPr>
                  <w:tcW w:w="572" w:type="dxa"/>
                  <w:vAlign w:val="bottom"/>
                </w:tcPr>
                <w:p w14:paraId="3B9425CF"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Y1</w:t>
                  </w:r>
                </w:p>
              </w:tc>
              <w:tc>
                <w:tcPr>
                  <w:tcW w:w="718" w:type="dxa"/>
                </w:tcPr>
                <w:p w14:paraId="3D7B4A32" w14:textId="7566D1D7" w:rsidR="00A64352" w:rsidRPr="006B49DA"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9"/>
                      <w:lang w:eastAsia="en-US"/>
                      <w14:textFill>
                        <w14:solidFill>
                          <w14:srgbClr w14:val="000000">
                            <w14:alpha w14:val="100000"/>
                          </w14:srgbClr>
                        </w14:solidFill>
                      </w14:textFill>
                    </w:rPr>
                    <w:t>|</w:t>
                  </w:r>
                  <w:r w:rsidR="00C6418F" w:rsidRPr="006B49DA">
                    <w:rPr>
                      <w:rFonts w:ascii="Arial Narrow" w:hAnsi="Arial Narrow"/>
                      <w:sz w:val="20"/>
                      <w:szCs w:val="20"/>
                      <w:vertAlign w:val="superscript"/>
                      <w:lang w:eastAsia="en-US"/>
                    </w:rPr>
                    <w:t>1</w:t>
                  </w:r>
                </w:p>
              </w:tc>
            </w:tr>
            <w:tr w:rsidR="00A64352" w:rsidRPr="00161FFF" w14:paraId="60730E3A" w14:textId="77777777" w:rsidTr="00266676">
              <w:tc>
                <w:tcPr>
                  <w:tcW w:w="572" w:type="dxa"/>
                  <w:vAlign w:val="center"/>
                </w:tcPr>
                <w:p w14:paraId="75BF8340"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Y2</w:t>
                  </w:r>
                </w:p>
              </w:tc>
              <w:tc>
                <w:tcPr>
                  <w:tcW w:w="718" w:type="dxa"/>
                </w:tcPr>
                <w:p w14:paraId="4F1B2BFB" w14:textId="2F206035" w:rsidR="00A64352" w:rsidRPr="006B49DA"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8"/>
                      <w:lang w:eastAsia="en-US"/>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1</w:t>
                  </w:r>
                </w:p>
              </w:tc>
            </w:tr>
            <w:tr w:rsidR="00A64352" w:rsidRPr="00161FFF" w14:paraId="3992C4A1" w14:textId="77777777" w:rsidTr="00266676">
              <w:tc>
                <w:tcPr>
                  <w:tcW w:w="572" w:type="dxa"/>
                  <w:vAlign w:val="center"/>
                </w:tcPr>
                <w:p w14:paraId="38F5C34D"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Y3</w:t>
                  </w:r>
                </w:p>
              </w:tc>
              <w:tc>
                <w:tcPr>
                  <w:tcW w:w="718" w:type="dxa"/>
                </w:tcPr>
                <w:p w14:paraId="475240F5" w14:textId="11429A5F" w:rsidR="00A64352" w:rsidRPr="008B2328"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7"/>
                      <w:lang w:eastAsia="en-US"/>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1</w:t>
                  </w:r>
                </w:p>
              </w:tc>
            </w:tr>
            <w:tr w:rsidR="00A64352" w:rsidRPr="00161FFF" w14:paraId="51A4FEC4" w14:textId="77777777" w:rsidTr="00266676">
              <w:tc>
                <w:tcPr>
                  <w:tcW w:w="572" w:type="dxa"/>
                  <w:vAlign w:val="center"/>
                </w:tcPr>
                <w:p w14:paraId="4E8E3538"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Y4</w:t>
                  </w:r>
                </w:p>
              </w:tc>
              <w:tc>
                <w:tcPr>
                  <w:tcW w:w="718" w:type="dxa"/>
                </w:tcPr>
                <w:p w14:paraId="409C924A" w14:textId="04FD9D86" w:rsidR="00A64352" w:rsidRPr="008B2328"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6"/>
                      <w:lang w:eastAsia="en-US"/>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1</w:t>
                  </w:r>
                </w:p>
              </w:tc>
            </w:tr>
            <w:tr w:rsidR="00A64352" w:rsidRPr="00161FFF" w14:paraId="56DA9429" w14:textId="77777777" w:rsidTr="00266676">
              <w:tc>
                <w:tcPr>
                  <w:tcW w:w="572" w:type="dxa"/>
                  <w:vAlign w:val="center"/>
                </w:tcPr>
                <w:p w14:paraId="41CE95E5"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Y5</w:t>
                  </w:r>
                </w:p>
              </w:tc>
              <w:tc>
                <w:tcPr>
                  <w:tcW w:w="718" w:type="dxa"/>
                </w:tcPr>
                <w:p w14:paraId="2D59533A" w14:textId="5E36F709" w:rsidR="00A64352" w:rsidRPr="001D5AD2"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5"/>
                      <w:lang w:eastAsia="en-US"/>
                      <w14:textFill>
                        <w14:solidFill>
                          <w14:srgbClr w14:val="000000">
                            <w14:alpha w14:val="100000"/>
                          </w14:srgbClr>
                        </w14:solidFill>
                      </w14:textFill>
                    </w:rPr>
                    <w:t>|</w:t>
                  </w:r>
                  <w:r w:rsidR="00C6418F" w:rsidRPr="001D5AD2">
                    <w:rPr>
                      <w:rFonts w:ascii="Arial Narrow" w:hAnsi="Arial Narrow"/>
                      <w:sz w:val="20"/>
                      <w:szCs w:val="20"/>
                      <w:vertAlign w:val="superscript"/>
                      <w:lang w:eastAsia="en-US"/>
                    </w:rPr>
                    <w:t>2</w:t>
                  </w:r>
                </w:p>
              </w:tc>
            </w:tr>
            <w:tr w:rsidR="00A64352" w:rsidRPr="00161FFF" w14:paraId="55235CA7" w14:textId="77777777" w:rsidTr="00266676">
              <w:tc>
                <w:tcPr>
                  <w:tcW w:w="572" w:type="dxa"/>
                  <w:vAlign w:val="center"/>
                </w:tcPr>
                <w:p w14:paraId="1A72DCA9"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Y6</w:t>
                  </w:r>
                </w:p>
              </w:tc>
              <w:tc>
                <w:tcPr>
                  <w:tcW w:w="718" w:type="dxa"/>
                </w:tcPr>
                <w:p w14:paraId="43880B39" w14:textId="74AC8621" w:rsidR="00A64352" w:rsidRPr="001D5AD2"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4"/>
                      <w:lang w:eastAsia="en-US"/>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2</w:t>
                  </w:r>
                </w:p>
              </w:tc>
            </w:tr>
          </w:tbl>
          <w:p w14:paraId="48A64F6E" w14:textId="77777777" w:rsidR="00A64352" w:rsidRPr="00161FFF" w:rsidRDefault="00A64352" w:rsidP="00633A73">
            <w:pPr>
              <w:keepNext/>
              <w:spacing w:before="0" w:after="0"/>
              <w:jc w:val="left"/>
              <w:rPr>
                <w:rFonts w:ascii="Arial Narrow" w:hAnsi="Arial Narrow"/>
                <w:sz w:val="20"/>
                <w:szCs w:val="20"/>
                <w:lang w:eastAsia="en-US"/>
              </w:rPr>
            </w:pPr>
          </w:p>
        </w:tc>
        <w:tc>
          <w:tcPr>
            <w:tcW w:w="774" w:type="pct"/>
            <w:shd w:val="clear" w:color="auto" w:fill="BDD6EE" w:themeFill="accent1" w:themeFillTint="66"/>
            <w:vAlign w:val="center"/>
          </w:tcPr>
          <w:p w14:paraId="2F4203DB" w14:textId="77777777" w:rsidR="00A64352" w:rsidRPr="00161FFF" w:rsidRDefault="00A64352" w:rsidP="00633A73">
            <w:pPr>
              <w:keepNext/>
              <w:spacing w:before="0" w:after="0"/>
              <w:jc w:val="center"/>
              <w:rPr>
                <w:rFonts w:ascii="Arial Narrow" w:hAnsi="Arial Narrow"/>
                <w:sz w:val="20"/>
                <w:szCs w:val="20"/>
                <w:lang w:eastAsia="en-US"/>
              </w:rPr>
            </w:pPr>
            <w:r w:rsidRPr="00161FFF">
              <w:rPr>
                <w:rFonts w:ascii="Arial Narrow" w:hAnsi="Arial Narrow"/>
                <w:sz w:val="20"/>
                <w:szCs w:val="20"/>
                <w:lang w:eastAsia="en-US"/>
              </w:rPr>
              <w:t>Unchanged</w:t>
            </w:r>
          </w:p>
        </w:tc>
        <w:tc>
          <w:tcPr>
            <w:tcW w:w="766" w:type="pct"/>
            <w:shd w:val="clear" w:color="auto" w:fill="BDD6EE" w:themeFill="accent1" w:themeFillTint="66"/>
            <w:vAlign w:val="center"/>
          </w:tcPr>
          <w:p w14:paraId="129ABAAF" w14:textId="77777777" w:rsidR="00A64352" w:rsidRPr="00161FFF" w:rsidRDefault="00A64352" w:rsidP="00633A73">
            <w:pPr>
              <w:keepNext/>
              <w:shd w:val="clear" w:color="auto" w:fill="FFFFFF" w:themeFill="background1"/>
              <w:spacing w:before="0" w:after="0"/>
              <w:jc w:val="left"/>
              <w:rPr>
                <w:rFonts w:ascii="Arial Narrow" w:hAnsi="Arial Narrow"/>
                <w:sz w:val="20"/>
                <w:szCs w:val="22"/>
                <w:lang w:eastAsia="en-US"/>
              </w:rPr>
            </w:pPr>
            <w:r w:rsidRPr="00161FFF">
              <w:rPr>
                <w:rFonts w:ascii="Arial Narrow" w:hAnsi="Arial Narrow"/>
                <w:sz w:val="20"/>
                <w:szCs w:val="22"/>
                <w:lang w:eastAsia="en-US"/>
              </w:rPr>
              <w:t>Yr 1: 2025</w:t>
            </w:r>
          </w:p>
          <w:tbl>
            <w:tblPr>
              <w:tblStyle w:val="RTIAMCPTable1"/>
              <w:tblW w:w="1240" w:type="dxa"/>
              <w:tblCellMar>
                <w:left w:w="28" w:type="dxa"/>
                <w:right w:w="28" w:type="dxa"/>
              </w:tblCellMar>
              <w:tblLook w:val="04A0" w:firstRow="1" w:lastRow="0" w:firstColumn="1" w:lastColumn="0" w:noHBand="0" w:noVBand="1"/>
            </w:tblPr>
            <w:tblGrid>
              <w:gridCol w:w="572"/>
              <w:gridCol w:w="668"/>
            </w:tblGrid>
            <w:tr w:rsidR="00A64352" w:rsidRPr="00161FFF" w14:paraId="497072B5" w14:textId="77777777" w:rsidTr="00266676">
              <w:tc>
                <w:tcPr>
                  <w:tcW w:w="572" w:type="dxa"/>
                  <w:vAlign w:val="bottom"/>
                </w:tcPr>
                <w:p w14:paraId="54F8820C"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Y1</w:t>
                  </w:r>
                </w:p>
              </w:tc>
              <w:tc>
                <w:tcPr>
                  <w:tcW w:w="668" w:type="dxa"/>
                </w:tcPr>
                <w:p w14:paraId="5CA1E238" w14:textId="1126C498" w:rsidR="00A64352" w:rsidRPr="001D5AD2" w:rsidRDefault="002122FA" w:rsidP="00633A73">
                  <w:pPr>
                    <w:keepNext/>
                    <w:spacing w:before="0"/>
                    <w:jc w:val="left"/>
                    <w:rPr>
                      <w:rFonts w:ascii="Arial Narrow" w:hAnsi="Arial Narrow"/>
                      <w:sz w:val="20"/>
                      <w:szCs w:val="22"/>
                      <w:highlight w:val="darkGray"/>
                      <w:lang w:eastAsia="en-US"/>
                    </w:rPr>
                  </w:pPr>
                  <w:r w:rsidRPr="00DB09EC">
                    <w:rPr>
                      <w:rFonts w:ascii="Arial Narrow" w:hAnsi="Arial Narrow"/>
                      <w:color w:val="000000"/>
                      <w:spacing w:val="54"/>
                      <w:sz w:val="20"/>
                      <w:szCs w:val="20"/>
                      <w:shd w:val="solid" w:color="000000" w:fill="000000"/>
                      <w:fitText w:val="334" w:id="-760568313"/>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3"/>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1</w:t>
                  </w:r>
                </w:p>
              </w:tc>
            </w:tr>
            <w:tr w:rsidR="00A64352" w:rsidRPr="00161FFF" w14:paraId="7C87945E" w14:textId="77777777" w:rsidTr="00266676">
              <w:tc>
                <w:tcPr>
                  <w:tcW w:w="572" w:type="dxa"/>
                  <w:vAlign w:val="center"/>
                </w:tcPr>
                <w:p w14:paraId="79ED66F6"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Y2</w:t>
                  </w:r>
                </w:p>
              </w:tc>
              <w:tc>
                <w:tcPr>
                  <w:tcW w:w="668" w:type="dxa"/>
                </w:tcPr>
                <w:p w14:paraId="2393EA13" w14:textId="16BC0DA3" w:rsidR="00A64352" w:rsidRPr="001D5AD2" w:rsidRDefault="002122FA" w:rsidP="00633A73">
                  <w:pPr>
                    <w:keepNext/>
                    <w:spacing w:before="0"/>
                    <w:jc w:val="left"/>
                    <w:rPr>
                      <w:rFonts w:ascii="Arial Narrow" w:hAnsi="Arial Narrow"/>
                      <w:sz w:val="20"/>
                      <w:szCs w:val="22"/>
                      <w:highlight w:val="darkGray"/>
                      <w:lang w:eastAsia="en-US"/>
                    </w:rPr>
                  </w:pPr>
                  <w:r w:rsidRPr="00DB09EC">
                    <w:rPr>
                      <w:rFonts w:ascii="Arial Narrow" w:hAnsi="Arial Narrow"/>
                      <w:color w:val="000000"/>
                      <w:spacing w:val="54"/>
                      <w:sz w:val="20"/>
                      <w:szCs w:val="20"/>
                      <w:shd w:val="solid" w:color="000000" w:fill="000000"/>
                      <w:fitText w:val="334" w:id="-760568312"/>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2"/>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1</w:t>
                  </w:r>
                </w:p>
              </w:tc>
            </w:tr>
            <w:tr w:rsidR="00A64352" w:rsidRPr="00161FFF" w14:paraId="19E09B89" w14:textId="77777777" w:rsidTr="00266676">
              <w:tc>
                <w:tcPr>
                  <w:tcW w:w="572" w:type="dxa"/>
                  <w:vAlign w:val="center"/>
                </w:tcPr>
                <w:p w14:paraId="7853E690"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Y3</w:t>
                  </w:r>
                </w:p>
              </w:tc>
              <w:tc>
                <w:tcPr>
                  <w:tcW w:w="668" w:type="dxa"/>
                </w:tcPr>
                <w:p w14:paraId="45C10B70" w14:textId="702A0D38" w:rsidR="00A64352" w:rsidRPr="001D5AD2" w:rsidRDefault="002122FA" w:rsidP="00633A73">
                  <w:pPr>
                    <w:keepNext/>
                    <w:spacing w:before="0"/>
                    <w:jc w:val="left"/>
                    <w:rPr>
                      <w:rFonts w:ascii="Arial Narrow" w:hAnsi="Arial Narrow"/>
                      <w:sz w:val="20"/>
                      <w:szCs w:val="22"/>
                      <w:highlight w:val="darkGray"/>
                      <w:lang w:eastAsia="en-US"/>
                    </w:rPr>
                  </w:pPr>
                  <w:r w:rsidRPr="00DB09EC">
                    <w:rPr>
                      <w:rFonts w:ascii="Arial Narrow" w:hAnsi="Arial Narrow"/>
                      <w:color w:val="000000"/>
                      <w:spacing w:val="54"/>
                      <w:sz w:val="20"/>
                      <w:szCs w:val="20"/>
                      <w:shd w:val="solid" w:color="000000" w:fill="000000"/>
                      <w:fitText w:val="334" w:id="-760568311"/>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1"/>
                      <w14:textFill>
                        <w14:solidFill>
                          <w14:srgbClr w14:val="000000">
                            <w14:alpha w14:val="100000"/>
                          </w14:srgbClr>
                        </w14:solidFill>
                      </w14:textFill>
                    </w:rPr>
                    <w:t>|</w:t>
                  </w:r>
                  <w:r w:rsidR="00730E22" w:rsidRPr="004936B3">
                    <w:rPr>
                      <w:rFonts w:ascii="Arial Narrow" w:hAnsi="Arial Narrow"/>
                      <w:sz w:val="20"/>
                      <w:szCs w:val="20"/>
                      <w:vertAlign w:val="superscript"/>
                      <w:lang w:eastAsia="en-US"/>
                    </w:rPr>
                    <w:t>1</w:t>
                  </w:r>
                </w:p>
              </w:tc>
            </w:tr>
            <w:tr w:rsidR="00A64352" w:rsidRPr="00161FFF" w14:paraId="442DCB04" w14:textId="77777777" w:rsidTr="00266676">
              <w:tc>
                <w:tcPr>
                  <w:tcW w:w="572" w:type="dxa"/>
                  <w:vAlign w:val="center"/>
                </w:tcPr>
                <w:p w14:paraId="58BB940F"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Y4</w:t>
                  </w:r>
                </w:p>
              </w:tc>
              <w:tc>
                <w:tcPr>
                  <w:tcW w:w="668" w:type="dxa"/>
                </w:tcPr>
                <w:p w14:paraId="2F2BF39E" w14:textId="7F1B0533" w:rsidR="00A64352" w:rsidRPr="001D5AD2" w:rsidRDefault="002122FA" w:rsidP="00633A73">
                  <w:pPr>
                    <w:keepNext/>
                    <w:spacing w:before="0"/>
                    <w:jc w:val="left"/>
                    <w:rPr>
                      <w:rFonts w:ascii="Arial Narrow" w:hAnsi="Arial Narrow"/>
                      <w:sz w:val="20"/>
                      <w:szCs w:val="20"/>
                      <w:highlight w:val="darkGray"/>
                      <w:lang w:eastAsia="en-US"/>
                    </w:rPr>
                  </w:pPr>
                  <w:r w:rsidRPr="00DB09EC">
                    <w:rPr>
                      <w:rFonts w:ascii="Arial Narrow" w:hAnsi="Arial Narrow"/>
                      <w:color w:val="000000"/>
                      <w:spacing w:val="54"/>
                      <w:sz w:val="20"/>
                      <w:szCs w:val="20"/>
                      <w:shd w:val="solid" w:color="000000" w:fill="000000"/>
                      <w:fitText w:val="334" w:id="-760568310"/>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0"/>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2</w:t>
                  </w:r>
                </w:p>
              </w:tc>
            </w:tr>
            <w:tr w:rsidR="00A64352" w:rsidRPr="00161FFF" w14:paraId="3EA77213" w14:textId="77777777" w:rsidTr="00266676">
              <w:tc>
                <w:tcPr>
                  <w:tcW w:w="572" w:type="dxa"/>
                  <w:vAlign w:val="center"/>
                </w:tcPr>
                <w:p w14:paraId="2BD23165"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Y5</w:t>
                  </w:r>
                </w:p>
              </w:tc>
              <w:tc>
                <w:tcPr>
                  <w:tcW w:w="668" w:type="dxa"/>
                </w:tcPr>
                <w:p w14:paraId="39BDBA78" w14:textId="7A5BDEE6" w:rsidR="00A64352" w:rsidRPr="001D5AD2" w:rsidRDefault="002122FA" w:rsidP="00633A73">
                  <w:pPr>
                    <w:keepNext/>
                    <w:spacing w:before="0"/>
                    <w:jc w:val="left"/>
                    <w:rPr>
                      <w:rFonts w:ascii="Arial Narrow" w:hAnsi="Arial Narrow"/>
                      <w:sz w:val="20"/>
                      <w:szCs w:val="22"/>
                      <w:highlight w:val="darkGray"/>
                      <w:lang w:eastAsia="en-US"/>
                    </w:rPr>
                  </w:pPr>
                  <w:r w:rsidRPr="00DB09EC">
                    <w:rPr>
                      <w:rFonts w:ascii="Arial Narrow" w:hAnsi="Arial Narrow"/>
                      <w:color w:val="000000"/>
                      <w:spacing w:val="54"/>
                      <w:sz w:val="20"/>
                      <w:szCs w:val="20"/>
                      <w:shd w:val="solid" w:color="000000" w:fill="000000"/>
                      <w:fitText w:val="334" w:id="-760568309"/>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9"/>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2</w:t>
                  </w:r>
                </w:p>
              </w:tc>
            </w:tr>
            <w:tr w:rsidR="00A64352" w:rsidRPr="00161FFF" w14:paraId="21127590" w14:textId="77777777" w:rsidTr="00266676">
              <w:tc>
                <w:tcPr>
                  <w:tcW w:w="572" w:type="dxa"/>
                  <w:shd w:val="clear" w:color="auto" w:fill="FFFFFF" w:themeFill="background1"/>
                  <w:vAlign w:val="center"/>
                </w:tcPr>
                <w:p w14:paraId="38D00CA2" w14:textId="77777777" w:rsidR="00A64352" w:rsidRPr="00161FFF" w:rsidRDefault="00A64352" w:rsidP="00633A73">
                  <w:pPr>
                    <w:keepNext/>
                    <w:spacing w:before="0"/>
                    <w:jc w:val="left"/>
                    <w:rPr>
                      <w:rFonts w:ascii="Arial Narrow" w:hAnsi="Arial Narrow"/>
                      <w:sz w:val="20"/>
                      <w:szCs w:val="20"/>
                      <w:lang w:eastAsia="en-US"/>
                    </w:rPr>
                  </w:pPr>
                  <w:r w:rsidRPr="00161FFF">
                    <w:rPr>
                      <w:rFonts w:ascii="Arial Narrow" w:hAnsi="Arial Narrow"/>
                      <w:sz w:val="20"/>
                      <w:szCs w:val="20"/>
                      <w:lang w:eastAsia="en-US"/>
                    </w:rPr>
                    <w:t>Y6</w:t>
                  </w:r>
                </w:p>
              </w:tc>
              <w:tc>
                <w:tcPr>
                  <w:tcW w:w="668" w:type="dxa"/>
                  <w:shd w:val="clear" w:color="auto" w:fill="FFFFFF" w:themeFill="background1"/>
                </w:tcPr>
                <w:p w14:paraId="20817281" w14:textId="2A75F0AC" w:rsidR="00A64352" w:rsidRPr="001D5AD2" w:rsidRDefault="002122FA" w:rsidP="00633A73">
                  <w:pPr>
                    <w:keepNext/>
                    <w:spacing w:before="0"/>
                    <w:jc w:val="left"/>
                    <w:rPr>
                      <w:rFonts w:ascii="Arial Narrow" w:hAnsi="Arial Narrow"/>
                      <w:sz w:val="20"/>
                      <w:szCs w:val="20"/>
                      <w:highlight w:val="darkGray"/>
                    </w:rPr>
                  </w:pPr>
                  <w:r w:rsidRPr="00DB09EC">
                    <w:rPr>
                      <w:rFonts w:ascii="Arial Narrow" w:hAnsi="Arial Narrow"/>
                      <w:color w:val="000000"/>
                      <w:spacing w:val="54"/>
                      <w:sz w:val="20"/>
                      <w:szCs w:val="20"/>
                      <w:shd w:val="solid" w:color="000000" w:fill="000000"/>
                      <w:fitText w:val="334" w:id="-760568308"/>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8"/>
                      <w14:textFill>
                        <w14:solidFill>
                          <w14:srgbClr w14:val="000000">
                            <w14:alpha w14:val="100000"/>
                          </w14:srgbClr>
                        </w14:solidFill>
                      </w14:textFill>
                    </w:rPr>
                    <w:t>|</w:t>
                  </w:r>
                  <w:r w:rsidR="00C6418F" w:rsidRPr="004936B3">
                    <w:rPr>
                      <w:rFonts w:ascii="Arial Narrow" w:hAnsi="Arial Narrow"/>
                      <w:sz w:val="20"/>
                      <w:szCs w:val="20"/>
                      <w:vertAlign w:val="superscript"/>
                      <w:lang w:eastAsia="en-US"/>
                    </w:rPr>
                    <w:t>2</w:t>
                  </w:r>
                </w:p>
              </w:tc>
            </w:tr>
          </w:tbl>
          <w:p w14:paraId="5C34DFB7" w14:textId="77777777" w:rsidR="00A64352" w:rsidRPr="00161FFF" w:rsidRDefault="00A64352" w:rsidP="00633A73">
            <w:pPr>
              <w:keepNext/>
              <w:spacing w:before="0" w:after="0"/>
              <w:jc w:val="left"/>
              <w:rPr>
                <w:rFonts w:ascii="Arial Narrow" w:hAnsi="Arial Narrow"/>
                <w:sz w:val="20"/>
                <w:szCs w:val="22"/>
                <w:lang w:eastAsia="en-US"/>
              </w:rPr>
            </w:pPr>
          </w:p>
        </w:tc>
        <w:tc>
          <w:tcPr>
            <w:tcW w:w="870" w:type="pct"/>
            <w:shd w:val="clear" w:color="auto" w:fill="BDD6EE" w:themeFill="accent1" w:themeFillTint="66"/>
            <w:vAlign w:val="center"/>
          </w:tcPr>
          <w:p w14:paraId="7377577A" w14:textId="77777777" w:rsidR="00A64352" w:rsidRPr="00161FFF" w:rsidRDefault="00A64352" w:rsidP="001D5AD2">
            <w:pPr>
              <w:pStyle w:val="TableText"/>
              <w:keepNext/>
              <w:spacing w:before="0" w:after="0" w:line="240" w:lineRule="auto"/>
              <w:rPr>
                <w:lang w:eastAsia="en-US"/>
              </w:rPr>
            </w:pPr>
            <w:r w:rsidRPr="00161FFF">
              <w:t>Estimated using NHA initiations 2016-2020 from 10% PBS sample with average annual growth rate (6.86%) applied based on 2016-2019 figures (Table 16, olaparib, PBAC Minutes, November 2021).</w:t>
            </w:r>
          </w:p>
        </w:tc>
        <w:tc>
          <w:tcPr>
            <w:tcW w:w="1289" w:type="pct"/>
            <w:shd w:val="clear" w:color="auto" w:fill="BDD6EE" w:themeFill="accent1" w:themeFillTint="66"/>
            <w:vAlign w:val="center"/>
          </w:tcPr>
          <w:p w14:paraId="4463E805" w14:textId="77777777" w:rsidR="00A64352" w:rsidRPr="00161FFF" w:rsidRDefault="00A64352" w:rsidP="001D5AD2">
            <w:pPr>
              <w:pStyle w:val="TableText"/>
              <w:keepNext/>
              <w:spacing w:before="0" w:after="0" w:line="240" w:lineRule="auto"/>
            </w:pPr>
            <w:r w:rsidRPr="00161FFF">
              <w:t xml:space="preserve">As reported in the olaparib PSD (Table 16), the average growth rate also excluded 2020 from the calculations as COVID-19 was assumed to have impacted initiations, but the 2020 value was used to predict future years. It might be more appropriate to estimate what 2020 numbers should have been and carried those through. </w:t>
            </w:r>
          </w:p>
        </w:tc>
      </w:tr>
      <w:tr w:rsidR="002122FA" w:rsidRPr="00161FFF" w14:paraId="4C02EC5C" w14:textId="77777777" w:rsidTr="006B49DA">
        <w:trPr>
          <w:gridAfter w:val="1"/>
          <w:wAfter w:w="12" w:type="pct"/>
          <w:cantSplit/>
          <w:trHeight w:val="20"/>
        </w:trPr>
        <w:tc>
          <w:tcPr>
            <w:tcW w:w="515" w:type="pct"/>
            <w:shd w:val="clear" w:color="auto" w:fill="FFFFFF" w:themeFill="background1"/>
            <w:vAlign w:val="center"/>
          </w:tcPr>
          <w:p w14:paraId="7EB9D064" w14:textId="77777777" w:rsidR="00A64352" w:rsidRPr="00161FFF" w:rsidRDefault="00A64352" w:rsidP="00633A73">
            <w:pPr>
              <w:keepNext/>
              <w:spacing w:before="0" w:after="0"/>
              <w:jc w:val="left"/>
              <w:rPr>
                <w:rFonts w:ascii="Arial Narrow" w:hAnsi="Arial Narrow"/>
                <w:sz w:val="20"/>
                <w:szCs w:val="22"/>
                <w:lang w:eastAsia="en-US"/>
              </w:rPr>
            </w:pPr>
            <w:r w:rsidRPr="00161FFF">
              <w:rPr>
                <w:rFonts w:ascii="Arial Narrow" w:hAnsi="Arial Narrow"/>
                <w:sz w:val="20"/>
                <w:szCs w:val="20"/>
              </w:rPr>
              <w:t>NHA-naïve mCRPC patients</w:t>
            </w:r>
          </w:p>
        </w:tc>
        <w:tc>
          <w:tcPr>
            <w:tcW w:w="774" w:type="pct"/>
            <w:shd w:val="clear" w:color="auto" w:fill="BDD6EE" w:themeFill="accent1" w:themeFillTint="66"/>
            <w:vAlign w:val="center"/>
          </w:tcPr>
          <w:tbl>
            <w:tblPr>
              <w:tblStyle w:val="TableGrid"/>
              <w:tblW w:w="1200" w:type="dxa"/>
              <w:shd w:val="clear" w:color="auto" w:fill="FFFFFF" w:themeFill="background1"/>
              <w:tblCellMar>
                <w:left w:w="28" w:type="dxa"/>
                <w:right w:w="28" w:type="dxa"/>
              </w:tblCellMar>
              <w:tblLook w:val="04A0" w:firstRow="1" w:lastRow="0" w:firstColumn="1" w:lastColumn="0" w:noHBand="0" w:noVBand="1"/>
            </w:tblPr>
            <w:tblGrid>
              <w:gridCol w:w="257"/>
              <w:gridCol w:w="451"/>
              <w:gridCol w:w="492"/>
            </w:tblGrid>
            <w:tr w:rsidR="00A64352" w:rsidRPr="00161FFF" w14:paraId="0E98D666" w14:textId="77777777" w:rsidTr="00266676">
              <w:trPr>
                <w:cnfStyle w:val="100000000000" w:firstRow="1" w:lastRow="0" w:firstColumn="0" w:lastColumn="0" w:oddVBand="0" w:evenVBand="0" w:oddHBand="0" w:evenHBand="0" w:firstRowFirstColumn="0" w:firstRowLastColumn="0" w:lastRowFirstColumn="0" w:lastRowLastColumn="0"/>
                <w:trHeight w:val="237"/>
              </w:trPr>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7C9346"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2AC38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9B65B0"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N</w:t>
                  </w:r>
                </w:p>
              </w:tc>
            </w:tr>
            <w:tr w:rsidR="00A64352" w:rsidRPr="002F7DCE" w14:paraId="6B1D37CB"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65C925"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E24BDD"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52%</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851255" w14:textId="110DE343"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7"/>
                      <w:lang w:eastAsia="en-US"/>
                      <w14:textFill>
                        <w14:solidFill>
                          <w14:srgbClr w14:val="000000">
                            <w14:alpha w14:val="100000"/>
                          </w14:srgbClr>
                        </w14:solidFill>
                      </w14:textFill>
                    </w:rPr>
                    <w:t>|</w:t>
                  </w:r>
                  <w:r w:rsidR="00A12CBD" w:rsidRPr="001D5AD2">
                    <w:rPr>
                      <w:rFonts w:ascii="Arial Narrow" w:hAnsi="Arial Narrow"/>
                      <w:sz w:val="20"/>
                      <w:szCs w:val="20"/>
                      <w:vertAlign w:val="superscript"/>
                      <w:lang w:eastAsia="en-US"/>
                    </w:rPr>
                    <w:t>1</w:t>
                  </w:r>
                </w:p>
              </w:tc>
            </w:tr>
            <w:tr w:rsidR="00A64352" w:rsidRPr="002F7DCE" w14:paraId="695BE4A9"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F25CC2"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DD5B9D"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47%</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106769" w14:textId="69FEA7A3"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6"/>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2F7DCE" w14:paraId="1CD87EF4"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60061C"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D70410"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C3B3E1" w14:textId="7A7CC15C"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5"/>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2F7DCE" w14:paraId="342CB355"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B23AB"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E42678"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A4B124" w14:textId="6AC62C6F"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4"/>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2F7DCE" w14:paraId="3E589AA5"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E88405"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1D79E0"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D959D8" w14:textId="326ED63C"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2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20"/>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2F7DCE" w14:paraId="7CB034DF"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318A59"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957370"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7A7A3D" w14:textId="72735A8B"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9"/>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bl>
          <w:p w14:paraId="0EE9507E" w14:textId="77777777" w:rsidR="00A64352" w:rsidRPr="00161FFF" w:rsidRDefault="00A64352" w:rsidP="00633A73">
            <w:pPr>
              <w:keepNext/>
              <w:spacing w:before="0" w:after="0"/>
              <w:jc w:val="left"/>
              <w:rPr>
                <w:rFonts w:ascii="Arial Narrow" w:hAnsi="Arial Narrow"/>
                <w:sz w:val="18"/>
                <w:szCs w:val="18"/>
                <w:lang w:eastAsia="en-US"/>
              </w:rPr>
            </w:pPr>
            <w:r w:rsidRPr="00161FFF">
              <w:rPr>
                <w:rFonts w:ascii="Arial Narrow" w:hAnsi="Arial Narrow"/>
                <w:sz w:val="18"/>
                <w:vertAlign w:val="superscript"/>
              </w:rPr>
              <w:t>^</w:t>
            </w:r>
            <w:r w:rsidRPr="00161FFF">
              <w:rPr>
                <w:rFonts w:ascii="Arial Narrow" w:hAnsi="Arial Narrow"/>
                <w:sz w:val="18"/>
              </w:rPr>
              <w:t xml:space="preserve"> % of incident patients, progressed from m0HSPC, mHSPC &amp; m0CRPC</w:t>
            </w:r>
          </w:p>
        </w:tc>
        <w:tc>
          <w:tcPr>
            <w:tcW w:w="774" w:type="pct"/>
            <w:shd w:val="clear" w:color="auto" w:fill="BDD6EE" w:themeFill="accent1" w:themeFillTint="66"/>
            <w:vAlign w:val="center"/>
          </w:tcPr>
          <w:tbl>
            <w:tblPr>
              <w:tblStyle w:val="TableGrid"/>
              <w:tblW w:w="1200" w:type="dxa"/>
              <w:shd w:val="clear" w:color="auto" w:fill="FFFFFF" w:themeFill="background1"/>
              <w:tblCellMar>
                <w:left w:w="28" w:type="dxa"/>
                <w:right w:w="28" w:type="dxa"/>
              </w:tblCellMar>
              <w:tblLook w:val="04A0" w:firstRow="1" w:lastRow="0" w:firstColumn="1" w:lastColumn="0" w:noHBand="0" w:noVBand="1"/>
            </w:tblPr>
            <w:tblGrid>
              <w:gridCol w:w="257"/>
              <w:gridCol w:w="451"/>
              <w:gridCol w:w="492"/>
            </w:tblGrid>
            <w:tr w:rsidR="00A64352" w:rsidRPr="00161FFF" w14:paraId="46BB68DF" w14:textId="77777777" w:rsidTr="00266676">
              <w:trPr>
                <w:cnfStyle w:val="100000000000" w:firstRow="1" w:lastRow="0" w:firstColumn="0" w:lastColumn="0" w:oddVBand="0" w:evenVBand="0" w:oddHBand="0" w:evenHBand="0" w:firstRowFirstColumn="0" w:firstRowLastColumn="0" w:lastRowFirstColumn="0" w:lastRowLastColumn="0"/>
                <w:trHeight w:val="237"/>
              </w:trPr>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C1A075"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35623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05131E"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N</w:t>
                  </w:r>
                </w:p>
              </w:tc>
            </w:tr>
            <w:tr w:rsidR="00A64352" w:rsidRPr="00161FFF" w14:paraId="7AE64093"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B32056"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EC373E"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52%</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10219B" w14:textId="31315154"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8"/>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20CC6B0F"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483E9C"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96E69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47%</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1871A4" w14:textId="48CF39BE"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7"/>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6898D668"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33E70E"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33DE4D"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E3FE1F" w14:textId="7567141C"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6"/>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1E55A592"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664A64"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40CCC6"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41%</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FC97BB" w14:textId="588E32B7"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5"/>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5A695EEB"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BD943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EB5147"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39%</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99E815" w14:textId="0B199467"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4"/>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51B04229"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6B4FCA"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4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E0B9E0"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38%</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477068" w14:textId="16E8D320"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3"/>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3"/>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bl>
          <w:p w14:paraId="71E70CD0" w14:textId="77777777" w:rsidR="00A64352" w:rsidRPr="00161FFF" w:rsidRDefault="00A64352" w:rsidP="00633A73">
            <w:pPr>
              <w:keepNext/>
              <w:spacing w:before="0" w:after="0"/>
              <w:jc w:val="left"/>
              <w:rPr>
                <w:rFonts w:ascii="Arial Narrow" w:hAnsi="Arial Narrow"/>
                <w:sz w:val="20"/>
                <w:szCs w:val="20"/>
                <w:lang w:eastAsia="en-US"/>
              </w:rPr>
            </w:pPr>
            <w:r w:rsidRPr="00161FFF">
              <w:rPr>
                <w:rFonts w:ascii="Arial Narrow" w:hAnsi="Arial Narrow"/>
                <w:sz w:val="18"/>
                <w:vertAlign w:val="superscript"/>
              </w:rPr>
              <w:t>^</w:t>
            </w:r>
            <w:r w:rsidRPr="00161FFF">
              <w:rPr>
                <w:rFonts w:ascii="Arial Narrow" w:hAnsi="Arial Narrow"/>
                <w:sz w:val="18"/>
              </w:rPr>
              <w:t xml:space="preserve"> % of incident patients, progressed from m0HSPC, mHSPC &amp; m0CRPC</w:t>
            </w:r>
          </w:p>
        </w:tc>
        <w:tc>
          <w:tcPr>
            <w:tcW w:w="766" w:type="pct"/>
            <w:shd w:val="clear" w:color="auto" w:fill="FFFFFF" w:themeFill="background1"/>
            <w:vAlign w:val="center"/>
          </w:tcPr>
          <w:tbl>
            <w:tblPr>
              <w:tblStyle w:val="TableGrid"/>
              <w:tblW w:w="1200" w:type="dxa"/>
              <w:shd w:val="clear" w:color="auto" w:fill="FFFFFF" w:themeFill="background1"/>
              <w:tblCellMar>
                <w:left w:w="28" w:type="dxa"/>
                <w:right w:w="28" w:type="dxa"/>
              </w:tblCellMar>
              <w:tblLook w:val="04A0" w:firstRow="1" w:lastRow="0" w:firstColumn="1" w:lastColumn="0" w:noHBand="0" w:noVBand="1"/>
            </w:tblPr>
            <w:tblGrid>
              <w:gridCol w:w="257"/>
              <w:gridCol w:w="451"/>
              <w:gridCol w:w="492"/>
            </w:tblGrid>
            <w:tr w:rsidR="00A64352" w:rsidRPr="00161FFF" w14:paraId="6E674F00" w14:textId="77777777" w:rsidTr="00266676">
              <w:trPr>
                <w:cnfStyle w:val="100000000000" w:firstRow="1" w:lastRow="0" w:firstColumn="0" w:lastColumn="0" w:oddVBand="0" w:evenVBand="0" w:oddHBand="0" w:evenHBand="0" w:firstRowFirstColumn="0" w:firstRowLastColumn="0" w:lastRowFirstColumn="0" w:lastRowLastColumn="0"/>
              </w:trPr>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E3734F"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CB7F54"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E0AD5B"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N</w:t>
                  </w:r>
                </w:p>
              </w:tc>
            </w:tr>
            <w:tr w:rsidR="00A64352" w:rsidRPr="00161FFF" w14:paraId="10C0674F"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EB621"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DBEAB"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E78862E" w14:textId="212509CD"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2"/>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2"/>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793EC4FA"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7F7F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23FFEC3D"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2C169429" w14:textId="312A9647"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1"/>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1"/>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79470B1F"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7B416"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4064A734"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06F4F6D" w14:textId="73364575"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0"/>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325617F2"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28E49"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996141"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5334F98A" w14:textId="085B16B1"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9"/>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171EE1D3"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E17F93"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04E7EA05"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50097D75" w14:textId="5E0DA1AB"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8"/>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r w:rsidR="00A64352" w:rsidRPr="00161FFF" w14:paraId="7FC51C3D" w14:textId="77777777" w:rsidTr="00266676">
              <w:tc>
                <w:tcPr>
                  <w:tcW w:w="2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A19D8"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451" w:type="dxa"/>
                  <w:tcBorders>
                    <w:top w:val="single" w:sz="4" w:space="0" w:color="auto"/>
                    <w:left w:val="single" w:sz="4" w:space="0" w:color="auto"/>
                    <w:bottom w:val="single" w:sz="4" w:space="0" w:color="auto"/>
                    <w:right w:val="single" w:sz="4" w:space="0" w:color="auto"/>
                  </w:tcBorders>
                  <w:shd w:val="clear" w:color="auto" w:fill="FFFFFF" w:themeFill="background1"/>
                </w:tcPr>
                <w:p w14:paraId="624E442A" w14:textId="77777777" w:rsidR="00A64352" w:rsidRPr="00161FFF" w:rsidRDefault="00A64352" w:rsidP="00633A73">
                  <w:pPr>
                    <w:keepNext/>
                    <w:spacing w:before="0"/>
                    <w:jc w:val="left"/>
                    <w:rPr>
                      <w:rFonts w:ascii="Arial Narrow" w:hAnsi="Arial Narrow"/>
                      <w:sz w:val="20"/>
                      <w:szCs w:val="20"/>
                      <w:lang w:val="en-AU" w:eastAsia="en-US"/>
                    </w:rPr>
                  </w:pPr>
                  <w:r w:rsidRPr="00161FFF">
                    <w:rPr>
                      <w:rFonts w:ascii="Arial Narrow" w:hAnsi="Arial Narrow"/>
                      <w:sz w:val="20"/>
                      <w:szCs w:val="20"/>
                      <w:lang w:val="en-AU" w:eastAsia="en-US"/>
                    </w:rPr>
                    <w:t>25%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6F99F125" w14:textId="31D1871E" w:rsidR="00A64352" w:rsidRPr="001D5AD2" w:rsidRDefault="002122FA" w:rsidP="00633A73">
                  <w:pPr>
                    <w:keepNext/>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7"/>
                      <w:lang w:eastAsia="en-US"/>
                      <w14:textFill>
                        <w14:solidFill>
                          <w14:srgbClr w14:val="000000">
                            <w14:alpha w14:val="100000"/>
                          </w14:srgbClr>
                        </w14:solidFill>
                      </w14:textFill>
                    </w:rPr>
                    <w:t>|</w:t>
                  </w:r>
                  <w:r w:rsidR="00A12CBD" w:rsidRPr="004936B3">
                    <w:rPr>
                      <w:rFonts w:ascii="Arial Narrow" w:hAnsi="Arial Narrow"/>
                      <w:sz w:val="20"/>
                      <w:szCs w:val="20"/>
                      <w:vertAlign w:val="superscript"/>
                      <w:lang w:val="en-AU" w:eastAsia="en-US"/>
                    </w:rPr>
                    <w:t>1</w:t>
                  </w:r>
                </w:p>
              </w:tc>
            </w:tr>
          </w:tbl>
          <w:p w14:paraId="47D93D7B" w14:textId="77777777" w:rsidR="00A64352" w:rsidRPr="00161FFF" w:rsidRDefault="00A64352" w:rsidP="00633A73">
            <w:pPr>
              <w:keepNext/>
              <w:spacing w:before="0" w:after="0"/>
              <w:jc w:val="left"/>
              <w:rPr>
                <w:rFonts w:ascii="Arial Narrow" w:hAnsi="Arial Narrow"/>
                <w:sz w:val="18"/>
              </w:rPr>
            </w:pPr>
            <w:r w:rsidRPr="00161FFF">
              <w:rPr>
                <w:rFonts w:ascii="Arial Narrow" w:hAnsi="Arial Narrow"/>
                <w:sz w:val="18"/>
                <w:vertAlign w:val="superscript"/>
              </w:rPr>
              <w:t>^</w:t>
            </w:r>
            <w:r w:rsidRPr="00161FFF">
              <w:rPr>
                <w:rFonts w:ascii="Arial Narrow" w:hAnsi="Arial Narrow"/>
                <w:sz w:val="18"/>
              </w:rPr>
              <w:t xml:space="preserve"> % of incident patients, progressed from m0HSPC</w:t>
            </w:r>
          </w:p>
        </w:tc>
        <w:tc>
          <w:tcPr>
            <w:tcW w:w="8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8721F" w14:textId="77777777" w:rsidR="00A64352" w:rsidRPr="00161FFF" w:rsidRDefault="00A64352" w:rsidP="001D5AD2">
            <w:pPr>
              <w:pStyle w:val="TableText"/>
              <w:keepNext/>
              <w:spacing w:before="0" w:after="0" w:line="240" w:lineRule="auto"/>
              <w:rPr>
                <w:szCs w:val="22"/>
                <w:lang w:eastAsia="en-US"/>
              </w:rPr>
            </w:pPr>
            <w:r w:rsidRPr="00161FFF">
              <w:t>NHA-naïve patients were estimated in two steps: i) proportion of patients who progressed to mCRPC ii) the proportion of NHA-naïve population.</w:t>
            </w:r>
          </w:p>
        </w:tc>
        <w:tc>
          <w:tcPr>
            <w:tcW w:w="12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EF251" w14:textId="0BF13685" w:rsidR="00A64352" w:rsidRPr="00161FFF" w:rsidRDefault="00A64352" w:rsidP="001D5AD2">
            <w:pPr>
              <w:pStyle w:val="TableText"/>
              <w:keepNext/>
              <w:spacing w:before="0" w:after="0" w:line="240" w:lineRule="auto"/>
            </w:pPr>
            <w:r w:rsidRPr="00161FFF">
              <w:t>The resubmission updated the NHA-naïve population by excluding patients who had progressed from mHSPC and m0CRPC stages, as these stages may involve potential NHA initiation. It only included patients who had progressed from the m0HSPC stage (representing 25% of the population, based on an average of shares reported in Svensson 2021</w:t>
            </w:r>
            <w:r w:rsidRPr="00161FFF">
              <w:rPr>
                <w:rStyle w:val="FootnoteReference"/>
              </w:rPr>
              <w:footnoteReference w:id="5"/>
            </w:r>
            <w:r w:rsidRPr="00161FFF">
              <w:t xml:space="preserve"> [23%] and Verry 2022</w:t>
            </w:r>
            <w:r w:rsidRPr="00161FFF">
              <w:rPr>
                <w:rStyle w:val="FootnoteReference"/>
              </w:rPr>
              <w:footnoteReference w:id="6"/>
            </w:r>
            <w:r w:rsidRPr="00161FFF">
              <w:t xml:space="preserve"> [27%]) and assumed all (100%) of these patients were NHA-naïve. </w:t>
            </w:r>
          </w:p>
        </w:tc>
      </w:tr>
      <w:tr w:rsidR="002122FA" w:rsidRPr="004D47ED" w14:paraId="4837A6B1" w14:textId="77777777" w:rsidTr="006B49DA">
        <w:trPr>
          <w:gridAfter w:val="1"/>
          <w:wAfter w:w="12" w:type="pct"/>
          <w:cantSplit/>
          <w:trHeight w:val="20"/>
        </w:trPr>
        <w:tc>
          <w:tcPr>
            <w:tcW w:w="515" w:type="pct"/>
            <w:shd w:val="clear" w:color="auto" w:fill="FFFFFF" w:themeFill="background1"/>
            <w:vAlign w:val="center"/>
          </w:tcPr>
          <w:p w14:paraId="27326495" w14:textId="34D8E38D" w:rsidR="00A64352" w:rsidRPr="004D47ED" w:rsidRDefault="004D47ED" w:rsidP="00633A73">
            <w:pPr>
              <w:spacing w:before="0" w:after="0"/>
              <w:jc w:val="left"/>
              <w:rPr>
                <w:rFonts w:ascii="Arial Narrow" w:hAnsi="Arial Narrow"/>
                <w:sz w:val="20"/>
                <w:szCs w:val="20"/>
                <w:lang w:val="fr-FR" w:eastAsia="en-US"/>
              </w:rPr>
            </w:pPr>
            <w:r w:rsidRPr="004F003B">
              <w:rPr>
                <w:rFonts w:ascii="Arial Narrow" w:hAnsi="Arial Narrow"/>
                <w:i/>
                <w:sz w:val="20"/>
                <w:szCs w:val="20"/>
                <w:lang w:val="fr-FR"/>
              </w:rPr>
              <w:t>BRCA1/2</w:t>
            </w:r>
            <w:r w:rsidR="00A64352" w:rsidRPr="004D47ED">
              <w:rPr>
                <w:rFonts w:ascii="Arial Narrow" w:hAnsi="Arial Narrow"/>
                <w:sz w:val="20"/>
                <w:szCs w:val="20"/>
                <w:lang w:val="fr-FR"/>
              </w:rPr>
              <w:t xml:space="preserve"> positive, NHA-naïve, mCRPC patients (Eligible)</w:t>
            </w:r>
          </w:p>
        </w:tc>
        <w:tc>
          <w:tcPr>
            <w:tcW w:w="774" w:type="pct"/>
            <w:shd w:val="clear" w:color="auto" w:fill="BDD6EE" w:themeFill="accent1" w:themeFillTint="66"/>
            <w:vAlign w:val="center"/>
          </w:tcPr>
          <w:tbl>
            <w:tblPr>
              <w:tblStyle w:val="TableGrid"/>
              <w:tblW w:w="749" w:type="dxa"/>
              <w:shd w:val="clear" w:color="auto" w:fill="FFFFFF" w:themeFill="background1"/>
              <w:tblCellMar>
                <w:left w:w="28" w:type="dxa"/>
                <w:right w:w="28" w:type="dxa"/>
              </w:tblCellMar>
              <w:tblLook w:val="04A0" w:firstRow="1" w:lastRow="0" w:firstColumn="1" w:lastColumn="0" w:noHBand="0" w:noVBand="1"/>
            </w:tblPr>
            <w:tblGrid>
              <w:gridCol w:w="257"/>
              <w:gridCol w:w="492"/>
            </w:tblGrid>
            <w:tr w:rsidR="00A64352" w:rsidRPr="004D47ED" w14:paraId="06F8AE4F" w14:textId="77777777" w:rsidTr="00266676">
              <w:trPr>
                <w:cnfStyle w:val="100000000000" w:firstRow="1" w:lastRow="0" w:firstColumn="0" w:lastColumn="0" w:oddVBand="0" w:evenVBand="0" w:oddHBand="0" w:evenHBand="0" w:firstRowFirstColumn="0" w:firstRowLastColumn="0" w:lastRowFirstColumn="0" w:lastRowLastColumn="0"/>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4975D4"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Yr</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3A2DB7"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N</w:t>
                  </w:r>
                </w:p>
              </w:tc>
            </w:tr>
            <w:tr w:rsidR="00A64352" w:rsidRPr="004D47ED" w14:paraId="71B510C1"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43C499"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1</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D9E863" w14:textId="2F4208BD"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6"/>
                      <w:lang w:eastAsia="en-US"/>
                      <w14:textFill>
                        <w14:solidFill>
                          <w14:srgbClr w14:val="000000">
                            <w14:alpha w14:val="100000"/>
                          </w14:srgbClr>
                        </w14:solidFill>
                      </w14:textFill>
                    </w:rPr>
                    <w:t>|</w:t>
                  </w:r>
                  <w:r w:rsidR="00A53F35" w:rsidRPr="001D5AD2">
                    <w:rPr>
                      <w:rFonts w:ascii="Arial Narrow" w:hAnsi="Arial Narrow"/>
                      <w:sz w:val="20"/>
                      <w:szCs w:val="20"/>
                      <w:vertAlign w:val="superscript"/>
                      <w:lang w:eastAsia="en-US"/>
                    </w:rPr>
                    <w:t>3</w:t>
                  </w:r>
                </w:p>
              </w:tc>
            </w:tr>
            <w:tr w:rsidR="00A64352" w:rsidRPr="004D47ED" w14:paraId="21603605"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50A071"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2</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27F149" w14:textId="69D32D2E"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5"/>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567B662B"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050FA6"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35FEC3" w14:textId="3F6FAA84"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4"/>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336147EE"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0B5C9B"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4</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EC901B" w14:textId="3DFCC619"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2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20"/>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6D8B6951"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11536C"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BA2788" w14:textId="2FE5BC8D"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9"/>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22F02B04"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542B42"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6</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0C4CEE" w14:textId="52840F44"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8"/>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bl>
          <w:p w14:paraId="72AF094C" w14:textId="77777777" w:rsidR="00A64352" w:rsidRPr="004D47ED" w:rsidRDefault="00A64352" w:rsidP="00633A73">
            <w:pPr>
              <w:spacing w:before="0" w:after="0"/>
              <w:jc w:val="left"/>
              <w:rPr>
                <w:rFonts w:ascii="Arial Narrow" w:hAnsi="Arial Narrow"/>
                <w:sz w:val="20"/>
                <w:szCs w:val="20"/>
                <w:lang w:eastAsia="en-US"/>
              </w:rPr>
            </w:pPr>
          </w:p>
        </w:tc>
        <w:tc>
          <w:tcPr>
            <w:tcW w:w="774" w:type="pct"/>
            <w:shd w:val="clear" w:color="auto" w:fill="BDD6EE" w:themeFill="accent1" w:themeFillTint="66"/>
            <w:vAlign w:val="center"/>
          </w:tcPr>
          <w:tbl>
            <w:tblPr>
              <w:tblStyle w:val="TableGrid"/>
              <w:tblW w:w="749" w:type="dxa"/>
              <w:shd w:val="clear" w:color="auto" w:fill="FFFFFF" w:themeFill="background1"/>
              <w:tblCellMar>
                <w:left w:w="28" w:type="dxa"/>
                <w:right w:w="28" w:type="dxa"/>
              </w:tblCellMar>
              <w:tblLook w:val="04A0" w:firstRow="1" w:lastRow="0" w:firstColumn="1" w:lastColumn="0" w:noHBand="0" w:noVBand="1"/>
            </w:tblPr>
            <w:tblGrid>
              <w:gridCol w:w="257"/>
              <w:gridCol w:w="492"/>
            </w:tblGrid>
            <w:tr w:rsidR="00A64352" w:rsidRPr="004D47ED" w14:paraId="65F45679" w14:textId="77777777" w:rsidTr="00266676">
              <w:trPr>
                <w:cnfStyle w:val="100000000000" w:firstRow="1" w:lastRow="0" w:firstColumn="0" w:lastColumn="0" w:oddVBand="0" w:evenVBand="0" w:oddHBand="0" w:evenHBand="0" w:firstRowFirstColumn="0" w:firstRowLastColumn="0" w:lastRowFirstColumn="0" w:lastRowLastColumn="0"/>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04A870"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Yr</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BEA609"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N</w:t>
                  </w:r>
                </w:p>
              </w:tc>
            </w:tr>
            <w:tr w:rsidR="00A64352" w:rsidRPr="004D47ED" w14:paraId="3E475DC6"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A64A6E"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1</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823C13" w14:textId="275FAB52"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7"/>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1C074C19"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E54999"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2</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455629" w14:textId="708BC89A"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6"/>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0CD484D8"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FF0F75"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3</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00D411" w14:textId="7DB38150"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5"/>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25710029"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F8FEE7"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4</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57B2BF" w14:textId="33FAA144"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4"/>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2E339CEA"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1FF643"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377296" w14:textId="7467FFB5"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3"/>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3"/>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46FDA0D4" w14:textId="77777777" w:rsidTr="00266676">
              <w:trPr>
                <w:trHeight w:val="57"/>
              </w:trPr>
              <w:tc>
                <w:tcPr>
                  <w:tcW w:w="25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178E3C"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6</w:t>
                  </w:r>
                </w:p>
              </w:tc>
              <w:tc>
                <w:tcPr>
                  <w:tcW w:w="4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B84360" w14:textId="3CE05EEE"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2"/>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2"/>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bl>
          <w:p w14:paraId="0B0FAE86" w14:textId="77777777" w:rsidR="00A64352" w:rsidRPr="004D47ED" w:rsidRDefault="00A64352" w:rsidP="001D5AD2">
            <w:pPr>
              <w:spacing w:before="0" w:after="0"/>
              <w:jc w:val="center"/>
              <w:rPr>
                <w:rFonts w:ascii="Arial Narrow" w:hAnsi="Arial Narrow"/>
                <w:sz w:val="20"/>
                <w:szCs w:val="20"/>
                <w:lang w:eastAsia="en-US"/>
              </w:rPr>
            </w:pPr>
          </w:p>
        </w:tc>
        <w:tc>
          <w:tcPr>
            <w:tcW w:w="766" w:type="pct"/>
            <w:shd w:val="clear" w:color="auto" w:fill="BDD6EE" w:themeFill="accent1" w:themeFillTint="66"/>
          </w:tcPr>
          <w:tbl>
            <w:tblPr>
              <w:tblStyle w:val="TableGrid"/>
              <w:tblW w:w="749" w:type="dxa"/>
              <w:shd w:val="clear" w:color="auto" w:fill="FFFFFF" w:themeFill="background1"/>
              <w:tblCellMar>
                <w:left w:w="28" w:type="dxa"/>
                <w:right w:w="28" w:type="dxa"/>
              </w:tblCellMar>
              <w:tblLook w:val="04A0" w:firstRow="1" w:lastRow="0" w:firstColumn="1" w:lastColumn="0" w:noHBand="0" w:noVBand="1"/>
            </w:tblPr>
            <w:tblGrid>
              <w:gridCol w:w="257"/>
              <w:gridCol w:w="492"/>
            </w:tblGrid>
            <w:tr w:rsidR="00A64352" w:rsidRPr="004D47ED" w14:paraId="1E1BC1C0" w14:textId="77777777" w:rsidTr="00266676">
              <w:trPr>
                <w:cnfStyle w:val="100000000000" w:firstRow="1" w:lastRow="0" w:firstColumn="0" w:lastColumn="0" w:oddVBand="0" w:evenVBand="0" w:oddHBand="0" w:evenHBand="0" w:firstRowFirstColumn="0" w:firstRowLastColumn="0" w:lastRowFirstColumn="0" w:lastRowLastColumn="0"/>
              </w:trPr>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7056C"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Yr</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87E9A8"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N</w:t>
                  </w:r>
                </w:p>
              </w:tc>
            </w:tr>
            <w:tr w:rsidR="00A64352" w:rsidRPr="004D47ED" w14:paraId="6AD64A29"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E4B5EC"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1</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4623EA0A" w14:textId="2741A47B"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1"/>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1"/>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7AB50DFE"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80081"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2</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682736" w14:textId="475F34D8"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1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10"/>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2DDB9AA0"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E6BF24"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3</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453F70EA" w14:textId="7ABF5BF9"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9"/>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0F66D93C"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A8E4"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4</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72A71894" w14:textId="0724C509"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8"/>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6FDAA0DD"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A882D3"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5</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16AFC30E" w14:textId="07412030"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7"/>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r w:rsidR="00A64352" w:rsidRPr="004D47ED" w14:paraId="6E3565DA" w14:textId="77777777" w:rsidTr="00266676">
              <w:tc>
                <w:tcPr>
                  <w:tcW w:w="2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A21A4" w14:textId="77777777" w:rsidR="00A64352" w:rsidRPr="004D47ED" w:rsidRDefault="00A64352" w:rsidP="00633A73">
                  <w:pPr>
                    <w:spacing w:before="0"/>
                    <w:jc w:val="left"/>
                    <w:rPr>
                      <w:rFonts w:ascii="Arial Narrow" w:hAnsi="Arial Narrow"/>
                      <w:sz w:val="20"/>
                      <w:szCs w:val="20"/>
                      <w:lang w:val="en-AU" w:eastAsia="en-US"/>
                    </w:rPr>
                  </w:pPr>
                  <w:r w:rsidRPr="004D47ED">
                    <w:rPr>
                      <w:rFonts w:ascii="Arial Narrow" w:hAnsi="Arial Narrow"/>
                      <w:sz w:val="20"/>
                      <w:szCs w:val="20"/>
                      <w:lang w:val="en-AU" w:eastAsia="en-US"/>
                    </w:rPr>
                    <w:t>6</w:t>
                  </w:r>
                </w:p>
              </w:tc>
              <w:tc>
                <w:tcPr>
                  <w:tcW w:w="492" w:type="dxa"/>
                  <w:tcBorders>
                    <w:top w:val="single" w:sz="4" w:space="0" w:color="auto"/>
                    <w:left w:val="single" w:sz="4" w:space="0" w:color="auto"/>
                    <w:bottom w:val="single" w:sz="4" w:space="0" w:color="auto"/>
                    <w:right w:val="single" w:sz="4" w:space="0" w:color="auto"/>
                  </w:tcBorders>
                  <w:shd w:val="clear" w:color="auto" w:fill="FFFFFF" w:themeFill="background1"/>
                </w:tcPr>
                <w:p w14:paraId="69C96505" w14:textId="58CF193A"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30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06"/>
                      <w:lang w:eastAsia="en-US"/>
                      <w14:textFill>
                        <w14:solidFill>
                          <w14:srgbClr w14:val="000000">
                            <w14:alpha w14:val="100000"/>
                          </w14:srgbClr>
                        </w14:solidFill>
                      </w14:textFill>
                    </w:rPr>
                    <w:t>|</w:t>
                  </w:r>
                  <w:r w:rsidR="00A53F35" w:rsidRPr="004936B3">
                    <w:rPr>
                      <w:rFonts w:ascii="Arial Narrow" w:hAnsi="Arial Narrow"/>
                      <w:sz w:val="20"/>
                      <w:szCs w:val="20"/>
                      <w:vertAlign w:val="superscript"/>
                      <w:lang w:val="en-AU" w:eastAsia="en-US"/>
                    </w:rPr>
                    <w:t>3</w:t>
                  </w:r>
                </w:p>
              </w:tc>
            </w:tr>
          </w:tbl>
          <w:p w14:paraId="119151C3" w14:textId="77777777" w:rsidR="00A64352" w:rsidRPr="004D47ED" w:rsidRDefault="00A64352" w:rsidP="00633A73">
            <w:pPr>
              <w:spacing w:before="0" w:after="0"/>
              <w:jc w:val="left"/>
              <w:rPr>
                <w:rFonts w:ascii="Arial Narrow" w:hAnsi="Arial Narrow"/>
                <w:sz w:val="20"/>
                <w:szCs w:val="20"/>
                <w:lang w:eastAsia="en-US"/>
              </w:rPr>
            </w:pPr>
          </w:p>
        </w:tc>
        <w:tc>
          <w:tcPr>
            <w:tcW w:w="87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FA592B" w14:textId="4E08C67C" w:rsidR="00A64352" w:rsidRPr="004D47ED" w:rsidRDefault="00A64352" w:rsidP="001D5AD2">
            <w:pPr>
              <w:pStyle w:val="TableText"/>
              <w:spacing w:before="0" w:after="0" w:line="240" w:lineRule="auto"/>
              <w:rPr>
                <w:bCs/>
                <w:szCs w:val="20"/>
                <w:lang w:eastAsia="en-US"/>
              </w:rPr>
            </w:pPr>
            <w:r w:rsidRPr="004D47ED">
              <w:rPr>
                <w:szCs w:val="20"/>
              </w:rPr>
              <w:t xml:space="preserve">90% </w:t>
            </w:r>
            <w:r w:rsidRPr="004F003B">
              <w:rPr>
                <w:i/>
                <w:iCs/>
                <w:szCs w:val="20"/>
              </w:rPr>
              <w:t xml:space="preserve">BRCA </w:t>
            </w:r>
            <w:r w:rsidRPr="004D47ED">
              <w:rPr>
                <w:szCs w:val="20"/>
              </w:rPr>
              <w:t>test uptake and 7% prevalence rates were sourced from the olaparib PSD (para 4.4, olaparib, PSD, Nov</w:t>
            </w:r>
            <w:r w:rsidR="00530E38" w:rsidRPr="004D47ED">
              <w:rPr>
                <w:szCs w:val="20"/>
              </w:rPr>
              <w:t>.</w:t>
            </w:r>
            <w:r w:rsidRPr="004D47ED">
              <w:rPr>
                <w:szCs w:val="20"/>
              </w:rPr>
              <w:t xml:space="preserve"> 2021).</w:t>
            </w:r>
          </w:p>
        </w:tc>
        <w:tc>
          <w:tcPr>
            <w:tcW w:w="128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3B8A5B" w14:textId="77777777" w:rsidR="00A64352" w:rsidRPr="004D47ED" w:rsidRDefault="00A64352" w:rsidP="001D5AD2">
            <w:pPr>
              <w:pStyle w:val="TableText"/>
              <w:spacing w:before="0" w:after="0" w:line="240" w:lineRule="auto"/>
              <w:rPr>
                <w:szCs w:val="20"/>
                <w:lang w:eastAsia="en-US"/>
              </w:rPr>
            </w:pPr>
            <w:r w:rsidRPr="004F003B">
              <w:rPr>
                <w:i/>
                <w:iCs/>
                <w:szCs w:val="20"/>
              </w:rPr>
              <w:t xml:space="preserve">BRCA </w:t>
            </w:r>
            <w:r w:rsidRPr="004D47ED">
              <w:rPr>
                <w:szCs w:val="20"/>
              </w:rPr>
              <w:t xml:space="preserve">test uptake and prevalence rates remained unchanged and were appropriate. </w:t>
            </w:r>
          </w:p>
        </w:tc>
      </w:tr>
      <w:tr w:rsidR="000505AE" w:rsidRPr="00161FFF" w14:paraId="49F99B2E" w14:textId="77777777" w:rsidTr="000859FC">
        <w:trPr>
          <w:cantSplit/>
          <w:trHeight w:val="20"/>
        </w:trPr>
        <w:tc>
          <w:tcPr>
            <w:tcW w:w="5000" w:type="pct"/>
            <w:gridSpan w:val="7"/>
            <w:shd w:val="clear" w:color="auto" w:fill="FFFFFF" w:themeFill="background1"/>
          </w:tcPr>
          <w:p w14:paraId="72052216" w14:textId="77777777" w:rsidR="000505AE" w:rsidRPr="00161FFF" w:rsidRDefault="000505AE" w:rsidP="00633A73">
            <w:pPr>
              <w:spacing w:before="0" w:after="0"/>
              <w:rPr>
                <w:rFonts w:ascii="Arial Narrow" w:hAnsi="Arial Narrow"/>
                <w:b/>
                <w:sz w:val="20"/>
                <w:szCs w:val="22"/>
                <w:lang w:eastAsia="en-US"/>
              </w:rPr>
            </w:pPr>
            <w:r w:rsidRPr="00161FFF">
              <w:rPr>
                <w:rFonts w:ascii="Arial Narrow" w:hAnsi="Arial Narrow"/>
                <w:b/>
                <w:sz w:val="20"/>
                <w:szCs w:val="22"/>
                <w:lang w:eastAsia="en-US"/>
              </w:rPr>
              <w:t>Treatment utilisation (PARPi + NHA)</w:t>
            </w:r>
          </w:p>
        </w:tc>
      </w:tr>
      <w:tr w:rsidR="00A64352" w:rsidRPr="00161FFF" w14:paraId="76B3F1CF" w14:textId="77777777" w:rsidTr="001D5AD2">
        <w:trPr>
          <w:gridAfter w:val="1"/>
          <w:wAfter w:w="12" w:type="pct"/>
          <w:cantSplit/>
          <w:trHeight w:val="20"/>
        </w:trPr>
        <w:tc>
          <w:tcPr>
            <w:tcW w:w="515" w:type="pct"/>
            <w:shd w:val="clear" w:color="auto" w:fill="FFFFFF" w:themeFill="background1"/>
            <w:vAlign w:val="center"/>
          </w:tcPr>
          <w:p w14:paraId="07C310DA" w14:textId="266F7631" w:rsidR="00A64352" w:rsidRPr="00161FFF" w:rsidRDefault="00A64352" w:rsidP="00633A73">
            <w:pPr>
              <w:spacing w:before="0" w:after="0"/>
              <w:jc w:val="left"/>
              <w:rPr>
                <w:rFonts w:ascii="Arial Narrow" w:hAnsi="Arial Narrow"/>
                <w:sz w:val="20"/>
                <w:szCs w:val="22"/>
                <w:lang w:eastAsia="en-US"/>
              </w:rPr>
            </w:pPr>
            <w:r w:rsidRPr="00161FFF">
              <w:rPr>
                <w:rFonts w:ascii="Arial Narrow" w:hAnsi="Arial Narrow"/>
                <w:sz w:val="20"/>
                <w:szCs w:val="20"/>
              </w:rPr>
              <w:t>Uptake rate</w:t>
            </w:r>
            <w:r w:rsidR="00E81151" w:rsidRPr="00161FFF">
              <w:rPr>
                <w:rFonts w:ascii="Arial Narrow" w:hAnsi="Arial Narrow"/>
                <w:sz w:val="20"/>
                <w:szCs w:val="20"/>
              </w:rPr>
              <w:t xml:space="preserve"> of PARPi + NHA</w:t>
            </w:r>
            <w:r w:rsidRPr="00161FFF">
              <w:rPr>
                <w:rFonts w:ascii="Arial Narrow" w:hAnsi="Arial Narrow"/>
                <w:sz w:val="20"/>
                <w:szCs w:val="20"/>
              </w:rPr>
              <w:t xml:space="preserve"> </w:t>
            </w:r>
          </w:p>
        </w:tc>
        <w:tc>
          <w:tcPr>
            <w:tcW w:w="774" w:type="pct"/>
            <w:shd w:val="clear" w:color="auto" w:fill="BDD6EE" w:themeFill="accent1" w:themeFillTint="66"/>
            <w:vAlign w:val="center"/>
          </w:tcPr>
          <w:p w14:paraId="616A2634" w14:textId="014C9BED" w:rsidR="00E81151" w:rsidRPr="00161FFF" w:rsidRDefault="00A64352" w:rsidP="00633A73">
            <w:pPr>
              <w:spacing w:before="0" w:after="0"/>
              <w:jc w:val="left"/>
              <w:rPr>
                <w:rFonts w:ascii="Arial Narrow" w:hAnsi="Arial Narrow"/>
                <w:sz w:val="20"/>
                <w:szCs w:val="20"/>
              </w:rPr>
            </w:pPr>
            <w:r w:rsidRPr="00161FFF">
              <w:rPr>
                <w:rFonts w:ascii="Arial Narrow" w:hAnsi="Arial Narrow"/>
                <w:sz w:val="20"/>
                <w:szCs w:val="20"/>
              </w:rPr>
              <w:t xml:space="preserve">Yr 1-6: </w:t>
            </w:r>
            <w:r w:rsidR="002122FA" w:rsidRPr="00DB09EC">
              <w:rPr>
                <w:rFonts w:ascii="Arial Narrow" w:hAnsi="Arial Narrow"/>
                <w:color w:val="000000"/>
                <w:spacing w:val="54"/>
                <w:sz w:val="20"/>
                <w:szCs w:val="20"/>
                <w:shd w:val="solid" w:color="000000" w:fill="000000"/>
                <w:fitText w:val="334" w:id="-760568305"/>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305"/>
                <w14:textFill>
                  <w14:solidFill>
                    <w14:srgbClr w14:val="000000">
                      <w14:alpha w14:val="100000"/>
                    </w14:srgbClr>
                  </w14:solidFill>
                </w14:textFill>
              </w:rPr>
              <w:t>|</w:t>
            </w:r>
            <w:r w:rsidRPr="00161FFF">
              <w:rPr>
                <w:rFonts w:ascii="Arial Narrow" w:hAnsi="Arial Narrow"/>
                <w:sz w:val="20"/>
                <w:szCs w:val="20"/>
              </w:rPr>
              <w:t>%</w:t>
            </w:r>
          </w:p>
        </w:tc>
        <w:tc>
          <w:tcPr>
            <w:tcW w:w="774" w:type="pct"/>
            <w:shd w:val="clear" w:color="auto" w:fill="BDD6EE" w:themeFill="accent1" w:themeFillTint="66"/>
            <w:vAlign w:val="center"/>
          </w:tcPr>
          <w:p w14:paraId="40487CC5" w14:textId="77777777" w:rsidR="00A64352" w:rsidRPr="00161FFF" w:rsidRDefault="00A64352" w:rsidP="00633A73">
            <w:pPr>
              <w:spacing w:before="0" w:after="0"/>
              <w:jc w:val="center"/>
              <w:rPr>
                <w:rFonts w:ascii="Arial Narrow" w:hAnsi="Arial Narrow"/>
                <w:sz w:val="20"/>
                <w:szCs w:val="22"/>
                <w:lang w:eastAsia="en-AU"/>
              </w:rPr>
            </w:pPr>
            <w:r w:rsidRPr="00161FFF">
              <w:rPr>
                <w:rFonts w:ascii="Arial Narrow" w:hAnsi="Arial Narrow"/>
                <w:sz w:val="20"/>
                <w:szCs w:val="22"/>
                <w:lang w:eastAsia="en-AU"/>
              </w:rPr>
              <w:t>Unchanged</w:t>
            </w:r>
          </w:p>
        </w:tc>
        <w:tc>
          <w:tcPr>
            <w:tcW w:w="766" w:type="pct"/>
            <w:shd w:val="clear" w:color="auto" w:fill="BDD6EE" w:themeFill="accent1" w:themeFillTint="66"/>
            <w:vAlign w:val="center"/>
          </w:tcPr>
          <w:p w14:paraId="37E77047" w14:textId="77777777" w:rsidR="00A64352" w:rsidRPr="00161FFF" w:rsidRDefault="00A64352" w:rsidP="00633A73">
            <w:pPr>
              <w:spacing w:before="0" w:after="0"/>
              <w:jc w:val="left"/>
              <w:rPr>
                <w:rFonts w:ascii="Arial Narrow" w:hAnsi="Arial Narrow"/>
                <w:sz w:val="20"/>
                <w:szCs w:val="22"/>
                <w:lang w:eastAsia="en-AU"/>
              </w:rPr>
            </w:pPr>
            <w:r w:rsidRPr="00161FFF">
              <w:rPr>
                <w:rFonts w:ascii="Arial Narrow" w:hAnsi="Arial Narrow"/>
                <w:sz w:val="20"/>
                <w:szCs w:val="22"/>
                <w:lang w:eastAsia="en-AU"/>
              </w:rPr>
              <w:t>Unchanged</w:t>
            </w:r>
          </w:p>
        </w:tc>
        <w:tc>
          <w:tcPr>
            <w:tcW w:w="870" w:type="pct"/>
            <w:shd w:val="clear" w:color="auto" w:fill="BDD6EE" w:themeFill="accent1" w:themeFillTint="66"/>
            <w:vAlign w:val="center"/>
          </w:tcPr>
          <w:p w14:paraId="44CB1E0C" w14:textId="589C7A8B" w:rsidR="00A64352" w:rsidRPr="00161FFF" w:rsidRDefault="00A64352" w:rsidP="00633A73">
            <w:pPr>
              <w:spacing w:before="0" w:after="0"/>
              <w:jc w:val="left"/>
              <w:rPr>
                <w:rFonts w:ascii="Arial Narrow" w:hAnsi="Arial Narrow"/>
                <w:sz w:val="20"/>
                <w:szCs w:val="22"/>
                <w:lang w:eastAsia="en-US"/>
              </w:rPr>
            </w:pPr>
            <w:r w:rsidRPr="00161FFF">
              <w:rPr>
                <w:rFonts w:ascii="Arial Narrow" w:hAnsi="Arial Narrow"/>
                <w:sz w:val="20"/>
                <w:szCs w:val="20"/>
              </w:rPr>
              <w:t xml:space="preserve">Assumption: </w:t>
            </w:r>
            <w:r w:rsidR="002122FA" w:rsidRPr="00DB09EC">
              <w:rPr>
                <w:rFonts w:ascii="Arial Narrow" w:hAnsi="Arial Narrow"/>
                <w:color w:val="000000"/>
                <w:spacing w:val="54"/>
                <w:sz w:val="20"/>
                <w:szCs w:val="20"/>
                <w:shd w:val="solid" w:color="000000" w:fill="000000"/>
                <w:fitText w:val="334" w:id="-760568304"/>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304"/>
                <w14:textFill>
                  <w14:solidFill>
                    <w14:srgbClr w14:val="000000">
                      <w14:alpha w14:val="100000"/>
                    </w14:srgbClr>
                  </w14:solidFill>
                </w14:textFill>
              </w:rPr>
              <w:t>|</w:t>
            </w:r>
            <w:r w:rsidRPr="00161FFF">
              <w:rPr>
                <w:rFonts w:ascii="Arial Narrow" w:hAnsi="Arial Narrow"/>
                <w:sz w:val="20"/>
                <w:szCs w:val="20"/>
              </w:rPr>
              <w:t xml:space="preserve">% uptake for PARPi + NHA combination therapy. </w:t>
            </w:r>
          </w:p>
        </w:tc>
        <w:tc>
          <w:tcPr>
            <w:tcW w:w="1289" w:type="pct"/>
            <w:shd w:val="clear" w:color="auto" w:fill="BDD6EE" w:themeFill="accent1" w:themeFillTint="66"/>
            <w:vAlign w:val="center"/>
          </w:tcPr>
          <w:p w14:paraId="3F4C8C6C" w14:textId="171C2353" w:rsidR="00A64352" w:rsidRPr="00161FFF" w:rsidRDefault="002122FA" w:rsidP="00633A73">
            <w:pPr>
              <w:spacing w:before="0" w:after="0"/>
              <w:jc w:val="left"/>
              <w:rPr>
                <w:rFonts w:ascii="Arial Narrow" w:hAnsi="Arial Narrow"/>
                <w:sz w:val="20"/>
                <w:szCs w:val="22"/>
                <w:lang w:eastAsia="en-US"/>
              </w:rPr>
            </w:pPr>
            <w:r w:rsidRPr="00DB09EC">
              <w:rPr>
                <w:rFonts w:ascii="Arial Narrow" w:hAnsi="Arial Narrow"/>
                <w:color w:val="000000"/>
                <w:spacing w:val="54"/>
                <w:sz w:val="20"/>
                <w:szCs w:val="20"/>
                <w:shd w:val="solid" w:color="000000" w:fill="000000"/>
                <w:fitText w:val="334" w:id="-760568320"/>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320"/>
                <w14:textFill>
                  <w14:solidFill>
                    <w14:srgbClr w14:val="000000">
                      <w14:alpha w14:val="100000"/>
                    </w14:srgbClr>
                  </w14:solidFill>
                </w14:textFill>
              </w:rPr>
              <w:t>|</w:t>
            </w:r>
            <w:r w:rsidR="00A64352" w:rsidRPr="00161FFF">
              <w:rPr>
                <w:rFonts w:ascii="Arial Narrow" w:hAnsi="Arial Narrow"/>
                <w:sz w:val="20"/>
                <w:szCs w:val="20"/>
              </w:rPr>
              <w:t xml:space="preserve">% uptake rate for the </w:t>
            </w:r>
            <w:proofErr w:type="spellStart"/>
            <w:r w:rsidR="00A64352" w:rsidRPr="00161FFF">
              <w:rPr>
                <w:rFonts w:ascii="Arial Narrow" w:hAnsi="Arial Narrow"/>
                <w:sz w:val="20"/>
                <w:szCs w:val="20"/>
              </w:rPr>
              <w:t>PARPi+NHA</w:t>
            </w:r>
            <w:proofErr w:type="spellEnd"/>
            <w:r w:rsidR="00A64352" w:rsidRPr="00161FFF">
              <w:rPr>
                <w:rFonts w:ascii="Arial Narrow" w:hAnsi="Arial Narrow"/>
                <w:sz w:val="20"/>
                <w:szCs w:val="20"/>
              </w:rPr>
              <w:t xml:space="preserve"> combination therapy in NHA-naïve BRCA//2 positive 1L-mCRPC population was considered reasonable. </w:t>
            </w:r>
          </w:p>
        </w:tc>
      </w:tr>
      <w:tr w:rsidR="00E81151" w:rsidRPr="00161FFF" w14:paraId="6A6C4D9F" w14:textId="77777777" w:rsidTr="001D5AD2">
        <w:trPr>
          <w:gridAfter w:val="1"/>
          <w:wAfter w:w="12" w:type="pct"/>
          <w:cantSplit/>
          <w:trHeight w:val="20"/>
        </w:trPr>
        <w:tc>
          <w:tcPr>
            <w:tcW w:w="515" w:type="pct"/>
            <w:shd w:val="clear" w:color="auto" w:fill="FFFFFF" w:themeFill="background1"/>
            <w:vAlign w:val="center"/>
          </w:tcPr>
          <w:p w14:paraId="4607B51F" w14:textId="22DEA3DD" w:rsidR="00E81151" w:rsidRPr="00161FFF" w:rsidRDefault="0031587B" w:rsidP="00633A73">
            <w:pPr>
              <w:spacing w:before="0" w:after="0"/>
              <w:jc w:val="left"/>
              <w:rPr>
                <w:rFonts w:ascii="Arial Narrow" w:hAnsi="Arial Narrow"/>
                <w:sz w:val="20"/>
                <w:szCs w:val="20"/>
              </w:rPr>
            </w:pPr>
            <w:r w:rsidRPr="00161FFF">
              <w:rPr>
                <w:rFonts w:ascii="Arial Narrow" w:hAnsi="Arial Narrow"/>
                <w:sz w:val="20"/>
                <w:szCs w:val="20"/>
              </w:rPr>
              <w:lastRenderedPageBreak/>
              <w:t xml:space="preserve">Market share </w:t>
            </w:r>
            <w:r w:rsidR="00E81151" w:rsidRPr="00161FFF">
              <w:rPr>
                <w:rFonts w:ascii="Arial Narrow" w:hAnsi="Arial Narrow"/>
                <w:sz w:val="20"/>
                <w:szCs w:val="20"/>
              </w:rPr>
              <w:t>of OLA + ABI</w:t>
            </w:r>
            <w:r w:rsidRPr="00161FFF">
              <w:rPr>
                <w:rFonts w:ascii="Arial Narrow" w:hAnsi="Arial Narrow"/>
                <w:sz w:val="20"/>
                <w:szCs w:val="20"/>
              </w:rPr>
              <w:t xml:space="preserve"> (TAL+ENZ SoC)</w:t>
            </w:r>
          </w:p>
        </w:tc>
        <w:tc>
          <w:tcPr>
            <w:tcW w:w="774" w:type="pct"/>
            <w:shd w:val="clear" w:color="auto" w:fill="FFFFFF" w:themeFill="background1"/>
            <w:vAlign w:val="center"/>
          </w:tcPr>
          <w:p w14:paraId="21EE5C85" w14:textId="5A461B20" w:rsidR="00E81151" w:rsidRPr="00161FFF" w:rsidRDefault="00E81151" w:rsidP="00633A73">
            <w:pPr>
              <w:spacing w:before="0" w:after="0"/>
              <w:jc w:val="left"/>
              <w:rPr>
                <w:rFonts w:ascii="Arial Narrow" w:hAnsi="Arial Narrow"/>
                <w:sz w:val="20"/>
                <w:szCs w:val="22"/>
                <w:lang w:eastAsia="en-AU"/>
              </w:rPr>
            </w:pPr>
            <w:r w:rsidRPr="00161FFF">
              <w:rPr>
                <w:rFonts w:ascii="Arial Narrow" w:hAnsi="Arial Narrow"/>
                <w:sz w:val="20"/>
                <w:szCs w:val="22"/>
                <w:lang w:eastAsia="en-AU"/>
              </w:rPr>
              <w:t xml:space="preserve">OLA+ABI: </w:t>
            </w:r>
            <w:r w:rsidR="002122FA" w:rsidRPr="00DB09EC">
              <w:rPr>
                <w:rFonts w:ascii="Arial Narrow" w:hAnsi="Arial Narrow"/>
                <w:color w:val="000000"/>
                <w:spacing w:val="54"/>
                <w:sz w:val="20"/>
                <w:szCs w:val="22"/>
                <w:shd w:val="solid" w:color="000000" w:fill="000000"/>
                <w:fitText w:val="334" w:id="-760568064"/>
                <w:lang w:eastAsia="en-AU"/>
                <w14:textFill>
                  <w14:solidFill>
                    <w14:srgbClr w14:val="000000">
                      <w14:alpha w14:val="100000"/>
                    </w14:srgbClr>
                  </w14:solidFill>
                </w14:textFill>
              </w:rPr>
              <w:t>|||</w:t>
            </w:r>
            <w:r w:rsidR="002122FA" w:rsidRPr="00DB09EC">
              <w:rPr>
                <w:rFonts w:ascii="Arial Narrow" w:hAnsi="Arial Narrow"/>
                <w:color w:val="000000"/>
                <w:spacing w:val="2"/>
                <w:sz w:val="20"/>
                <w:szCs w:val="22"/>
                <w:shd w:val="solid" w:color="000000" w:fill="000000"/>
                <w:fitText w:val="334" w:id="-760568064"/>
                <w:lang w:eastAsia="en-AU"/>
                <w14:textFill>
                  <w14:solidFill>
                    <w14:srgbClr w14:val="000000">
                      <w14:alpha w14:val="100000"/>
                    </w14:srgbClr>
                  </w14:solidFill>
                </w14:textFill>
              </w:rPr>
              <w:t>|</w:t>
            </w:r>
            <w:r w:rsidRPr="00161FFF">
              <w:rPr>
                <w:rFonts w:ascii="Arial Narrow" w:hAnsi="Arial Narrow"/>
                <w:sz w:val="20"/>
                <w:szCs w:val="22"/>
                <w:lang w:eastAsia="en-AU"/>
              </w:rPr>
              <w:t xml:space="preserve">% of the </w:t>
            </w:r>
            <w:proofErr w:type="spellStart"/>
            <w:r w:rsidRPr="00161FFF">
              <w:rPr>
                <w:rFonts w:ascii="Arial Narrow" w:hAnsi="Arial Narrow"/>
                <w:sz w:val="20"/>
                <w:szCs w:val="22"/>
                <w:lang w:eastAsia="en-AU"/>
              </w:rPr>
              <w:t>PARPi+NHA</w:t>
            </w:r>
            <w:proofErr w:type="spellEnd"/>
            <w:r w:rsidRPr="00161FFF">
              <w:rPr>
                <w:rFonts w:ascii="Arial Narrow" w:hAnsi="Arial Narrow"/>
                <w:sz w:val="20"/>
                <w:szCs w:val="22"/>
                <w:lang w:eastAsia="en-AU"/>
              </w:rPr>
              <w:t xml:space="preserve"> market</w:t>
            </w:r>
          </w:p>
          <w:p w14:paraId="30BC3DDB" w14:textId="15440610" w:rsidR="00E81151" w:rsidRPr="00161FFF" w:rsidRDefault="00E81151" w:rsidP="00633A73">
            <w:pPr>
              <w:spacing w:before="0" w:after="0"/>
              <w:jc w:val="left"/>
              <w:rPr>
                <w:rFonts w:ascii="Arial Narrow" w:hAnsi="Arial Narrow"/>
                <w:sz w:val="20"/>
                <w:szCs w:val="20"/>
              </w:rPr>
            </w:pPr>
            <w:r w:rsidRPr="00161FFF">
              <w:rPr>
                <w:rFonts w:ascii="Arial Narrow" w:hAnsi="Arial Narrow"/>
                <w:sz w:val="20"/>
                <w:szCs w:val="22"/>
                <w:lang w:eastAsia="en-AU"/>
              </w:rPr>
              <w:t xml:space="preserve">Yr 1-6: </w:t>
            </w:r>
            <w:r w:rsidR="002122FA" w:rsidRPr="00DB09EC">
              <w:rPr>
                <w:rFonts w:ascii="Arial Narrow" w:hAnsi="Arial Narrow"/>
                <w:color w:val="000000"/>
                <w:spacing w:val="54"/>
                <w:sz w:val="20"/>
                <w:szCs w:val="22"/>
                <w:shd w:val="solid" w:color="000000" w:fill="000000"/>
                <w:fitText w:val="334" w:id="-760568063"/>
                <w:lang w:eastAsia="en-AU"/>
                <w14:textFill>
                  <w14:solidFill>
                    <w14:srgbClr w14:val="000000">
                      <w14:alpha w14:val="100000"/>
                    </w14:srgbClr>
                  </w14:solidFill>
                </w14:textFill>
              </w:rPr>
              <w:t>|||</w:t>
            </w:r>
            <w:r w:rsidR="002122FA" w:rsidRPr="00DB09EC">
              <w:rPr>
                <w:rFonts w:ascii="Arial Narrow" w:hAnsi="Arial Narrow"/>
                <w:color w:val="000000"/>
                <w:spacing w:val="2"/>
                <w:sz w:val="20"/>
                <w:szCs w:val="22"/>
                <w:shd w:val="solid" w:color="000000" w:fill="000000"/>
                <w:fitText w:val="334" w:id="-760568063"/>
                <w:lang w:eastAsia="en-AU"/>
                <w14:textFill>
                  <w14:solidFill>
                    <w14:srgbClr w14:val="000000">
                      <w14:alpha w14:val="100000"/>
                    </w14:srgbClr>
                  </w14:solidFill>
                </w14:textFill>
              </w:rPr>
              <w:t>|</w:t>
            </w:r>
            <w:r w:rsidRPr="00161FFF">
              <w:rPr>
                <w:rFonts w:ascii="Arial Narrow" w:hAnsi="Arial Narrow"/>
                <w:sz w:val="20"/>
                <w:szCs w:val="22"/>
                <w:lang w:eastAsia="en-AU"/>
              </w:rPr>
              <w:t>% (</w:t>
            </w:r>
            <w:r w:rsidR="002122FA" w:rsidRPr="00DB09EC">
              <w:rPr>
                <w:rFonts w:ascii="Arial Narrow" w:hAnsi="Arial Narrow"/>
                <w:color w:val="000000"/>
                <w:spacing w:val="54"/>
                <w:sz w:val="20"/>
                <w:szCs w:val="22"/>
                <w:shd w:val="solid" w:color="000000" w:fill="000000"/>
                <w:fitText w:val="335" w:id="-760568062"/>
                <w:lang w:eastAsia="en-AU"/>
                <w14:textFill>
                  <w14:solidFill>
                    <w14:srgbClr w14:val="000000">
                      <w14:alpha w14:val="100000"/>
                    </w14:srgbClr>
                  </w14:solidFill>
                </w14:textFill>
              </w:rPr>
              <w:t>|||</w:t>
            </w:r>
            <w:r w:rsidR="002122FA" w:rsidRPr="00DB09EC">
              <w:rPr>
                <w:rFonts w:ascii="Arial Narrow" w:hAnsi="Arial Narrow"/>
                <w:color w:val="000000"/>
                <w:spacing w:val="3"/>
                <w:sz w:val="20"/>
                <w:szCs w:val="22"/>
                <w:shd w:val="solid" w:color="000000" w:fill="000000"/>
                <w:fitText w:val="335" w:id="-760568062"/>
                <w:lang w:eastAsia="en-AU"/>
                <w14:textFill>
                  <w14:solidFill>
                    <w14:srgbClr w14:val="000000">
                      <w14:alpha w14:val="100000"/>
                    </w14:srgbClr>
                  </w14:solidFill>
                </w14:textFill>
              </w:rPr>
              <w:t>|</w:t>
            </w:r>
            <w:r w:rsidRPr="00161FFF">
              <w:rPr>
                <w:rFonts w:ascii="Arial Narrow" w:hAnsi="Arial Narrow"/>
                <w:sz w:val="20"/>
                <w:szCs w:val="22"/>
                <w:lang w:eastAsia="en-AU"/>
              </w:rPr>
              <w:t>%×</w:t>
            </w:r>
            <w:r w:rsidR="002122FA" w:rsidRPr="00DB09EC">
              <w:rPr>
                <w:rFonts w:ascii="Arial Narrow" w:hAnsi="Arial Narrow"/>
                <w:color w:val="000000"/>
                <w:spacing w:val="54"/>
                <w:sz w:val="20"/>
                <w:szCs w:val="22"/>
                <w:shd w:val="solid" w:color="000000" w:fill="000000"/>
                <w:fitText w:val="335" w:id="-760568061"/>
                <w:lang w:eastAsia="en-AU"/>
                <w14:textFill>
                  <w14:solidFill>
                    <w14:srgbClr w14:val="000000">
                      <w14:alpha w14:val="100000"/>
                    </w14:srgbClr>
                  </w14:solidFill>
                </w14:textFill>
              </w:rPr>
              <w:t>|||</w:t>
            </w:r>
            <w:r w:rsidR="002122FA" w:rsidRPr="00DB09EC">
              <w:rPr>
                <w:rFonts w:ascii="Arial Narrow" w:hAnsi="Arial Narrow"/>
                <w:color w:val="000000"/>
                <w:spacing w:val="3"/>
                <w:sz w:val="20"/>
                <w:szCs w:val="22"/>
                <w:shd w:val="solid" w:color="000000" w:fill="000000"/>
                <w:fitText w:val="335" w:id="-760568061"/>
                <w:lang w:eastAsia="en-AU"/>
                <w14:textFill>
                  <w14:solidFill>
                    <w14:srgbClr w14:val="000000">
                      <w14:alpha w14:val="100000"/>
                    </w14:srgbClr>
                  </w14:solidFill>
                </w14:textFill>
              </w:rPr>
              <w:t>|</w:t>
            </w:r>
            <w:r w:rsidRPr="00161FFF">
              <w:rPr>
                <w:rFonts w:ascii="Arial Narrow" w:hAnsi="Arial Narrow"/>
                <w:sz w:val="20"/>
                <w:szCs w:val="22"/>
                <w:lang w:eastAsia="en-AU"/>
              </w:rPr>
              <w:t>%)</w:t>
            </w:r>
          </w:p>
        </w:tc>
        <w:tc>
          <w:tcPr>
            <w:tcW w:w="774" w:type="pct"/>
            <w:shd w:val="clear" w:color="auto" w:fill="FFFFFF" w:themeFill="background1"/>
            <w:vAlign w:val="center"/>
          </w:tcPr>
          <w:p w14:paraId="409DBAFF" w14:textId="52247C64" w:rsidR="00E81151" w:rsidRPr="00161FFF" w:rsidRDefault="00E81151" w:rsidP="00633A73">
            <w:pPr>
              <w:spacing w:before="0" w:after="0"/>
              <w:jc w:val="left"/>
              <w:rPr>
                <w:rFonts w:ascii="Arial Narrow" w:hAnsi="Arial Narrow"/>
                <w:sz w:val="20"/>
                <w:szCs w:val="22"/>
                <w:lang w:eastAsia="en-AU"/>
              </w:rPr>
            </w:pPr>
            <w:r w:rsidRPr="00161FFF">
              <w:rPr>
                <w:rFonts w:ascii="Arial Narrow" w:hAnsi="Arial Narrow"/>
                <w:sz w:val="20"/>
                <w:szCs w:val="22"/>
                <w:lang w:eastAsia="en-AU"/>
              </w:rPr>
              <w:t>Not presented.</w:t>
            </w:r>
          </w:p>
        </w:tc>
        <w:tc>
          <w:tcPr>
            <w:tcW w:w="766" w:type="pct"/>
            <w:shd w:val="clear" w:color="auto" w:fill="FFFFFF" w:themeFill="background1"/>
            <w:vAlign w:val="center"/>
          </w:tcPr>
          <w:p w14:paraId="7E1BAA91" w14:textId="13C42FF9" w:rsidR="00E81151" w:rsidRPr="00161FFF" w:rsidRDefault="00E81151" w:rsidP="00633A73">
            <w:pPr>
              <w:spacing w:before="0" w:after="0"/>
              <w:jc w:val="left"/>
              <w:rPr>
                <w:rFonts w:ascii="Arial Narrow" w:hAnsi="Arial Narrow"/>
                <w:sz w:val="20"/>
                <w:szCs w:val="22"/>
                <w:lang w:eastAsia="en-AU"/>
              </w:rPr>
            </w:pPr>
            <w:r w:rsidRPr="00161FFF">
              <w:rPr>
                <w:rFonts w:ascii="Arial Narrow" w:hAnsi="Arial Narrow"/>
                <w:sz w:val="20"/>
                <w:szCs w:val="22"/>
                <w:lang w:eastAsia="en-AU"/>
              </w:rPr>
              <w:t>Presented for the first time</w:t>
            </w:r>
            <w:r w:rsidR="00302E80">
              <w:rPr>
                <w:rFonts w:ascii="Arial Narrow" w:hAnsi="Arial Narrow"/>
                <w:sz w:val="20"/>
                <w:szCs w:val="22"/>
                <w:lang w:eastAsia="en-AU"/>
              </w:rPr>
              <w:t>.</w:t>
            </w:r>
            <w:r w:rsidRPr="00161FFF">
              <w:rPr>
                <w:rFonts w:ascii="Arial Narrow" w:hAnsi="Arial Narrow"/>
                <w:sz w:val="20"/>
                <w:szCs w:val="22"/>
                <w:lang w:eastAsia="en-AU"/>
              </w:rPr>
              <w:t xml:space="preserve"> TAL+ENZ was the SoC.</w:t>
            </w:r>
          </w:p>
        </w:tc>
        <w:tc>
          <w:tcPr>
            <w:tcW w:w="870" w:type="pct"/>
            <w:shd w:val="clear" w:color="auto" w:fill="FFFFFF" w:themeFill="background1"/>
            <w:vAlign w:val="center"/>
          </w:tcPr>
          <w:p w14:paraId="066B6607" w14:textId="2BD12E13" w:rsidR="00E81151" w:rsidRPr="00161FFF" w:rsidRDefault="00E81151" w:rsidP="00633A73">
            <w:pPr>
              <w:spacing w:before="0" w:after="0"/>
              <w:jc w:val="left"/>
              <w:rPr>
                <w:rFonts w:ascii="Arial Narrow" w:hAnsi="Arial Narrow"/>
                <w:sz w:val="20"/>
                <w:szCs w:val="20"/>
              </w:rPr>
            </w:pPr>
            <w:r w:rsidRPr="00161FFF">
              <w:rPr>
                <w:rFonts w:ascii="Arial Narrow" w:hAnsi="Arial Narrow"/>
                <w:sz w:val="20"/>
                <w:szCs w:val="22"/>
                <w:lang w:eastAsia="en-AU"/>
              </w:rPr>
              <w:t xml:space="preserve">Among patients initiating PARPi + NHA, </w:t>
            </w:r>
            <w:r w:rsidR="002122FA" w:rsidRPr="00DB09EC">
              <w:rPr>
                <w:rFonts w:ascii="Arial Narrow" w:hAnsi="Arial Narrow"/>
                <w:color w:val="000000"/>
                <w:spacing w:val="54"/>
                <w:sz w:val="20"/>
                <w:szCs w:val="22"/>
                <w:shd w:val="solid" w:color="000000" w:fill="000000"/>
                <w:fitText w:val="334" w:id="-760568060"/>
                <w:lang w:eastAsia="en-AU"/>
                <w14:textFill>
                  <w14:solidFill>
                    <w14:srgbClr w14:val="000000">
                      <w14:alpha w14:val="100000"/>
                    </w14:srgbClr>
                  </w14:solidFill>
                </w14:textFill>
              </w:rPr>
              <w:t>|||</w:t>
            </w:r>
            <w:r w:rsidR="002122FA" w:rsidRPr="00DB09EC">
              <w:rPr>
                <w:rFonts w:ascii="Arial Narrow" w:hAnsi="Arial Narrow"/>
                <w:color w:val="000000"/>
                <w:spacing w:val="2"/>
                <w:sz w:val="20"/>
                <w:szCs w:val="22"/>
                <w:shd w:val="solid" w:color="000000" w:fill="000000"/>
                <w:fitText w:val="334" w:id="-760568060"/>
                <w:lang w:eastAsia="en-AU"/>
                <w14:textFill>
                  <w14:solidFill>
                    <w14:srgbClr w14:val="000000">
                      <w14:alpha w14:val="100000"/>
                    </w14:srgbClr>
                  </w14:solidFill>
                </w14:textFill>
              </w:rPr>
              <w:t>|</w:t>
            </w:r>
            <w:r w:rsidRPr="00161FFF">
              <w:rPr>
                <w:rFonts w:ascii="Arial Narrow" w:hAnsi="Arial Narrow"/>
                <w:sz w:val="20"/>
                <w:szCs w:val="22"/>
                <w:lang w:eastAsia="en-AU"/>
              </w:rPr>
              <w:t xml:space="preserve">% were expected to prefer OLA+ABI over TAL+ENZ, resulting in an overall uptake rate of </w:t>
            </w:r>
            <w:r w:rsidR="002122FA" w:rsidRPr="00DB09EC">
              <w:rPr>
                <w:rFonts w:ascii="Arial Narrow" w:hAnsi="Arial Narrow"/>
                <w:color w:val="000000"/>
                <w:spacing w:val="50"/>
                <w:sz w:val="20"/>
                <w:szCs w:val="22"/>
                <w:shd w:val="solid" w:color="000000" w:fill="000000"/>
                <w:fitText w:val="323" w:id="-760568059"/>
                <w:lang w:eastAsia="en-AU"/>
                <w14:textFill>
                  <w14:solidFill>
                    <w14:srgbClr w14:val="000000">
                      <w14:alpha w14:val="100000"/>
                    </w14:srgbClr>
                  </w14:solidFill>
                </w14:textFill>
              </w:rPr>
              <w:t>|||</w:t>
            </w:r>
            <w:r w:rsidR="002122FA" w:rsidRPr="00DB09EC">
              <w:rPr>
                <w:rFonts w:ascii="Arial Narrow" w:hAnsi="Arial Narrow"/>
                <w:color w:val="000000"/>
                <w:spacing w:val="3"/>
                <w:sz w:val="20"/>
                <w:szCs w:val="22"/>
                <w:shd w:val="solid" w:color="000000" w:fill="000000"/>
                <w:fitText w:val="323" w:id="-760568059"/>
                <w:lang w:eastAsia="en-AU"/>
                <w14:textFill>
                  <w14:solidFill>
                    <w14:srgbClr w14:val="000000">
                      <w14:alpha w14:val="100000"/>
                    </w14:srgbClr>
                  </w14:solidFill>
                </w14:textFill>
              </w:rPr>
              <w:t>|</w:t>
            </w:r>
            <w:r w:rsidRPr="00161FFF">
              <w:rPr>
                <w:rFonts w:ascii="Arial Narrow" w:hAnsi="Arial Narrow"/>
                <w:sz w:val="20"/>
                <w:szCs w:val="22"/>
                <w:lang w:eastAsia="en-AU"/>
              </w:rPr>
              <w:t xml:space="preserve">%. </w:t>
            </w:r>
          </w:p>
        </w:tc>
        <w:tc>
          <w:tcPr>
            <w:tcW w:w="1289" w:type="pct"/>
            <w:shd w:val="clear" w:color="auto" w:fill="FFFFFF" w:themeFill="background1"/>
            <w:vAlign w:val="center"/>
          </w:tcPr>
          <w:p w14:paraId="6135DD01" w14:textId="2F6E699F" w:rsidR="00E81151" w:rsidRPr="00161FFF" w:rsidRDefault="00E81151" w:rsidP="00633A73">
            <w:pPr>
              <w:spacing w:before="0" w:after="0"/>
              <w:jc w:val="left"/>
              <w:rPr>
                <w:rFonts w:ascii="Arial Narrow" w:hAnsi="Arial Narrow"/>
                <w:sz w:val="20"/>
                <w:szCs w:val="20"/>
              </w:rPr>
            </w:pPr>
            <w:r w:rsidRPr="00161FFF">
              <w:rPr>
                <w:rFonts w:ascii="Arial Narrow" w:hAnsi="Arial Narrow"/>
                <w:sz w:val="20"/>
                <w:szCs w:val="20"/>
              </w:rPr>
              <w:t xml:space="preserve">The </w:t>
            </w:r>
            <w:r w:rsidR="002122FA" w:rsidRPr="00DB09EC">
              <w:rPr>
                <w:rFonts w:ascii="Arial Narrow" w:hAnsi="Arial Narrow"/>
                <w:color w:val="000000"/>
                <w:spacing w:val="50"/>
                <w:sz w:val="20"/>
                <w:szCs w:val="20"/>
                <w:shd w:val="solid" w:color="000000" w:fill="000000"/>
                <w:fitText w:val="323" w:id="-760568058"/>
                <w14:textFill>
                  <w14:solidFill>
                    <w14:srgbClr w14:val="000000">
                      <w14:alpha w14:val="100000"/>
                    </w14:srgbClr>
                  </w14:solidFill>
                </w14:textFill>
              </w:rPr>
              <w:t>|||</w:t>
            </w:r>
            <w:r w:rsidR="002122FA" w:rsidRPr="00DB09EC">
              <w:rPr>
                <w:rFonts w:ascii="Arial Narrow" w:hAnsi="Arial Narrow"/>
                <w:color w:val="000000"/>
                <w:spacing w:val="3"/>
                <w:sz w:val="20"/>
                <w:szCs w:val="20"/>
                <w:shd w:val="solid" w:color="000000" w:fill="000000"/>
                <w:fitText w:val="323" w:id="-760568058"/>
                <w14:textFill>
                  <w14:solidFill>
                    <w14:srgbClr w14:val="000000">
                      <w14:alpha w14:val="100000"/>
                    </w14:srgbClr>
                  </w14:solidFill>
                </w14:textFill>
              </w:rPr>
              <w:t>|</w:t>
            </w:r>
            <w:r w:rsidRPr="00161FFF">
              <w:rPr>
                <w:rFonts w:ascii="Arial Narrow" w:hAnsi="Arial Narrow"/>
                <w:sz w:val="20"/>
                <w:szCs w:val="20"/>
              </w:rPr>
              <w:t>% uptake rate of OLA+ABI compared to TAL+ENZ might have been overestimated, primarily due to safety concerns associated with the use of corticosteroids alongside abiraterone.</w:t>
            </w:r>
          </w:p>
        </w:tc>
      </w:tr>
      <w:tr w:rsidR="00877C29" w:rsidRPr="00161FFF" w14:paraId="54F5941B" w14:textId="77777777" w:rsidTr="001D5AD2">
        <w:trPr>
          <w:gridAfter w:val="1"/>
          <w:wAfter w:w="12" w:type="pct"/>
          <w:cantSplit/>
          <w:trHeight w:val="20"/>
        </w:trPr>
        <w:tc>
          <w:tcPr>
            <w:tcW w:w="515" w:type="pct"/>
            <w:shd w:val="clear" w:color="auto" w:fill="FFFFFF" w:themeFill="background1"/>
          </w:tcPr>
          <w:p w14:paraId="70508596" w14:textId="77777777" w:rsidR="00A64352" w:rsidRPr="00161FFF" w:rsidRDefault="00A64352" w:rsidP="00633A73">
            <w:pPr>
              <w:spacing w:before="0" w:after="0"/>
              <w:jc w:val="left"/>
              <w:rPr>
                <w:rFonts w:ascii="Arial Narrow" w:hAnsi="Arial Narrow"/>
                <w:sz w:val="20"/>
                <w:szCs w:val="20"/>
              </w:rPr>
            </w:pPr>
            <w:r w:rsidRPr="00161FFF">
              <w:rPr>
                <w:rFonts w:ascii="Arial Narrow" w:hAnsi="Arial Narrow"/>
                <w:sz w:val="20"/>
                <w:szCs w:val="20"/>
              </w:rPr>
              <w:t>Number initiating &amp; continuing treatment</w:t>
            </w:r>
          </w:p>
        </w:tc>
        <w:tc>
          <w:tcPr>
            <w:tcW w:w="774" w:type="pct"/>
            <w:shd w:val="clear" w:color="auto" w:fill="BDD6EE" w:themeFill="accent1" w:themeFillTint="66"/>
          </w:tcPr>
          <w:tbl>
            <w:tblPr>
              <w:tblStyle w:val="TableGrid"/>
              <w:tblW w:w="1166" w:type="dxa"/>
              <w:shd w:val="clear" w:color="auto" w:fill="FFFFFF" w:themeFill="background1"/>
              <w:tblCellMar>
                <w:left w:w="28" w:type="dxa"/>
                <w:right w:w="28" w:type="dxa"/>
              </w:tblCellMar>
              <w:tblLook w:val="04A0" w:firstRow="1" w:lastRow="0" w:firstColumn="1" w:lastColumn="0" w:noHBand="0" w:noVBand="1"/>
            </w:tblPr>
            <w:tblGrid>
              <w:gridCol w:w="230"/>
              <w:gridCol w:w="936"/>
            </w:tblGrid>
            <w:tr w:rsidR="00A64352" w:rsidRPr="00161FFF" w14:paraId="450EDCCF" w14:textId="77777777" w:rsidTr="0031587B">
              <w:trPr>
                <w:cnfStyle w:val="100000000000" w:firstRow="1" w:lastRow="0" w:firstColumn="0" w:lastColumn="0" w:oddVBand="0" w:evenVBand="0" w:oddHBand="0" w:evenHBand="0" w:firstRowFirstColumn="0" w:firstRowLastColumn="0" w:lastRowFirstColumn="0" w:lastRowLastColumn="0"/>
              </w:trPr>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21C134"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FDCF85" w14:textId="2630B429"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N</w:t>
                  </w:r>
                  <w:r w:rsidR="00265E3C" w:rsidRPr="00161FFF">
                    <w:rPr>
                      <w:rFonts w:ascii="Arial Narrow" w:hAnsi="Arial Narrow"/>
                      <w:sz w:val="20"/>
                      <w:szCs w:val="20"/>
                      <w:lang w:val="en-AU" w:eastAsia="en-US"/>
                    </w:rPr>
                    <w:t xml:space="preserve"> (PARPi + NHA)</w:t>
                  </w:r>
                </w:p>
              </w:tc>
            </w:tr>
            <w:tr w:rsidR="00A64352" w:rsidRPr="00161FFF" w14:paraId="0DEC8144"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39D394"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76C190" w14:textId="30C4A0BA"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7"/>
                      <w:lang w:eastAsia="en-US"/>
                      <w14:textFill>
                        <w14:solidFill>
                          <w14:srgbClr w14:val="000000">
                            <w14:alpha w14:val="100000"/>
                          </w14:srgbClr>
                        </w14:solidFill>
                      </w14:textFill>
                    </w:rPr>
                    <w:t>|</w:t>
                  </w:r>
                  <w:r w:rsidR="005C5B9A" w:rsidRPr="001D5AD2">
                    <w:rPr>
                      <w:rFonts w:ascii="Arial Narrow" w:hAnsi="Arial Narrow"/>
                      <w:sz w:val="20"/>
                      <w:szCs w:val="20"/>
                      <w:vertAlign w:val="superscript"/>
                      <w:lang w:eastAsia="en-US"/>
                    </w:rPr>
                    <w:t>3</w:t>
                  </w:r>
                </w:p>
              </w:tc>
            </w:tr>
            <w:tr w:rsidR="00A64352" w:rsidRPr="00161FFF" w14:paraId="3A4E1099"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27B9E9"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013FFEE" w14:textId="019BDD3E"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6"/>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6"/>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218C3AAB"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DF8DD4"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50EC76" w14:textId="6C955EE2"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5"/>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5"/>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76D4FFF6"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B376C2"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EDFB2A3" w14:textId="5248CAE8"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4"/>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6B881918"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6C7E05"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2B772F" w14:textId="14B6D604"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3"/>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3"/>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62850896"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379172"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D3B99F" w14:textId="0CA50138"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2"/>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2"/>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bl>
          <w:p w14:paraId="24A75E33" w14:textId="77777777" w:rsidR="00A64352" w:rsidRPr="00161FFF" w:rsidRDefault="00A64352" w:rsidP="00633A73">
            <w:pPr>
              <w:spacing w:before="0" w:after="0"/>
              <w:jc w:val="left"/>
              <w:rPr>
                <w:rFonts w:ascii="Arial Narrow" w:hAnsi="Arial Narrow"/>
                <w:sz w:val="20"/>
                <w:szCs w:val="20"/>
              </w:rPr>
            </w:pPr>
          </w:p>
        </w:tc>
        <w:tc>
          <w:tcPr>
            <w:tcW w:w="774" w:type="pct"/>
            <w:shd w:val="clear" w:color="auto" w:fill="BDD6EE" w:themeFill="accent1" w:themeFillTint="66"/>
          </w:tcPr>
          <w:tbl>
            <w:tblPr>
              <w:tblStyle w:val="TableGrid"/>
              <w:tblW w:w="1196" w:type="dxa"/>
              <w:shd w:val="clear" w:color="auto" w:fill="FFFFFF" w:themeFill="background1"/>
              <w:tblCellMar>
                <w:left w:w="28" w:type="dxa"/>
                <w:right w:w="28" w:type="dxa"/>
              </w:tblCellMar>
              <w:tblLook w:val="04A0" w:firstRow="1" w:lastRow="0" w:firstColumn="1" w:lastColumn="0" w:noHBand="0" w:noVBand="1"/>
            </w:tblPr>
            <w:tblGrid>
              <w:gridCol w:w="230"/>
              <w:gridCol w:w="966"/>
            </w:tblGrid>
            <w:tr w:rsidR="00A64352" w:rsidRPr="00161FFF" w14:paraId="3D606CE9" w14:textId="77777777" w:rsidTr="0031587B">
              <w:trPr>
                <w:cnfStyle w:val="100000000000" w:firstRow="1" w:lastRow="0" w:firstColumn="0" w:lastColumn="0" w:oddVBand="0" w:evenVBand="0" w:oddHBand="0" w:evenHBand="0" w:firstRowFirstColumn="0" w:firstRowLastColumn="0" w:lastRowFirstColumn="0" w:lastRowLastColumn="0"/>
              </w:trPr>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D5A018"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6BA330" w14:textId="3F0090F3"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N</w:t>
                  </w:r>
                  <w:r w:rsidR="00265E3C" w:rsidRPr="00161FFF">
                    <w:rPr>
                      <w:rFonts w:ascii="Arial Narrow" w:hAnsi="Arial Narrow"/>
                      <w:sz w:val="20"/>
                      <w:szCs w:val="20"/>
                      <w:lang w:val="en-AU" w:eastAsia="en-US"/>
                    </w:rPr>
                    <w:t xml:space="preserve"> (PARPi + NHA)</w:t>
                  </w:r>
                </w:p>
              </w:tc>
            </w:tr>
            <w:tr w:rsidR="00A64352" w:rsidRPr="00161FFF" w14:paraId="05F9425D"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3F05E1"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7D15D69" w14:textId="4E617008"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1"/>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1"/>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74154910"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73AC9F"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B22A80" w14:textId="56BB3530"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0"/>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5E5233CC"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A0DF79"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AA1E1F" w14:textId="74CCB6BB"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4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49"/>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1F0D5FB1"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99FD37"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93F43B" w14:textId="1AF9D630"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4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48"/>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37302227"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1CBE20"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B6ADA2" w14:textId="5F2EDCAC"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64"/>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64"/>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A64352" w:rsidRPr="00161FFF" w14:paraId="6151FB71" w14:textId="77777777" w:rsidTr="0031587B">
              <w:tc>
                <w:tcPr>
                  <w:tcW w:w="2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9B0736" w14:textId="77777777" w:rsidR="00A64352" w:rsidRPr="00161FFF" w:rsidRDefault="00A64352"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7082AC" w14:textId="79DBB9F7" w:rsidR="00A64352"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63"/>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63"/>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bl>
          <w:p w14:paraId="2127FABD" w14:textId="77777777" w:rsidR="00A64352" w:rsidRPr="00161FFF" w:rsidRDefault="00A64352" w:rsidP="00633A73">
            <w:pPr>
              <w:spacing w:before="0" w:after="0"/>
              <w:jc w:val="left"/>
              <w:rPr>
                <w:rFonts w:ascii="Arial Narrow" w:hAnsi="Arial Narrow"/>
                <w:sz w:val="20"/>
                <w:szCs w:val="20"/>
                <w:lang w:eastAsia="en-US"/>
              </w:rPr>
            </w:pPr>
          </w:p>
        </w:tc>
        <w:tc>
          <w:tcPr>
            <w:tcW w:w="766" w:type="pct"/>
            <w:shd w:val="clear" w:color="auto" w:fill="BDD6EE" w:themeFill="accent1" w:themeFillTint="66"/>
          </w:tcPr>
          <w:tbl>
            <w:tblPr>
              <w:tblStyle w:val="TableGrid"/>
              <w:tblW w:w="5000" w:type="pct"/>
              <w:shd w:val="clear" w:color="auto" w:fill="FFFFFF" w:themeFill="background1"/>
              <w:tblCellMar>
                <w:left w:w="28" w:type="dxa"/>
                <w:right w:w="28" w:type="dxa"/>
              </w:tblCellMar>
              <w:tblLook w:val="04A0" w:firstRow="1" w:lastRow="0" w:firstColumn="1" w:lastColumn="0" w:noHBand="0" w:noVBand="1"/>
            </w:tblPr>
            <w:tblGrid>
              <w:gridCol w:w="355"/>
              <w:gridCol w:w="960"/>
            </w:tblGrid>
            <w:tr w:rsidR="0031587B" w:rsidRPr="00161FFF" w14:paraId="33DF1AC2" w14:textId="40477F1C" w:rsidTr="0031587B">
              <w:trPr>
                <w:cnfStyle w:val="100000000000" w:firstRow="1" w:lastRow="0" w:firstColumn="0" w:lastColumn="0" w:oddVBand="0" w:evenVBand="0" w:oddHBand="0" w:evenHBand="0" w:firstRowFirstColumn="0" w:firstRowLastColumn="0" w:lastRowFirstColumn="0" w:lastRowLastColumn="0"/>
              </w:trPr>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CAF297"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Yr</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C93ABD" w14:textId="4AE3796B"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N (PARPi + NHA)</w:t>
                  </w:r>
                </w:p>
              </w:tc>
            </w:tr>
            <w:tr w:rsidR="0031587B" w:rsidRPr="00161FFF" w14:paraId="20AC0362" w14:textId="772EF750"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1263DD"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1</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098DD188" w14:textId="24039394"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62"/>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62"/>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31587B" w:rsidRPr="00161FFF" w14:paraId="423E1912" w14:textId="33190D43"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0A8A31"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2</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69642721" w14:textId="26EE521D"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61"/>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61"/>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31587B" w:rsidRPr="00161FFF" w14:paraId="0CA0D6D8" w14:textId="23FA5381"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4B096"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3</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43075DA8" w14:textId="53D17DBF"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60"/>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60"/>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31587B" w:rsidRPr="00161FFF" w14:paraId="333DA5D0" w14:textId="3459FBC9"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5EC3A9"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4</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7B84DDCB" w14:textId="7514F05F"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9"/>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9"/>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31587B" w:rsidRPr="00161FFF" w14:paraId="6817BD47" w14:textId="2669ED4C"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EFA25"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5</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5C9F589F" w14:textId="5173A197"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8"/>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8"/>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r w:rsidR="0031587B" w:rsidRPr="00161FFF" w14:paraId="2024C7C2" w14:textId="3949EC0A" w:rsidTr="0031587B">
              <w:tc>
                <w:tcPr>
                  <w:tcW w:w="13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52DBF" w14:textId="77777777" w:rsidR="0031587B" w:rsidRPr="00161FFF" w:rsidRDefault="0031587B" w:rsidP="00633A73">
                  <w:pPr>
                    <w:spacing w:before="0"/>
                    <w:jc w:val="left"/>
                    <w:rPr>
                      <w:rFonts w:ascii="Arial Narrow" w:hAnsi="Arial Narrow"/>
                      <w:sz w:val="20"/>
                      <w:szCs w:val="20"/>
                      <w:lang w:val="en-AU" w:eastAsia="en-US"/>
                    </w:rPr>
                  </w:pPr>
                  <w:r w:rsidRPr="00161FFF">
                    <w:rPr>
                      <w:rFonts w:ascii="Arial Narrow" w:hAnsi="Arial Narrow"/>
                      <w:sz w:val="20"/>
                      <w:szCs w:val="20"/>
                      <w:lang w:val="en-AU" w:eastAsia="en-US"/>
                    </w:rPr>
                    <w:t>6</w:t>
                  </w:r>
                </w:p>
              </w:tc>
              <w:tc>
                <w:tcPr>
                  <w:tcW w:w="3650" w:type="pct"/>
                  <w:tcBorders>
                    <w:top w:val="single" w:sz="4" w:space="0" w:color="auto"/>
                    <w:left w:val="single" w:sz="4" w:space="0" w:color="auto"/>
                    <w:bottom w:val="single" w:sz="4" w:space="0" w:color="auto"/>
                    <w:right w:val="single" w:sz="4" w:space="0" w:color="auto"/>
                  </w:tcBorders>
                  <w:shd w:val="clear" w:color="auto" w:fill="FFFFFF" w:themeFill="background1"/>
                </w:tcPr>
                <w:p w14:paraId="3478FA3D" w14:textId="5506D622" w:rsidR="0031587B" w:rsidRPr="001D5AD2" w:rsidRDefault="002122FA" w:rsidP="00633A73">
                  <w:pPr>
                    <w:spacing w:before="0"/>
                    <w:jc w:val="left"/>
                    <w:rPr>
                      <w:rFonts w:ascii="Arial Narrow" w:hAnsi="Arial Narrow"/>
                      <w:sz w:val="20"/>
                      <w:szCs w:val="20"/>
                      <w:highlight w:val="darkGray"/>
                      <w:lang w:val="en-AU" w:eastAsia="en-US"/>
                    </w:rPr>
                  </w:pPr>
                  <w:r w:rsidRPr="00DB09EC">
                    <w:rPr>
                      <w:rFonts w:ascii="Arial Narrow" w:hAnsi="Arial Narrow"/>
                      <w:color w:val="000000"/>
                      <w:spacing w:val="54"/>
                      <w:sz w:val="20"/>
                      <w:szCs w:val="20"/>
                      <w:shd w:val="solid" w:color="000000" w:fill="000000"/>
                      <w:fitText w:val="334" w:id="-760568057"/>
                      <w:lang w:eastAsia="en-US"/>
                      <w14:textFill>
                        <w14:solidFill>
                          <w14:srgbClr w14:val="000000">
                            <w14:alpha w14:val="100000"/>
                          </w14:srgbClr>
                        </w14:solidFill>
                      </w14:textFill>
                    </w:rPr>
                    <w:t>|||</w:t>
                  </w:r>
                  <w:r w:rsidRPr="00DB09EC">
                    <w:rPr>
                      <w:rFonts w:ascii="Arial Narrow" w:hAnsi="Arial Narrow"/>
                      <w:color w:val="000000"/>
                      <w:spacing w:val="2"/>
                      <w:sz w:val="20"/>
                      <w:szCs w:val="20"/>
                      <w:shd w:val="solid" w:color="000000" w:fill="000000"/>
                      <w:fitText w:val="334" w:id="-760568057"/>
                      <w:lang w:eastAsia="en-US"/>
                      <w14:textFill>
                        <w14:solidFill>
                          <w14:srgbClr w14:val="000000">
                            <w14:alpha w14:val="100000"/>
                          </w14:srgbClr>
                        </w14:solidFill>
                      </w14:textFill>
                    </w:rPr>
                    <w:t>|</w:t>
                  </w:r>
                  <w:r w:rsidR="005C5B9A" w:rsidRPr="004936B3">
                    <w:rPr>
                      <w:rFonts w:ascii="Arial Narrow" w:hAnsi="Arial Narrow"/>
                      <w:sz w:val="20"/>
                      <w:szCs w:val="20"/>
                      <w:vertAlign w:val="superscript"/>
                      <w:lang w:val="en-AU" w:eastAsia="en-US"/>
                    </w:rPr>
                    <w:t>3</w:t>
                  </w:r>
                </w:p>
              </w:tc>
            </w:tr>
          </w:tbl>
          <w:p w14:paraId="3E102FE6" w14:textId="77777777" w:rsidR="00A64352" w:rsidRPr="00161FFF" w:rsidRDefault="00A64352" w:rsidP="00633A73">
            <w:pPr>
              <w:spacing w:before="0" w:after="0"/>
              <w:jc w:val="left"/>
              <w:rPr>
                <w:rFonts w:ascii="Arial Narrow" w:hAnsi="Arial Narrow"/>
                <w:sz w:val="20"/>
                <w:szCs w:val="22"/>
                <w:lang w:eastAsia="en-AU"/>
              </w:rPr>
            </w:pPr>
          </w:p>
        </w:tc>
        <w:tc>
          <w:tcPr>
            <w:tcW w:w="870" w:type="pct"/>
            <w:shd w:val="clear" w:color="auto" w:fill="FFFFFF" w:themeFill="background1"/>
          </w:tcPr>
          <w:p w14:paraId="0E0A5CE7" w14:textId="5089A416" w:rsidR="00A64352" w:rsidRPr="00161FFF" w:rsidRDefault="00A64352" w:rsidP="00633A73">
            <w:pPr>
              <w:spacing w:before="0" w:after="0"/>
              <w:jc w:val="left"/>
              <w:rPr>
                <w:rFonts w:ascii="Arial Narrow" w:hAnsi="Arial Narrow"/>
                <w:sz w:val="20"/>
                <w:szCs w:val="20"/>
              </w:rPr>
            </w:pPr>
            <w:r w:rsidRPr="00161FFF">
              <w:rPr>
                <w:rFonts w:ascii="Arial Narrow" w:hAnsi="Arial Narrow"/>
                <w:sz w:val="20"/>
                <w:szCs w:val="20"/>
                <w:shd w:val="clear" w:color="auto" w:fill="BDD6EE" w:themeFill="accent1" w:themeFillTint="66"/>
              </w:rPr>
              <w:t xml:space="preserve">Calculated using the </w:t>
            </w:r>
            <w:r w:rsidR="002122FA" w:rsidRPr="00DB09EC">
              <w:rPr>
                <w:rFonts w:ascii="Arial Narrow" w:hAnsi="Arial Narrow"/>
                <w:color w:val="000000"/>
                <w:spacing w:val="54"/>
                <w:sz w:val="20"/>
                <w:szCs w:val="20"/>
                <w:shd w:val="solid" w:color="000000" w:fill="000000"/>
                <w:fitText w:val="334" w:id="-760568056"/>
                <w14:textFill>
                  <w14:solidFill>
                    <w14:srgbClr w14:val="000000">
                      <w14:alpha w14:val="100000"/>
                    </w14:srgbClr>
                  </w14:solidFill>
                </w14:textFill>
              </w:rPr>
              <w:t>|||</w:t>
            </w:r>
            <w:r w:rsidR="002122FA" w:rsidRPr="00DB09EC">
              <w:rPr>
                <w:rFonts w:ascii="Arial Narrow" w:hAnsi="Arial Narrow"/>
                <w:color w:val="000000"/>
                <w:spacing w:val="2"/>
                <w:sz w:val="20"/>
                <w:szCs w:val="20"/>
                <w:shd w:val="solid" w:color="000000" w:fill="000000"/>
                <w:fitText w:val="334" w:id="-760568056"/>
                <w14:textFill>
                  <w14:solidFill>
                    <w14:srgbClr w14:val="000000">
                      <w14:alpha w14:val="100000"/>
                    </w14:srgbClr>
                  </w14:solidFill>
                </w14:textFill>
              </w:rPr>
              <w:t>|</w:t>
            </w:r>
            <w:r w:rsidRPr="00161FFF">
              <w:rPr>
                <w:rFonts w:ascii="Arial Narrow" w:hAnsi="Arial Narrow"/>
                <w:sz w:val="20"/>
                <w:szCs w:val="20"/>
                <w:shd w:val="clear" w:color="auto" w:fill="BDD6EE" w:themeFill="accent1" w:themeFillTint="66"/>
              </w:rPr>
              <w:t xml:space="preserve">% uptake for </w:t>
            </w:r>
            <w:proofErr w:type="spellStart"/>
            <w:r w:rsidRPr="00161FFF">
              <w:rPr>
                <w:rFonts w:ascii="Arial Narrow" w:hAnsi="Arial Narrow"/>
                <w:sz w:val="20"/>
                <w:szCs w:val="20"/>
                <w:shd w:val="clear" w:color="auto" w:fill="BDD6EE" w:themeFill="accent1" w:themeFillTint="66"/>
              </w:rPr>
              <w:t>PARPi+NHA</w:t>
            </w:r>
            <w:proofErr w:type="spellEnd"/>
            <w:r w:rsidRPr="00161FFF">
              <w:rPr>
                <w:rFonts w:ascii="Arial Narrow" w:hAnsi="Arial Narrow"/>
                <w:sz w:val="20"/>
                <w:szCs w:val="20"/>
                <w:shd w:val="clear" w:color="auto" w:fill="BDD6EE" w:themeFill="accent1" w:themeFillTint="66"/>
              </w:rPr>
              <w:t xml:space="preserve"> and 100% continuation rates. No grandfathered or prevalent patients were included</w:t>
            </w:r>
            <w:r w:rsidRPr="00161FFF">
              <w:rPr>
                <w:rFonts w:ascii="Arial Narrow" w:hAnsi="Arial Narrow"/>
                <w:sz w:val="20"/>
                <w:szCs w:val="20"/>
              </w:rPr>
              <w:t>.</w:t>
            </w:r>
          </w:p>
        </w:tc>
        <w:tc>
          <w:tcPr>
            <w:tcW w:w="1289" w:type="pct"/>
            <w:shd w:val="clear" w:color="auto" w:fill="FFFFFF" w:themeFill="background1"/>
          </w:tcPr>
          <w:p w14:paraId="3E9AD54C" w14:textId="5A6FD457" w:rsidR="00A64352" w:rsidRPr="00161FFF" w:rsidRDefault="00A64352" w:rsidP="00633A73">
            <w:pPr>
              <w:spacing w:before="0" w:after="0"/>
              <w:jc w:val="left"/>
              <w:rPr>
                <w:rFonts w:ascii="Arial Narrow" w:hAnsi="Arial Narrow"/>
                <w:sz w:val="20"/>
                <w:szCs w:val="20"/>
              </w:rPr>
            </w:pPr>
            <w:r w:rsidRPr="00161FFF">
              <w:rPr>
                <w:rFonts w:ascii="Arial Narrow" w:hAnsi="Arial Narrow"/>
                <w:sz w:val="20"/>
                <w:szCs w:val="20"/>
                <w:shd w:val="clear" w:color="auto" w:fill="BDD6EE" w:themeFill="accent1" w:themeFillTint="66"/>
              </w:rPr>
              <w:t>A 100% treatment continuation was justified because discontinuations were already accounted for in the ToT data</w:t>
            </w:r>
            <w:r w:rsidRPr="00161FFF">
              <w:rPr>
                <w:rFonts w:ascii="Arial Narrow" w:hAnsi="Arial Narrow"/>
                <w:sz w:val="20"/>
                <w:szCs w:val="20"/>
              </w:rPr>
              <w:t>.</w:t>
            </w:r>
          </w:p>
        </w:tc>
      </w:tr>
    </w:tbl>
    <w:p w14:paraId="4C43524E" w14:textId="7E530594" w:rsidR="000C16F4" w:rsidRPr="007E581A" w:rsidRDefault="000C16F4" w:rsidP="000C16F4">
      <w:pPr>
        <w:pStyle w:val="TableFigureFooter"/>
        <w:spacing w:after="0"/>
      </w:pPr>
      <w:r w:rsidRPr="007E581A">
        <w:rPr>
          <w:rStyle w:val="CommentReference"/>
          <w:b w:val="0"/>
          <w:sz w:val="18"/>
          <w:szCs w:val="22"/>
          <w:shd w:val="clear" w:color="auto" w:fill="BDD6EE" w:themeFill="accent1" w:themeFillTint="66"/>
        </w:rPr>
        <w:t>Blue</w:t>
      </w:r>
      <w:r w:rsidRPr="007E581A">
        <w:rPr>
          <w:rStyle w:val="CommentReference"/>
          <w:b w:val="0"/>
          <w:sz w:val="18"/>
          <w:szCs w:val="22"/>
        </w:rPr>
        <w:t xml:space="preserve"> shading indicates data previously seen by the PBAC.</w:t>
      </w:r>
    </w:p>
    <w:p w14:paraId="4BDA33C7" w14:textId="77777777" w:rsidR="00A64352" w:rsidRPr="007E581A" w:rsidRDefault="00A64352" w:rsidP="00A64352">
      <w:pPr>
        <w:pStyle w:val="TableFigureFooter"/>
      </w:pPr>
      <w:r w:rsidRPr="007E581A">
        <w:t>Source: Table 4-1, p263, Table 4-2, p265, Table 4-4, p267, Table 4-8, p273, Table 4-9, p273 of the resubmission and compiled during the evaluation.</w:t>
      </w:r>
    </w:p>
    <w:p w14:paraId="4CCB60DB" w14:textId="77777777" w:rsidR="00CD5B3F" w:rsidRDefault="00A64352" w:rsidP="00CD5B3F">
      <w:pPr>
        <w:pStyle w:val="TableFigureFooter"/>
      </w:pPr>
      <w:r w:rsidRPr="007E581A">
        <w:t>ABI=abiraterone, BRCA=breast cancer gene, ENZ=enzalutamide, m0CRPC=non-metastatic castrate resistant prostate cancer, m0HSPC=non-metastatic hormone sensitive prostate cancer, mCRPC=metastatic castrate resistant prostate cancer, mHSPC=metastatic hormone sensitive prostate cancer, NHA=novel hormonal agent, OLA=olaparib, PARPi=poly- PBS=Pharmaceutical Benefits Scheme</w:t>
      </w:r>
      <w:r w:rsidR="001507CE" w:rsidRPr="007E581A">
        <w:t>.</w:t>
      </w:r>
    </w:p>
    <w:p w14:paraId="0C17E94B" w14:textId="703A1F28" w:rsidR="00CD5B3F" w:rsidRPr="001D5AD2" w:rsidRDefault="00CD5B3F" w:rsidP="00CD5B3F">
      <w:pPr>
        <w:pStyle w:val="TableFigureFooter"/>
        <w:rPr>
          <w:i/>
          <w:iCs/>
        </w:rPr>
      </w:pPr>
      <w:r w:rsidRPr="001D5AD2">
        <w:rPr>
          <w:i/>
          <w:iCs/>
        </w:rPr>
        <w:t xml:space="preserve">The redacted values correspond to the following ranges: </w:t>
      </w:r>
    </w:p>
    <w:p w14:paraId="0C5DA5AF" w14:textId="77777777" w:rsidR="00CD5B3F" w:rsidRPr="001D5AD2" w:rsidRDefault="00CD5B3F" w:rsidP="00CD5B3F">
      <w:pPr>
        <w:pStyle w:val="TableFigureFooter"/>
        <w:rPr>
          <w:i/>
          <w:iCs/>
        </w:rPr>
      </w:pPr>
      <w:r w:rsidRPr="001D5AD2">
        <w:rPr>
          <w:i/>
          <w:iCs/>
        </w:rPr>
        <w:t>1 500 to &lt; 5,000</w:t>
      </w:r>
    </w:p>
    <w:p w14:paraId="7FA9F054" w14:textId="77777777" w:rsidR="00CD5B3F" w:rsidRPr="001D5AD2" w:rsidRDefault="00CD5B3F" w:rsidP="00CD5B3F">
      <w:pPr>
        <w:pStyle w:val="TableFigureFooter"/>
        <w:rPr>
          <w:i/>
          <w:iCs/>
        </w:rPr>
      </w:pPr>
      <w:r w:rsidRPr="001D5AD2">
        <w:rPr>
          <w:i/>
          <w:iCs/>
        </w:rPr>
        <w:t>2 5,000 to &lt; 10,000</w:t>
      </w:r>
    </w:p>
    <w:p w14:paraId="2CBCEDAE" w14:textId="6BA35D76" w:rsidR="008B31BE" w:rsidRPr="001D5AD2" w:rsidRDefault="008B31BE" w:rsidP="008B31BE">
      <w:pPr>
        <w:pStyle w:val="TableFigureFooter"/>
        <w:rPr>
          <w:i/>
          <w:iCs/>
        </w:rPr>
      </w:pPr>
      <w:r w:rsidRPr="001D5AD2">
        <w:rPr>
          <w:i/>
          <w:iCs/>
        </w:rPr>
        <w:t>3 &lt; 500</w:t>
      </w:r>
    </w:p>
    <w:p w14:paraId="551513B2" w14:textId="1B819210" w:rsidR="004948A5" w:rsidRPr="00196994" w:rsidRDefault="004948A5" w:rsidP="00B816B8">
      <w:pPr>
        <w:keepNext/>
        <w:spacing w:after="120"/>
        <w:outlineLvl w:val="2"/>
        <w:rPr>
          <w:rFonts w:eastAsiaTheme="majorEastAsia" w:cstheme="minorHAnsi"/>
          <w:bCs/>
          <w:iCs/>
          <w:spacing w:val="5"/>
          <w:kern w:val="28"/>
          <w:u w:val="single"/>
        </w:rPr>
      </w:pPr>
      <w:r w:rsidRPr="00196994">
        <w:rPr>
          <w:rFonts w:eastAsiaTheme="majorEastAsia" w:cstheme="minorHAnsi"/>
          <w:bCs/>
          <w:iCs/>
          <w:spacing w:val="5"/>
          <w:kern w:val="28"/>
          <w:u w:val="single"/>
        </w:rPr>
        <w:t>Financial implications (v</w:t>
      </w:r>
      <w:r w:rsidR="004D47ED">
        <w:rPr>
          <w:rFonts w:eastAsiaTheme="majorEastAsia" w:cstheme="minorHAnsi"/>
          <w:bCs/>
          <w:iCs/>
          <w:spacing w:val="5"/>
          <w:kern w:val="28"/>
          <w:u w:val="single"/>
        </w:rPr>
        <w:t>ersu</w:t>
      </w:r>
      <w:r w:rsidRPr="00196994">
        <w:rPr>
          <w:rFonts w:eastAsiaTheme="majorEastAsia" w:cstheme="minorHAnsi"/>
          <w:bCs/>
          <w:iCs/>
          <w:spacing w:val="5"/>
          <w:kern w:val="28"/>
          <w:u w:val="single"/>
        </w:rPr>
        <w:t>s talazoparib plus enzalutamide as the SoC)</w:t>
      </w:r>
    </w:p>
    <w:p w14:paraId="605B63D4" w14:textId="79A6A4C2" w:rsidR="0031587B" w:rsidRDefault="0044493D" w:rsidP="003C406F">
      <w:pPr>
        <w:pStyle w:val="3-BodyText"/>
        <w:numPr>
          <w:ilvl w:val="1"/>
          <w:numId w:val="29"/>
        </w:numPr>
        <w:ind w:left="720" w:hanging="720"/>
      </w:pPr>
      <w:r w:rsidRPr="007E581A">
        <w:fldChar w:fldCharType="begin" w:fldLock="1"/>
      </w:r>
      <w:r w:rsidRPr="007E581A">
        <w:instrText xml:space="preserve"> REF _Ref175576210 \h </w:instrText>
      </w:r>
      <w:r w:rsidRPr="007E581A">
        <w:fldChar w:fldCharType="separate"/>
      </w:r>
      <w:r w:rsidR="009F6C11" w:rsidRPr="007E581A">
        <w:t xml:space="preserve">Table </w:t>
      </w:r>
      <w:r w:rsidR="009F6C11">
        <w:rPr>
          <w:noProof/>
        </w:rPr>
        <w:t>18</w:t>
      </w:r>
      <w:r w:rsidRPr="007E581A">
        <w:fldChar w:fldCharType="end"/>
      </w:r>
      <w:r w:rsidRPr="007E581A">
        <w:t xml:space="preserve"> </w:t>
      </w:r>
      <w:r w:rsidR="00A60B68" w:rsidRPr="007E581A">
        <w:t>presents the estimated use and financial impact of olaparib plus abiraterone, when talazoparib plus enzalutamide is the SoC.</w:t>
      </w:r>
      <w:bookmarkStart w:id="73" w:name="_Ref175045127"/>
      <w:r w:rsidR="0031587B">
        <w:t xml:space="preserve"> The financial estimates used the </w:t>
      </w:r>
      <w:r w:rsidR="0031587B" w:rsidRPr="00E37086">
        <w:t xml:space="preserve">proposed/estimated effective </w:t>
      </w:r>
      <w:r w:rsidR="0031587B">
        <w:t>AEMPs/</w:t>
      </w:r>
      <w:r w:rsidR="0031587B" w:rsidRPr="00E37086">
        <w:t>DPMQs</w:t>
      </w:r>
      <w:r w:rsidR="0031587B">
        <w:t xml:space="preserve">, consistent with the </w:t>
      </w:r>
      <w:r w:rsidR="00164563">
        <w:t xml:space="preserve">economic </w:t>
      </w:r>
      <w:r w:rsidR="0031587B">
        <w:t>analysis.</w:t>
      </w:r>
    </w:p>
    <w:p w14:paraId="7C4F8EE7" w14:textId="63547DC1" w:rsidR="00A60B68" w:rsidRPr="007E581A" w:rsidRDefault="00A60B68" w:rsidP="000859FC">
      <w:pPr>
        <w:pStyle w:val="TableFigureHeading"/>
      </w:pPr>
      <w:bookmarkStart w:id="74" w:name="_Ref175576210"/>
      <w:bookmarkEnd w:id="73"/>
      <w:r w:rsidRPr="007E581A">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18</w:t>
      </w:r>
      <w:r w:rsidR="000859FC">
        <w:rPr>
          <w:noProof/>
        </w:rPr>
        <w:fldChar w:fldCharType="end"/>
      </w:r>
      <w:bookmarkEnd w:id="74"/>
      <w:r w:rsidRPr="007E581A">
        <w:t>. Estimated use and financial implications</w:t>
      </w:r>
      <w:r w:rsidR="009315E2" w:rsidRPr="007E581A">
        <w:t xml:space="preserve"> (SoC= talazoparib plus enzalutamide, Year 1=2025)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8. Estimated use and financial implications (SoC= talazoparib plus enzalutamide, Year 1=2025)"/>
      </w:tblPr>
      <w:tblGrid>
        <w:gridCol w:w="2278"/>
        <w:gridCol w:w="949"/>
        <w:gridCol w:w="949"/>
        <w:gridCol w:w="949"/>
        <w:gridCol w:w="949"/>
        <w:gridCol w:w="949"/>
        <w:gridCol w:w="952"/>
        <w:gridCol w:w="1042"/>
      </w:tblGrid>
      <w:tr w:rsidR="00A60B68" w:rsidRPr="007E581A" w14:paraId="1160F54F" w14:textId="77777777" w:rsidTr="0031587B">
        <w:trPr>
          <w:trHeight w:val="20"/>
          <w:tblHeader/>
        </w:trPr>
        <w:tc>
          <w:tcPr>
            <w:tcW w:w="1264" w:type="pct"/>
            <w:shd w:val="clear" w:color="auto" w:fill="auto"/>
            <w:vAlign w:val="center"/>
          </w:tcPr>
          <w:p w14:paraId="132A3792" w14:textId="77777777" w:rsidR="00A60B68" w:rsidRPr="007E581A" w:rsidRDefault="00A60B68" w:rsidP="000859FC">
            <w:pPr>
              <w:pStyle w:val="TableText"/>
              <w:keepNext/>
              <w:spacing w:before="0" w:after="0" w:line="240" w:lineRule="auto"/>
              <w:jc w:val="center"/>
              <w:rPr>
                <w:b/>
                <w:bCs/>
              </w:rPr>
            </w:pPr>
          </w:p>
        </w:tc>
        <w:tc>
          <w:tcPr>
            <w:tcW w:w="526" w:type="pct"/>
            <w:shd w:val="clear" w:color="auto" w:fill="auto"/>
            <w:vAlign w:val="center"/>
          </w:tcPr>
          <w:p w14:paraId="55A2950F" w14:textId="77777777" w:rsidR="00A60B68" w:rsidRPr="007E581A" w:rsidRDefault="00A60B68" w:rsidP="000859FC">
            <w:pPr>
              <w:pStyle w:val="TableText"/>
              <w:keepNext/>
              <w:spacing w:before="0" w:after="0" w:line="240" w:lineRule="auto"/>
              <w:jc w:val="center"/>
              <w:rPr>
                <w:b/>
                <w:bCs/>
              </w:rPr>
            </w:pPr>
            <w:r w:rsidRPr="007E581A">
              <w:rPr>
                <w:b/>
                <w:bCs/>
              </w:rPr>
              <w:t>Year 1</w:t>
            </w:r>
          </w:p>
        </w:tc>
        <w:tc>
          <w:tcPr>
            <w:tcW w:w="526" w:type="pct"/>
            <w:shd w:val="clear" w:color="auto" w:fill="auto"/>
            <w:vAlign w:val="center"/>
          </w:tcPr>
          <w:p w14:paraId="593D430E" w14:textId="77777777" w:rsidR="00A60B68" w:rsidRPr="007E581A" w:rsidRDefault="00A60B68" w:rsidP="000859FC">
            <w:pPr>
              <w:pStyle w:val="TableText"/>
              <w:keepNext/>
              <w:spacing w:before="0" w:after="0" w:line="240" w:lineRule="auto"/>
              <w:jc w:val="center"/>
              <w:rPr>
                <w:b/>
                <w:bCs/>
              </w:rPr>
            </w:pPr>
            <w:r w:rsidRPr="007E581A">
              <w:rPr>
                <w:b/>
                <w:bCs/>
              </w:rPr>
              <w:t>Year 2</w:t>
            </w:r>
          </w:p>
        </w:tc>
        <w:tc>
          <w:tcPr>
            <w:tcW w:w="526" w:type="pct"/>
            <w:shd w:val="clear" w:color="auto" w:fill="auto"/>
            <w:vAlign w:val="center"/>
          </w:tcPr>
          <w:p w14:paraId="1E424B6D" w14:textId="77777777" w:rsidR="00A60B68" w:rsidRPr="007E581A" w:rsidRDefault="00A60B68" w:rsidP="000859FC">
            <w:pPr>
              <w:pStyle w:val="TableText"/>
              <w:keepNext/>
              <w:spacing w:before="0" w:after="0" w:line="240" w:lineRule="auto"/>
              <w:jc w:val="center"/>
              <w:rPr>
                <w:b/>
                <w:bCs/>
              </w:rPr>
            </w:pPr>
            <w:r w:rsidRPr="007E581A">
              <w:rPr>
                <w:b/>
                <w:bCs/>
              </w:rPr>
              <w:t>Year 3</w:t>
            </w:r>
          </w:p>
        </w:tc>
        <w:tc>
          <w:tcPr>
            <w:tcW w:w="526" w:type="pct"/>
            <w:shd w:val="clear" w:color="auto" w:fill="auto"/>
            <w:vAlign w:val="center"/>
          </w:tcPr>
          <w:p w14:paraId="7054582E" w14:textId="77777777" w:rsidR="00A60B68" w:rsidRPr="007E581A" w:rsidRDefault="00A60B68" w:rsidP="000859FC">
            <w:pPr>
              <w:pStyle w:val="TableText"/>
              <w:keepNext/>
              <w:spacing w:before="0" w:after="0" w:line="240" w:lineRule="auto"/>
              <w:jc w:val="center"/>
              <w:rPr>
                <w:b/>
                <w:bCs/>
              </w:rPr>
            </w:pPr>
            <w:r w:rsidRPr="007E581A">
              <w:rPr>
                <w:b/>
                <w:bCs/>
              </w:rPr>
              <w:t>Year 4</w:t>
            </w:r>
          </w:p>
        </w:tc>
        <w:tc>
          <w:tcPr>
            <w:tcW w:w="526" w:type="pct"/>
            <w:shd w:val="clear" w:color="auto" w:fill="auto"/>
            <w:vAlign w:val="center"/>
          </w:tcPr>
          <w:p w14:paraId="6EC7D6C4" w14:textId="77777777" w:rsidR="00A60B68" w:rsidRPr="007E581A" w:rsidRDefault="00A60B68" w:rsidP="000859FC">
            <w:pPr>
              <w:pStyle w:val="TableText"/>
              <w:keepNext/>
              <w:spacing w:before="0" w:after="0" w:line="240" w:lineRule="auto"/>
              <w:jc w:val="center"/>
              <w:rPr>
                <w:b/>
                <w:bCs/>
              </w:rPr>
            </w:pPr>
            <w:r w:rsidRPr="007E581A">
              <w:rPr>
                <w:b/>
                <w:bCs/>
              </w:rPr>
              <w:t>Year 5</w:t>
            </w:r>
          </w:p>
        </w:tc>
        <w:tc>
          <w:tcPr>
            <w:tcW w:w="527" w:type="pct"/>
            <w:vAlign w:val="center"/>
          </w:tcPr>
          <w:p w14:paraId="0387195D" w14:textId="77777777" w:rsidR="00A60B68" w:rsidRPr="007E581A" w:rsidRDefault="00A60B68" w:rsidP="000859FC">
            <w:pPr>
              <w:pStyle w:val="TableText"/>
              <w:keepNext/>
              <w:spacing w:before="0" w:after="0" w:line="240" w:lineRule="auto"/>
              <w:jc w:val="center"/>
              <w:rPr>
                <w:b/>
                <w:bCs/>
              </w:rPr>
            </w:pPr>
            <w:r w:rsidRPr="007E581A">
              <w:rPr>
                <w:b/>
                <w:bCs/>
              </w:rPr>
              <w:t>Year 6</w:t>
            </w:r>
          </w:p>
        </w:tc>
        <w:tc>
          <w:tcPr>
            <w:tcW w:w="578" w:type="pct"/>
            <w:vAlign w:val="center"/>
          </w:tcPr>
          <w:p w14:paraId="70E4B782" w14:textId="77777777" w:rsidR="00A60B68" w:rsidRPr="007E581A" w:rsidRDefault="00A60B68" w:rsidP="000859FC">
            <w:pPr>
              <w:pStyle w:val="TableText"/>
              <w:keepNext/>
              <w:spacing w:before="0" w:after="0" w:line="240" w:lineRule="auto"/>
              <w:jc w:val="center"/>
              <w:rPr>
                <w:b/>
                <w:bCs/>
              </w:rPr>
            </w:pPr>
            <w:r w:rsidRPr="007E581A">
              <w:rPr>
                <w:b/>
                <w:bCs/>
              </w:rPr>
              <w:t>Total</w:t>
            </w:r>
          </w:p>
        </w:tc>
      </w:tr>
      <w:tr w:rsidR="00A60B68" w:rsidRPr="007E581A" w14:paraId="1CD70AE2" w14:textId="77777777" w:rsidTr="008F265F">
        <w:trPr>
          <w:trHeight w:val="20"/>
        </w:trPr>
        <w:tc>
          <w:tcPr>
            <w:tcW w:w="5000" w:type="pct"/>
            <w:gridSpan w:val="8"/>
            <w:shd w:val="clear" w:color="auto" w:fill="auto"/>
            <w:vAlign w:val="center"/>
          </w:tcPr>
          <w:p w14:paraId="4FAF8D92" w14:textId="77777777" w:rsidR="00A60B68" w:rsidRPr="007E581A" w:rsidRDefault="00A60B68" w:rsidP="000859FC">
            <w:pPr>
              <w:pStyle w:val="TableText"/>
              <w:keepNext/>
              <w:spacing w:before="0" w:after="0" w:line="240" w:lineRule="auto"/>
              <w:rPr>
                <w:b/>
                <w:bCs/>
                <w:color w:val="000000"/>
              </w:rPr>
            </w:pPr>
            <w:r w:rsidRPr="007E581A">
              <w:rPr>
                <w:b/>
                <w:bCs/>
                <w:color w:val="000000"/>
              </w:rPr>
              <w:t>Estimated extent of use</w:t>
            </w:r>
          </w:p>
        </w:tc>
      </w:tr>
      <w:tr w:rsidR="00A60B68" w:rsidRPr="007E581A" w14:paraId="2600342E" w14:textId="77777777" w:rsidTr="0031587B">
        <w:trPr>
          <w:trHeight w:val="20"/>
        </w:trPr>
        <w:tc>
          <w:tcPr>
            <w:tcW w:w="1264" w:type="pct"/>
            <w:shd w:val="clear" w:color="auto" w:fill="auto"/>
            <w:vAlign w:val="center"/>
          </w:tcPr>
          <w:p w14:paraId="00C948B6" w14:textId="77777777" w:rsidR="00A60B68" w:rsidRPr="007E581A" w:rsidRDefault="00A60B68" w:rsidP="000859FC">
            <w:pPr>
              <w:pStyle w:val="TableText"/>
              <w:keepNext/>
              <w:spacing w:before="0" w:after="0" w:line="240" w:lineRule="auto"/>
            </w:pPr>
            <w:r w:rsidRPr="007E581A">
              <w:rPr>
                <w:sz w:val="19"/>
                <w:szCs w:val="19"/>
              </w:rPr>
              <w:t>NHA initiations in 1L mCRPC</w:t>
            </w:r>
          </w:p>
        </w:tc>
        <w:tc>
          <w:tcPr>
            <w:tcW w:w="526" w:type="pct"/>
            <w:shd w:val="clear" w:color="auto" w:fill="auto"/>
            <w:vAlign w:val="center"/>
          </w:tcPr>
          <w:p w14:paraId="44F721F8" w14:textId="02120916"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55"/>
                <w14:textFill>
                  <w14:solidFill>
                    <w14:srgbClr w14:val="000000">
                      <w14:alpha w14:val="100000"/>
                    </w14:srgbClr>
                  </w14:solidFill>
                </w14:textFill>
              </w:rPr>
              <w:t xml:space="preserve">　</w:t>
            </w:r>
            <w:r w:rsidRPr="00DB09EC">
              <w:rPr>
                <w:color w:val="000000"/>
                <w:w w:val="28"/>
                <w:shd w:val="solid" w:color="000000" w:fill="000000"/>
                <w:fitText w:val="126" w:id="-760568055"/>
                <w14:textFill>
                  <w14:solidFill>
                    <w14:srgbClr w14:val="000000">
                      <w14:alpha w14:val="100000"/>
                    </w14:srgbClr>
                  </w14:solidFill>
                </w14:textFill>
              </w:rPr>
              <w:t>|</w:t>
            </w:r>
            <w:r w:rsidRPr="00DB09EC">
              <w:rPr>
                <w:rFonts w:hint="eastAsia"/>
                <w:color w:val="000000"/>
                <w:w w:val="28"/>
                <w:shd w:val="solid" w:color="000000" w:fill="000000"/>
                <w:fitText w:val="126" w:id="-760568055"/>
                <w14:textFill>
                  <w14:solidFill>
                    <w14:srgbClr w14:val="000000">
                      <w14:alpha w14:val="100000"/>
                    </w14:srgbClr>
                  </w14:solidFill>
                </w14:textFill>
              </w:rPr>
              <w:t xml:space="preserve">　</w:t>
            </w:r>
            <w:r w:rsidR="00956E35" w:rsidRPr="001D5AD2">
              <w:rPr>
                <w:vertAlign w:val="superscript"/>
              </w:rPr>
              <w:t>1</w:t>
            </w:r>
          </w:p>
        </w:tc>
        <w:tc>
          <w:tcPr>
            <w:tcW w:w="526" w:type="pct"/>
            <w:shd w:val="clear" w:color="auto" w:fill="auto"/>
            <w:vAlign w:val="center"/>
          </w:tcPr>
          <w:p w14:paraId="57DEF53E" w14:textId="7C23D30F"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4"/>
                <w14:textFill>
                  <w14:solidFill>
                    <w14:srgbClr w14:val="000000">
                      <w14:alpha w14:val="100000"/>
                    </w14:srgbClr>
                  </w14:solidFill>
                </w14:textFill>
              </w:rPr>
              <w:t xml:space="preserve">　</w:t>
            </w:r>
            <w:r w:rsidRPr="00DB09EC">
              <w:rPr>
                <w:color w:val="000000"/>
                <w:w w:val="28"/>
                <w:shd w:val="solid" w:color="000000" w:fill="000000"/>
                <w:fitText w:val="127" w:id="-760568054"/>
                <w14:textFill>
                  <w14:solidFill>
                    <w14:srgbClr w14:val="000000">
                      <w14:alpha w14:val="100000"/>
                    </w14:srgbClr>
                  </w14:solidFill>
                </w14:textFill>
              </w:rPr>
              <w:t>|</w:t>
            </w:r>
            <w:r w:rsidRPr="00DB09EC">
              <w:rPr>
                <w:rFonts w:hint="eastAsia"/>
                <w:color w:val="000000"/>
                <w:w w:val="28"/>
                <w:shd w:val="solid" w:color="000000" w:fill="000000"/>
                <w:fitText w:val="127" w:id="-760568054"/>
                <w14:textFill>
                  <w14:solidFill>
                    <w14:srgbClr w14:val="000000">
                      <w14:alpha w14:val="100000"/>
                    </w14:srgbClr>
                  </w14:solidFill>
                </w14:textFill>
              </w:rPr>
              <w:t xml:space="preserve">　</w:t>
            </w:r>
            <w:r w:rsidR="00956E35" w:rsidRPr="004936B3">
              <w:rPr>
                <w:vertAlign w:val="superscript"/>
              </w:rPr>
              <w:t>1</w:t>
            </w:r>
          </w:p>
        </w:tc>
        <w:tc>
          <w:tcPr>
            <w:tcW w:w="526" w:type="pct"/>
            <w:shd w:val="clear" w:color="auto" w:fill="auto"/>
            <w:vAlign w:val="center"/>
          </w:tcPr>
          <w:p w14:paraId="1F734223" w14:textId="63C9FB54"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3"/>
                <w14:textFill>
                  <w14:solidFill>
                    <w14:srgbClr w14:val="000000">
                      <w14:alpha w14:val="100000"/>
                    </w14:srgbClr>
                  </w14:solidFill>
                </w14:textFill>
              </w:rPr>
              <w:t xml:space="preserve">　</w:t>
            </w:r>
            <w:r w:rsidRPr="00DB09EC">
              <w:rPr>
                <w:color w:val="000000"/>
                <w:w w:val="28"/>
                <w:shd w:val="solid" w:color="000000" w:fill="000000"/>
                <w:fitText w:val="127" w:id="-760568053"/>
                <w14:textFill>
                  <w14:solidFill>
                    <w14:srgbClr w14:val="000000">
                      <w14:alpha w14:val="100000"/>
                    </w14:srgbClr>
                  </w14:solidFill>
                </w14:textFill>
              </w:rPr>
              <w:t>|</w:t>
            </w:r>
            <w:r w:rsidRPr="00DB09EC">
              <w:rPr>
                <w:rFonts w:hint="eastAsia"/>
                <w:color w:val="000000"/>
                <w:w w:val="28"/>
                <w:shd w:val="solid" w:color="000000" w:fill="000000"/>
                <w:fitText w:val="127" w:id="-760568053"/>
                <w14:textFill>
                  <w14:solidFill>
                    <w14:srgbClr w14:val="000000">
                      <w14:alpha w14:val="100000"/>
                    </w14:srgbClr>
                  </w14:solidFill>
                </w14:textFill>
              </w:rPr>
              <w:t xml:space="preserve">　</w:t>
            </w:r>
            <w:r w:rsidR="0062517A" w:rsidRPr="004936B3">
              <w:rPr>
                <w:vertAlign w:val="superscript"/>
              </w:rPr>
              <w:t>1</w:t>
            </w:r>
          </w:p>
        </w:tc>
        <w:tc>
          <w:tcPr>
            <w:tcW w:w="526" w:type="pct"/>
            <w:shd w:val="clear" w:color="auto" w:fill="auto"/>
            <w:vAlign w:val="center"/>
          </w:tcPr>
          <w:p w14:paraId="23BD00CC" w14:textId="78C05CEE"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2"/>
                <w14:textFill>
                  <w14:solidFill>
                    <w14:srgbClr w14:val="000000">
                      <w14:alpha w14:val="100000"/>
                    </w14:srgbClr>
                  </w14:solidFill>
                </w14:textFill>
              </w:rPr>
              <w:t xml:space="preserve">　</w:t>
            </w:r>
            <w:r w:rsidRPr="00DB09EC">
              <w:rPr>
                <w:color w:val="000000"/>
                <w:w w:val="28"/>
                <w:shd w:val="solid" w:color="000000" w:fill="000000"/>
                <w:fitText w:val="127" w:id="-760568052"/>
                <w14:textFill>
                  <w14:solidFill>
                    <w14:srgbClr w14:val="000000">
                      <w14:alpha w14:val="100000"/>
                    </w14:srgbClr>
                  </w14:solidFill>
                </w14:textFill>
              </w:rPr>
              <w:t>|</w:t>
            </w:r>
            <w:r w:rsidRPr="00DB09EC">
              <w:rPr>
                <w:rFonts w:hint="eastAsia"/>
                <w:color w:val="000000"/>
                <w:w w:val="28"/>
                <w:shd w:val="solid" w:color="000000" w:fill="000000"/>
                <w:fitText w:val="127" w:id="-760568052"/>
                <w14:textFill>
                  <w14:solidFill>
                    <w14:srgbClr w14:val="000000">
                      <w14:alpha w14:val="100000"/>
                    </w14:srgbClr>
                  </w14:solidFill>
                </w14:textFill>
              </w:rPr>
              <w:t xml:space="preserve">　</w:t>
            </w:r>
            <w:r w:rsidR="0062517A" w:rsidRPr="001D5AD2">
              <w:rPr>
                <w:vertAlign w:val="superscript"/>
              </w:rPr>
              <w:t>2</w:t>
            </w:r>
          </w:p>
        </w:tc>
        <w:tc>
          <w:tcPr>
            <w:tcW w:w="526" w:type="pct"/>
            <w:shd w:val="clear" w:color="auto" w:fill="auto"/>
            <w:vAlign w:val="center"/>
          </w:tcPr>
          <w:p w14:paraId="24D461E9" w14:textId="7D708291"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51"/>
                <w14:textFill>
                  <w14:solidFill>
                    <w14:srgbClr w14:val="000000">
                      <w14:alpha w14:val="100000"/>
                    </w14:srgbClr>
                  </w14:solidFill>
                </w14:textFill>
              </w:rPr>
              <w:t xml:space="preserve">　</w:t>
            </w:r>
            <w:r w:rsidRPr="00DB09EC">
              <w:rPr>
                <w:color w:val="000000"/>
                <w:w w:val="28"/>
                <w:shd w:val="solid" w:color="000000" w:fill="000000"/>
                <w:fitText w:val="126" w:id="-760568051"/>
                <w14:textFill>
                  <w14:solidFill>
                    <w14:srgbClr w14:val="000000">
                      <w14:alpha w14:val="100000"/>
                    </w14:srgbClr>
                  </w14:solidFill>
                </w14:textFill>
              </w:rPr>
              <w:t>|</w:t>
            </w:r>
            <w:r w:rsidRPr="00DB09EC">
              <w:rPr>
                <w:rFonts w:hint="eastAsia"/>
                <w:color w:val="000000"/>
                <w:w w:val="28"/>
                <w:shd w:val="solid" w:color="000000" w:fill="000000"/>
                <w:fitText w:val="126" w:id="-760568051"/>
                <w14:textFill>
                  <w14:solidFill>
                    <w14:srgbClr w14:val="000000">
                      <w14:alpha w14:val="100000"/>
                    </w14:srgbClr>
                  </w14:solidFill>
                </w14:textFill>
              </w:rPr>
              <w:t xml:space="preserve">　</w:t>
            </w:r>
            <w:r w:rsidR="0062517A" w:rsidRPr="004936B3">
              <w:rPr>
                <w:vertAlign w:val="superscript"/>
              </w:rPr>
              <w:t>2</w:t>
            </w:r>
          </w:p>
        </w:tc>
        <w:tc>
          <w:tcPr>
            <w:tcW w:w="527" w:type="pct"/>
            <w:vAlign w:val="center"/>
          </w:tcPr>
          <w:p w14:paraId="02BCEC48" w14:textId="58B9A3C8"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0"/>
                <w14:textFill>
                  <w14:solidFill>
                    <w14:srgbClr w14:val="000000">
                      <w14:alpha w14:val="100000"/>
                    </w14:srgbClr>
                  </w14:solidFill>
                </w14:textFill>
              </w:rPr>
              <w:t xml:space="preserve">　</w:t>
            </w:r>
            <w:r w:rsidRPr="00DB09EC">
              <w:rPr>
                <w:color w:val="000000"/>
                <w:w w:val="28"/>
                <w:shd w:val="solid" w:color="000000" w:fill="000000"/>
                <w:fitText w:val="127" w:id="-760568050"/>
                <w14:textFill>
                  <w14:solidFill>
                    <w14:srgbClr w14:val="000000">
                      <w14:alpha w14:val="100000"/>
                    </w14:srgbClr>
                  </w14:solidFill>
                </w14:textFill>
              </w:rPr>
              <w:t>|</w:t>
            </w:r>
            <w:r w:rsidRPr="00DB09EC">
              <w:rPr>
                <w:rFonts w:hint="eastAsia"/>
                <w:color w:val="000000"/>
                <w:w w:val="28"/>
                <w:shd w:val="solid" w:color="000000" w:fill="000000"/>
                <w:fitText w:val="127" w:id="-760568050"/>
                <w14:textFill>
                  <w14:solidFill>
                    <w14:srgbClr w14:val="000000">
                      <w14:alpha w14:val="100000"/>
                    </w14:srgbClr>
                  </w14:solidFill>
                </w14:textFill>
              </w:rPr>
              <w:t xml:space="preserve">　</w:t>
            </w:r>
            <w:r w:rsidR="0062517A" w:rsidRPr="004936B3">
              <w:rPr>
                <w:vertAlign w:val="superscript"/>
              </w:rPr>
              <w:t>2</w:t>
            </w:r>
          </w:p>
        </w:tc>
        <w:tc>
          <w:tcPr>
            <w:tcW w:w="578" w:type="pct"/>
            <w:vAlign w:val="center"/>
          </w:tcPr>
          <w:p w14:paraId="24C14852" w14:textId="300EC664"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49"/>
                <w14:textFill>
                  <w14:solidFill>
                    <w14:srgbClr w14:val="000000">
                      <w14:alpha w14:val="100000"/>
                    </w14:srgbClr>
                  </w14:solidFill>
                </w14:textFill>
              </w:rPr>
              <w:t xml:space="preserve">　</w:t>
            </w:r>
            <w:r w:rsidRPr="00DB09EC">
              <w:rPr>
                <w:color w:val="000000"/>
                <w:w w:val="18"/>
                <w:shd w:val="solid" w:color="000000" w:fill="000000"/>
                <w:fitText w:val="80" w:id="-760568049"/>
                <w14:textFill>
                  <w14:solidFill>
                    <w14:srgbClr w14:val="000000">
                      <w14:alpha w14:val="100000"/>
                    </w14:srgbClr>
                  </w14:solidFill>
                </w14:textFill>
              </w:rPr>
              <w:t>|</w:t>
            </w:r>
            <w:r w:rsidRPr="00DB09EC">
              <w:rPr>
                <w:rFonts w:hint="eastAsia"/>
                <w:color w:val="000000"/>
                <w:w w:val="18"/>
                <w:shd w:val="solid" w:color="000000" w:fill="000000"/>
                <w:fitText w:val="80" w:id="-760568049"/>
                <w14:textFill>
                  <w14:solidFill>
                    <w14:srgbClr w14:val="000000">
                      <w14:alpha w14:val="100000"/>
                    </w14:srgbClr>
                  </w14:solidFill>
                </w14:textFill>
              </w:rPr>
              <w:t xml:space="preserve">　</w:t>
            </w:r>
            <w:r w:rsidR="00046D44" w:rsidRPr="001D5AD2">
              <w:rPr>
                <w:vertAlign w:val="superscript"/>
              </w:rPr>
              <w:t>3</w:t>
            </w:r>
          </w:p>
        </w:tc>
      </w:tr>
      <w:tr w:rsidR="00A60B68" w:rsidRPr="007E581A" w14:paraId="18E17DC8" w14:textId="77777777" w:rsidTr="0031587B">
        <w:trPr>
          <w:trHeight w:val="20"/>
        </w:trPr>
        <w:tc>
          <w:tcPr>
            <w:tcW w:w="1264" w:type="pct"/>
            <w:shd w:val="clear" w:color="auto" w:fill="auto"/>
            <w:vAlign w:val="center"/>
          </w:tcPr>
          <w:p w14:paraId="70DE90A4" w14:textId="77777777" w:rsidR="00A60B68" w:rsidRPr="007E581A" w:rsidRDefault="00A60B68" w:rsidP="000859FC">
            <w:pPr>
              <w:pStyle w:val="TableText"/>
              <w:keepNext/>
              <w:spacing w:before="0" w:after="0" w:line="240" w:lineRule="auto"/>
            </w:pPr>
            <w:r w:rsidRPr="007E581A">
              <w:rPr>
                <w:sz w:val="19"/>
                <w:szCs w:val="19"/>
              </w:rPr>
              <w:t xml:space="preserve">NHA-naïve patients </w:t>
            </w:r>
          </w:p>
        </w:tc>
        <w:tc>
          <w:tcPr>
            <w:tcW w:w="526" w:type="pct"/>
            <w:shd w:val="clear" w:color="auto" w:fill="auto"/>
            <w:vAlign w:val="center"/>
          </w:tcPr>
          <w:p w14:paraId="255FCBCE" w14:textId="64AAAD35"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48"/>
                <w14:textFill>
                  <w14:solidFill>
                    <w14:srgbClr w14:val="000000">
                      <w14:alpha w14:val="100000"/>
                    </w14:srgbClr>
                  </w14:solidFill>
                </w14:textFill>
              </w:rPr>
              <w:t xml:space="preserve">　</w:t>
            </w:r>
            <w:r w:rsidRPr="00DB09EC">
              <w:rPr>
                <w:color w:val="000000"/>
                <w:w w:val="28"/>
                <w:shd w:val="solid" w:color="000000" w:fill="000000"/>
                <w:fitText w:val="126" w:id="-760568048"/>
                <w14:textFill>
                  <w14:solidFill>
                    <w14:srgbClr w14:val="000000">
                      <w14:alpha w14:val="100000"/>
                    </w14:srgbClr>
                  </w14:solidFill>
                </w14:textFill>
              </w:rPr>
              <w:t>|</w:t>
            </w:r>
            <w:r w:rsidRPr="00DB09EC">
              <w:rPr>
                <w:rFonts w:hint="eastAsia"/>
                <w:color w:val="000000"/>
                <w:w w:val="28"/>
                <w:shd w:val="solid" w:color="000000" w:fill="000000"/>
                <w:fitText w:val="126" w:id="-760568048"/>
                <w14:textFill>
                  <w14:solidFill>
                    <w14:srgbClr w14:val="000000">
                      <w14:alpha w14:val="100000"/>
                    </w14:srgbClr>
                  </w14:solidFill>
                </w14:textFill>
              </w:rPr>
              <w:t xml:space="preserve">　</w:t>
            </w:r>
            <w:r w:rsidR="00956E35" w:rsidRPr="004936B3">
              <w:rPr>
                <w:vertAlign w:val="superscript"/>
              </w:rPr>
              <w:t>1</w:t>
            </w:r>
          </w:p>
        </w:tc>
        <w:tc>
          <w:tcPr>
            <w:tcW w:w="526" w:type="pct"/>
            <w:shd w:val="clear" w:color="auto" w:fill="auto"/>
            <w:vAlign w:val="center"/>
          </w:tcPr>
          <w:p w14:paraId="671A6AC9" w14:textId="04F83674"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64"/>
                <w14:textFill>
                  <w14:solidFill>
                    <w14:srgbClr w14:val="000000">
                      <w14:alpha w14:val="100000"/>
                    </w14:srgbClr>
                  </w14:solidFill>
                </w14:textFill>
              </w:rPr>
              <w:t xml:space="preserve">　</w:t>
            </w:r>
            <w:r w:rsidRPr="00DB09EC">
              <w:rPr>
                <w:color w:val="000000"/>
                <w:w w:val="28"/>
                <w:shd w:val="solid" w:color="000000" w:fill="000000"/>
                <w:fitText w:val="127" w:id="-760568064"/>
                <w14:textFill>
                  <w14:solidFill>
                    <w14:srgbClr w14:val="000000">
                      <w14:alpha w14:val="100000"/>
                    </w14:srgbClr>
                  </w14:solidFill>
                </w14:textFill>
              </w:rPr>
              <w:t>|</w:t>
            </w:r>
            <w:r w:rsidRPr="00DB09EC">
              <w:rPr>
                <w:rFonts w:hint="eastAsia"/>
                <w:color w:val="000000"/>
                <w:w w:val="28"/>
                <w:shd w:val="solid" w:color="000000" w:fill="000000"/>
                <w:fitText w:val="127" w:id="-760568064"/>
                <w14:textFill>
                  <w14:solidFill>
                    <w14:srgbClr w14:val="000000">
                      <w14:alpha w14:val="100000"/>
                    </w14:srgbClr>
                  </w14:solidFill>
                </w14:textFill>
              </w:rPr>
              <w:t xml:space="preserve">　</w:t>
            </w:r>
            <w:r w:rsidR="00956E35" w:rsidRPr="004936B3">
              <w:rPr>
                <w:vertAlign w:val="superscript"/>
              </w:rPr>
              <w:t>1</w:t>
            </w:r>
          </w:p>
        </w:tc>
        <w:tc>
          <w:tcPr>
            <w:tcW w:w="526" w:type="pct"/>
            <w:shd w:val="clear" w:color="auto" w:fill="auto"/>
            <w:vAlign w:val="center"/>
          </w:tcPr>
          <w:p w14:paraId="7B7F8FC3" w14:textId="2B7588BB"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63"/>
                <w14:textFill>
                  <w14:solidFill>
                    <w14:srgbClr w14:val="000000">
                      <w14:alpha w14:val="100000"/>
                    </w14:srgbClr>
                  </w14:solidFill>
                </w14:textFill>
              </w:rPr>
              <w:t xml:space="preserve">　</w:t>
            </w:r>
            <w:r w:rsidRPr="00DB09EC">
              <w:rPr>
                <w:color w:val="000000"/>
                <w:w w:val="28"/>
                <w:shd w:val="solid" w:color="000000" w:fill="000000"/>
                <w:fitText w:val="127" w:id="-760568063"/>
                <w14:textFill>
                  <w14:solidFill>
                    <w14:srgbClr w14:val="000000">
                      <w14:alpha w14:val="100000"/>
                    </w14:srgbClr>
                  </w14:solidFill>
                </w14:textFill>
              </w:rPr>
              <w:t>|</w:t>
            </w:r>
            <w:r w:rsidRPr="00DB09EC">
              <w:rPr>
                <w:rFonts w:hint="eastAsia"/>
                <w:color w:val="000000"/>
                <w:w w:val="28"/>
                <w:shd w:val="solid" w:color="000000" w:fill="000000"/>
                <w:fitText w:val="127" w:id="-760568063"/>
                <w14:textFill>
                  <w14:solidFill>
                    <w14:srgbClr w14:val="000000">
                      <w14:alpha w14:val="100000"/>
                    </w14:srgbClr>
                  </w14:solidFill>
                </w14:textFill>
              </w:rPr>
              <w:t xml:space="preserve">　</w:t>
            </w:r>
            <w:r w:rsidR="00956E35" w:rsidRPr="004936B3">
              <w:rPr>
                <w:vertAlign w:val="superscript"/>
              </w:rPr>
              <w:t>1</w:t>
            </w:r>
          </w:p>
        </w:tc>
        <w:tc>
          <w:tcPr>
            <w:tcW w:w="526" w:type="pct"/>
            <w:shd w:val="clear" w:color="auto" w:fill="auto"/>
            <w:vAlign w:val="center"/>
          </w:tcPr>
          <w:p w14:paraId="67BB1782" w14:textId="69E3202D"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62"/>
                <w14:textFill>
                  <w14:solidFill>
                    <w14:srgbClr w14:val="000000">
                      <w14:alpha w14:val="100000"/>
                    </w14:srgbClr>
                  </w14:solidFill>
                </w14:textFill>
              </w:rPr>
              <w:t xml:space="preserve">　</w:t>
            </w:r>
            <w:r w:rsidRPr="00DB09EC">
              <w:rPr>
                <w:color w:val="000000"/>
                <w:w w:val="28"/>
                <w:shd w:val="solid" w:color="000000" w:fill="000000"/>
                <w:fitText w:val="127" w:id="-760568062"/>
                <w14:textFill>
                  <w14:solidFill>
                    <w14:srgbClr w14:val="000000">
                      <w14:alpha w14:val="100000"/>
                    </w14:srgbClr>
                  </w14:solidFill>
                </w14:textFill>
              </w:rPr>
              <w:t>|</w:t>
            </w:r>
            <w:r w:rsidRPr="00DB09EC">
              <w:rPr>
                <w:rFonts w:hint="eastAsia"/>
                <w:color w:val="000000"/>
                <w:w w:val="28"/>
                <w:shd w:val="solid" w:color="000000" w:fill="000000"/>
                <w:fitText w:val="127" w:id="-760568062"/>
                <w14:textFill>
                  <w14:solidFill>
                    <w14:srgbClr w14:val="000000">
                      <w14:alpha w14:val="100000"/>
                    </w14:srgbClr>
                  </w14:solidFill>
                </w14:textFill>
              </w:rPr>
              <w:t xml:space="preserve">　</w:t>
            </w:r>
            <w:r w:rsidR="00956E35" w:rsidRPr="004936B3">
              <w:rPr>
                <w:vertAlign w:val="superscript"/>
              </w:rPr>
              <w:t>1</w:t>
            </w:r>
          </w:p>
        </w:tc>
        <w:tc>
          <w:tcPr>
            <w:tcW w:w="526" w:type="pct"/>
            <w:shd w:val="clear" w:color="auto" w:fill="auto"/>
            <w:vAlign w:val="center"/>
          </w:tcPr>
          <w:p w14:paraId="0F81D72E" w14:textId="73066C6C"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61"/>
                <w14:textFill>
                  <w14:solidFill>
                    <w14:srgbClr w14:val="000000">
                      <w14:alpha w14:val="100000"/>
                    </w14:srgbClr>
                  </w14:solidFill>
                </w14:textFill>
              </w:rPr>
              <w:t xml:space="preserve">　</w:t>
            </w:r>
            <w:r w:rsidRPr="00DB09EC">
              <w:rPr>
                <w:color w:val="000000"/>
                <w:w w:val="28"/>
                <w:shd w:val="solid" w:color="000000" w:fill="000000"/>
                <w:fitText w:val="126" w:id="-760568061"/>
                <w14:textFill>
                  <w14:solidFill>
                    <w14:srgbClr w14:val="000000">
                      <w14:alpha w14:val="100000"/>
                    </w14:srgbClr>
                  </w14:solidFill>
                </w14:textFill>
              </w:rPr>
              <w:t>|</w:t>
            </w:r>
            <w:r w:rsidRPr="00DB09EC">
              <w:rPr>
                <w:rFonts w:hint="eastAsia"/>
                <w:color w:val="000000"/>
                <w:w w:val="28"/>
                <w:shd w:val="solid" w:color="000000" w:fill="000000"/>
                <w:fitText w:val="126" w:id="-760568061"/>
                <w14:textFill>
                  <w14:solidFill>
                    <w14:srgbClr w14:val="000000">
                      <w14:alpha w14:val="100000"/>
                    </w14:srgbClr>
                  </w14:solidFill>
                </w14:textFill>
              </w:rPr>
              <w:t xml:space="preserve">　</w:t>
            </w:r>
            <w:r w:rsidR="00956E35" w:rsidRPr="004936B3">
              <w:rPr>
                <w:vertAlign w:val="superscript"/>
              </w:rPr>
              <w:t>1</w:t>
            </w:r>
          </w:p>
        </w:tc>
        <w:tc>
          <w:tcPr>
            <w:tcW w:w="527" w:type="pct"/>
            <w:vAlign w:val="center"/>
          </w:tcPr>
          <w:p w14:paraId="0328CA58" w14:textId="6B00A855"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60"/>
                <w14:textFill>
                  <w14:solidFill>
                    <w14:srgbClr w14:val="000000">
                      <w14:alpha w14:val="100000"/>
                    </w14:srgbClr>
                  </w14:solidFill>
                </w14:textFill>
              </w:rPr>
              <w:t xml:space="preserve">　</w:t>
            </w:r>
            <w:r w:rsidRPr="00DB09EC">
              <w:rPr>
                <w:color w:val="000000"/>
                <w:w w:val="28"/>
                <w:shd w:val="solid" w:color="000000" w:fill="000000"/>
                <w:fitText w:val="127" w:id="-760568060"/>
                <w14:textFill>
                  <w14:solidFill>
                    <w14:srgbClr w14:val="000000">
                      <w14:alpha w14:val="100000"/>
                    </w14:srgbClr>
                  </w14:solidFill>
                </w14:textFill>
              </w:rPr>
              <w:t>|</w:t>
            </w:r>
            <w:r w:rsidRPr="00DB09EC">
              <w:rPr>
                <w:rFonts w:hint="eastAsia"/>
                <w:color w:val="000000"/>
                <w:w w:val="28"/>
                <w:shd w:val="solid" w:color="000000" w:fill="000000"/>
                <w:fitText w:val="127" w:id="-760568060"/>
                <w14:textFill>
                  <w14:solidFill>
                    <w14:srgbClr w14:val="000000">
                      <w14:alpha w14:val="100000"/>
                    </w14:srgbClr>
                  </w14:solidFill>
                </w14:textFill>
              </w:rPr>
              <w:t xml:space="preserve">　</w:t>
            </w:r>
            <w:r w:rsidR="00956E35" w:rsidRPr="004936B3">
              <w:rPr>
                <w:vertAlign w:val="superscript"/>
              </w:rPr>
              <w:t>1</w:t>
            </w:r>
          </w:p>
        </w:tc>
        <w:tc>
          <w:tcPr>
            <w:tcW w:w="578" w:type="pct"/>
            <w:vAlign w:val="center"/>
          </w:tcPr>
          <w:p w14:paraId="4EE74226" w14:textId="53080E8F"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59"/>
                <w14:textFill>
                  <w14:solidFill>
                    <w14:srgbClr w14:val="000000">
                      <w14:alpha w14:val="100000"/>
                    </w14:srgbClr>
                  </w14:solidFill>
                </w14:textFill>
              </w:rPr>
              <w:t xml:space="preserve">　</w:t>
            </w:r>
            <w:r w:rsidRPr="00DB09EC">
              <w:rPr>
                <w:color w:val="000000"/>
                <w:w w:val="18"/>
                <w:shd w:val="solid" w:color="000000" w:fill="000000"/>
                <w:fitText w:val="80" w:id="-760568059"/>
                <w14:textFill>
                  <w14:solidFill>
                    <w14:srgbClr w14:val="000000">
                      <w14:alpha w14:val="100000"/>
                    </w14:srgbClr>
                  </w14:solidFill>
                </w14:textFill>
              </w:rPr>
              <w:t>|</w:t>
            </w:r>
            <w:r w:rsidRPr="00DB09EC">
              <w:rPr>
                <w:rFonts w:hint="eastAsia"/>
                <w:color w:val="000000"/>
                <w:w w:val="18"/>
                <w:shd w:val="solid" w:color="000000" w:fill="000000"/>
                <w:fitText w:val="80" w:id="-760568059"/>
                <w14:textFill>
                  <w14:solidFill>
                    <w14:srgbClr w14:val="000000">
                      <w14:alpha w14:val="100000"/>
                    </w14:srgbClr>
                  </w14:solidFill>
                </w14:textFill>
              </w:rPr>
              <w:t xml:space="preserve">　</w:t>
            </w:r>
            <w:r w:rsidR="0062517A" w:rsidRPr="004936B3">
              <w:rPr>
                <w:vertAlign w:val="superscript"/>
              </w:rPr>
              <w:t>2</w:t>
            </w:r>
          </w:p>
        </w:tc>
      </w:tr>
      <w:tr w:rsidR="00A60B68" w:rsidRPr="007E581A" w14:paraId="76D57375" w14:textId="77777777" w:rsidTr="0031587B">
        <w:trPr>
          <w:trHeight w:val="20"/>
        </w:trPr>
        <w:tc>
          <w:tcPr>
            <w:tcW w:w="1264" w:type="pct"/>
            <w:shd w:val="clear" w:color="auto" w:fill="auto"/>
            <w:vAlign w:val="center"/>
          </w:tcPr>
          <w:p w14:paraId="1DA32133" w14:textId="179A0F2D" w:rsidR="00A60B68" w:rsidRPr="007E581A" w:rsidRDefault="004D47ED" w:rsidP="000859FC">
            <w:pPr>
              <w:pStyle w:val="TableText"/>
              <w:keepNext/>
              <w:spacing w:before="0" w:after="0" w:line="240" w:lineRule="auto"/>
            </w:pPr>
            <w:r w:rsidRPr="004F003B">
              <w:rPr>
                <w:i/>
                <w:iCs/>
                <w:szCs w:val="20"/>
              </w:rPr>
              <w:t>BRCA1/2</w:t>
            </w:r>
            <w:r w:rsidR="00A60B68" w:rsidRPr="004F003B">
              <w:rPr>
                <w:szCs w:val="20"/>
              </w:rPr>
              <w:t>-positive</w:t>
            </w:r>
            <w:r w:rsidR="00A60B68" w:rsidRPr="007E581A">
              <w:rPr>
                <w:sz w:val="19"/>
                <w:szCs w:val="19"/>
              </w:rPr>
              <w:t xml:space="preserve"> patients</w:t>
            </w:r>
            <w:r w:rsidR="00E50B08">
              <w:rPr>
                <w:sz w:val="19"/>
                <w:szCs w:val="19"/>
              </w:rPr>
              <w:t xml:space="preserve">, eligible for </w:t>
            </w:r>
            <w:proofErr w:type="spellStart"/>
            <w:r w:rsidR="00E50B08">
              <w:rPr>
                <w:sz w:val="19"/>
                <w:szCs w:val="19"/>
              </w:rPr>
              <w:t>PARPi+NHA</w:t>
            </w:r>
            <w:proofErr w:type="spellEnd"/>
          </w:p>
        </w:tc>
        <w:tc>
          <w:tcPr>
            <w:tcW w:w="526" w:type="pct"/>
            <w:shd w:val="clear" w:color="auto" w:fill="auto"/>
            <w:vAlign w:val="center"/>
          </w:tcPr>
          <w:p w14:paraId="163D5634" w14:textId="41E83367"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58"/>
                <w14:textFill>
                  <w14:solidFill>
                    <w14:srgbClr w14:val="000000">
                      <w14:alpha w14:val="100000"/>
                    </w14:srgbClr>
                  </w14:solidFill>
                </w14:textFill>
              </w:rPr>
              <w:t xml:space="preserve">　</w:t>
            </w:r>
            <w:r w:rsidRPr="00DB09EC">
              <w:rPr>
                <w:color w:val="000000"/>
                <w:w w:val="28"/>
                <w:shd w:val="solid" w:color="000000" w:fill="000000"/>
                <w:fitText w:val="126" w:id="-760568058"/>
                <w14:textFill>
                  <w14:solidFill>
                    <w14:srgbClr w14:val="000000">
                      <w14:alpha w14:val="100000"/>
                    </w14:srgbClr>
                  </w14:solidFill>
                </w14:textFill>
              </w:rPr>
              <w:t>|</w:t>
            </w:r>
            <w:r w:rsidRPr="00DB09EC">
              <w:rPr>
                <w:rFonts w:hint="eastAsia"/>
                <w:color w:val="000000"/>
                <w:w w:val="28"/>
                <w:shd w:val="solid" w:color="000000" w:fill="000000"/>
                <w:fitText w:val="126" w:id="-760568058"/>
                <w14:textFill>
                  <w14:solidFill>
                    <w14:srgbClr w14:val="000000">
                      <w14:alpha w14:val="100000"/>
                    </w14:srgbClr>
                  </w14:solidFill>
                </w14:textFill>
              </w:rPr>
              <w:t xml:space="preserve">　</w:t>
            </w:r>
            <w:r w:rsidR="00B11911" w:rsidRPr="001D5AD2">
              <w:rPr>
                <w:vertAlign w:val="superscript"/>
              </w:rPr>
              <w:t>4</w:t>
            </w:r>
          </w:p>
        </w:tc>
        <w:tc>
          <w:tcPr>
            <w:tcW w:w="526" w:type="pct"/>
            <w:shd w:val="clear" w:color="auto" w:fill="auto"/>
            <w:vAlign w:val="center"/>
          </w:tcPr>
          <w:p w14:paraId="4A20D6F7" w14:textId="5DDE9BB7"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7"/>
                <w14:textFill>
                  <w14:solidFill>
                    <w14:srgbClr w14:val="000000">
                      <w14:alpha w14:val="100000"/>
                    </w14:srgbClr>
                  </w14:solidFill>
                </w14:textFill>
              </w:rPr>
              <w:t xml:space="preserve">　</w:t>
            </w:r>
            <w:r w:rsidRPr="00DB09EC">
              <w:rPr>
                <w:color w:val="000000"/>
                <w:w w:val="28"/>
                <w:shd w:val="solid" w:color="000000" w:fill="000000"/>
                <w:fitText w:val="127" w:id="-760568057"/>
                <w14:textFill>
                  <w14:solidFill>
                    <w14:srgbClr w14:val="000000">
                      <w14:alpha w14:val="100000"/>
                    </w14:srgbClr>
                  </w14:solidFill>
                </w14:textFill>
              </w:rPr>
              <w:t>|</w:t>
            </w:r>
            <w:r w:rsidRPr="00DB09EC">
              <w:rPr>
                <w:rFonts w:hint="eastAsia"/>
                <w:color w:val="000000"/>
                <w:w w:val="28"/>
                <w:shd w:val="solid" w:color="000000" w:fill="000000"/>
                <w:fitText w:val="127" w:id="-760568057"/>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68E3A5E8" w14:textId="682BA6D3"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Pr="00DB09EC">
              <w:rPr>
                <w:color w:val="000000"/>
                <w:w w:val="28"/>
                <w:shd w:val="solid" w:color="000000" w:fill="000000"/>
                <w:fitText w:val="127" w:id="-760568056"/>
                <w14:textFill>
                  <w14:solidFill>
                    <w14:srgbClr w14:val="000000">
                      <w14:alpha w14:val="100000"/>
                    </w14:srgbClr>
                  </w14:solidFill>
                </w14:textFill>
              </w:rPr>
              <w:t>|</w:t>
            </w: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0060AFDE" w14:textId="41AB5277"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5"/>
                <w14:textFill>
                  <w14:solidFill>
                    <w14:srgbClr w14:val="000000">
                      <w14:alpha w14:val="100000"/>
                    </w14:srgbClr>
                  </w14:solidFill>
                </w14:textFill>
              </w:rPr>
              <w:t xml:space="preserve">　</w:t>
            </w:r>
            <w:r w:rsidRPr="00DB09EC">
              <w:rPr>
                <w:color w:val="000000"/>
                <w:w w:val="28"/>
                <w:shd w:val="solid" w:color="000000" w:fill="000000"/>
                <w:fitText w:val="127" w:id="-760568055"/>
                <w14:textFill>
                  <w14:solidFill>
                    <w14:srgbClr w14:val="000000">
                      <w14:alpha w14:val="100000"/>
                    </w14:srgbClr>
                  </w14:solidFill>
                </w14:textFill>
              </w:rPr>
              <w:t>|</w:t>
            </w:r>
            <w:r w:rsidRPr="00DB09EC">
              <w:rPr>
                <w:rFonts w:hint="eastAsia"/>
                <w:color w:val="000000"/>
                <w:w w:val="28"/>
                <w:shd w:val="solid" w:color="000000" w:fill="000000"/>
                <w:fitText w:val="127" w:id="-760568055"/>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1847916C" w14:textId="1B3A24F5"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6" w:id="-760568054"/>
                <w14:textFill>
                  <w14:solidFill>
                    <w14:srgbClr w14:val="000000">
                      <w14:alpha w14:val="100000"/>
                    </w14:srgbClr>
                  </w14:solidFill>
                </w14:textFill>
              </w:rPr>
              <w:t xml:space="preserve">　</w:t>
            </w:r>
            <w:r w:rsidRPr="00DB09EC">
              <w:rPr>
                <w:color w:val="000000"/>
                <w:w w:val="28"/>
                <w:shd w:val="solid" w:color="000000" w:fill="000000"/>
                <w:fitText w:val="126" w:id="-760568054"/>
                <w14:textFill>
                  <w14:solidFill>
                    <w14:srgbClr w14:val="000000">
                      <w14:alpha w14:val="100000"/>
                    </w14:srgbClr>
                  </w14:solidFill>
                </w14:textFill>
              </w:rPr>
              <w:t>|</w:t>
            </w:r>
            <w:r w:rsidRPr="00DB09EC">
              <w:rPr>
                <w:rFonts w:hint="eastAsia"/>
                <w:color w:val="000000"/>
                <w:w w:val="28"/>
                <w:shd w:val="solid" w:color="000000" w:fill="000000"/>
                <w:fitText w:val="126" w:id="-760568054"/>
                <w14:textFill>
                  <w14:solidFill>
                    <w14:srgbClr w14:val="000000">
                      <w14:alpha w14:val="100000"/>
                    </w14:srgbClr>
                  </w14:solidFill>
                </w14:textFill>
              </w:rPr>
              <w:t xml:space="preserve">　</w:t>
            </w:r>
            <w:r w:rsidR="00694588" w:rsidRPr="004936B3">
              <w:rPr>
                <w:vertAlign w:val="superscript"/>
              </w:rPr>
              <w:t>4</w:t>
            </w:r>
          </w:p>
        </w:tc>
        <w:tc>
          <w:tcPr>
            <w:tcW w:w="527" w:type="pct"/>
            <w:vAlign w:val="center"/>
          </w:tcPr>
          <w:p w14:paraId="0CA29170" w14:textId="7001E9D7" w:rsidR="00A60B68" w:rsidRPr="001D5AD2" w:rsidRDefault="002122FA" w:rsidP="000859FC">
            <w:pPr>
              <w:pStyle w:val="TableText"/>
              <w:keepNext/>
              <w:spacing w:before="0" w:after="0" w:line="240" w:lineRule="auto"/>
              <w:jc w:val="center"/>
              <w:rPr>
                <w:rFonts w:cs="Arial"/>
                <w:sz w:val="18"/>
                <w:szCs w:val="18"/>
                <w:highlight w:val="darkGray"/>
              </w:rPr>
            </w:pPr>
            <w:r w:rsidRPr="00DB09EC">
              <w:rPr>
                <w:rFonts w:hint="eastAsia"/>
                <w:color w:val="000000"/>
                <w:w w:val="28"/>
                <w:shd w:val="solid" w:color="000000" w:fill="000000"/>
                <w:fitText w:val="127" w:id="-760568053"/>
                <w14:textFill>
                  <w14:solidFill>
                    <w14:srgbClr w14:val="000000">
                      <w14:alpha w14:val="100000"/>
                    </w14:srgbClr>
                  </w14:solidFill>
                </w14:textFill>
              </w:rPr>
              <w:t xml:space="preserve">　</w:t>
            </w:r>
            <w:r w:rsidRPr="00DB09EC">
              <w:rPr>
                <w:color w:val="000000"/>
                <w:w w:val="28"/>
                <w:shd w:val="solid" w:color="000000" w:fill="000000"/>
                <w:fitText w:val="127" w:id="-760568053"/>
                <w14:textFill>
                  <w14:solidFill>
                    <w14:srgbClr w14:val="000000">
                      <w14:alpha w14:val="100000"/>
                    </w14:srgbClr>
                  </w14:solidFill>
                </w14:textFill>
              </w:rPr>
              <w:t>|</w:t>
            </w:r>
            <w:r w:rsidRPr="00DB09EC">
              <w:rPr>
                <w:rFonts w:hint="eastAsia"/>
                <w:color w:val="000000"/>
                <w:w w:val="28"/>
                <w:shd w:val="solid" w:color="000000" w:fill="000000"/>
                <w:fitText w:val="127" w:id="-760568053"/>
                <w14:textFill>
                  <w14:solidFill>
                    <w14:srgbClr w14:val="000000">
                      <w14:alpha w14:val="100000"/>
                    </w14:srgbClr>
                  </w14:solidFill>
                </w14:textFill>
              </w:rPr>
              <w:t xml:space="preserve">　</w:t>
            </w:r>
            <w:r w:rsidR="00694588" w:rsidRPr="004936B3">
              <w:rPr>
                <w:vertAlign w:val="superscript"/>
              </w:rPr>
              <w:t>4</w:t>
            </w:r>
          </w:p>
        </w:tc>
        <w:tc>
          <w:tcPr>
            <w:tcW w:w="578" w:type="pct"/>
            <w:vAlign w:val="center"/>
          </w:tcPr>
          <w:p w14:paraId="53B2362E" w14:textId="15A4C4CF"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52"/>
                <w14:textFill>
                  <w14:solidFill>
                    <w14:srgbClr w14:val="000000">
                      <w14:alpha w14:val="100000"/>
                    </w14:srgbClr>
                  </w14:solidFill>
                </w14:textFill>
              </w:rPr>
              <w:t xml:space="preserve">　</w:t>
            </w:r>
            <w:r w:rsidRPr="00DB09EC">
              <w:rPr>
                <w:color w:val="000000"/>
                <w:w w:val="18"/>
                <w:shd w:val="solid" w:color="000000" w:fill="000000"/>
                <w:fitText w:val="80" w:id="-760568052"/>
                <w14:textFill>
                  <w14:solidFill>
                    <w14:srgbClr w14:val="000000">
                      <w14:alpha w14:val="100000"/>
                    </w14:srgbClr>
                  </w14:solidFill>
                </w14:textFill>
              </w:rPr>
              <w:t>|</w:t>
            </w:r>
            <w:r w:rsidRPr="00DB09EC">
              <w:rPr>
                <w:rFonts w:hint="eastAsia"/>
                <w:color w:val="000000"/>
                <w:w w:val="18"/>
                <w:shd w:val="solid" w:color="000000" w:fill="000000"/>
                <w:fitText w:val="80" w:id="-760568052"/>
                <w14:textFill>
                  <w14:solidFill>
                    <w14:srgbClr w14:val="000000">
                      <w14:alpha w14:val="100000"/>
                    </w14:srgbClr>
                  </w14:solidFill>
                </w14:textFill>
              </w:rPr>
              <w:t xml:space="preserve">　</w:t>
            </w:r>
            <w:r w:rsidR="00694588" w:rsidRPr="004936B3">
              <w:rPr>
                <w:vertAlign w:val="superscript"/>
              </w:rPr>
              <w:t>4</w:t>
            </w:r>
          </w:p>
        </w:tc>
      </w:tr>
      <w:tr w:rsidR="00A60B68" w:rsidRPr="007E581A" w14:paraId="2C113A48" w14:textId="77777777" w:rsidTr="0031587B">
        <w:trPr>
          <w:trHeight w:val="20"/>
        </w:trPr>
        <w:tc>
          <w:tcPr>
            <w:tcW w:w="1264" w:type="pct"/>
            <w:shd w:val="clear" w:color="auto" w:fill="auto"/>
            <w:vAlign w:val="center"/>
          </w:tcPr>
          <w:p w14:paraId="75BB3F5E" w14:textId="14D5A2F6" w:rsidR="00A60B68" w:rsidRPr="007E581A" w:rsidRDefault="00A60B68" w:rsidP="000859FC">
            <w:pPr>
              <w:pStyle w:val="TableText"/>
              <w:keepNext/>
              <w:spacing w:before="0" w:after="0" w:line="240" w:lineRule="auto"/>
              <w:rPr>
                <w:rFonts w:ascii="Times" w:hAnsi="Times"/>
              </w:rPr>
            </w:pPr>
            <w:r w:rsidRPr="007E581A">
              <w:t>Number of patients treated</w:t>
            </w:r>
            <w:r w:rsidR="00877C29">
              <w:t xml:space="preserve"> with OLA + ABI</w:t>
            </w:r>
          </w:p>
        </w:tc>
        <w:tc>
          <w:tcPr>
            <w:tcW w:w="526" w:type="pct"/>
            <w:shd w:val="clear" w:color="auto" w:fill="auto"/>
            <w:vAlign w:val="center"/>
          </w:tcPr>
          <w:p w14:paraId="2B7B00B2" w14:textId="2D2FD446"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51"/>
                <w14:textFill>
                  <w14:solidFill>
                    <w14:srgbClr w14:val="000000">
                      <w14:alpha w14:val="100000"/>
                    </w14:srgbClr>
                  </w14:solidFill>
                </w14:textFill>
              </w:rPr>
              <w:t xml:space="preserve">　</w:t>
            </w:r>
            <w:r w:rsidRPr="00DB09EC">
              <w:rPr>
                <w:color w:val="000000"/>
                <w:w w:val="28"/>
                <w:shd w:val="solid" w:color="000000" w:fill="000000"/>
                <w:fitText w:val="126" w:id="-760568051"/>
                <w14:textFill>
                  <w14:solidFill>
                    <w14:srgbClr w14:val="000000">
                      <w14:alpha w14:val="100000"/>
                    </w14:srgbClr>
                  </w14:solidFill>
                </w14:textFill>
              </w:rPr>
              <w:t>|</w:t>
            </w:r>
            <w:r w:rsidRPr="00DB09EC">
              <w:rPr>
                <w:rFonts w:hint="eastAsia"/>
                <w:color w:val="000000"/>
                <w:w w:val="28"/>
                <w:shd w:val="solid" w:color="000000" w:fill="000000"/>
                <w:fitText w:val="126" w:id="-760568051"/>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28D676C5" w14:textId="3C1338C2"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0"/>
                <w14:textFill>
                  <w14:solidFill>
                    <w14:srgbClr w14:val="000000">
                      <w14:alpha w14:val="100000"/>
                    </w14:srgbClr>
                  </w14:solidFill>
                </w14:textFill>
              </w:rPr>
              <w:t xml:space="preserve">　</w:t>
            </w:r>
            <w:r w:rsidRPr="00DB09EC">
              <w:rPr>
                <w:color w:val="000000"/>
                <w:w w:val="28"/>
                <w:shd w:val="solid" w:color="000000" w:fill="000000"/>
                <w:fitText w:val="127" w:id="-760568050"/>
                <w14:textFill>
                  <w14:solidFill>
                    <w14:srgbClr w14:val="000000">
                      <w14:alpha w14:val="100000"/>
                    </w14:srgbClr>
                  </w14:solidFill>
                </w14:textFill>
              </w:rPr>
              <w:t>|</w:t>
            </w:r>
            <w:r w:rsidRPr="00DB09EC">
              <w:rPr>
                <w:rFonts w:hint="eastAsia"/>
                <w:color w:val="000000"/>
                <w:w w:val="28"/>
                <w:shd w:val="solid" w:color="000000" w:fill="000000"/>
                <w:fitText w:val="127" w:id="-760568050"/>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46972FB2" w14:textId="5F6D4221"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49"/>
                <w14:textFill>
                  <w14:solidFill>
                    <w14:srgbClr w14:val="000000">
                      <w14:alpha w14:val="100000"/>
                    </w14:srgbClr>
                  </w14:solidFill>
                </w14:textFill>
              </w:rPr>
              <w:t xml:space="preserve">　</w:t>
            </w:r>
            <w:r w:rsidRPr="00DB09EC">
              <w:rPr>
                <w:color w:val="000000"/>
                <w:w w:val="28"/>
                <w:shd w:val="solid" w:color="000000" w:fill="000000"/>
                <w:fitText w:val="127" w:id="-760568049"/>
                <w14:textFill>
                  <w14:solidFill>
                    <w14:srgbClr w14:val="000000">
                      <w14:alpha w14:val="100000"/>
                    </w14:srgbClr>
                  </w14:solidFill>
                </w14:textFill>
              </w:rPr>
              <w:t>|</w:t>
            </w:r>
            <w:r w:rsidRPr="00DB09EC">
              <w:rPr>
                <w:rFonts w:hint="eastAsia"/>
                <w:color w:val="000000"/>
                <w:w w:val="28"/>
                <w:shd w:val="solid" w:color="000000" w:fill="000000"/>
                <w:fitText w:val="127" w:id="-760568049"/>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310D881F" w14:textId="11ABA48E"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48"/>
                <w14:textFill>
                  <w14:solidFill>
                    <w14:srgbClr w14:val="000000">
                      <w14:alpha w14:val="100000"/>
                    </w14:srgbClr>
                  </w14:solidFill>
                </w14:textFill>
              </w:rPr>
              <w:t xml:space="preserve">　</w:t>
            </w:r>
            <w:r w:rsidRPr="00DB09EC">
              <w:rPr>
                <w:color w:val="000000"/>
                <w:w w:val="28"/>
                <w:shd w:val="solid" w:color="000000" w:fill="000000"/>
                <w:fitText w:val="127" w:id="-760568048"/>
                <w14:textFill>
                  <w14:solidFill>
                    <w14:srgbClr w14:val="000000">
                      <w14:alpha w14:val="100000"/>
                    </w14:srgbClr>
                  </w14:solidFill>
                </w14:textFill>
              </w:rPr>
              <w:t>|</w:t>
            </w:r>
            <w:r w:rsidRPr="00DB09EC">
              <w:rPr>
                <w:rFonts w:hint="eastAsia"/>
                <w:color w:val="000000"/>
                <w:w w:val="28"/>
                <w:shd w:val="solid" w:color="000000" w:fill="000000"/>
                <w:fitText w:val="127" w:id="-760568048"/>
                <w14:textFill>
                  <w14:solidFill>
                    <w14:srgbClr w14:val="000000">
                      <w14:alpha w14:val="100000"/>
                    </w14:srgbClr>
                  </w14:solidFill>
                </w14:textFill>
              </w:rPr>
              <w:t xml:space="preserve">　</w:t>
            </w:r>
            <w:r w:rsidR="00694588" w:rsidRPr="004936B3">
              <w:rPr>
                <w:vertAlign w:val="superscript"/>
              </w:rPr>
              <w:t>4</w:t>
            </w:r>
          </w:p>
        </w:tc>
        <w:tc>
          <w:tcPr>
            <w:tcW w:w="526" w:type="pct"/>
            <w:shd w:val="clear" w:color="auto" w:fill="auto"/>
            <w:vAlign w:val="center"/>
          </w:tcPr>
          <w:p w14:paraId="6F2BD989" w14:textId="5D6AB13B"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64"/>
                <w14:textFill>
                  <w14:solidFill>
                    <w14:srgbClr w14:val="000000">
                      <w14:alpha w14:val="100000"/>
                    </w14:srgbClr>
                  </w14:solidFill>
                </w14:textFill>
              </w:rPr>
              <w:t xml:space="preserve">　</w:t>
            </w:r>
            <w:r w:rsidRPr="00DB09EC">
              <w:rPr>
                <w:color w:val="000000"/>
                <w:w w:val="28"/>
                <w:shd w:val="solid" w:color="000000" w:fill="000000"/>
                <w:fitText w:val="126" w:id="-760568064"/>
                <w14:textFill>
                  <w14:solidFill>
                    <w14:srgbClr w14:val="000000">
                      <w14:alpha w14:val="100000"/>
                    </w14:srgbClr>
                  </w14:solidFill>
                </w14:textFill>
              </w:rPr>
              <w:t>|</w:t>
            </w:r>
            <w:r w:rsidRPr="00DB09EC">
              <w:rPr>
                <w:rFonts w:hint="eastAsia"/>
                <w:color w:val="000000"/>
                <w:w w:val="28"/>
                <w:shd w:val="solid" w:color="000000" w:fill="000000"/>
                <w:fitText w:val="126" w:id="-760568064"/>
                <w14:textFill>
                  <w14:solidFill>
                    <w14:srgbClr w14:val="000000">
                      <w14:alpha w14:val="100000"/>
                    </w14:srgbClr>
                  </w14:solidFill>
                </w14:textFill>
              </w:rPr>
              <w:t xml:space="preserve">　</w:t>
            </w:r>
            <w:r w:rsidR="00981E7B" w:rsidRPr="004936B3">
              <w:rPr>
                <w:vertAlign w:val="superscript"/>
              </w:rPr>
              <w:t>4</w:t>
            </w:r>
          </w:p>
        </w:tc>
        <w:tc>
          <w:tcPr>
            <w:tcW w:w="527" w:type="pct"/>
            <w:vAlign w:val="center"/>
          </w:tcPr>
          <w:p w14:paraId="00455988" w14:textId="1D75E3C7"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63"/>
                <w14:textFill>
                  <w14:solidFill>
                    <w14:srgbClr w14:val="000000">
                      <w14:alpha w14:val="100000"/>
                    </w14:srgbClr>
                  </w14:solidFill>
                </w14:textFill>
              </w:rPr>
              <w:t xml:space="preserve">　</w:t>
            </w:r>
            <w:r w:rsidRPr="00DB09EC">
              <w:rPr>
                <w:color w:val="000000"/>
                <w:w w:val="28"/>
                <w:shd w:val="solid" w:color="000000" w:fill="000000"/>
                <w:fitText w:val="127" w:id="-760568063"/>
                <w14:textFill>
                  <w14:solidFill>
                    <w14:srgbClr w14:val="000000">
                      <w14:alpha w14:val="100000"/>
                    </w14:srgbClr>
                  </w14:solidFill>
                </w14:textFill>
              </w:rPr>
              <w:t>|</w:t>
            </w:r>
            <w:r w:rsidRPr="00DB09EC">
              <w:rPr>
                <w:rFonts w:hint="eastAsia"/>
                <w:color w:val="000000"/>
                <w:w w:val="28"/>
                <w:shd w:val="solid" w:color="000000" w:fill="000000"/>
                <w:fitText w:val="127" w:id="-760568063"/>
                <w14:textFill>
                  <w14:solidFill>
                    <w14:srgbClr w14:val="000000">
                      <w14:alpha w14:val="100000"/>
                    </w14:srgbClr>
                  </w14:solidFill>
                </w14:textFill>
              </w:rPr>
              <w:t xml:space="preserve">　</w:t>
            </w:r>
            <w:r w:rsidR="00981E7B" w:rsidRPr="004936B3">
              <w:rPr>
                <w:vertAlign w:val="superscript"/>
              </w:rPr>
              <w:t>4</w:t>
            </w:r>
          </w:p>
        </w:tc>
        <w:tc>
          <w:tcPr>
            <w:tcW w:w="578" w:type="pct"/>
            <w:vAlign w:val="center"/>
          </w:tcPr>
          <w:p w14:paraId="7F885426" w14:textId="1D7D5C91"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62"/>
                <w14:textFill>
                  <w14:solidFill>
                    <w14:srgbClr w14:val="000000">
                      <w14:alpha w14:val="100000"/>
                    </w14:srgbClr>
                  </w14:solidFill>
                </w14:textFill>
              </w:rPr>
              <w:t xml:space="preserve">　</w:t>
            </w:r>
            <w:r w:rsidRPr="00DB09EC">
              <w:rPr>
                <w:color w:val="000000"/>
                <w:w w:val="18"/>
                <w:shd w:val="solid" w:color="000000" w:fill="000000"/>
                <w:fitText w:val="80" w:id="-760568062"/>
                <w14:textFill>
                  <w14:solidFill>
                    <w14:srgbClr w14:val="000000">
                      <w14:alpha w14:val="100000"/>
                    </w14:srgbClr>
                  </w14:solidFill>
                </w14:textFill>
              </w:rPr>
              <w:t>|</w:t>
            </w:r>
            <w:r w:rsidRPr="00DB09EC">
              <w:rPr>
                <w:rFonts w:hint="eastAsia"/>
                <w:color w:val="000000"/>
                <w:w w:val="18"/>
                <w:shd w:val="solid" w:color="000000" w:fill="000000"/>
                <w:fitText w:val="80" w:id="-760568062"/>
                <w14:textFill>
                  <w14:solidFill>
                    <w14:srgbClr w14:val="000000">
                      <w14:alpha w14:val="100000"/>
                    </w14:srgbClr>
                  </w14:solidFill>
                </w14:textFill>
              </w:rPr>
              <w:t xml:space="preserve">　</w:t>
            </w:r>
            <w:r w:rsidR="00981E7B" w:rsidRPr="004936B3">
              <w:rPr>
                <w:vertAlign w:val="superscript"/>
              </w:rPr>
              <w:t>4</w:t>
            </w:r>
          </w:p>
        </w:tc>
      </w:tr>
      <w:tr w:rsidR="00A60B68" w:rsidRPr="007E581A" w14:paraId="75161422" w14:textId="77777777" w:rsidTr="0031587B">
        <w:trPr>
          <w:trHeight w:val="20"/>
        </w:trPr>
        <w:tc>
          <w:tcPr>
            <w:tcW w:w="1264" w:type="pct"/>
            <w:shd w:val="clear" w:color="auto" w:fill="auto"/>
            <w:vAlign w:val="center"/>
          </w:tcPr>
          <w:p w14:paraId="2BF5A36A" w14:textId="780BED16" w:rsidR="00A60B68" w:rsidRPr="007E581A" w:rsidRDefault="00A60B68" w:rsidP="000859FC">
            <w:pPr>
              <w:pStyle w:val="TableText"/>
              <w:keepNext/>
              <w:spacing w:before="0" w:after="0" w:line="240" w:lineRule="auto"/>
              <w:rPr>
                <w:rFonts w:ascii="Times" w:hAnsi="Times"/>
              </w:rPr>
            </w:pPr>
            <w:r w:rsidRPr="007E581A">
              <w:t xml:space="preserve">Number of </w:t>
            </w:r>
            <w:r w:rsidR="00877C29">
              <w:t xml:space="preserve">OLA + ABI </w:t>
            </w:r>
            <w:r w:rsidRPr="007E581A">
              <w:t>scripts dispensed</w:t>
            </w:r>
          </w:p>
        </w:tc>
        <w:tc>
          <w:tcPr>
            <w:tcW w:w="526" w:type="pct"/>
            <w:shd w:val="clear" w:color="auto" w:fill="auto"/>
            <w:vAlign w:val="center"/>
          </w:tcPr>
          <w:p w14:paraId="098AE963" w14:textId="41670A32"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61"/>
                <w14:textFill>
                  <w14:solidFill>
                    <w14:srgbClr w14:val="000000">
                      <w14:alpha w14:val="100000"/>
                    </w14:srgbClr>
                  </w14:solidFill>
                </w14:textFill>
              </w:rPr>
              <w:t xml:space="preserve">　</w:t>
            </w:r>
            <w:r w:rsidRPr="00DB09EC">
              <w:rPr>
                <w:color w:val="000000"/>
                <w:w w:val="28"/>
                <w:shd w:val="solid" w:color="000000" w:fill="000000"/>
                <w:fitText w:val="126" w:id="-760568061"/>
                <w14:textFill>
                  <w14:solidFill>
                    <w14:srgbClr w14:val="000000">
                      <w14:alpha w14:val="100000"/>
                    </w14:srgbClr>
                  </w14:solidFill>
                </w14:textFill>
              </w:rPr>
              <w:t>|</w:t>
            </w:r>
            <w:r w:rsidRPr="00DB09EC">
              <w:rPr>
                <w:rFonts w:hint="eastAsia"/>
                <w:color w:val="000000"/>
                <w:w w:val="28"/>
                <w:shd w:val="solid" w:color="000000" w:fill="000000"/>
                <w:fitText w:val="126" w:id="-760568061"/>
                <w14:textFill>
                  <w14:solidFill>
                    <w14:srgbClr w14:val="000000">
                      <w14:alpha w14:val="100000"/>
                    </w14:srgbClr>
                  </w14:solidFill>
                </w14:textFill>
              </w:rPr>
              <w:t xml:space="preserve">　</w:t>
            </w:r>
            <w:r w:rsidR="00981E7B" w:rsidRPr="001D5AD2">
              <w:rPr>
                <w:vertAlign w:val="superscript"/>
              </w:rPr>
              <w:t>1</w:t>
            </w:r>
          </w:p>
        </w:tc>
        <w:tc>
          <w:tcPr>
            <w:tcW w:w="526" w:type="pct"/>
            <w:shd w:val="clear" w:color="auto" w:fill="auto"/>
            <w:vAlign w:val="center"/>
          </w:tcPr>
          <w:p w14:paraId="31282035" w14:textId="5F383408"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60"/>
                <w14:textFill>
                  <w14:solidFill>
                    <w14:srgbClr w14:val="000000">
                      <w14:alpha w14:val="100000"/>
                    </w14:srgbClr>
                  </w14:solidFill>
                </w14:textFill>
              </w:rPr>
              <w:t xml:space="preserve">　</w:t>
            </w:r>
            <w:r w:rsidRPr="00DB09EC">
              <w:rPr>
                <w:color w:val="000000"/>
                <w:w w:val="28"/>
                <w:shd w:val="solid" w:color="000000" w:fill="000000"/>
                <w:fitText w:val="127" w:id="-760568060"/>
                <w14:textFill>
                  <w14:solidFill>
                    <w14:srgbClr w14:val="000000">
                      <w14:alpha w14:val="100000"/>
                    </w14:srgbClr>
                  </w14:solidFill>
                </w14:textFill>
              </w:rPr>
              <w:t>|</w:t>
            </w:r>
            <w:r w:rsidRPr="00DB09EC">
              <w:rPr>
                <w:rFonts w:hint="eastAsia"/>
                <w:color w:val="000000"/>
                <w:w w:val="28"/>
                <w:shd w:val="solid" w:color="000000" w:fill="000000"/>
                <w:fitText w:val="127" w:id="-760568060"/>
                <w14:textFill>
                  <w14:solidFill>
                    <w14:srgbClr w14:val="000000">
                      <w14:alpha w14:val="100000"/>
                    </w14:srgbClr>
                  </w14:solidFill>
                </w14:textFill>
              </w:rPr>
              <w:t xml:space="preserve">　</w:t>
            </w:r>
            <w:r w:rsidR="0062517A" w:rsidRPr="004936B3">
              <w:rPr>
                <w:vertAlign w:val="superscript"/>
              </w:rPr>
              <w:t>1</w:t>
            </w:r>
          </w:p>
        </w:tc>
        <w:tc>
          <w:tcPr>
            <w:tcW w:w="526" w:type="pct"/>
            <w:shd w:val="clear" w:color="auto" w:fill="auto"/>
            <w:vAlign w:val="center"/>
          </w:tcPr>
          <w:p w14:paraId="6B684F4B" w14:textId="3B3F0C19"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9"/>
                <w14:textFill>
                  <w14:solidFill>
                    <w14:srgbClr w14:val="000000">
                      <w14:alpha w14:val="100000"/>
                    </w14:srgbClr>
                  </w14:solidFill>
                </w14:textFill>
              </w:rPr>
              <w:t xml:space="preserve">　</w:t>
            </w:r>
            <w:r w:rsidRPr="00DB09EC">
              <w:rPr>
                <w:color w:val="000000"/>
                <w:w w:val="28"/>
                <w:shd w:val="solid" w:color="000000" w:fill="000000"/>
                <w:fitText w:val="127" w:id="-760568059"/>
                <w14:textFill>
                  <w14:solidFill>
                    <w14:srgbClr w14:val="000000">
                      <w14:alpha w14:val="100000"/>
                    </w14:srgbClr>
                  </w14:solidFill>
                </w14:textFill>
              </w:rPr>
              <w:t>|</w:t>
            </w:r>
            <w:r w:rsidRPr="00DB09EC">
              <w:rPr>
                <w:rFonts w:hint="eastAsia"/>
                <w:color w:val="000000"/>
                <w:w w:val="28"/>
                <w:shd w:val="solid" w:color="000000" w:fill="000000"/>
                <w:fitText w:val="127" w:id="-760568059"/>
                <w14:textFill>
                  <w14:solidFill>
                    <w14:srgbClr w14:val="000000">
                      <w14:alpha w14:val="100000"/>
                    </w14:srgbClr>
                  </w14:solidFill>
                </w14:textFill>
              </w:rPr>
              <w:t xml:space="preserve">　</w:t>
            </w:r>
            <w:r w:rsidR="0062517A" w:rsidRPr="004936B3">
              <w:rPr>
                <w:vertAlign w:val="superscript"/>
              </w:rPr>
              <w:t>1</w:t>
            </w:r>
          </w:p>
        </w:tc>
        <w:tc>
          <w:tcPr>
            <w:tcW w:w="526" w:type="pct"/>
            <w:shd w:val="clear" w:color="auto" w:fill="auto"/>
            <w:vAlign w:val="center"/>
          </w:tcPr>
          <w:p w14:paraId="1BB6D95F" w14:textId="27E934C7"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8"/>
                <w14:textFill>
                  <w14:solidFill>
                    <w14:srgbClr w14:val="000000">
                      <w14:alpha w14:val="100000"/>
                    </w14:srgbClr>
                  </w14:solidFill>
                </w14:textFill>
              </w:rPr>
              <w:t xml:space="preserve">　</w:t>
            </w:r>
            <w:r w:rsidRPr="00DB09EC">
              <w:rPr>
                <w:color w:val="000000"/>
                <w:w w:val="28"/>
                <w:shd w:val="solid" w:color="000000" w:fill="000000"/>
                <w:fitText w:val="127" w:id="-760568058"/>
                <w14:textFill>
                  <w14:solidFill>
                    <w14:srgbClr w14:val="000000">
                      <w14:alpha w14:val="100000"/>
                    </w14:srgbClr>
                  </w14:solidFill>
                </w14:textFill>
              </w:rPr>
              <w:t>|</w:t>
            </w:r>
            <w:r w:rsidRPr="00DB09EC">
              <w:rPr>
                <w:rFonts w:hint="eastAsia"/>
                <w:color w:val="000000"/>
                <w:w w:val="28"/>
                <w:shd w:val="solid" w:color="000000" w:fill="000000"/>
                <w:fitText w:val="127" w:id="-760568058"/>
                <w14:textFill>
                  <w14:solidFill>
                    <w14:srgbClr w14:val="000000">
                      <w14:alpha w14:val="100000"/>
                    </w14:srgbClr>
                  </w14:solidFill>
                </w14:textFill>
              </w:rPr>
              <w:t xml:space="preserve">　</w:t>
            </w:r>
            <w:r w:rsidR="0062517A" w:rsidRPr="004936B3">
              <w:rPr>
                <w:vertAlign w:val="superscript"/>
              </w:rPr>
              <w:t>1</w:t>
            </w:r>
          </w:p>
        </w:tc>
        <w:tc>
          <w:tcPr>
            <w:tcW w:w="526" w:type="pct"/>
            <w:shd w:val="clear" w:color="auto" w:fill="auto"/>
            <w:vAlign w:val="center"/>
          </w:tcPr>
          <w:p w14:paraId="50BDE55B" w14:textId="6DEE1143"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57"/>
                <w14:textFill>
                  <w14:solidFill>
                    <w14:srgbClr w14:val="000000">
                      <w14:alpha w14:val="100000"/>
                    </w14:srgbClr>
                  </w14:solidFill>
                </w14:textFill>
              </w:rPr>
              <w:t xml:space="preserve">　</w:t>
            </w:r>
            <w:r w:rsidRPr="00DB09EC">
              <w:rPr>
                <w:color w:val="000000"/>
                <w:w w:val="28"/>
                <w:shd w:val="solid" w:color="000000" w:fill="000000"/>
                <w:fitText w:val="126" w:id="-760568057"/>
                <w14:textFill>
                  <w14:solidFill>
                    <w14:srgbClr w14:val="000000">
                      <w14:alpha w14:val="100000"/>
                    </w14:srgbClr>
                  </w14:solidFill>
                </w14:textFill>
              </w:rPr>
              <w:t>|</w:t>
            </w:r>
            <w:r w:rsidRPr="00DB09EC">
              <w:rPr>
                <w:rFonts w:hint="eastAsia"/>
                <w:color w:val="000000"/>
                <w:w w:val="28"/>
                <w:shd w:val="solid" w:color="000000" w:fill="000000"/>
                <w:fitText w:val="126" w:id="-760568057"/>
                <w14:textFill>
                  <w14:solidFill>
                    <w14:srgbClr w14:val="000000">
                      <w14:alpha w14:val="100000"/>
                    </w14:srgbClr>
                  </w14:solidFill>
                </w14:textFill>
              </w:rPr>
              <w:t xml:space="preserve">　</w:t>
            </w:r>
            <w:r w:rsidR="0062517A" w:rsidRPr="004936B3">
              <w:rPr>
                <w:vertAlign w:val="superscript"/>
              </w:rPr>
              <w:t>1</w:t>
            </w:r>
          </w:p>
        </w:tc>
        <w:tc>
          <w:tcPr>
            <w:tcW w:w="527" w:type="pct"/>
            <w:vAlign w:val="center"/>
          </w:tcPr>
          <w:p w14:paraId="2014B7B7" w14:textId="0C17B91D"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Pr="00DB09EC">
              <w:rPr>
                <w:color w:val="000000"/>
                <w:w w:val="28"/>
                <w:shd w:val="solid" w:color="000000" w:fill="000000"/>
                <w:fitText w:val="127" w:id="-760568056"/>
                <w14:textFill>
                  <w14:solidFill>
                    <w14:srgbClr w14:val="000000">
                      <w14:alpha w14:val="100000"/>
                    </w14:srgbClr>
                  </w14:solidFill>
                </w14:textFill>
              </w:rPr>
              <w:t>|</w:t>
            </w: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0062517A" w:rsidRPr="004936B3">
              <w:rPr>
                <w:vertAlign w:val="superscript"/>
              </w:rPr>
              <w:t>1</w:t>
            </w:r>
          </w:p>
        </w:tc>
        <w:tc>
          <w:tcPr>
            <w:tcW w:w="578" w:type="pct"/>
            <w:vAlign w:val="center"/>
          </w:tcPr>
          <w:p w14:paraId="55D8B149" w14:textId="450D85E7"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55"/>
                <w14:textFill>
                  <w14:solidFill>
                    <w14:srgbClr w14:val="000000">
                      <w14:alpha w14:val="100000"/>
                    </w14:srgbClr>
                  </w14:solidFill>
                </w14:textFill>
              </w:rPr>
              <w:t xml:space="preserve">　</w:t>
            </w:r>
            <w:r w:rsidRPr="00DB09EC">
              <w:rPr>
                <w:color w:val="000000"/>
                <w:w w:val="18"/>
                <w:shd w:val="solid" w:color="000000" w:fill="000000"/>
                <w:fitText w:val="80" w:id="-760568055"/>
                <w14:textFill>
                  <w14:solidFill>
                    <w14:srgbClr w14:val="000000">
                      <w14:alpha w14:val="100000"/>
                    </w14:srgbClr>
                  </w14:solidFill>
                </w14:textFill>
              </w:rPr>
              <w:t>|</w:t>
            </w:r>
            <w:r w:rsidRPr="00DB09EC">
              <w:rPr>
                <w:rFonts w:hint="eastAsia"/>
                <w:color w:val="000000"/>
                <w:w w:val="18"/>
                <w:shd w:val="solid" w:color="000000" w:fill="000000"/>
                <w:fitText w:val="80" w:id="-760568055"/>
                <w14:textFill>
                  <w14:solidFill>
                    <w14:srgbClr w14:val="000000">
                      <w14:alpha w14:val="100000"/>
                    </w14:srgbClr>
                  </w14:solidFill>
                </w14:textFill>
              </w:rPr>
              <w:t xml:space="preserve">　</w:t>
            </w:r>
            <w:r w:rsidR="00A615A0" w:rsidRPr="004936B3">
              <w:rPr>
                <w:vertAlign w:val="superscript"/>
              </w:rPr>
              <w:t>5</w:t>
            </w:r>
          </w:p>
        </w:tc>
      </w:tr>
      <w:tr w:rsidR="00877C29" w:rsidRPr="007E581A" w14:paraId="57E4219D" w14:textId="77777777" w:rsidTr="0031587B">
        <w:trPr>
          <w:trHeight w:val="20"/>
        </w:trPr>
        <w:tc>
          <w:tcPr>
            <w:tcW w:w="1264" w:type="pct"/>
            <w:shd w:val="clear" w:color="auto" w:fill="auto"/>
            <w:vAlign w:val="center"/>
          </w:tcPr>
          <w:p w14:paraId="0D1F98F9" w14:textId="258BD8CB" w:rsidR="00877C29" w:rsidRPr="007E581A" w:rsidRDefault="00877C29" w:rsidP="000859FC">
            <w:pPr>
              <w:pStyle w:val="TableText"/>
              <w:keepNext/>
              <w:spacing w:before="0" w:after="0" w:line="240" w:lineRule="auto"/>
            </w:pPr>
            <w:r w:rsidRPr="007E581A">
              <w:t xml:space="preserve">Number of </w:t>
            </w:r>
            <w:r>
              <w:t xml:space="preserve">TAL + ENZ </w:t>
            </w:r>
            <w:r w:rsidRPr="007E581A">
              <w:t xml:space="preserve">scripts </w:t>
            </w:r>
            <w:r>
              <w:t>decreased</w:t>
            </w:r>
          </w:p>
        </w:tc>
        <w:tc>
          <w:tcPr>
            <w:tcW w:w="526" w:type="pct"/>
            <w:shd w:val="clear" w:color="auto" w:fill="auto"/>
            <w:vAlign w:val="center"/>
          </w:tcPr>
          <w:p w14:paraId="103C4288" w14:textId="4C208F63" w:rsidR="00877C29" w:rsidRPr="007E581A" w:rsidRDefault="00C55331" w:rsidP="000859FC">
            <w:pPr>
              <w:pStyle w:val="TableText"/>
              <w:keepNext/>
              <w:spacing w:before="0" w:after="0" w:line="240" w:lineRule="auto"/>
              <w:jc w:val="center"/>
            </w:pPr>
            <w:r>
              <w:t>-</w:t>
            </w:r>
            <w:r w:rsidR="002122FA" w:rsidRPr="00DB09EC">
              <w:rPr>
                <w:color w:val="000000"/>
                <w:spacing w:val="75"/>
                <w:shd w:val="solid" w:color="000000" w:fill="000000"/>
                <w:fitText w:val="161" w:id="-760568054"/>
                <w14:textFill>
                  <w14:solidFill>
                    <w14:srgbClr w14:val="000000">
                      <w14:alpha w14:val="100000"/>
                    </w14:srgbClr>
                  </w14:solidFill>
                </w14:textFill>
              </w:rPr>
              <w:t>|</w:t>
            </w:r>
            <w:r w:rsidR="002122FA" w:rsidRPr="00DB09EC">
              <w:rPr>
                <w:color w:val="000000"/>
                <w:shd w:val="solid" w:color="000000" w:fill="000000"/>
                <w:fitText w:val="161" w:id="-760568054"/>
                <w14:textFill>
                  <w14:solidFill>
                    <w14:srgbClr w14:val="000000">
                      <w14:alpha w14:val="100000"/>
                    </w14:srgbClr>
                  </w14:solidFill>
                </w14:textFill>
              </w:rPr>
              <w:t>|</w:t>
            </w:r>
            <w:r w:rsidR="00046D44" w:rsidRPr="001D5AD2">
              <w:rPr>
                <w:vertAlign w:val="superscript"/>
              </w:rPr>
              <w:t>1</w:t>
            </w:r>
          </w:p>
        </w:tc>
        <w:tc>
          <w:tcPr>
            <w:tcW w:w="526" w:type="pct"/>
            <w:shd w:val="clear" w:color="auto" w:fill="auto"/>
            <w:vAlign w:val="center"/>
          </w:tcPr>
          <w:p w14:paraId="72D1061D" w14:textId="69EB072B" w:rsidR="00877C29" w:rsidRPr="007E581A" w:rsidRDefault="00C55331" w:rsidP="000859FC">
            <w:pPr>
              <w:pStyle w:val="TableText"/>
              <w:keepNext/>
              <w:spacing w:before="0" w:after="0" w:line="240" w:lineRule="auto"/>
              <w:jc w:val="center"/>
            </w:pPr>
            <w:r>
              <w:t>-</w:t>
            </w:r>
            <w:r w:rsidR="002122FA" w:rsidRPr="00DB09EC">
              <w:rPr>
                <w:color w:val="000000"/>
                <w:spacing w:val="76"/>
                <w:shd w:val="solid" w:color="000000" w:fill="000000"/>
                <w:fitText w:val="162" w:id="-760568053"/>
                <w14:textFill>
                  <w14:solidFill>
                    <w14:srgbClr w14:val="000000">
                      <w14:alpha w14:val="100000"/>
                    </w14:srgbClr>
                  </w14:solidFill>
                </w14:textFill>
              </w:rPr>
              <w:t>|</w:t>
            </w:r>
            <w:r w:rsidR="002122FA" w:rsidRPr="00DB09EC">
              <w:rPr>
                <w:color w:val="000000"/>
                <w:shd w:val="solid" w:color="000000" w:fill="000000"/>
                <w:fitText w:val="162" w:id="-760568053"/>
                <w14:textFill>
                  <w14:solidFill>
                    <w14:srgbClr w14:val="000000">
                      <w14:alpha w14:val="100000"/>
                    </w14:srgbClr>
                  </w14:solidFill>
                </w14:textFill>
              </w:rPr>
              <w:t>|</w:t>
            </w:r>
            <w:r w:rsidR="0062517A" w:rsidRPr="004936B3">
              <w:rPr>
                <w:vertAlign w:val="superscript"/>
              </w:rPr>
              <w:t>1</w:t>
            </w:r>
          </w:p>
        </w:tc>
        <w:tc>
          <w:tcPr>
            <w:tcW w:w="526" w:type="pct"/>
            <w:shd w:val="clear" w:color="auto" w:fill="auto"/>
            <w:vAlign w:val="center"/>
          </w:tcPr>
          <w:p w14:paraId="57E474E7" w14:textId="464AA180" w:rsidR="00877C29" w:rsidRPr="007E581A" w:rsidRDefault="00C55331" w:rsidP="000859FC">
            <w:pPr>
              <w:pStyle w:val="TableText"/>
              <w:keepNext/>
              <w:spacing w:before="0" w:after="0" w:line="240" w:lineRule="auto"/>
              <w:jc w:val="center"/>
            </w:pPr>
            <w:r>
              <w:t>-</w:t>
            </w:r>
            <w:r w:rsidR="002122FA" w:rsidRPr="00DB09EC">
              <w:rPr>
                <w:color w:val="000000"/>
                <w:spacing w:val="75"/>
                <w:shd w:val="solid" w:color="000000" w:fill="000000"/>
                <w:fitText w:val="161" w:id="-760568052"/>
                <w14:textFill>
                  <w14:solidFill>
                    <w14:srgbClr w14:val="000000">
                      <w14:alpha w14:val="100000"/>
                    </w14:srgbClr>
                  </w14:solidFill>
                </w14:textFill>
              </w:rPr>
              <w:t>|</w:t>
            </w:r>
            <w:r w:rsidR="002122FA" w:rsidRPr="00DB09EC">
              <w:rPr>
                <w:color w:val="000000"/>
                <w:shd w:val="solid" w:color="000000" w:fill="000000"/>
                <w:fitText w:val="161" w:id="-760568052"/>
                <w14:textFill>
                  <w14:solidFill>
                    <w14:srgbClr w14:val="000000">
                      <w14:alpha w14:val="100000"/>
                    </w14:srgbClr>
                  </w14:solidFill>
                </w14:textFill>
              </w:rPr>
              <w:t>|</w:t>
            </w:r>
            <w:r w:rsidR="0062517A" w:rsidRPr="004936B3">
              <w:rPr>
                <w:vertAlign w:val="superscript"/>
              </w:rPr>
              <w:t>1</w:t>
            </w:r>
          </w:p>
        </w:tc>
        <w:tc>
          <w:tcPr>
            <w:tcW w:w="526" w:type="pct"/>
            <w:shd w:val="clear" w:color="auto" w:fill="auto"/>
            <w:vAlign w:val="center"/>
          </w:tcPr>
          <w:p w14:paraId="7265B12F" w14:textId="7F4BE172" w:rsidR="00877C29" w:rsidRPr="007E581A" w:rsidRDefault="00C55331" w:rsidP="000859FC">
            <w:pPr>
              <w:pStyle w:val="TableText"/>
              <w:keepNext/>
              <w:spacing w:before="0" w:after="0" w:line="240" w:lineRule="auto"/>
              <w:jc w:val="center"/>
            </w:pPr>
            <w:r>
              <w:t>-</w:t>
            </w:r>
            <w:r w:rsidR="002122FA" w:rsidRPr="00DB09EC">
              <w:rPr>
                <w:color w:val="000000"/>
                <w:spacing w:val="75"/>
                <w:shd w:val="solid" w:color="000000" w:fill="000000"/>
                <w:fitText w:val="161" w:id="-760568051"/>
                <w14:textFill>
                  <w14:solidFill>
                    <w14:srgbClr w14:val="000000">
                      <w14:alpha w14:val="100000"/>
                    </w14:srgbClr>
                  </w14:solidFill>
                </w14:textFill>
              </w:rPr>
              <w:t>|</w:t>
            </w:r>
            <w:r w:rsidR="002122FA" w:rsidRPr="00DB09EC">
              <w:rPr>
                <w:color w:val="000000"/>
                <w:shd w:val="solid" w:color="000000" w:fill="000000"/>
                <w:fitText w:val="161" w:id="-760568051"/>
                <w14:textFill>
                  <w14:solidFill>
                    <w14:srgbClr w14:val="000000">
                      <w14:alpha w14:val="100000"/>
                    </w14:srgbClr>
                  </w14:solidFill>
                </w14:textFill>
              </w:rPr>
              <w:t>|</w:t>
            </w:r>
            <w:r w:rsidR="0062517A" w:rsidRPr="004936B3">
              <w:rPr>
                <w:vertAlign w:val="superscript"/>
              </w:rPr>
              <w:t>1</w:t>
            </w:r>
          </w:p>
        </w:tc>
        <w:tc>
          <w:tcPr>
            <w:tcW w:w="526" w:type="pct"/>
            <w:shd w:val="clear" w:color="auto" w:fill="auto"/>
            <w:vAlign w:val="center"/>
          </w:tcPr>
          <w:p w14:paraId="424B4E29" w14:textId="4521D365" w:rsidR="00877C29" w:rsidRPr="007E581A" w:rsidRDefault="00C55331" w:rsidP="000859FC">
            <w:pPr>
              <w:pStyle w:val="TableText"/>
              <w:keepNext/>
              <w:spacing w:before="0" w:after="0" w:line="240" w:lineRule="auto"/>
              <w:jc w:val="center"/>
            </w:pPr>
            <w:r>
              <w:t>-</w:t>
            </w:r>
            <w:r w:rsidR="002122FA" w:rsidRPr="00DB09EC">
              <w:rPr>
                <w:color w:val="000000"/>
                <w:spacing w:val="75"/>
                <w:shd w:val="solid" w:color="000000" w:fill="000000"/>
                <w:fitText w:val="161" w:id="-760568050"/>
                <w14:textFill>
                  <w14:solidFill>
                    <w14:srgbClr w14:val="000000">
                      <w14:alpha w14:val="100000"/>
                    </w14:srgbClr>
                  </w14:solidFill>
                </w14:textFill>
              </w:rPr>
              <w:t>|</w:t>
            </w:r>
            <w:r w:rsidR="002122FA" w:rsidRPr="00DB09EC">
              <w:rPr>
                <w:color w:val="000000"/>
                <w:shd w:val="solid" w:color="000000" w:fill="000000"/>
                <w:fitText w:val="161" w:id="-760568050"/>
                <w14:textFill>
                  <w14:solidFill>
                    <w14:srgbClr w14:val="000000">
                      <w14:alpha w14:val="100000"/>
                    </w14:srgbClr>
                  </w14:solidFill>
                </w14:textFill>
              </w:rPr>
              <w:t>|</w:t>
            </w:r>
            <w:r w:rsidR="0062517A" w:rsidRPr="004936B3">
              <w:rPr>
                <w:vertAlign w:val="superscript"/>
              </w:rPr>
              <w:t>1</w:t>
            </w:r>
          </w:p>
        </w:tc>
        <w:tc>
          <w:tcPr>
            <w:tcW w:w="527" w:type="pct"/>
            <w:vAlign w:val="center"/>
          </w:tcPr>
          <w:p w14:paraId="5E025EEC" w14:textId="2476F400" w:rsidR="00877C29" w:rsidRPr="007E581A" w:rsidRDefault="00C55331" w:rsidP="000859FC">
            <w:pPr>
              <w:pStyle w:val="TableText"/>
              <w:keepNext/>
              <w:spacing w:before="0" w:after="0" w:line="240" w:lineRule="auto"/>
              <w:jc w:val="center"/>
            </w:pPr>
            <w:r>
              <w:t>-</w:t>
            </w:r>
            <w:r w:rsidR="002122FA" w:rsidRPr="00DB09EC">
              <w:rPr>
                <w:color w:val="000000"/>
                <w:spacing w:val="76"/>
                <w:shd w:val="solid" w:color="000000" w:fill="000000"/>
                <w:fitText w:val="162" w:id="-760568049"/>
                <w14:textFill>
                  <w14:solidFill>
                    <w14:srgbClr w14:val="000000">
                      <w14:alpha w14:val="100000"/>
                    </w14:srgbClr>
                  </w14:solidFill>
                </w14:textFill>
              </w:rPr>
              <w:t>|</w:t>
            </w:r>
            <w:r w:rsidR="002122FA" w:rsidRPr="00DB09EC">
              <w:rPr>
                <w:color w:val="000000"/>
                <w:shd w:val="solid" w:color="000000" w:fill="000000"/>
                <w:fitText w:val="162" w:id="-760568049"/>
                <w14:textFill>
                  <w14:solidFill>
                    <w14:srgbClr w14:val="000000">
                      <w14:alpha w14:val="100000"/>
                    </w14:srgbClr>
                  </w14:solidFill>
                </w14:textFill>
              </w:rPr>
              <w:t>|</w:t>
            </w:r>
            <w:r w:rsidR="0062517A" w:rsidRPr="004936B3">
              <w:rPr>
                <w:vertAlign w:val="superscript"/>
              </w:rPr>
              <w:t>1</w:t>
            </w:r>
          </w:p>
        </w:tc>
        <w:tc>
          <w:tcPr>
            <w:tcW w:w="578" w:type="pct"/>
            <w:vAlign w:val="center"/>
          </w:tcPr>
          <w:p w14:paraId="1C007062" w14:textId="0A3041D1" w:rsidR="00877C29" w:rsidRPr="007E581A" w:rsidRDefault="00CA053B" w:rsidP="000859FC">
            <w:pPr>
              <w:pStyle w:val="TableText"/>
              <w:keepNext/>
              <w:spacing w:before="0" w:after="0" w:line="240" w:lineRule="auto"/>
              <w:jc w:val="center"/>
            </w:pPr>
            <w:r>
              <w:t>-</w:t>
            </w:r>
            <w:r w:rsidR="002122FA" w:rsidRPr="00DB09EC">
              <w:rPr>
                <w:rFonts w:hint="eastAsia"/>
                <w:color w:val="000000"/>
                <w:w w:val="25"/>
                <w:shd w:val="solid" w:color="000000" w:fill="000000"/>
                <w:fitText w:val="115" w:id="-760568048"/>
                <w14:textFill>
                  <w14:solidFill>
                    <w14:srgbClr w14:val="000000">
                      <w14:alpha w14:val="100000"/>
                    </w14:srgbClr>
                  </w14:solidFill>
                </w14:textFill>
              </w:rPr>
              <w:t xml:space="preserve">　</w:t>
            </w:r>
            <w:r w:rsidR="002122FA" w:rsidRPr="00DB09EC">
              <w:rPr>
                <w:color w:val="000000"/>
                <w:w w:val="25"/>
                <w:shd w:val="solid" w:color="000000" w:fill="000000"/>
                <w:fitText w:val="115" w:id="-760568048"/>
                <w14:textFill>
                  <w14:solidFill>
                    <w14:srgbClr w14:val="000000">
                      <w14:alpha w14:val="100000"/>
                    </w14:srgbClr>
                  </w14:solidFill>
                </w14:textFill>
              </w:rPr>
              <w:t>|</w:t>
            </w:r>
            <w:r w:rsidR="002122FA" w:rsidRPr="00DB09EC">
              <w:rPr>
                <w:rFonts w:hint="eastAsia"/>
                <w:color w:val="000000"/>
                <w:w w:val="25"/>
                <w:shd w:val="solid" w:color="000000" w:fill="000000"/>
                <w:fitText w:val="115" w:id="-760568048"/>
                <w14:textFill>
                  <w14:solidFill>
                    <w14:srgbClr w14:val="000000">
                      <w14:alpha w14:val="100000"/>
                    </w14:srgbClr>
                  </w14:solidFill>
                </w14:textFill>
              </w:rPr>
              <w:t xml:space="preserve">　</w:t>
            </w:r>
            <w:r w:rsidR="00A615A0" w:rsidRPr="001D5AD2">
              <w:rPr>
                <w:vertAlign w:val="superscript"/>
              </w:rPr>
              <w:t>5</w:t>
            </w:r>
          </w:p>
        </w:tc>
      </w:tr>
      <w:tr w:rsidR="00A60B68" w:rsidRPr="007E581A" w14:paraId="473C06E2" w14:textId="77777777" w:rsidTr="008F265F">
        <w:trPr>
          <w:trHeight w:val="20"/>
        </w:trPr>
        <w:tc>
          <w:tcPr>
            <w:tcW w:w="5000" w:type="pct"/>
            <w:gridSpan w:val="8"/>
            <w:shd w:val="clear" w:color="auto" w:fill="auto"/>
            <w:vAlign w:val="center"/>
          </w:tcPr>
          <w:p w14:paraId="6B0F5BA7" w14:textId="77777777" w:rsidR="00A60B68" w:rsidRPr="007E581A" w:rsidRDefault="00A60B68" w:rsidP="000859FC">
            <w:pPr>
              <w:pStyle w:val="TableText"/>
              <w:keepNext/>
              <w:spacing w:before="0" w:after="0" w:line="240" w:lineRule="auto"/>
              <w:rPr>
                <w:b/>
                <w:bCs/>
                <w:color w:val="000000"/>
              </w:rPr>
            </w:pPr>
            <w:r w:rsidRPr="007E581A">
              <w:rPr>
                <w:b/>
                <w:bCs/>
                <w:color w:val="000000"/>
              </w:rPr>
              <w:t>Estimated financial implications of olaparib plus abiraterone</w:t>
            </w:r>
          </w:p>
        </w:tc>
      </w:tr>
      <w:tr w:rsidR="00A60B68" w:rsidRPr="00302E80" w14:paraId="2F87804E" w14:textId="77777777" w:rsidTr="00043793">
        <w:trPr>
          <w:trHeight w:val="20"/>
        </w:trPr>
        <w:tc>
          <w:tcPr>
            <w:tcW w:w="1264" w:type="pct"/>
            <w:shd w:val="clear" w:color="auto" w:fill="auto"/>
            <w:vAlign w:val="center"/>
          </w:tcPr>
          <w:p w14:paraId="64E0F79F" w14:textId="2D56CE52" w:rsidR="00A60B68" w:rsidRPr="00302E80" w:rsidRDefault="00A60B68" w:rsidP="000859FC">
            <w:pPr>
              <w:pStyle w:val="TableText"/>
              <w:keepNext/>
              <w:spacing w:before="0" w:after="0" w:line="240" w:lineRule="auto"/>
              <w:rPr>
                <w:b/>
                <w:bCs/>
                <w:sz w:val="19"/>
                <w:szCs w:val="19"/>
              </w:rPr>
            </w:pPr>
            <w:r w:rsidRPr="00302E80">
              <w:rPr>
                <w:b/>
                <w:bCs/>
                <w:sz w:val="19"/>
                <w:szCs w:val="19"/>
              </w:rPr>
              <w:t xml:space="preserve">Net cost </w:t>
            </w:r>
            <w:r w:rsidR="00CA053B" w:rsidRPr="00302E80">
              <w:rPr>
                <w:b/>
                <w:bCs/>
                <w:sz w:val="19"/>
                <w:szCs w:val="19"/>
              </w:rPr>
              <w:t xml:space="preserve">of OLA+ABI </w:t>
            </w:r>
            <w:r w:rsidRPr="00302E80">
              <w:rPr>
                <w:b/>
                <w:bCs/>
                <w:sz w:val="19"/>
                <w:szCs w:val="19"/>
              </w:rPr>
              <w:t xml:space="preserve">to PBS/RPBS </w:t>
            </w:r>
          </w:p>
        </w:tc>
        <w:tc>
          <w:tcPr>
            <w:tcW w:w="526" w:type="pct"/>
            <w:shd w:val="clear" w:color="auto" w:fill="auto"/>
            <w:vAlign w:val="center"/>
          </w:tcPr>
          <w:p w14:paraId="258881B4" w14:textId="33819CB9" w:rsidR="00A60B68" w:rsidRPr="001D5AD2" w:rsidRDefault="002122FA" w:rsidP="00043793">
            <w:pPr>
              <w:pStyle w:val="TableText"/>
              <w:keepNext/>
              <w:spacing w:before="0" w:after="0" w:line="240" w:lineRule="auto"/>
              <w:jc w:val="center"/>
              <w:rPr>
                <w:b/>
                <w:highlight w:val="darkGray"/>
              </w:rPr>
            </w:pPr>
            <w:r w:rsidRPr="00DB09EC">
              <w:rPr>
                <w:b/>
                <w:color w:val="000000"/>
                <w:spacing w:val="57"/>
                <w:shd w:val="solid" w:color="000000" w:fill="000000"/>
                <w:fitText w:val="357" w:id="-760568064"/>
                <w14:textFill>
                  <w14:solidFill>
                    <w14:srgbClr w14:val="000000">
                      <w14:alpha w14:val="100000"/>
                    </w14:srgbClr>
                  </w14:solidFill>
                </w14:textFill>
              </w:rPr>
              <w:t>|||</w:t>
            </w:r>
            <w:r w:rsidRPr="00DB09EC">
              <w:rPr>
                <w:b/>
                <w:color w:val="000000"/>
                <w:spacing w:val="3"/>
                <w:shd w:val="solid" w:color="000000" w:fill="000000"/>
                <w:fitText w:val="357" w:id="-760568064"/>
                <w14:textFill>
                  <w14:solidFill>
                    <w14:srgbClr w14:val="000000">
                      <w14:alpha w14:val="100000"/>
                    </w14:srgbClr>
                  </w14:solidFill>
                </w14:textFill>
              </w:rPr>
              <w:t>|</w:t>
            </w:r>
            <w:r w:rsidR="002C1ECE" w:rsidRPr="001D5AD2">
              <w:rPr>
                <w:b/>
                <w:bCs/>
                <w:vertAlign w:val="superscript"/>
              </w:rPr>
              <w:t>6</w:t>
            </w:r>
          </w:p>
        </w:tc>
        <w:tc>
          <w:tcPr>
            <w:tcW w:w="526" w:type="pct"/>
            <w:shd w:val="clear" w:color="auto" w:fill="auto"/>
            <w:vAlign w:val="center"/>
          </w:tcPr>
          <w:p w14:paraId="00E4A24C" w14:textId="505377D3" w:rsidR="00A60B68" w:rsidRPr="001D5AD2" w:rsidRDefault="002122FA" w:rsidP="00043793">
            <w:pPr>
              <w:pStyle w:val="TableText"/>
              <w:keepNext/>
              <w:spacing w:before="0" w:after="0" w:line="240" w:lineRule="auto"/>
              <w:jc w:val="center"/>
              <w:rPr>
                <w:b/>
                <w:highlight w:val="darkGray"/>
              </w:rPr>
            </w:pPr>
            <w:r w:rsidRPr="00DB09EC">
              <w:rPr>
                <w:b/>
                <w:color w:val="000000"/>
                <w:spacing w:val="57"/>
                <w:shd w:val="solid" w:color="000000" w:fill="000000"/>
                <w:fitText w:val="357" w:id="-760568063"/>
                <w14:textFill>
                  <w14:solidFill>
                    <w14:srgbClr w14:val="000000">
                      <w14:alpha w14:val="100000"/>
                    </w14:srgbClr>
                  </w14:solidFill>
                </w14:textFill>
              </w:rPr>
              <w:t>|||</w:t>
            </w:r>
            <w:r w:rsidRPr="00DB09EC">
              <w:rPr>
                <w:b/>
                <w:color w:val="000000"/>
                <w:spacing w:val="3"/>
                <w:shd w:val="solid" w:color="000000" w:fill="000000"/>
                <w:fitText w:val="357" w:id="-760568063"/>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5E32F129" w14:textId="1C5F4909" w:rsidR="00A60B68" w:rsidRPr="001D5AD2" w:rsidRDefault="002122FA" w:rsidP="00043793">
            <w:pPr>
              <w:pStyle w:val="TableText"/>
              <w:keepNext/>
              <w:spacing w:before="0" w:after="0" w:line="240" w:lineRule="auto"/>
              <w:jc w:val="center"/>
              <w:rPr>
                <w:b/>
                <w:highlight w:val="darkGray"/>
              </w:rPr>
            </w:pPr>
            <w:r w:rsidRPr="00DB09EC">
              <w:rPr>
                <w:b/>
                <w:color w:val="000000"/>
                <w:spacing w:val="57"/>
                <w:shd w:val="solid" w:color="000000" w:fill="000000"/>
                <w:fitText w:val="357" w:id="-760568062"/>
                <w14:textFill>
                  <w14:solidFill>
                    <w14:srgbClr w14:val="000000">
                      <w14:alpha w14:val="100000"/>
                    </w14:srgbClr>
                  </w14:solidFill>
                </w14:textFill>
              </w:rPr>
              <w:t>|||</w:t>
            </w:r>
            <w:r w:rsidRPr="00DB09EC">
              <w:rPr>
                <w:b/>
                <w:color w:val="000000"/>
                <w:spacing w:val="3"/>
                <w:shd w:val="solid" w:color="000000" w:fill="000000"/>
                <w:fitText w:val="357" w:id="-760568062"/>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635A8A89" w14:textId="224F1232" w:rsidR="00A60B68" w:rsidRPr="001D5AD2" w:rsidRDefault="002122FA" w:rsidP="00043793">
            <w:pPr>
              <w:pStyle w:val="TableText"/>
              <w:keepNext/>
              <w:spacing w:before="0" w:after="0" w:line="240" w:lineRule="auto"/>
              <w:jc w:val="center"/>
              <w:rPr>
                <w:b/>
                <w:highlight w:val="darkGray"/>
              </w:rPr>
            </w:pPr>
            <w:r w:rsidRPr="00DB09EC">
              <w:rPr>
                <w:b/>
                <w:color w:val="000000"/>
                <w:spacing w:val="57"/>
                <w:shd w:val="solid" w:color="000000" w:fill="000000"/>
                <w:fitText w:val="357" w:id="-760568061"/>
                <w14:textFill>
                  <w14:solidFill>
                    <w14:srgbClr w14:val="000000">
                      <w14:alpha w14:val="100000"/>
                    </w14:srgbClr>
                  </w14:solidFill>
                </w14:textFill>
              </w:rPr>
              <w:t>|||</w:t>
            </w:r>
            <w:r w:rsidRPr="00DB09EC">
              <w:rPr>
                <w:b/>
                <w:color w:val="000000"/>
                <w:spacing w:val="3"/>
                <w:shd w:val="solid" w:color="000000" w:fill="000000"/>
                <w:fitText w:val="357" w:id="-760568061"/>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23818A81" w14:textId="6AE07881" w:rsidR="00A60B68" w:rsidRPr="001D5AD2" w:rsidRDefault="002122FA" w:rsidP="00043793">
            <w:pPr>
              <w:pStyle w:val="TableText"/>
              <w:keepNext/>
              <w:spacing w:before="0" w:after="0" w:line="240" w:lineRule="auto"/>
              <w:jc w:val="center"/>
              <w:rPr>
                <w:b/>
                <w:highlight w:val="darkGray"/>
              </w:rPr>
            </w:pPr>
            <w:r w:rsidRPr="00DB09EC">
              <w:rPr>
                <w:b/>
                <w:color w:val="000000"/>
                <w:spacing w:val="57"/>
                <w:shd w:val="solid" w:color="000000" w:fill="000000"/>
                <w:fitText w:val="357" w:id="-760568060"/>
                <w14:textFill>
                  <w14:solidFill>
                    <w14:srgbClr w14:val="000000">
                      <w14:alpha w14:val="100000"/>
                    </w14:srgbClr>
                  </w14:solidFill>
                </w14:textFill>
              </w:rPr>
              <w:t>|||</w:t>
            </w:r>
            <w:r w:rsidRPr="00DB09EC">
              <w:rPr>
                <w:b/>
                <w:color w:val="000000"/>
                <w:spacing w:val="3"/>
                <w:shd w:val="solid" w:color="000000" w:fill="000000"/>
                <w:fitText w:val="357" w:id="-760568060"/>
                <w14:textFill>
                  <w14:solidFill>
                    <w14:srgbClr w14:val="000000">
                      <w14:alpha w14:val="100000"/>
                    </w14:srgbClr>
                  </w14:solidFill>
                </w14:textFill>
              </w:rPr>
              <w:t>|</w:t>
            </w:r>
            <w:r w:rsidR="002C1ECE" w:rsidRPr="004936B3">
              <w:rPr>
                <w:b/>
                <w:bCs/>
                <w:vertAlign w:val="superscript"/>
              </w:rPr>
              <w:t>6</w:t>
            </w:r>
          </w:p>
        </w:tc>
        <w:tc>
          <w:tcPr>
            <w:tcW w:w="527" w:type="pct"/>
            <w:vAlign w:val="center"/>
          </w:tcPr>
          <w:p w14:paraId="3BAB3D72" w14:textId="705821CC" w:rsidR="00A60B68" w:rsidRPr="001D5AD2" w:rsidRDefault="002122FA" w:rsidP="00043793">
            <w:pPr>
              <w:pStyle w:val="TableText"/>
              <w:keepNext/>
              <w:spacing w:before="0" w:after="0" w:line="240" w:lineRule="auto"/>
              <w:jc w:val="center"/>
              <w:rPr>
                <w:b/>
                <w:highlight w:val="darkGray"/>
              </w:rPr>
            </w:pPr>
            <w:r w:rsidRPr="00DB09EC">
              <w:rPr>
                <w:b/>
                <w:color w:val="000000"/>
                <w:spacing w:val="58"/>
                <w:shd w:val="solid" w:color="000000" w:fill="000000"/>
                <w:fitText w:val="358" w:id="-760568059"/>
                <w14:textFill>
                  <w14:solidFill>
                    <w14:srgbClr w14:val="000000">
                      <w14:alpha w14:val="100000"/>
                    </w14:srgbClr>
                  </w14:solidFill>
                </w14:textFill>
              </w:rPr>
              <w:t>|||</w:t>
            </w:r>
            <w:r w:rsidRPr="00DB09EC">
              <w:rPr>
                <w:b/>
                <w:color w:val="000000"/>
                <w:spacing w:val="1"/>
                <w:shd w:val="solid" w:color="000000" w:fill="000000"/>
                <w:fitText w:val="358" w:id="-760568059"/>
                <w14:textFill>
                  <w14:solidFill>
                    <w14:srgbClr w14:val="000000">
                      <w14:alpha w14:val="100000"/>
                    </w14:srgbClr>
                  </w14:solidFill>
                </w14:textFill>
              </w:rPr>
              <w:t>|</w:t>
            </w:r>
            <w:r w:rsidR="002C1ECE" w:rsidRPr="004936B3">
              <w:rPr>
                <w:b/>
                <w:bCs/>
                <w:vertAlign w:val="superscript"/>
              </w:rPr>
              <w:t>6</w:t>
            </w:r>
          </w:p>
        </w:tc>
        <w:tc>
          <w:tcPr>
            <w:tcW w:w="578" w:type="pct"/>
            <w:vAlign w:val="center"/>
          </w:tcPr>
          <w:p w14:paraId="33611C4D" w14:textId="3BD6FE9F" w:rsidR="00A60B68" w:rsidRPr="001D5AD2" w:rsidRDefault="002122FA" w:rsidP="00043793">
            <w:pPr>
              <w:pStyle w:val="TableText"/>
              <w:keepNext/>
              <w:spacing w:before="0" w:after="0" w:line="240" w:lineRule="auto"/>
              <w:jc w:val="center"/>
              <w:rPr>
                <w:b/>
                <w:sz w:val="19"/>
                <w:szCs w:val="19"/>
                <w:highlight w:val="darkGray"/>
              </w:rPr>
            </w:pPr>
            <w:r w:rsidRPr="00DB09EC">
              <w:rPr>
                <w:b/>
                <w:color w:val="000000"/>
                <w:spacing w:val="57"/>
                <w:shd w:val="solid" w:color="000000" w:fill="000000"/>
                <w:fitText w:val="357" w:id="-760568058"/>
                <w14:textFill>
                  <w14:solidFill>
                    <w14:srgbClr w14:val="000000">
                      <w14:alpha w14:val="100000"/>
                    </w14:srgbClr>
                  </w14:solidFill>
                </w14:textFill>
              </w:rPr>
              <w:t>|||</w:t>
            </w:r>
            <w:r w:rsidRPr="00DB09EC">
              <w:rPr>
                <w:b/>
                <w:color w:val="000000"/>
                <w:spacing w:val="3"/>
                <w:shd w:val="solid" w:color="000000" w:fill="000000"/>
                <w:fitText w:val="357" w:id="-760568058"/>
                <w14:textFill>
                  <w14:solidFill>
                    <w14:srgbClr w14:val="000000">
                      <w14:alpha w14:val="100000"/>
                    </w14:srgbClr>
                  </w14:solidFill>
                </w14:textFill>
              </w:rPr>
              <w:t>|</w:t>
            </w:r>
            <w:r w:rsidR="00FE416F" w:rsidRPr="001D5AD2">
              <w:rPr>
                <w:b/>
                <w:bCs/>
                <w:vertAlign w:val="superscript"/>
              </w:rPr>
              <w:t>7</w:t>
            </w:r>
          </w:p>
        </w:tc>
      </w:tr>
      <w:tr w:rsidR="00A60B68" w:rsidRPr="007E581A" w14:paraId="49E8B0D7" w14:textId="77777777" w:rsidTr="008F265F">
        <w:trPr>
          <w:trHeight w:val="20"/>
        </w:trPr>
        <w:tc>
          <w:tcPr>
            <w:tcW w:w="4422" w:type="pct"/>
            <w:gridSpan w:val="7"/>
            <w:shd w:val="clear" w:color="auto" w:fill="auto"/>
            <w:vAlign w:val="center"/>
          </w:tcPr>
          <w:p w14:paraId="7C51EB00" w14:textId="7965764A" w:rsidR="00A60B68" w:rsidRPr="007E581A" w:rsidRDefault="00A60B68" w:rsidP="000859FC">
            <w:pPr>
              <w:pStyle w:val="TableText"/>
              <w:keepNext/>
              <w:spacing w:before="0" w:after="0" w:line="240" w:lineRule="auto"/>
              <w:rPr>
                <w:b/>
                <w:bCs/>
                <w:color w:val="000000"/>
              </w:rPr>
            </w:pPr>
            <w:r w:rsidRPr="007E581A">
              <w:rPr>
                <w:b/>
                <w:bCs/>
                <w:color w:val="000000"/>
              </w:rPr>
              <w:t>Estimation changes in financial impact of currently listed treatments</w:t>
            </w:r>
          </w:p>
        </w:tc>
        <w:tc>
          <w:tcPr>
            <w:tcW w:w="578" w:type="pct"/>
            <w:vAlign w:val="center"/>
          </w:tcPr>
          <w:p w14:paraId="6DB167D1" w14:textId="77777777" w:rsidR="00A60B68" w:rsidRPr="007E581A" w:rsidRDefault="00A60B68" w:rsidP="000859FC">
            <w:pPr>
              <w:pStyle w:val="TableText"/>
              <w:keepNext/>
              <w:spacing w:before="0" w:after="0" w:line="240" w:lineRule="auto"/>
              <w:rPr>
                <w:b/>
                <w:bCs/>
                <w:color w:val="000000"/>
              </w:rPr>
            </w:pPr>
          </w:p>
        </w:tc>
      </w:tr>
      <w:tr w:rsidR="00A60B68" w:rsidRPr="007E581A" w14:paraId="5CF0B96E" w14:textId="77777777" w:rsidTr="00730E22">
        <w:trPr>
          <w:trHeight w:val="20"/>
        </w:trPr>
        <w:tc>
          <w:tcPr>
            <w:tcW w:w="1264" w:type="pct"/>
            <w:shd w:val="clear" w:color="auto" w:fill="auto"/>
            <w:vAlign w:val="center"/>
          </w:tcPr>
          <w:p w14:paraId="7ED501F1" w14:textId="13EB68A4" w:rsidR="00A60B68" w:rsidRPr="007E581A" w:rsidRDefault="00A60B68" w:rsidP="000859FC">
            <w:pPr>
              <w:pStyle w:val="TableText"/>
              <w:keepNext/>
              <w:spacing w:before="0" w:after="0" w:line="240" w:lineRule="auto"/>
              <w:rPr>
                <w:sz w:val="19"/>
                <w:szCs w:val="19"/>
              </w:rPr>
            </w:pPr>
            <w:r w:rsidRPr="007E581A">
              <w:rPr>
                <w:sz w:val="19"/>
                <w:szCs w:val="19"/>
              </w:rPr>
              <w:t>Cost offsets for TAL+ENZ</w:t>
            </w:r>
          </w:p>
        </w:tc>
        <w:tc>
          <w:tcPr>
            <w:tcW w:w="526" w:type="pct"/>
            <w:shd w:val="clear" w:color="auto" w:fill="auto"/>
            <w:vAlign w:val="center"/>
          </w:tcPr>
          <w:p w14:paraId="4CB87296" w14:textId="158E4F90"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6" w:id="-760568057"/>
                <w14:textFill>
                  <w14:solidFill>
                    <w14:srgbClr w14:val="000000">
                      <w14:alpha w14:val="100000"/>
                    </w14:srgbClr>
                  </w14:solidFill>
                </w14:textFill>
              </w:rPr>
              <w:t xml:space="preserve">　</w:t>
            </w:r>
            <w:r w:rsidRPr="00DB09EC">
              <w:rPr>
                <w:color w:val="000000"/>
                <w:w w:val="28"/>
                <w:shd w:val="solid" w:color="000000" w:fill="000000"/>
                <w:fitText w:val="126" w:id="-760568057"/>
                <w14:textFill>
                  <w14:solidFill>
                    <w14:srgbClr w14:val="000000">
                      <w14:alpha w14:val="100000"/>
                    </w14:srgbClr>
                  </w14:solidFill>
                </w14:textFill>
              </w:rPr>
              <w:t>|</w:t>
            </w:r>
            <w:r w:rsidRPr="00DB09EC">
              <w:rPr>
                <w:rFonts w:hint="eastAsia"/>
                <w:color w:val="000000"/>
                <w:w w:val="28"/>
                <w:shd w:val="solid" w:color="000000" w:fill="000000"/>
                <w:fitText w:val="126" w:id="-760568057"/>
                <w14:textFill>
                  <w14:solidFill>
                    <w14:srgbClr w14:val="000000">
                      <w14:alpha w14:val="100000"/>
                    </w14:srgbClr>
                  </w14:solidFill>
                </w14:textFill>
              </w:rPr>
              <w:t xml:space="preserve">　</w:t>
            </w:r>
            <w:r w:rsidR="00324683" w:rsidRPr="001D5AD2">
              <w:rPr>
                <w:vertAlign w:val="superscript"/>
              </w:rPr>
              <w:t>8</w:t>
            </w:r>
          </w:p>
        </w:tc>
        <w:tc>
          <w:tcPr>
            <w:tcW w:w="526" w:type="pct"/>
            <w:shd w:val="clear" w:color="auto" w:fill="auto"/>
            <w:vAlign w:val="center"/>
          </w:tcPr>
          <w:p w14:paraId="5B10BE08" w14:textId="556F5864"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Pr="00DB09EC">
              <w:rPr>
                <w:color w:val="000000"/>
                <w:w w:val="28"/>
                <w:shd w:val="solid" w:color="000000" w:fill="000000"/>
                <w:fitText w:val="127" w:id="-760568056"/>
                <w14:textFill>
                  <w14:solidFill>
                    <w14:srgbClr w14:val="000000">
                      <w14:alpha w14:val="100000"/>
                    </w14:srgbClr>
                  </w14:solidFill>
                </w14:textFill>
              </w:rPr>
              <w:t>|</w:t>
            </w:r>
            <w:r w:rsidRPr="00DB09EC">
              <w:rPr>
                <w:rFonts w:hint="eastAsia"/>
                <w:color w:val="000000"/>
                <w:w w:val="28"/>
                <w:shd w:val="solid" w:color="000000" w:fill="000000"/>
                <w:fitText w:val="127" w:id="-760568056"/>
                <w14:textFill>
                  <w14:solidFill>
                    <w14:srgbClr w14:val="000000">
                      <w14:alpha w14:val="100000"/>
                    </w14:srgbClr>
                  </w14:solidFill>
                </w14:textFill>
              </w:rPr>
              <w:t xml:space="preserve">　</w:t>
            </w:r>
            <w:r w:rsidR="00324683" w:rsidRPr="00F66982">
              <w:rPr>
                <w:vertAlign w:val="superscript"/>
              </w:rPr>
              <w:t>8</w:t>
            </w:r>
          </w:p>
        </w:tc>
        <w:tc>
          <w:tcPr>
            <w:tcW w:w="526" w:type="pct"/>
            <w:shd w:val="clear" w:color="auto" w:fill="auto"/>
            <w:vAlign w:val="center"/>
          </w:tcPr>
          <w:p w14:paraId="2C571512" w14:textId="76506CE7"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7" w:id="-760568055"/>
                <w14:textFill>
                  <w14:solidFill>
                    <w14:srgbClr w14:val="000000">
                      <w14:alpha w14:val="100000"/>
                    </w14:srgbClr>
                  </w14:solidFill>
                </w14:textFill>
              </w:rPr>
              <w:t xml:space="preserve">　</w:t>
            </w:r>
            <w:r w:rsidRPr="00DB09EC">
              <w:rPr>
                <w:color w:val="000000"/>
                <w:w w:val="28"/>
                <w:shd w:val="solid" w:color="000000" w:fill="000000"/>
                <w:fitText w:val="127" w:id="-760568055"/>
                <w14:textFill>
                  <w14:solidFill>
                    <w14:srgbClr w14:val="000000">
                      <w14:alpha w14:val="100000"/>
                    </w14:srgbClr>
                  </w14:solidFill>
                </w14:textFill>
              </w:rPr>
              <w:t>|</w:t>
            </w:r>
            <w:r w:rsidRPr="00DB09EC">
              <w:rPr>
                <w:rFonts w:hint="eastAsia"/>
                <w:color w:val="000000"/>
                <w:w w:val="28"/>
                <w:shd w:val="solid" w:color="000000" w:fill="000000"/>
                <w:fitText w:val="127" w:id="-760568055"/>
                <w14:textFill>
                  <w14:solidFill>
                    <w14:srgbClr w14:val="000000">
                      <w14:alpha w14:val="100000"/>
                    </w14:srgbClr>
                  </w14:solidFill>
                </w14:textFill>
              </w:rPr>
              <w:t xml:space="preserve">　</w:t>
            </w:r>
            <w:r w:rsidR="00324683" w:rsidRPr="00F66982">
              <w:rPr>
                <w:vertAlign w:val="superscript"/>
              </w:rPr>
              <w:t>8</w:t>
            </w:r>
          </w:p>
        </w:tc>
        <w:tc>
          <w:tcPr>
            <w:tcW w:w="526" w:type="pct"/>
            <w:shd w:val="clear" w:color="auto" w:fill="auto"/>
            <w:vAlign w:val="center"/>
          </w:tcPr>
          <w:p w14:paraId="23D0170D" w14:textId="01CD0943"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7" w:id="-760568054"/>
                <w14:textFill>
                  <w14:solidFill>
                    <w14:srgbClr w14:val="000000">
                      <w14:alpha w14:val="100000"/>
                    </w14:srgbClr>
                  </w14:solidFill>
                </w14:textFill>
              </w:rPr>
              <w:t xml:space="preserve">　</w:t>
            </w:r>
            <w:r w:rsidRPr="00DB09EC">
              <w:rPr>
                <w:color w:val="000000"/>
                <w:w w:val="28"/>
                <w:shd w:val="solid" w:color="000000" w:fill="000000"/>
                <w:fitText w:val="127" w:id="-760568054"/>
                <w14:textFill>
                  <w14:solidFill>
                    <w14:srgbClr w14:val="000000">
                      <w14:alpha w14:val="100000"/>
                    </w14:srgbClr>
                  </w14:solidFill>
                </w14:textFill>
              </w:rPr>
              <w:t>|</w:t>
            </w:r>
            <w:r w:rsidRPr="00DB09EC">
              <w:rPr>
                <w:rFonts w:hint="eastAsia"/>
                <w:color w:val="000000"/>
                <w:w w:val="28"/>
                <w:shd w:val="solid" w:color="000000" w:fill="000000"/>
                <w:fitText w:val="127" w:id="-760568054"/>
                <w14:textFill>
                  <w14:solidFill>
                    <w14:srgbClr w14:val="000000">
                      <w14:alpha w14:val="100000"/>
                    </w14:srgbClr>
                  </w14:solidFill>
                </w14:textFill>
              </w:rPr>
              <w:t xml:space="preserve">　</w:t>
            </w:r>
            <w:r w:rsidR="00324683" w:rsidRPr="00F66982">
              <w:rPr>
                <w:vertAlign w:val="superscript"/>
              </w:rPr>
              <w:t>8</w:t>
            </w:r>
          </w:p>
        </w:tc>
        <w:tc>
          <w:tcPr>
            <w:tcW w:w="526" w:type="pct"/>
            <w:shd w:val="clear" w:color="auto" w:fill="auto"/>
            <w:vAlign w:val="center"/>
          </w:tcPr>
          <w:p w14:paraId="01111A74" w14:textId="70DEEA97"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6" w:id="-760568053"/>
                <w14:textFill>
                  <w14:solidFill>
                    <w14:srgbClr w14:val="000000">
                      <w14:alpha w14:val="100000"/>
                    </w14:srgbClr>
                  </w14:solidFill>
                </w14:textFill>
              </w:rPr>
              <w:t xml:space="preserve">　</w:t>
            </w:r>
            <w:r w:rsidRPr="00DB09EC">
              <w:rPr>
                <w:color w:val="000000"/>
                <w:w w:val="28"/>
                <w:shd w:val="solid" w:color="000000" w:fill="000000"/>
                <w:fitText w:val="126" w:id="-760568053"/>
                <w14:textFill>
                  <w14:solidFill>
                    <w14:srgbClr w14:val="000000">
                      <w14:alpha w14:val="100000"/>
                    </w14:srgbClr>
                  </w14:solidFill>
                </w14:textFill>
              </w:rPr>
              <w:t>|</w:t>
            </w:r>
            <w:r w:rsidRPr="00DB09EC">
              <w:rPr>
                <w:rFonts w:hint="eastAsia"/>
                <w:color w:val="000000"/>
                <w:w w:val="28"/>
                <w:shd w:val="solid" w:color="000000" w:fill="000000"/>
                <w:fitText w:val="126" w:id="-760568053"/>
                <w14:textFill>
                  <w14:solidFill>
                    <w14:srgbClr w14:val="000000">
                      <w14:alpha w14:val="100000"/>
                    </w14:srgbClr>
                  </w14:solidFill>
                </w14:textFill>
              </w:rPr>
              <w:t xml:space="preserve">　</w:t>
            </w:r>
            <w:r w:rsidR="00324683" w:rsidRPr="00F66982">
              <w:rPr>
                <w:vertAlign w:val="superscript"/>
              </w:rPr>
              <w:t>8</w:t>
            </w:r>
          </w:p>
        </w:tc>
        <w:tc>
          <w:tcPr>
            <w:tcW w:w="527" w:type="pct"/>
            <w:vAlign w:val="center"/>
          </w:tcPr>
          <w:p w14:paraId="0830879F" w14:textId="721EA3CD"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28"/>
                <w:shd w:val="solid" w:color="000000" w:fill="000000"/>
                <w:fitText w:val="127" w:id="-760568052"/>
                <w14:textFill>
                  <w14:solidFill>
                    <w14:srgbClr w14:val="000000">
                      <w14:alpha w14:val="100000"/>
                    </w14:srgbClr>
                  </w14:solidFill>
                </w14:textFill>
              </w:rPr>
              <w:t xml:space="preserve">　</w:t>
            </w:r>
            <w:r w:rsidRPr="00DB09EC">
              <w:rPr>
                <w:color w:val="000000"/>
                <w:w w:val="28"/>
                <w:shd w:val="solid" w:color="000000" w:fill="000000"/>
                <w:fitText w:val="127" w:id="-760568052"/>
                <w14:textFill>
                  <w14:solidFill>
                    <w14:srgbClr w14:val="000000">
                      <w14:alpha w14:val="100000"/>
                    </w14:srgbClr>
                  </w14:solidFill>
                </w14:textFill>
              </w:rPr>
              <w:t>|</w:t>
            </w:r>
            <w:r w:rsidRPr="00DB09EC">
              <w:rPr>
                <w:rFonts w:hint="eastAsia"/>
                <w:color w:val="000000"/>
                <w:w w:val="28"/>
                <w:shd w:val="solid" w:color="000000" w:fill="000000"/>
                <w:fitText w:val="127" w:id="-760568052"/>
                <w14:textFill>
                  <w14:solidFill>
                    <w14:srgbClr w14:val="000000">
                      <w14:alpha w14:val="100000"/>
                    </w14:srgbClr>
                  </w14:solidFill>
                </w14:textFill>
              </w:rPr>
              <w:t xml:space="preserve">　</w:t>
            </w:r>
            <w:r w:rsidR="00324683" w:rsidRPr="00F66982">
              <w:rPr>
                <w:vertAlign w:val="superscript"/>
              </w:rPr>
              <w:t>8</w:t>
            </w:r>
          </w:p>
        </w:tc>
        <w:tc>
          <w:tcPr>
            <w:tcW w:w="578" w:type="pct"/>
            <w:vAlign w:val="center"/>
          </w:tcPr>
          <w:p w14:paraId="48CF8A12" w14:textId="00754CE1" w:rsidR="00A60B68" w:rsidRPr="001D5AD2" w:rsidRDefault="002122FA" w:rsidP="00730E22">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8051"/>
                <w14:textFill>
                  <w14:solidFill>
                    <w14:srgbClr w14:val="000000">
                      <w14:alpha w14:val="100000"/>
                    </w14:srgbClr>
                  </w14:solidFill>
                </w14:textFill>
              </w:rPr>
              <w:t xml:space="preserve">　</w:t>
            </w:r>
            <w:r w:rsidRPr="00DB09EC">
              <w:rPr>
                <w:color w:val="000000"/>
                <w:w w:val="18"/>
                <w:shd w:val="solid" w:color="000000" w:fill="000000"/>
                <w:fitText w:val="80" w:id="-760568051"/>
                <w14:textFill>
                  <w14:solidFill>
                    <w14:srgbClr w14:val="000000">
                      <w14:alpha w14:val="100000"/>
                    </w14:srgbClr>
                  </w14:solidFill>
                </w14:textFill>
              </w:rPr>
              <w:t>|</w:t>
            </w:r>
            <w:r w:rsidRPr="00DB09EC">
              <w:rPr>
                <w:rFonts w:hint="eastAsia"/>
                <w:color w:val="000000"/>
                <w:w w:val="18"/>
                <w:shd w:val="solid" w:color="000000" w:fill="000000"/>
                <w:fitText w:val="80" w:id="-760568051"/>
                <w14:textFill>
                  <w14:solidFill>
                    <w14:srgbClr w14:val="000000">
                      <w14:alpha w14:val="100000"/>
                    </w14:srgbClr>
                  </w14:solidFill>
                </w14:textFill>
              </w:rPr>
              <w:t xml:space="preserve">　</w:t>
            </w:r>
            <w:r w:rsidR="00324683" w:rsidRPr="00F66982">
              <w:rPr>
                <w:vertAlign w:val="superscript"/>
              </w:rPr>
              <w:t>8</w:t>
            </w:r>
          </w:p>
        </w:tc>
      </w:tr>
      <w:tr w:rsidR="00A60B68" w:rsidRPr="007E581A" w14:paraId="74ADE95E" w14:textId="77777777" w:rsidTr="008F265F">
        <w:trPr>
          <w:trHeight w:val="20"/>
        </w:trPr>
        <w:tc>
          <w:tcPr>
            <w:tcW w:w="4422" w:type="pct"/>
            <w:gridSpan w:val="7"/>
            <w:shd w:val="clear" w:color="auto" w:fill="auto"/>
            <w:vAlign w:val="center"/>
          </w:tcPr>
          <w:p w14:paraId="69045318" w14:textId="12B7C45F" w:rsidR="00A60B68" w:rsidRPr="007E581A" w:rsidRDefault="00A60B68" w:rsidP="000859FC">
            <w:pPr>
              <w:pStyle w:val="TableText"/>
              <w:keepNext/>
              <w:spacing w:before="0" w:after="0" w:line="240" w:lineRule="auto"/>
              <w:rPr>
                <w:b/>
                <w:bCs/>
                <w:color w:val="000000"/>
              </w:rPr>
            </w:pPr>
            <w:r w:rsidRPr="007E581A">
              <w:rPr>
                <w:b/>
                <w:bCs/>
                <w:color w:val="000000"/>
              </w:rPr>
              <w:t>Net financial implications</w:t>
            </w:r>
          </w:p>
        </w:tc>
        <w:tc>
          <w:tcPr>
            <w:tcW w:w="578" w:type="pct"/>
            <w:vAlign w:val="center"/>
          </w:tcPr>
          <w:p w14:paraId="65F4A013" w14:textId="77777777" w:rsidR="00A60B68" w:rsidRPr="007E581A" w:rsidRDefault="00A60B68" w:rsidP="000859FC">
            <w:pPr>
              <w:pStyle w:val="TableText"/>
              <w:keepNext/>
              <w:spacing w:before="0" w:after="0" w:line="240" w:lineRule="auto"/>
              <w:rPr>
                <w:b/>
                <w:bCs/>
                <w:color w:val="000000"/>
              </w:rPr>
            </w:pPr>
          </w:p>
        </w:tc>
      </w:tr>
      <w:tr w:rsidR="00A60B68" w:rsidRPr="00302E80" w14:paraId="025AACEB" w14:textId="77777777" w:rsidTr="0031587B">
        <w:trPr>
          <w:trHeight w:val="20"/>
        </w:trPr>
        <w:tc>
          <w:tcPr>
            <w:tcW w:w="1264" w:type="pct"/>
            <w:shd w:val="clear" w:color="auto" w:fill="auto"/>
            <w:vAlign w:val="center"/>
          </w:tcPr>
          <w:p w14:paraId="4EDEADA3" w14:textId="77777777" w:rsidR="00A60B68" w:rsidRPr="00302E80" w:rsidRDefault="00A60B68" w:rsidP="000859FC">
            <w:pPr>
              <w:pStyle w:val="TableText"/>
              <w:keepNext/>
              <w:spacing w:before="0" w:after="0" w:line="240" w:lineRule="auto"/>
              <w:rPr>
                <w:b/>
                <w:bCs/>
                <w:sz w:val="19"/>
                <w:szCs w:val="19"/>
              </w:rPr>
            </w:pPr>
            <w:r w:rsidRPr="00302E80">
              <w:rPr>
                <w:b/>
                <w:bCs/>
                <w:sz w:val="19"/>
                <w:szCs w:val="19"/>
              </w:rPr>
              <w:t>Net cost to PBS/RPBS</w:t>
            </w:r>
          </w:p>
        </w:tc>
        <w:tc>
          <w:tcPr>
            <w:tcW w:w="526" w:type="pct"/>
            <w:shd w:val="clear" w:color="auto" w:fill="auto"/>
            <w:vAlign w:val="center"/>
          </w:tcPr>
          <w:p w14:paraId="4FB83508" w14:textId="43D27F24" w:rsidR="00A60B68" w:rsidRPr="001D5AD2" w:rsidRDefault="002122FA" w:rsidP="000859FC">
            <w:pPr>
              <w:pStyle w:val="TableText"/>
              <w:keepNext/>
              <w:spacing w:before="0" w:after="0" w:line="240" w:lineRule="auto"/>
              <w:jc w:val="center"/>
              <w:rPr>
                <w:b/>
                <w:highlight w:val="darkGray"/>
              </w:rPr>
            </w:pPr>
            <w:r w:rsidRPr="00DB09EC">
              <w:rPr>
                <w:b/>
                <w:color w:val="000000"/>
                <w:spacing w:val="81"/>
                <w:shd w:val="solid" w:color="000000" w:fill="000000"/>
                <w:fitText w:val="173" w:id="-760568050"/>
                <w14:textFill>
                  <w14:solidFill>
                    <w14:srgbClr w14:val="000000">
                      <w14:alpha w14:val="100000"/>
                    </w14:srgbClr>
                  </w14:solidFill>
                </w14:textFill>
              </w:rPr>
              <w:t>|</w:t>
            </w:r>
            <w:r w:rsidRPr="00DB09EC">
              <w:rPr>
                <w:b/>
                <w:color w:val="000000"/>
                <w:shd w:val="solid" w:color="000000" w:fill="000000"/>
                <w:fitText w:val="173" w:id="-760568050"/>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68D7668B" w14:textId="5D18EADA" w:rsidR="00A60B68" w:rsidRPr="001D5AD2" w:rsidRDefault="002122FA" w:rsidP="000859FC">
            <w:pPr>
              <w:pStyle w:val="TableText"/>
              <w:keepNext/>
              <w:spacing w:before="0" w:after="0" w:line="240" w:lineRule="auto"/>
              <w:jc w:val="center"/>
              <w:rPr>
                <w:b/>
                <w:highlight w:val="darkGray"/>
              </w:rPr>
            </w:pPr>
            <w:r w:rsidRPr="00DB09EC">
              <w:rPr>
                <w:b/>
                <w:color w:val="000000"/>
                <w:spacing w:val="80"/>
                <w:shd w:val="solid" w:color="000000" w:fill="000000"/>
                <w:fitText w:val="172" w:id="-760568049"/>
                <w14:textFill>
                  <w14:solidFill>
                    <w14:srgbClr w14:val="000000">
                      <w14:alpha w14:val="100000"/>
                    </w14:srgbClr>
                  </w14:solidFill>
                </w14:textFill>
              </w:rPr>
              <w:t>|</w:t>
            </w:r>
            <w:r w:rsidRPr="00DB09EC">
              <w:rPr>
                <w:b/>
                <w:color w:val="000000"/>
                <w:shd w:val="solid" w:color="000000" w:fill="000000"/>
                <w:fitText w:val="172" w:id="-760568049"/>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2A85DF41" w14:textId="61DDAD80" w:rsidR="00A60B68" w:rsidRPr="001D5AD2" w:rsidRDefault="002122FA" w:rsidP="000859FC">
            <w:pPr>
              <w:pStyle w:val="TableText"/>
              <w:keepNext/>
              <w:spacing w:before="0" w:after="0" w:line="240" w:lineRule="auto"/>
              <w:jc w:val="center"/>
              <w:rPr>
                <w:b/>
                <w:highlight w:val="darkGray"/>
              </w:rPr>
            </w:pPr>
            <w:r w:rsidRPr="00DB09EC">
              <w:rPr>
                <w:b/>
                <w:color w:val="000000"/>
                <w:spacing w:val="81"/>
                <w:shd w:val="solid" w:color="000000" w:fill="000000"/>
                <w:fitText w:val="173" w:id="-760568048"/>
                <w14:textFill>
                  <w14:solidFill>
                    <w14:srgbClr w14:val="000000">
                      <w14:alpha w14:val="100000"/>
                    </w14:srgbClr>
                  </w14:solidFill>
                </w14:textFill>
              </w:rPr>
              <w:t>|</w:t>
            </w:r>
            <w:r w:rsidRPr="00DB09EC">
              <w:rPr>
                <w:b/>
                <w:color w:val="000000"/>
                <w:shd w:val="solid" w:color="000000" w:fill="000000"/>
                <w:fitText w:val="173" w:id="-760568048"/>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6CD284A5" w14:textId="6B6FDB2A" w:rsidR="00A60B68" w:rsidRPr="001D5AD2" w:rsidRDefault="002122FA" w:rsidP="000859FC">
            <w:pPr>
              <w:pStyle w:val="TableText"/>
              <w:keepNext/>
              <w:spacing w:before="0" w:after="0" w:line="240" w:lineRule="auto"/>
              <w:jc w:val="center"/>
              <w:rPr>
                <w:b/>
                <w:highlight w:val="darkGray"/>
              </w:rPr>
            </w:pPr>
            <w:r w:rsidRPr="00DB09EC">
              <w:rPr>
                <w:b/>
                <w:color w:val="000000"/>
                <w:spacing w:val="81"/>
                <w:shd w:val="solid" w:color="000000" w:fill="000000"/>
                <w:fitText w:val="173" w:id="-760568064"/>
                <w14:textFill>
                  <w14:solidFill>
                    <w14:srgbClr w14:val="000000">
                      <w14:alpha w14:val="100000"/>
                    </w14:srgbClr>
                  </w14:solidFill>
                </w14:textFill>
              </w:rPr>
              <w:t>|</w:t>
            </w:r>
            <w:r w:rsidRPr="00DB09EC">
              <w:rPr>
                <w:b/>
                <w:color w:val="000000"/>
                <w:shd w:val="solid" w:color="000000" w:fill="000000"/>
                <w:fitText w:val="173" w:id="-760568064"/>
                <w14:textFill>
                  <w14:solidFill>
                    <w14:srgbClr w14:val="000000">
                      <w14:alpha w14:val="100000"/>
                    </w14:srgbClr>
                  </w14:solidFill>
                </w14:textFill>
              </w:rPr>
              <w:t>|</w:t>
            </w:r>
            <w:r w:rsidR="002C1ECE" w:rsidRPr="004936B3">
              <w:rPr>
                <w:b/>
                <w:bCs/>
                <w:vertAlign w:val="superscript"/>
              </w:rPr>
              <w:t>6</w:t>
            </w:r>
          </w:p>
        </w:tc>
        <w:tc>
          <w:tcPr>
            <w:tcW w:w="526" w:type="pct"/>
            <w:shd w:val="clear" w:color="auto" w:fill="auto"/>
            <w:vAlign w:val="center"/>
          </w:tcPr>
          <w:p w14:paraId="6337AB72" w14:textId="175A3D63" w:rsidR="00A60B68" w:rsidRPr="001D5AD2" w:rsidRDefault="002122FA" w:rsidP="000859FC">
            <w:pPr>
              <w:pStyle w:val="TableText"/>
              <w:keepNext/>
              <w:spacing w:before="0" w:after="0" w:line="240" w:lineRule="auto"/>
              <w:jc w:val="center"/>
              <w:rPr>
                <w:b/>
                <w:highlight w:val="darkGray"/>
              </w:rPr>
            </w:pPr>
            <w:r w:rsidRPr="00DB09EC">
              <w:rPr>
                <w:b/>
                <w:color w:val="000000"/>
                <w:spacing w:val="81"/>
                <w:shd w:val="solid" w:color="000000" w:fill="000000"/>
                <w:fitText w:val="173" w:id="-760568063"/>
                <w14:textFill>
                  <w14:solidFill>
                    <w14:srgbClr w14:val="000000">
                      <w14:alpha w14:val="100000"/>
                    </w14:srgbClr>
                  </w14:solidFill>
                </w14:textFill>
              </w:rPr>
              <w:t>|</w:t>
            </w:r>
            <w:r w:rsidRPr="00DB09EC">
              <w:rPr>
                <w:b/>
                <w:color w:val="000000"/>
                <w:shd w:val="solid" w:color="000000" w:fill="000000"/>
                <w:fitText w:val="173" w:id="-760568063"/>
                <w14:textFill>
                  <w14:solidFill>
                    <w14:srgbClr w14:val="000000">
                      <w14:alpha w14:val="100000"/>
                    </w14:srgbClr>
                  </w14:solidFill>
                </w14:textFill>
              </w:rPr>
              <w:t>|</w:t>
            </w:r>
            <w:r w:rsidR="002C1ECE" w:rsidRPr="004936B3">
              <w:rPr>
                <w:b/>
                <w:bCs/>
                <w:vertAlign w:val="superscript"/>
              </w:rPr>
              <w:t>6</w:t>
            </w:r>
          </w:p>
        </w:tc>
        <w:tc>
          <w:tcPr>
            <w:tcW w:w="527" w:type="pct"/>
            <w:vAlign w:val="center"/>
          </w:tcPr>
          <w:p w14:paraId="69B917D7" w14:textId="0692B78B" w:rsidR="00A60B68" w:rsidRPr="001D5AD2" w:rsidRDefault="002122FA" w:rsidP="000859FC">
            <w:pPr>
              <w:pStyle w:val="TableText"/>
              <w:keepNext/>
              <w:spacing w:before="0" w:after="0" w:line="240" w:lineRule="auto"/>
              <w:jc w:val="center"/>
              <w:rPr>
                <w:b/>
                <w:highlight w:val="darkGray"/>
              </w:rPr>
            </w:pPr>
            <w:r w:rsidRPr="00DB09EC">
              <w:rPr>
                <w:b/>
                <w:color w:val="000000"/>
                <w:spacing w:val="81"/>
                <w:shd w:val="solid" w:color="000000" w:fill="000000"/>
                <w:fitText w:val="173" w:id="-760568062"/>
                <w14:textFill>
                  <w14:solidFill>
                    <w14:srgbClr w14:val="000000">
                      <w14:alpha w14:val="100000"/>
                    </w14:srgbClr>
                  </w14:solidFill>
                </w14:textFill>
              </w:rPr>
              <w:t>|</w:t>
            </w:r>
            <w:r w:rsidRPr="00DB09EC">
              <w:rPr>
                <w:b/>
                <w:color w:val="000000"/>
                <w:shd w:val="solid" w:color="000000" w:fill="000000"/>
                <w:fitText w:val="173" w:id="-760568062"/>
                <w14:textFill>
                  <w14:solidFill>
                    <w14:srgbClr w14:val="000000">
                      <w14:alpha w14:val="100000"/>
                    </w14:srgbClr>
                  </w14:solidFill>
                </w14:textFill>
              </w:rPr>
              <w:t>|</w:t>
            </w:r>
            <w:r w:rsidR="002C1ECE" w:rsidRPr="004936B3">
              <w:rPr>
                <w:b/>
                <w:bCs/>
                <w:vertAlign w:val="superscript"/>
              </w:rPr>
              <w:t>6</w:t>
            </w:r>
          </w:p>
        </w:tc>
        <w:tc>
          <w:tcPr>
            <w:tcW w:w="578" w:type="pct"/>
            <w:vAlign w:val="center"/>
          </w:tcPr>
          <w:p w14:paraId="7CD494BA" w14:textId="7B880FB9" w:rsidR="00A60B68" w:rsidRPr="001D5AD2" w:rsidRDefault="002122FA" w:rsidP="000859FC">
            <w:pPr>
              <w:pStyle w:val="TableText"/>
              <w:keepNext/>
              <w:spacing w:before="0" w:after="0" w:line="240" w:lineRule="auto"/>
              <w:jc w:val="center"/>
              <w:rPr>
                <w:b/>
                <w:sz w:val="19"/>
                <w:szCs w:val="19"/>
                <w:highlight w:val="darkGray"/>
              </w:rPr>
            </w:pPr>
            <w:r w:rsidRPr="00DB09EC">
              <w:rPr>
                <w:rFonts w:hint="eastAsia"/>
                <w:b/>
                <w:color w:val="000000"/>
                <w:w w:val="28"/>
                <w:shd w:val="solid" w:color="000000" w:fill="000000"/>
                <w:fitText w:val="127" w:id="-760568061"/>
                <w14:textFill>
                  <w14:solidFill>
                    <w14:srgbClr w14:val="000000">
                      <w14:alpha w14:val="100000"/>
                    </w14:srgbClr>
                  </w14:solidFill>
                </w14:textFill>
              </w:rPr>
              <w:t xml:space="preserve">　</w:t>
            </w:r>
            <w:r w:rsidRPr="00DB09EC">
              <w:rPr>
                <w:b/>
                <w:color w:val="000000"/>
                <w:w w:val="28"/>
                <w:shd w:val="solid" w:color="000000" w:fill="000000"/>
                <w:fitText w:val="127" w:id="-760568061"/>
                <w14:textFill>
                  <w14:solidFill>
                    <w14:srgbClr w14:val="000000">
                      <w14:alpha w14:val="100000"/>
                    </w14:srgbClr>
                  </w14:solidFill>
                </w14:textFill>
              </w:rPr>
              <w:t>|</w:t>
            </w:r>
            <w:r w:rsidRPr="00DB09EC">
              <w:rPr>
                <w:rFonts w:hint="eastAsia"/>
                <w:b/>
                <w:color w:val="000000"/>
                <w:w w:val="28"/>
                <w:shd w:val="solid" w:color="000000" w:fill="000000"/>
                <w:fitText w:val="127" w:id="-760568061"/>
                <w14:textFill>
                  <w14:solidFill>
                    <w14:srgbClr w14:val="000000">
                      <w14:alpha w14:val="100000"/>
                    </w14:srgbClr>
                  </w14:solidFill>
                </w14:textFill>
              </w:rPr>
              <w:t xml:space="preserve">　</w:t>
            </w:r>
            <w:r w:rsidR="002C1ECE" w:rsidRPr="004936B3">
              <w:rPr>
                <w:b/>
                <w:bCs/>
                <w:vertAlign w:val="superscript"/>
              </w:rPr>
              <w:t>6</w:t>
            </w:r>
          </w:p>
        </w:tc>
      </w:tr>
      <w:tr w:rsidR="00A60B68" w:rsidRPr="007E581A" w14:paraId="6AF51276" w14:textId="77777777" w:rsidTr="0031587B">
        <w:trPr>
          <w:trHeight w:val="20"/>
        </w:trPr>
        <w:tc>
          <w:tcPr>
            <w:tcW w:w="1264" w:type="pct"/>
            <w:shd w:val="clear" w:color="auto" w:fill="auto"/>
            <w:vAlign w:val="center"/>
          </w:tcPr>
          <w:p w14:paraId="6BA864E5" w14:textId="08EBFE69" w:rsidR="00A60B68" w:rsidRPr="007E581A" w:rsidRDefault="00A60B68" w:rsidP="000859FC">
            <w:pPr>
              <w:pStyle w:val="TableText"/>
              <w:keepNext/>
              <w:spacing w:before="0" w:after="0" w:line="240" w:lineRule="auto"/>
              <w:rPr>
                <w:rFonts w:ascii="Times" w:hAnsi="Times"/>
              </w:rPr>
            </w:pPr>
            <w:r w:rsidRPr="007E581A">
              <w:rPr>
                <w:sz w:val="19"/>
                <w:szCs w:val="19"/>
              </w:rPr>
              <w:t>Net cost to MBS</w:t>
            </w:r>
          </w:p>
        </w:tc>
        <w:tc>
          <w:tcPr>
            <w:tcW w:w="526" w:type="pct"/>
            <w:shd w:val="clear" w:color="auto" w:fill="auto"/>
            <w:vAlign w:val="center"/>
          </w:tcPr>
          <w:p w14:paraId="3633A7DF" w14:textId="3832803F"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60"/>
                <w14:textFill>
                  <w14:solidFill>
                    <w14:srgbClr w14:val="000000">
                      <w14:alpha w14:val="100000"/>
                    </w14:srgbClr>
                  </w14:solidFill>
                </w14:textFill>
              </w:rPr>
              <w:t xml:space="preserve">　</w:t>
            </w:r>
            <w:r w:rsidRPr="00DB09EC">
              <w:rPr>
                <w:color w:val="000000"/>
                <w:w w:val="28"/>
                <w:shd w:val="solid" w:color="000000" w:fill="000000"/>
                <w:fitText w:val="126" w:id="-760568060"/>
                <w14:textFill>
                  <w14:solidFill>
                    <w14:srgbClr w14:val="000000">
                      <w14:alpha w14:val="100000"/>
                    </w14:srgbClr>
                  </w14:solidFill>
                </w14:textFill>
              </w:rPr>
              <w:t>|</w:t>
            </w:r>
            <w:r w:rsidRPr="00DB09EC">
              <w:rPr>
                <w:rFonts w:hint="eastAsia"/>
                <w:color w:val="000000"/>
                <w:w w:val="28"/>
                <w:shd w:val="solid" w:color="000000" w:fill="000000"/>
                <w:fitText w:val="126" w:id="-760568060"/>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76BBD82C" w14:textId="4AD97448"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9"/>
                <w14:textFill>
                  <w14:solidFill>
                    <w14:srgbClr w14:val="000000">
                      <w14:alpha w14:val="100000"/>
                    </w14:srgbClr>
                  </w14:solidFill>
                </w14:textFill>
              </w:rPr>
              <w:t xml:space="preserve">　</w:t>
            </w:r>
            <w:r w:rsidRPr="00DB09EC">
              <w:rPr>
                <w:color w:val="000000"/>
                <w:w w:val="28"/>
                <w:shd w:val="solid" w:color="000000" w:fill="000000"/>
                <w:fitText w:val="127" w:id="-760568059"/>
                <w14:textFill>
                  <w14:solidFill>
                    <w14:srgbClr w14:val="000000">
                      <w14:alpha w14:val="100000"/>
                    </w14:srgbClr>
                  </w14:solidFill>
                </w14:textFill>
              </w:rPr>
              <w:t>|</w:t>
            </w:r>
            <w:r w:rsidRPr="00DB09EC">
              <w:rPr>
                <w:rFonts w:hint="eastAsia"/>
                <w:color w:val="000000"/>
                <w:w w:val="28"/>
                <w:shd w:val="solid" w:color="000000" w:fill="000000"/>
                <w:fitText w:val="127" w:id="-760568059"/>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1F60F8BD" w14:textId="27CAFBBC"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8"/>
                <w14:textFill>
                  <w14:solidFill>
                    <w14:srgbClr w14:val="000000">
                      <w14:alpha w14:val="100000"/>
                    </w14:srgbClr>
                  </w14:solidFill>
                </w14:textFill>
              </w:rPr>
              <w:t xml:space="preserve">　</w:t>
            </w:r>
            <w:r w:rsidRPr="00DB09EC">
              <w:rPr>
                <w:color w:val="000000"/>
                <w:w w:val="28"/>
                <w:shd w:val="solid" w:color="000000" w:fill="000000"/>
                <w:fitText w:val="127" w:id="-760568058"/>
                <w14:textFill>
                  <w14:solidFill>
                    <w14:srgbClr w14:val="000000">
                      <w14:alpha w14:val="100000"/>
                    </w14:srgbClr>
                  </w14:solidFill>
                </w14:textFill>
              </w:rPr>
              <w:t>|</w:t>
            </w:r>
            <w:r w:rsidRPr="00DB09EC">
              <w:rPr>
                <w:rFonts w:hint="eastAsia"/>
                <w:color w:val="000000"/>
                <w:w w:val="28"/>
                <w:shd w:val="solid" w:color="000000" w:fill="000000"/>
                <w:fitText w:val="127" w:id="-760568058"/>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66331BBC" w14:textId="222B6B2F"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8057"/>
                <w14:textFill>
                  <w14:solidFill>
                    <w14:srgbClr w14:val="000000">
                      <w14:alpha w14:val="100000"/>
                    </w14:srgbClr>
                  </w14:solidFill>
                </w14:textFill>
              </w:rPr>
              <w:t xml:space="preserve">　</w:t>
            </w:r>
            <w:r w:rsidRPr="00DB09EC">
              <w:rPr>
                <w:color w:val="000000"/>
                <w:w w:val="28"/>
                <w:shd w:val="solid" w:color="000000" w:fill="000000"/>
                <w:fitText w:val="127" w:id="-760568057"/>
                <w14:textFill>
                  <w14:solidFill>
                    <w14:srgbClr w14:val="000000">
                      <w14:alpha w14:val="100000"/>
                    </w14:srgbClr>
                  </w14:solidFill>
                </w14:textFill>
              </w:rPr>
              <w:t>|</w:t>
            </w:r>
            <w:r w:rsidRPr="00DB09EC">
              <w:rPr>
                <w:rFonts w:hint="eastAsia"/>
                <w:color w:val="000000"/>
                <w:w w:val="28"/>
                <w:shd w:val="solid" w:color="000000" w:fill="000000"/>
                <w:fitText w:val="127" w:id="-760568057"/>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51BBFA86" w14:textId="5F2CD6A7"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8056"/>
                <w14:textFill>
                  <w14:solidFill>
                    <w14:srgbClr w14:val="000000">
                      <w14:alpha w14:val="100000"/>
                    </w14:srgbClr>
                  </w14:solidFill>
                </w14:textFill>
              </w:rPr>
              <w:t xml:space="preserve">　</w:t>
            </w:r>
            <w:r w:rsidRPr="00DB09EC">
              <w:rPr>
                <w:color w:val="000000"/>
                <w:w w:val="28"/>
                <w:shd w:val="solid" w:color="000000" w:fill="000000"/>
                <w:fitText w:val="126" w:id="-760568056"/>
                <w14:textFill>
                  <w14:solidFill>
                    <w14:srgbClr w14:val="000000">
                      <w14:alpha w14:val="100000"/>
                    </w14:srgbClr>
                  </w14:solidFill>
                </w14:textFill>
              </w:rPr>
              <w:t>|</w:t>
            </w:r>
            <w:r w:rsidRPr="00DB09EC">
              <w:rPr>
                <w:rFonts w:hint="eastAsia"/>
                <w:color w:val="000000"/>
                <w:w w:val="28"/>
                <w:shd w:val="solid" w:color="000000" w:fill="000000"/>
                <w:fitText w:val="126" w:id="-760568056"/>
                <w14:textFill>
                  <w14:solidFill>
                    <w14:srgbClr w14:val="000000">
                      <w14:alpha w14:val="100000"/>
                    </w14:srgbClr>
                  </w14:solidFill>
                </w14:textFill>
              </w:rPr>
              <w:t xml:space="preserve">　</w:t>
            </w:r>
            <w:r w:rsidR="002C1ECE" w:rsidRPr="004936B3">
              <w:rPr>
                <w:b/>
                <w:bCs/>
                <w:vertAlign w:val="superscript"/>
              </w:rPr>
              <w:t>6</w:t>
            </w:r>
          </w:p>
        </w:tc>
        <w:tc>
          <w:tcPr>
            <w:tcW w:w="527" w:type="pct"/>
            <w:vAlign w:val="center"/>
          </w:tcPr>
          <w:p w14:paraId="3386D0DB" w14:textId="6EA3799B"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7808"/>
                <w14:textFill>
                  <w14:solidFill>
                    <w14:srgbClr w14:val="000000">
                      <w14:alpha w14:val="100000"/>
                    </w14:srgbClr>
                  </w14:solidFill>
                </w14:textFill>
              </w:rPr>
              <w:t xml:space="preserve">　</w:t>
            </w:r>
            <w:r w:rsidRPr="00DB09EC">
              <w:rPr>
                <w:color w:val="000000"/>
                <w:w w:val="28"/>
                <w:shd w:val="solid" w:color="000000" w:fill="000000"/>
                <w:fitText w:val="127" w:id="-760567808"/>
                <w14:textFill>
                  <w14:solidFill>
                    <w14:srgbClr w14:val="000000">
                      <w14:alpha w14:val="100000"/>
                    </w14:srgbClr>
                  </w14:solidFill>
                </w14:textFill>
              </w:rPr>
              <w:t>|</w:t>
            </w:r>
            <w:r w:rsidRPr="00DB09EC">
              <w:rPr>
                <w:rFonts w:hint="eastAsia"/>
                <w:color w:val="000000"/>
                <w:w w:val="28"/>
                <w:shd w:val="solid" w:color="000000" w:fill="000000"/>
                <w:fitText w:val="127" w:id="-760567808"/>
                <w14:textFill>
                  <w14:solidFill>
                    <w14:srgbClr w14:val="000000">
                      <w14:alpha w14:val="100000"/>
                    </w14:srgbClr>
                  </w14:solidFill>
                </w14:textFill>
              </w:rPr>
              <w:t xml:space="preserve">　</w:t>
            </w:r>
            <w:r w:rsidR="002C1ECE" w:rsidRPr="004936B3">
              <w:rPr>
                <w:b/>
                <w:bCs/>
                <w:vertAlign w:val="superscript"/>
              </w:rPr>
              <w:t>6</w:t>
            </w:r>
          </w:p>
        </w:tc>
        <w:tc>
          <w:tcPr>
            <w:tcW w:w="578" w:type="pct"/>
            <w:vAlign w:val="center"/>
          </w:tcPr>
          <w:p w14:paraId="560723CB" w14:textId="677DD53B"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7807"/>
                <w14:textFill>
                  <w14:solidFill>
                    <w14:srgbClr w14:val="000000">
                      <w14:alpha w14:val="100000"/>
                    </w14:srgbClr>
                  </w14:solidFill>
                </w14:textFill>
              </w:rPr>
              <w:t xml:space="preserve">　</w:t>
            </w:r>
            <w:r w:rsidRPr="00DB09EC">
              <w:rPr>
                <w:color w:val="000000"/>
                <w:w w:val="18"/>
                <w:shd w:val="solid" w:color="000000" w:fill="000000"/>
                <w:fitText w:val="80" w:id="-760567807"/>
                <w14:textFill>
                  <w14:solidFill>
                    <w14:srgbClr w14:val="000000">
                      <w14:alpha w14:val="100000"/>
                    </w14:srgbClr>
                  </w14:solidFill>
                </w14:textFill>
              </w:rPr>
              <w:t>|</w:t>
            </w:r>
            <w:r w:rsidRPr="00DB09EC">
              <w:rPr>
                <w:rFonts w:hint="eastAsia"/>
                <w:color w:val="000000"/>
                <w:w w:val="18"/>
                <w:shd w:val="solid" w:color="000000" w:fill="000000"/>
                <w:fitText w:val="80" w:id="-760567807"/>
                <w14:textFill>
                  <w14:solidFill>
                    <w14:srgbClr w14:val="000000">
                      <w14:alpha w14:val="100000"/>
                    </w14:srgbClr>
                  </w14:solidFill>
                </w14:textFill>
              </w:rPr>
              <w:t xml:space="preserve">　</w:t>
            </w:r>
            <w:r w:rsidR="002C1ECE" w:rsidRPr="004936B3">
              <w:rPr>
                <w:b/>
                <w:bCs/>
                <w:vertAlign w:val="superscript"/>
              </w:rPr>
              <w:t>6</w:t>
            </w:r>
          </w:p>
        </w:tc>
      </w:tr>
      <w:tr w:rsidR="00A60B68" w:rsidRPr="007E581A" w14:paraId="0B7D4E96" w14:textId="77777777" w:rsidTr="0031587B">
        <w:trPr>
          <w:trHeight w:val="20"/>
        </w:trPr>
        <w:tc>
          <w:tcPr>
            <w:tcW w:w="1264" w:type="pct"/>
            <w:shd w:val="clear" w:color="auto" w:fill="auto"/>
            <w:vAlign w:val="center"/>
          </w:tcPr>
          <w:p w14:paraId="56D23266" w14:textId="77777777" w:rsidR="00A60B68" w:rsidRPr="007E581A" w:rsidRDefault="00A60B68" w:rsidP="000859FC">
            <w:pPr>
              <w:pStyle w:val="TableText"/>
              <w:keepNext/>
              <w:spacing w:before="0" w:after="0" w:line="240" w:lineRule="auto"/>
              <w:rPr>
                <w:sz w:val="19"/>
                <w:szCs w:val="19"/>
              </w:rPr>
            </w:pPr>
            <w:r w:rsidRPr="007E581A">
              <w:rPr>
                <w:sz w:val="19"/>
                <w:szCs w:val="19"/>
              </w:rPr>
              <w:t xml:space="preserve">Net change to health budget </w:t>
            </w:r>
          </w:p>
        </w:tc>
        <w:tc>
          <w:tcPr>
            <w:tcW w:w="526" w:type="pct"/>
            <w:shd w:val="clear" w:color="auto" w:fill="auto"/>
            <w:vAlign w:val="center"/>
          </w:tcPr>
          <w:p w14:paraId="58E464DF" w14:textId="471872D8"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7806"/>
                <w14:textFill>
                  <w14:solidFill>
                    <w14:srgbClr w14:val="000000">
                      <w14:alpha w14:val="100000"/>
                    </w14:srgbClr>
                  </w14:solidFill>
                </w14:textFill>
              </w:rPr>
              <w:t xml:space="preserve">　</w:t>
            </w:r>
            <w:r w:rsidRPr="00DB09EC">
              <w:rPr>
                <w:color w:val="000000"/>
                <w:w w:val="28"/>
                <w:shd w:val="solid" w:color="000000" w:fill="000000"/>
                <w:fitText w:val="126" w:id="-760567806"/>
                <w14:textFill>
                  <w14:solidFill>
                    <w14:srgbClr w14:val="000000">
                      <w14:alpha w14:val="100000"/>
                    </w14:srgbClr>
                  </w14:solidFill>
                </w14:textFill>
              </w:rPr>
              <w:t>|</w:t>
            </w:r>
            <w:r w:rsidRPr="00DB09EC">
              <w:rPr>
                <w:rFonts w:hint="eastAsia"/>
                <w:color w:val="000000"/>
                <w:w w:val="28"/>
                <w:shd w:val="solid" w:color="000000" w:fill="000000"/>
                <w:fitText w:val="126" w:id="-760567806"/>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4CFE957A" w14:textId="320B7C6D"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7805"/>
                <w14:textFill>
                  <w14:solidFill>
                    <w14:srgbClr w14:val="000000">
                      <w14:alpha w14:val="100000"/>
                    </w14:srgbClr>
                  </w14:solidFill>
                </w14:textFill>
              </w:rPr>
              <w:t xml:space="preserve">　</w:t>
            </w:r>
            <w:r w:rsidRPr="00DB09EC">
              <w:rPr>
                <w:color w:val="000000"/>
                <w:w w:val="28"/>
                <w:shd w:val="solid" w:color="000000" w:fill="000000"/>
                <w:fitText w:val="127" w:id="-760567805"/>
                <w14:textFill>
                  <w14:solidFill>
                    <w14:srgbClr w14:val="000000">
                      <w14:alpha w14:val="100000"/>
                    </w14:srgbClr>
                  </w14:solidFill>
                </w14:textFill>
              </w:rPr>
              <w:t>|</w:t>
            </w:r>
            <w:r w:rsidRPr="00DB09EC">
              <w:rPr>
                <w:rFonts w:hint="eastAsia"/>
                <w:color w:val="000000"/>
                <w:w w:val="28"/>
                <w:shd w:val="solid" w:color="000000" w:fill="000000"/>
                <w:fitText w:val="127" w:id="-760567805"/>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5DB95AAF" w14:textId="0A25ED55"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7804"/>
                <w14:textFill>
                  <w14:solidFill>
                    <w14:srgbClr w14:val="000000">
                      <w14:alpha w14:val="100000"/>
                    </w14:srgbClr>
                  </w14:solidFill>
                </w14:textFill>
              </w:rPr>
              <w:t xml:space="preserve">　</w:t>
            </w:r>
            <w:r w:rsidRPr="00DB09EC">
              <w:rPr>
                <w:color w:val="000000"/>
                <w:w w:val="28"/>
                <w:shd w:val="solid" w:color="000000" w:fill="000000"/>
                <w:fitText w:val="127" w:id="-760567804"/>
                <w14:textFill>
                  <w14:solidFill>
                    <w14:srgbClr w14:val="000000">
                      <w14:alpha w14:val="100000"/>
                    </w14:srgbClr>
                  </w14:solidFill>
                </w14:textFill>
              </w:rPr>
              <w:t>|</w:t>
            </w:r>
            <w:r w:rsidRPr="00DB09EC">
              <w:rPr>
                <w:rFonts w:hint="eastAsia"/>
                <w:color w:val="000000"/>
                <w:w w:val="28"/>
                <w:shd w:val="solid" w:color="000000" w:fill="000000"/>
                <w:fitText w:val="127" w:id="-760567804"/>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2AD8E4F6" w14:textId="2059B3AD"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7803"/>
                <w14:textFill>
                  <w14:solidFill>
                    <w14:srgbClr w14:val="000000">
                      <w14:alpha w14:val="100000"/>
                    </w14:srgbClr>
                  </w14:solidFill>
                </w14:textFill>
              </w:rPr>
              <w:t xml:space="preserve">　</w:t>
            </w:r>
            <w:r w:rsidRPr="00DB09EC">
              <w:rPr>
                <w:color w:val="000000"/>
                <w:w w:val="28"/>
                <w:shd w:val="solid" w:color="000000" w:fill="000000"/>
                <w:fitText w:val="127" w:id="-760567803"/>
                <w14:textFill>
                  <w14:solidFill>
                    <w14:srgbClr w14:val="000000">
                      <w14:alpha w14:val="100000"/>
                    </w14:srgbClr>
                  </w14:solidFill>
                </w14:textFill>
              </w:rPr>
              <w:t>|</w:t>
            </w:r>
            <w:r w:rsidRPr="00DB09EC">
              <w:rPr>
                <w:rFonts w:hint="eastAsia"/>
                <w:color w:val="000000"/>
                <w:w w:val="28"/>
                <w:shd w:val="solid" w:color="000000" w:fill="000000"/>
                <w:fitText w:val="127" w:id="-760567803"/>
                <w14:textFill>
                  <w14:solidFill>
                    <w14:srgbClr w14:val="000000">
                      <w14:alpha w14:val="100000"/>
                    </w14:srgbClr>
                  </w14:solidFill>
                </w14:textFill>
              </w:rPr>
              <w:t xml:space="preserve">　</w:t>
            </w:r>
            <w:r w:rsidR="002C1ECE" w:rsidRPr="004936B3">
              <w:rPr>
                <w:b/>
                <w:bCs/>
                <w:vertAlign w:val="superscript"/>
              </w:rPr>
              <w:t>6</w:t>
            </w:r>
          </w:p>
        </w:tc>
        <w:tc>
          <w:tcPr>
            <w:tcW w:w="526" w:type="pct"/>
            <w:shd w:val="clear" w:color="auto" w:fill="auto"/>
            <w:vAlign w:val="center"/>
          </w:tcPr>
          <w:p w14:paraId="5DD46EBB" w14:textId="0E5AB780"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6" w:id="-760567802"/>
                <w14:textFill>
                  <w14:solidFill>
                    <w14:srgbClr w14:val="000000">
                      <w14:alpha w14:val="100000"/>
                    </w14:srgbClr>
                  </w14:solidFill>
                </w14:textFill>
              </w:rPr>
              <w:t xml:space="preserve">　</w:t>
            </w:r>
            <w:r w:rsidRPr="00DB09EC">
              <w:rPr>
                <w:color w:val="000000"/>
                <w:w w:val="28"/>
                <w:shd w:val="solid" w:color="000000" w:fill="000000"/>
                <w:fitText w:val="126" w:id="-760567802"/>
                <w14:textFill>
                  <w14:solidFill>
                    <w14:srgbClr w14:val="000000">
                      <w14:alpha w14:val="100000"/>
                    </w14:srgbClr>
                  </w14:solidFill>
                </w14:textFill>
              </w:rPr>
              <w:t>|</w:t>
            </w:r>
            <w:r w:rsidRPr="00DB09EC">
              <w:rPr>
                <w:rFonts w:hint="eastAsia"/>
                <w:color w:val="000000"/>
                <w:w w:val="28"/>
                <w:shd w:val="solid" w:color="000000" w:fill="000000"/>
                <w:fitText w:val="126" w:id="-760567802"/>
                <w14:textFill>
                  <w14:solidFill>
                    <w14:srgbClr w14:val="000000">
                      <w14:alpha w14:val="100000"/>
                    </w14:srgbClr>
                  </w14:solidFill>
                </w14:textFill>
              </w:rPr>
              <w:t xml:space="preserve">　</w:t>
            </w:r>
            <w:r w:rsidR="002C1ECE" w:rsidRPr="004936B3">
              <w:rPr>
                <w:b/>
                <w:bCs/>
                <w:vertAlign w:val="superscript"/>
              </w:rPr>
              <w:t>6</w:t>
            </w:r>
          </w:p>
        </w:tc>
        <w:tc>
          <w:tcPr>
            <w:tcW w:w="527" w:type="pct"/>
            <w:vAlign w:val="center"/>
          </w:tcPr>
          <w:p w14:paraId="39A8F312" w14:textId="39D79CA9" w:rsidR="00A60B68" w:rsidRPr="001D5AD2" w:rsidRDefault="002122FA" w:rsidP="000859FC">
            <w:pPr>
              <w:pStyle w:val="TableText"/>
              <w:keepNext/>
              <w:spacing w:before="0" w:after="0" w:line="240" w:lineRule="auto"/>
              <w:jc w:val="center"/>
              <w:rPr>
                <w:highlight w:val="darkGray"/>
              </w:rPr>
            </w:pPr>
            <w:r w:rsidRPr="00DB09EC">
              <w:rPr>
                <w:rFonts w:hint="eastAsia"/>
                <w:color w:val="000000"/>
                <w:w w:val="28"/>
                <w:shd w:val="solid" w:color="000000" w:fill="000000"/>
                <w:fitText w:val="127" w:id="-760567801"/>
                <w14:textFill>
                  <w14:solidFill>
                    <w14:srgbClr w14:val="000000">
                      <w14:alpha w14:val="100000"/>
                    </w14:srgbClr>
                  </w14:solidFill>
                </w14:textFill>
              </w:rPr>
              <w:t xml:space="preserve">　</w:t>
            </w:r>
            <w:r w:rsidRPr="00DB09EC">
              <w:rPr>
                <w:color w:val="000000"/>
                <w:w w:val="28"/>
                <w:shd w:val="solid" w:color="000000" w:fill="000000"/>
                <w:fitText w:val="127" w:id="-760567801"/>
                <w14:textFill>
                  <w14:solidFill>
                    <w14:srgbClr w14:val="000000">
                      <w14:alpha w14:val="100000"/>
                    </w14:srgbClr>
                  </w14:solidFill>
                </w14:textFill>
              </w:rPr>
              <w:t>|</w:t>
            </w:r>
            <w:r w:rsidRPr="00DB09EC">
              <w:rPr>
                <w:rFonts w:hint="eastAsia"/>
                <w:color w:val="000000"/>
                <w:w w:val="28"/>
                <w:shd w:val="solid" w:color="000000" w:fill="000000"/>
                <w:fitText w:val="127" w:id="-760567801"/>
                <w14:textFill>
                  <w14:solidFill>
                    <w14:srgbClr w14:val="000000">
                      <w14:alpha w14:val="100000"/>
                    </w14:srgbClr>
                  </w14:solidFill>
                </w14:textFill>
              </w:rPr>
              <w:t xml:space="preserve">　</w:t>
            </w:r>
            <w:r w:rsidR="002C1ECE" w:rsidRPr="004936B3">
              <w:rPr>
                <w:b/>
                <w:bCs/>
                <w:vertAlign w:val="superscript"/>
              </w:rPr>
              <w:t>6</w:t>
            </w:r>
          </w:p>
        </w:tc>
        <w:tc>
          <w:tcPr>
            <w:tcW w:w="578" w:type="pct"/>
            <w:vAlign w:val="center"/>
          </w:tcPr>
          <w:p w14:paraId="2181CC0A" w14:textId="36FA2924" w:rsidR="00A60B68" w:rsidRPr="001D5AD2" w:rsidRDefault="002122FA" w:rsidP="000859FC">
            <w:pPr>
              <w:pStyle w:val="TableText"/>
              <w:keepNext/>
              <w:spacing w:before="0" w:after="0" w:line="240" w:lineRule="auto"/>
              <w:jc w:val="center"/>
              <w:rPr>
                <w:sz w:val="19"/>
                <w:szCs w:val="19"/>
                <w:highlight w:val="darkGray"/>
              </w:rPr>
            </w:pPr>
            <w:r w:rsidRPr="00DB09EC">
              <w:rPr>
                <w:rFonts w:hint="eastAsia"/>
                <w:color w:val="000000"/>
                <w:w w:val="18"/>
                <w:shd w:val="solid" w:color="000000" w:fill="000000"/>
                <w:fitText w:val="80" w:id="-760567800"/>
                <w14:textFill>
                  <w14:solidFill>
                    <w14:srgbClr w14:val="000000">
                      <w14:alpha w14:val="100000"/>
                    </w14:srgbClr>
                  </w14:solidFill>
                </w14:textFill>
              </w:rPr>
              <w:t xml:space="preserve">　</w:t>
            </w:r>
            <w:r w:rsidRPr="00DB09EC">
              <w:rPr>
                <w:color w:val="000000"/>
                <w:w w:val="18"/>
                <w:shd w:val="solid" w:color="000000" w:fill="000000"/>
                <w:fitText w:val="80" w:id="-760567800"/>
                <w14:textFill>
                  <w14:solidFill>
                    <w14:srgbClr w14:val="000000">
                      <w14:alpha w14:val="100000"/>
                    </w14:srgbClr>
                  </w14:solidFill>
                </w14:textFill>
              </w:rPr>
              <w:t>|</w:t>
            </w:r>
            <w:r w:rsidRPr="00DB09EC">
              <w:rPr>
                <w:rFonts w:hint="eastAsia"/>
                <w:color w:val="000000"/>
                <w:w w:val="18"/>
                <w:shd w:val="solid" w:color="000000" w:fill="000000"/>
                <w:fitText w:val="80" w:id="-760567800"/>
                <w14:textFill>
                  <w14:solidFill>
                    <w14:srgbClr w14:val="000000">
                      <w14:alpha w14:val="100000"/>
                    </w14:srgbClr>
                  </w14:solidFill>
                </w14:textFill>
              </w:rPr>
              <w:t xml:space="preserve">　</w:t>
            </w:r>
            <w:r w:rsidR="002C1ECE" w:rsidRPr="004936B3">
              <w:rPr>
                <w:b/>
                <w:bCs/>
                <w:vertAlign w:val="superscript"/>
              </w:rPr>
              <w:t>6</w:t>
            </w:r>
          </w:p>
        </w:tc>
      </w:tr>
    </w:tbl>
    <w:p w14:paraId="092B8E59" w14:textId="7C9359BA" w:rsidR="00A60B68" w:rsidRPr="00161FFF" w:rsidRDefault="00A60B68" w:rsidP="008F265F">
      <w:pPr>
        <w:pStyle w:val="TableFigureFooter"/>
        <w:spacing w:after="0"/>
      </w:pPr>
      <w:r w:rsidRPr="00161FFF">
        <w:t>Source: Table</w:t>
      </w:r>
      <w:r w:rsidR="00176602" w:rsidRPr="00161FFF">
        <w:t xml:space="preserve"> </w:t>
      </w:r>
      <w:r w:rsidRPr="00161FFF">
        <w:t>4-11, p274, Tables 4-14 and 4-15, p276, Table 4-21, p279, Tables 4-22</w:t>
      </w:r>
      <w:r w:rsidR="00C55331" w:rsidRPr="00161FFF">
        <w:t>,</w:t>
      </w:r>
      <w:r w:rsidRPr="00161FFF">
        <w:t xml:space="preserve"> 4-23, p280</w:t>
      </w:r>
      <w:r w:rsidR="00C55331" w:rsidRPr="00161FFF">
        <w:t>, Table 4-24, p281</w:t>
      </w:r>
      <w:r w:rsidRPr="00161FFF">
        <w:t xml:space="preserve"> </w:t>
      </w:r>
      <w:r w:rsidR="00176602" w:rsidRPr="00161FFF">
        <w:t xml:space="preserve">and Table 4-38, p278 of the resubmission, </w:t>
      </w:r>
      <w:r w:rsidRPr="00161FFF">
        <w:t>and compiled during the evaluation</w:t>
      </w:r>
    </w:p>
    <w:p w14:paraId="670090F8" w14:textId="53B19435" w:rsidR="00A60B68" w:rsidRPr="00161FFF" w:rsidRDefault="00A60B68" w:rsidP="008F265F">
      <w:pPr>
        <w:pStyle w:val="TableFigureFooter"/>
        <w:spacing w:after="0"/>
      </w:pPr>
      <w:r w:rsidRPr="00161FFF">
        <w:t>ABI=abiraterone, BRCA=breast cancer gene 1, ENZ=enzalutamide, m0CRPC=non-metastatic castrate resistant prostate cancer, MBS=Medicare Benefits Schedule, mCRPC=metastatic castrate resistant prostate cancer, NHA=novel hormonal agent, OLA=olaparib, PBS=Pharmaceutical Benefits Scheme, RPBS=Repatriation Schedule of Pharmaceutical Benefits</w:t>
      </w:r>
      <w:r w:rsidR="00390700" w:rsidRPr="00161FFF">
        <w:t>, TAL=talazoparib.</w:t>
      </w:r>
    </w:p>
    <w:p w14:paraId="5E8F8E31" w14:textId="3FFA04A3" w:rsidR="009315E2" w:rsidRDefault="009315E2" w:rsidP="008F265F">
      <w:pPr>
        <w:pStyle w:val="TableFigureFooter"/>
      </w:pPr>
      <w:r w:rsidRPr="00161FFF">
        <w:t>Note: The financial estimates use effective prices for olaparib and assumed effective prices for talazoparib, abiraterone and enzalutamide.</w:t>
      </w:r>
    </w:p>
    <w:p w14:paraId="1310C7A8" w14:textId="77777777" w:rsidR="00DA320E" w:rsidRPr="001D5AD2" w:rsidRDefault="00DA320E" w:rsidP="00DA320E">
      <w:pPr>
        <w:pStyle w:val="TableFigureFooter"/>
        <w:rPr>
          <w:i/>
          <w:iCs/>
        </w:rPr>
      </w:pPr>
      <w:r w:rsidRPr="001D5AD2">
        <w:rPr>
          <w:i/>
          <w:iCs/>
        </w:rPr>
        <w:t xml:space="preserve">The redacted values correspond to the following ranges: </w:t>
      </w:r>
    </w:p>
    <w:p w14:paraId="05C8419D" w14:textId="77777777" w:rsidR="00DA320E" w:rsidRPr="001D5AD2" w:rsidRDefault="00DA320E" w:rsidP="00DA320E">
      <w:pPr>
        <w:pStyle w:val="TableFigureFooter"/>
        <w:rPr>
          <w:i/>
          <w:iCs/>
        </w:rPr>
      </w:pPr>
      <w:r w:rsidRPr="001D5AD2">
        <w:rPr>
          <w:i/>
          <w:iCs/>
        </w:rPr>
        <w:t>1 500 to &lt; 5,000</w:t>
      </w:r>
    </w:p>
    <w:p w14:paraId="35F93D0D" w14:textId="77777777" w:rsidR="009B4205" w:rsidRPr="001D5AD2" w:rsidRDefault="00DA320E" w:rsidP="009B4205">
      <w:pPr>
        <w:pStyle w:val="TableFigureFooter"/>
        <w:rPr>
          <w:i/>
          <w:iCs/>
        </w:rPr>
      </w:pPr>
      <w:r w:rsidRPr="001D5AD2">
        <w:rPr>
          <w:i/>
          <w:iCs/>
        </w:rPr>
        <w:t>2 5,000 to &lt; 10,000</w:t>
      </w:r>
    </w:p>
    <w:p w14:paraId="03376749" w14:textId="26005C96" w:rsidR="00DE0BE8" w:rsidRPr="001D5AD2" w:rsidRDefault="00DE0BE8" w:rsidP="00DE0BE8">
      <w:pPr>
        <w:pStyle w:val="TableFigureFooter"/>
        <w:rPr>
          <w:i/>
          <w:iCs/>
        </w:rPr>
      </w:pPr>
      <w:r w:rsidRPr="001D5AD2">
        <w:rPr>
          <w:i/>
          <w:iCs/>
        </w:rPr>
        <w:t>3 20,000 to &lt; 30,000</w:t>
      </w:r>
    </w:p>
    <w:p w14:paraId="6F40568A" w14:textId="0882421F" w:rsidR="00D55331" w:rsidRPr="001D5AD2" w:rsidRDefault="00D55331" w:rsidP="00D55331">
      <w:pPr>
        <w:pStyle w:val="TableFigureFooter"/>
        <w:rPr>
          <w:i/>
          <w:iCs/>
        </w:rPr>
      </w:pPr>
      <w:r w:rsidRPr="001D5AD2">
        <w:rPr>
          <w:i/>
          <w:iCs/>
        </w:rPr>
        <w:t>4</w:t>
      </w:r>
      <w:r w:rsidR="00DA320E" w:rsidRPr="001D5AD2">
        <w:rPr>
          <w:i/>
          <w:iCs/>
        </w:rPr>
        <w:t xml:space="preserve"> &lt; 500</w:t>
      </w:r>
    </w:p>
    <w:p w14:paraId="6BECA2FC" w14:textId="794DEF6F" w:rsidR="00D55331" w:rsidRPr="001D5AD2" w:rsidRDefault="00D55331" w:rsidP="00D55331">
      <w:pPr>
        <w:pStyle w:val="TableFigureFooter"/>
        <w:rPr>
          <w:i/>
          <w:iCs/>
        </w:rPr>
      </w:pPr>
      <w:r w:rsidRPr="001D5AD2">
        <w:rPr>
          <w:i/>
          <w:iCs/>
        </w:rPr>
        <w:t>5 10,000 to &lt; 20,000</w:t>
      </w:r>
    </w:p>
    <w:p w14:paraId="1DB96E3D" w14:textId="2080EB99" w:rsidR="00FE416F" w:rsidRPr="001D5AD2" w:rsidRDefault="00FE416F" w:rsidP="00FE416F">
      <w:pPr>
        <w:pStyle w:val="TableFigureFooter"/>
        <w:rPr>
          <w:i/>
          <w:iCs/>
        </w:rPr>
      </w:pPr>
      <w:bookmarkStart w:id="75" w:name="_Hlk113629090"/>
      <w:r w:rsidRPr="001D5AD2">
        <w:rPr>
          <w:i/>
          <w:iCs/>
        </w:rPr>
        <w:t>6 $0 to &lt; $10 million</w:t>
      </w:r>
    </w:p>
    <w:bookmarkEnd w:id="75"/>
    <w:p w14:paraId="594FFBD1" w14:textId="369BF6B4" w:rsidR="00324683" w:rsidRPr="001D5AD2" w:rsidRDefault="00324683" w:rsidP="00324683">
      <w:pPr>
        <w:pStyle w:val="TableFigureFooter"/>
        <w:rPr>
          <w:i/>
          <w:iCs/>
        </w:rPr>
      </w:pPr>
      <w:r w:rsidRPr="001D5AD2">
        <w:rPr>
          <w:i/>
          <w:iCs/>
        </w:rPr>
        <w:t>7 $30 million to &lt; $40 million</w:t>
      </w:r>
    </w:p>
    <w:p w14:paraId="67A6FFB8" w14:textId="77777777" w:rsidR="00561210" w:rsidRPr="001D5AD2" w:rsidRDefault="00561210" w:rsidP="00561210">
      <w:pPr>
        <w:pStyle w:val="TableFigureFooter"/>
        <w:rPr>
          <w:i/>
          <w:iCs/>
        </w:rPr>
      </w:pPr>
      <w:r w:rsidRPr="001D5AD2">
        <w:rPr>
          <w:i/>
          <w:iCs/>
        </w:rPr>
        <w:t xml:space="preserve">8 </w:t>
      </w:r>
      <w:bookmarkStart w:id="76" w:name="_Hlk113629082"/>
      <w:r w:rsidRPr="001D5AD2">
        <w:rPr>
          <w:i/>
          <w:iCs/>
        </w:rPr>
        <w:t>net cost saving</w:t>
      </w:r>
    </w:p>
    <w:bookmarkEnd w:id="76"/>
    <w:p w14:paraId="53421899" w14:textId="73A0FA19" w:rsidR="00CD053A" w:rsidRDefault="009315E2" w:rsidP="003C406F">
      <w:pPr>
        <w:pStyle w:val="3-BodyText"/>
        <w:numPr>
          <w:ilvl w:val="1"/>
          <w:numId w:val="29"/>
        </w:numPr>
        <w:ind w:left="720" w:hanging="720"/>
      </w:pPr>
      <w:r w:rsidRPr="00161FFF">
        <w:t xml:space="preserve">The resubmission estimated a net cost to PBS/RPBS of approximately </w:t>
      </w:r>
      <w:r w:rsidR="000A7315" w:rsidRPr="000A7315">
        <w:t>$0</w:t>
      </w:r>
      <w:r w:rsidR="00703F59">
        <w:t> </w:t>
      </w:r>
      <w:r w:rsidR="000A7315" w:rsidRPr="000A7315">
        <w:t>to</w:t>
      </w:r>
      <w:r w:rsidR="00703F59">
        <w:t> </w:t>
      </w:r>
      <w:r w:rsidR="000A7315" w:rsidRPr="000A7315">
        <w:t>&lt;</w:t>
      </w:r>
      <w:r w:rsidR="00703F59">
        <w:t> </w:t>
      </w:r>
      <w:r w:rsidR="000A7315" w:rsidRPr="000A7315">
        <w:t>$10</w:t>
      </w:r>
      <w:r w:rsidR="00703F59">
        <w:t> </w:t>
      </w:r>
      <w:r w:rsidR="000A7315" w:rsidRPr="000A7315">
        <w:t>million</w:t>
      </w:r>
      <w:r w:rsidR="00703F59">
        <w:t xml:space="preserve"> </w:t>
      </w:r>
      <w:r w:rsidRPr="00161FFF">
        <w:t>over the first six years of listing for olaparib plus abiraterone combination therapy in first line treatment of mCRPC, when talazoparib plus enzalutamide is the standard of care scenario</w:t>
      </w:r>
      <w:r w:rsidR="001507CE" w:rsidRPr="00161FFF">
        <w:t>.</w:t>
      </w:r>
    </w:p>
    <w:p w14:paraId="16CF7FA2" w14:textId="465558F2" w:rsidR="00BF558C" w:rsidRPr="00161FFF" w:rsidRDefault="007C39D5" w:rsidP="003C406F">
      <w:pPr>
        <w:pStyle w:val="3-BodyText"/>
        <w:numPr>
          <w:ilvl w:val="1"/>
          <w:numId w:val="29"/>
        </w:numPr>
        <w:ind w:left="720" w:hanging="720"/>
      </w:pPr>
      <w:r>
        <w:t>The minimal cost associated with the potential listing of olaparib was due to different pack sizes (one olaparib prescription supplies 28 days of treatment, whereas one talazoparib prescription supplied 30 days of treatment).</w:t>
      </w:r>
      <w:r w:rsidR="00BF558C" w:rsidRPr="00161FFF">
        <w:t xml:space="preserve"> </w:t>
      </w:r>
      <w:r>
        <w:t>T</w:t>
      </w:r>
      <w:r w:rsidR="00BF558C" w:rsidRPr="00161FFF">
        <w:t>he estimated utilisation of PARPi plus NHA treatments, for the purposes of revising any potential risk sharing arrangement, w</w:t>
      </w:r>
      <w:r w:rsidR="007467C7">
        <w:t>ere</w:t>
      </w:r>
      <w:r w:rsidR="00BF558C" w:rsidRPr="00161FFF">
        <w:t xml:space="preserve"> still </w:t>
      </w:r>
      <w:r w:rsidR="007F37E1" w:rsidRPr="00161FFF">
        <w:t xml:space="preserve">subject to some </w:t>
      </w:r>
      <w:r w:rsidR="00BF558C" w:rsidRPr="00161FFF">
        <w:t>uncertai</w:t>
      </w:r>
      <w:r w:rsidR="007F37E1" w:rsidRPr="00161FFF">
        <w:t>nty</w:t>
      </w:r>
      <w:r w:rsidR="00BF558C" w:rsidRPr="00161FFF">
        <w:t xml:space="preserve"> </w:t>
      </w:r>
      <w:r w:rsidR="00286CA6" w:rsidRPr="00161FFF">
        <w:t>(refer to Financial implications versus NHA monotherapy).</w:t>
      </w:r>
    </w:p>
    <w:p w14:paraId="777FC2D5" w14:textId="0A5DC0F4" w:rsidR="004948A5" w:rsidRPr="00196994" w:rsidRDefault="004948A5" w:rsidP="00B816B8">
      <w:pPr>
        <w:keepNext/>
        <w:spacing w:after="120"/>
        <w:outlineLvl w:val="2"/>
        <w:rPr>
          <w:rFonts w:eastAsiaTheme="majorEastAsia" w:cstheme="minorHAnsi"/>
          <w:bCs/>
          <w:iCs/>
          <w:spacing w:val="5"/>
          <w:kern w:val="28"/>
          <w:u w:val="single"/>
        </w:rPr>
      </w:pPr>
      <w:r w:rsidRPr="00196994">
        <w:rPr>
          <w:rFonts w:eastAsiaTheme="majorEastAsia" w:cstheme="minorHAnsi"/>
          <w:bCs/>
          <w:iCs/>
          <w:spacing w:val="5"/>
          <w:kern w:val="28"/>
          <w:u w:val="single"/>
        </w:rPr>
        <w:t>Financial implications (v</w:t>
      </w:r>
      <w:r w:rsidR="004D47ED">
        <w:rPr>
          <w:rFonts w:eastAsiaTheme="majorEastAsia" w:cstheme="minorHAnsi"/>
          <w:bCs/>
          <w:iCs/>
          <w:spacing w:val="5"/>
          <w:kern w:val="28"/>
          <w:u w:val="single"/>
        </w:rPr>
        <w:t>ersu</w:t>
      </w:r>
      <w:r w:rsidRPr="00196994">
        <w:rPr>
          <w:rFonts w:eastAsiaTheme="majorEastAsia" w:cstheme="minorHAnsi"/>
          <w:bCs/>
          <w:iCs/>
          <w:spacing w:val="5"/>
          <w:kern w:val="28"/>
          <w:u w:val="single"/>
        </w:rPr>
        <w:t>s NHA monotherapy as the SoC)</w:t>
      </w:r>
    </w:p>
    <w:p w14:paraId="39488775" w14:textId="42C89739" w:rsidR="00DA1C5F" w:rsidRPr="00ED4265" w:rsidRDefault="00DA1C5F" w:rsidP="003C406F">
      <w:pPr>
        <w:pStyle w:val="3-BodyText"/>
        <w:numPr>
          <w:ilvl w:val="1"/>
          <w:numId w:val="29"/>
        </w:numPr>
        <w:ind w:left="720" w:hanging="720"/>
        <w:rPr>
          <w:iCs/>
        </w:rPr>
      </w:pPr>
      <w:r w:rsidRPr="00ED4265">
        <w:t xml:space="preserve">The resubmission updated the financial estimates when NHA monotherapy was the SoC. </w:t>
      </w:r>
      <w:r w:rsidRPr="00ED4265">
        <w:rPr>
          <w:iCs/>
        </w:rPr>
        <w:t xml:space="preserve">Compared to the November 2023 submission and the pre-PBAC response, the </w:t>
      </w:r>
      <w:r w:rsidRPr="00ED4265">
        <w:rPr>
          <w:iCs/>
        </w:rPr>
        <w:lastRenderedPageBreak/>
        <w:t>overall epidemiological approach was unchanged but the estimates account for some updated parameters</w:t>
      </w:r>
      <w:r w:rsidR="00ED4265" w:rsidRPr="00ED4265">
        <w:rPr>
          <w:iCs/>
        </w:rPr>
        <w:t xml:space="preserve"> including, the sh</w:t>
      </w:r>
      <w:r w:rsidRPr="00ED4265">
        <w:rPr>
          <w:iCs/>
        </w:rPr>
        <w:t>are of NHA naïve patients (discussed in</w:t>
      </w:r>
      <w:r w:rsidR="009D342E" w:rsidRPr="00ED4265">
        <w:rPr>
          <w:iCs/>
        </w:rPr>
        <w:t xml:space="preserve"> </w:t>
      </w:r>
      <w:r w:rsidR="009D342E" w:rsidRPr="00ED4265">
        <w:rPr>
          <w:iCs/>
        </w:rPr>
        <w:fldChar w:fldCharType="begin" w:fldLock="1"/>
      </w:r>
      <w:r w:rsidR="009D342E" w:rsidRPr="00ED4265">
        <w:rPr>
          <w:iCs/>
        </w:rPr>
        <w:instrText xml:space="preserve"> REF _Ref175044691 \h </w:instrText>
      </w:r>
      <w:r w:rsidR="00ED4265" w:rsidRPr="00ED4265">
        <w:rPr>
          <w:iCs/>
        </w:rPr>
        <w:instrText xml:space="preserve"> \* MERGEFORMAT </w:instrText>
      </w:r>
      <w:r w:rsidR="009D342E" w:rsidRPr="00ED4265">
        <w:rPr>
          <w:iCs/>
        </w:rPr>
      </w:r>
      <w:r w:rsidR="009D342E" w:rsidRPr="00ED4265">
        <w:rPr>
          <w:iCs/>
        </w:rPr>
        <w:fldChar w:fldCharType="separate"/>
      </w:r>
      <w:r w:rsidR="009F6C11" w:rsidRPr="007E581A">
        <w:t xml:space="preserve">Table </w:t>
      </w:r>
      <w:r w:rsidR="009F6C11">
        <w:rPr>
          <w:noProof/>
        </w:rPr>
        <w:t>17</w:t>
      </w:r>
      <w:r w:rsidR="009D342E" w:rsidRPr="00ED4265">
        <w:rPr>
          <w:iCs/>
        </w:rPr>
        <w:fldChar w:fldCharType="end"/>
      </w:r>
      <w:r w:rsidRPr="00ED4265">
        <w:rPr>
          <w:iCs/>
        </w:rPr>
        <w:t>)</w:t>
      </w:r>
      <w:r w:rsidR="009D342E" w:rsidRPr="00ED4265">
        <w:rPr>
          <w:iCs/>
        </w:rPr>
        <w:t>,</w:t>
      </w:r>
      <w:r w:rsidR="00ED4265" w:rsidRPr="00ED4265">
        <w:rPr>
          <w:iCs/>
        </w:rPr>
        <w:t xml:space="preserve"> u</w:t>
      </w:r>
      <w:r w:rsidRPr="00ED4265">
        <w:rPr>
          <w:iCs/>
        </w:rPr>
        <w:t xml:space="preserve">sing </w:t>
      </w:r>
      <w:r w:rsidR="006B35E8" w:rsidRPr="00ED4265">
        <w:rPr>
          <w:iCs/>
        </w:rPr>
        <w:t xml:space="preserve">the trial-reported median treatment duration for both </w:t>
      </w:r>
      <w:r w:rsidRPr="00ED4265">
        <w:rPr>
          <w:iCs/>
        </w:rPr>
        <w:t>arm</w:t>
      </w:r>
      <w:r w:rsidR="006B35E8" w:rsidRPr="00ED4265">
        <w:rPr>
          <w:iCs/>
        </w:rPr>
        <w:t>s</w:t>
      </w:r>
      <w:r w:rsidR="009D342E" w:rsidRPr="00ED4265">
        <w:rPr>
          <w:iCs/>
        </w:rPr>
        <w:t>, and</w:t>
      </w:r>
      <w:r w:rsidR="00ED4265" w:rsidRPr="00ED4265">
        <w:rPr>
          <w:iCs/>
        </w:rPr>
        <w:t xml:space="preserve"> i</w:t>
      </w:r>
      <w:r w:rsidRPr="00ED4265">
        <w:rPr>
          <w:iCs/>
        </w:rPr>
        <w:t>ncluding taxane-based chemotherapy costs in the model.</w:t>
      </w:r>
    </w:p>
    <w:p w14:paraId="1C309B99" w14:textId="1FE712C4" w:rsidR="00F91F8B" w:rsidRPr="00ED4265" w:rsidRDefault="00F91F8B" w:rsidP="003C406F">
      <w:pPr>
        <w:pStyle w:val="3-BodyText"/>
        <w:numPr>
          <w:ilvl w:val="1"/>
          <w:numId w:val="29"/>
        </w:numPr>
        <w:ind w:left="720" w:hanging="720"/>
        <w:rPr>
          <w:iCs/>
        </w:rPr>
      </w:pPr>
      <w:r w:rsidRPr="00ED4265">
        <w:t>The main changes and impact of those changes from the November 2023 submission and pre-PBAC response are summarised in</w:t>
      </w:r>
      <w:r w:rsidR="0044493D" w:rsidRPr="00ED4265">
        <w:t xml:space="preserve"> </w:t>
      </w:r>
      <w:r w:rsidR="0044493D" w:rsidRPr="00ED4265">
        <w:fldChar w:fldCharType="begin" w:fldLock="1"/>
      </w:r>
      <w:r w:rsidR="0044493D" w:rsidRPr="00ED4265">
        <w:instrText xml:space="preserve"> REF _Ref175052091 \h </w:instrText>
      </w:r>
      <w:r w:rsidR="00ED4265">
        <w:instrText xml:space="preserve"> \* MERGEFORMAT </w:instrText>
      </w:r>
      <w:r w:rsidR="0044493D" w:rsidRPr="00ED4265">
        <w:fldChar w:fldCharType="separate"/>
      </w:r>
      <w:r w:rsidR="009F6C11" w:rsidRPr="007E581A">
        <w:t xml:space="preserve">Table </w:t>
      </w:r>
      <w:r w:rsidR="009F6C11">
        <w:rPr>
          <w:noProof/>
        </w:rPr>
        <w:t>19</w:t>
      </w:r>
      <w:r w:rsidR="0044493D" w:rsidRPr="00ED4265">
        <w:fldChar w:fldCharType="end"/>
      </w:r>
      <w:r w:rsidR="009958AD" w:rsidRPr="00ED4265">
        <w:t>.</w:t>
      </w:r>
      <w:r w:rsidR="00ED4265">
        <w:t xml:space="preserve"> </w:t>
      </w:r>
    </w:p>
    <w:p w14:paraId="09C4986A" w14:textId="561F2CC8" w:rsidR="00DA1C5F" w:rsidRPr="007E581A" w:rsidRDefault="00DA1C5F" w:rsidP="00055D7A">
      <w:pPr>
        <w:pStyle w:val="TableFigureHeading"/>
        <w:keepLines/>
      </w:pPr>
      <w:bookmarkStart w:id="77" w:name="_Ref175052091"/>
      <w:r w:rsidRPr="007E581A">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19</w:t>
      </w:r>
      <w:r w:rsidR="000859FC">
        <w:rPr>
          <w:noProof/>
        </w:rPr>
        <w:fldChar w:fldCharType="end"/>
      </w:r>
      <w:bookmarkEnd w:id="77"/>
      <w:r w:rsidRPr="007E581A">
        <w:t>. Changes and impact of those changes from the November 2023 submission</w:t>
      </w:r>
      <w:r w:rsidR="006B35E8" w:rsidRPr="007E581A">
        <w:t xml:space="preserve"> and pre-PBAC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19. Changes and impact of those changes from the November 2023 submission and pre-PBAC response"/>
      </w:tblPr>
      <w:tblGrid>
        <w:gridCol w:w="993"/>
        <w:gridCol w:w="2601"/>
        <w:gridCol w:w="2281"/>
        <w:gridCol w:w="2393"/>
        <w:gridCol w:w="749"/>
      </w:tblGrid>
      <w:tr w:rsidR="00F91F8B" w:rsidRPr="00161FFF" w14:paraId="12AB67C7" w14:textId="77777777" w:rsidTr="000859FC">
        <w:trPr>
          <w:trHeight w:val="20"/>
          <w:tblHeader/>
        </w:trPr>
        <w:tc>
          <w:tcPr>
            <w:tcW w:w="550" w:type="pct"/>
            <w:tcBorders>
              <w:bottom w:val="single" w:sz="4" w:space="0" w:color="auto"/>
            </w:tcBorders>
            <w:shd w:val="clear" w:color="auto" w:fill="auto"/>
            <w:vAlign w:val="center"/>
          </w:tcPr>
          <w:p w14:paraId="5617D181" w14:textId="77777777" w:rsidR="00F91F8B" w:rsidRPr="00161FFF" w:rsidRDefault="00F91F8B" w:rsidP="00055D7A">
            <w:pPr>
              <w:pStyle w:val="TableText"/>
              <w:keepNext/>
              <w:keepLines/>
              <w:spacing w:before="0" w:after="0" w:line="240" w:lineRule="auto"/>
              <w:jc w:val="center"/>
              <w:rPr>
                <w:b/>
                <w:bCs/>
              </w:rPr>
            </w:pPr>
            <w:r w:rsidRPr="00161FFF">
              <w:rPr>
                <w:b/>
                <w:bCs/>
              </w:rPr>
              <w:t>Component</w:t>
            </w:r>
          </w:p>
        </w:tc>
        <w:tc>
          <w:tcPr>
            <w:tcW w:w="1442" w:type="pct"/>
            <w:tcBorders>
              <w:bottom w:val="single" w:sz="4" w:space="0" w:color="auto"/>
            </w:tcBorders>
            <w:shd w:val="clear" w:color="auto" w:fill="FFFFFF" w:themeFill="background1"/>
            <w:vAlign w:val="center"/>
          </w:tcPr>
          <w:p w14:paraId="6ACD2823" w14:textId="77777777" w:rsidR="00F91F8B" w:rsidRPr="00161FFF" w:rsidRDefault="00F91F8B" w:rsidP="00055D7A">
            <w:pPr>
              <w:pStyle w:val="TableText"/>
              <w:keepNext/>
              <w:keepLines/>
              <w:spacing w:before="0" w:after="0" w:line="240" w:lineRule="auto"/>
              <w:rPr>
                <w:b/>
                <w:bCs/>
              </w:rPr>
            </w:pPr>
            <w:r w:rsidRPr="00161FFF">
              <w:rPr>
                <w:b/>
                <w:bCs/>
              </w:rPr>
              <w:t>November 2023 submission &amp; PBAC comments</w:t>
            </w:r>
          </w:p>
        </w:tc>
        <w:tc>
          <w:tcPr>
            <w:tcW w:w="1265" w:type="pct"/>
            <w:tcBorders>
              <w:bottom w:val="single" w:sz="4" w:space="0" w:color="auto"/>
            </w:tcBorders>
            <w:vAlign w:val="center"/>
          </w:tcPr>
          <w:p w14:paraId="74774B0E" w14:textId="2BFB29EF" w:rsidR="00F91F8B" w:rsidRPr="00161FFF" w:rsidRDefault="00F91F8B" w:rsidP="00055D7A">
            <w:pPr>
              <w:pStyle w:val="TableText"/>
              <w:keepNext/>
              <w:keepLines/>
              <w:spacing w:before="0" w:after="0" w:line="240" w:lineRule="auto"/>
              <w:rPr>
                <w:b/>
                <w:bCs/>
              </w:rPr>
            </w:pPr>
            <w:r w:rsidRPr="00161FFF">
              <w:rPr>
                <w:b/>
                <w:bCs/>
              </w:rPr>
              <w:t>Pre-PBAC response</w:t>
            </w:r>
          </w:p>
        </w:tc>
        <w:tc>
          <w:tcPr>
            <w:tcW w:w="1327" w:type="pct"/>
            <w:tcBorders>
              <w:bottom w:val="single" w:sz="4" w:space="0" w:color="auto"/>
            </w:tcBorders>
            <w:vAlign w:val="center"/>
          </w:tcPr>
          <w:p w14:paraId="5B89C498" w14:textId="34888587" w:rsidR="00F91F8B" w:rsidRPr="00161FFF" w:rsidRDefault="00F91F8B" w:rsidP="00055D7A">
            <w:pPr>
              <w:pStyle w:val="TableText"/>
              <w:keepNext/>
              <w:keepLines/>
              <w:spacing w:before="0" w:after="0" w:line="240" w:lineRule="auto"/>
              <w:rPr>
                <w:b/>
                <w:bCs/>
              </w:rPr>
            </w:pPr>
            <w:r w:rsidRPr="00161FFF">
              <w:rPr>
                <w:b/>
                <w:bCs/>
              </w:rPr>
              <w:t>Resubmission</w:t>
            </w:r>
          </w:p>
        </w:tc>
        <w:tc>
          <w:tcPr>
            <w:tcW w:w="415" w:type="pct"/>
            <w:tcBorders>
              <w:bottom w:val="single" w:sz="4" w:space="0" w:color="auto"/>
            </w:tcBorders>
            <w:vAlign w:val="center"/>
          </w:tcPr>
          <w:p w14:paraId="4F47DB0D" w14:textId="5D8471D7" w:rsidR="00F91F8B" w:rsidRPr="00161FFF" w:rsidRDefault="00F91F8B" w:rsidP="00055D7A">
            <w:pPr>
              <w:pStyle w:val="TableText"/>
              <w:keepNext/>
              <w:keepLines/>
              <w:spacing w:before="0" w:after="0" w:line="240" w:lineRule="auto"/>
              <w:jc w:val="center"/>
              <w:rPr>
                <w:b/>
                <w:bCs/>
              </w:rPr>
            </w:pPr>
            <w:r w:rsidRPr="00161FFF">
              <w:rPr>
                <w:b/>
                <w:bCs/>
              </w:rPr>
              <w:t>Impact</w:t>
            </w:r>
          </w:p>
        </w:tc>
      </w:tr>
      <w:tr w:rsidR="00F91F8B" w:rsidRPr="00161FFF" w14:paraId="623A1311" w14:textId="77777777" w:rsidTr="000859FC">
        <w:trPr>
          <w:trHeight w:val="20"/>
        </w:trPr>
        <w:tc>
          <w:tcPr>
            <w:tcW w:w="550" w:type="pct"/>
            <w:tcBorders>
              <w:bottom w:val="single" w:sz="4" w:space="0" w:color="auto"/>
            </w:tcBorders>
            <w:shd w:val="clear" w:color="auto" w:fill="auto"/>
          </w:tcPr>
          <w:p w14:paraId="54B8FFE7" w14:textId="77777777" w:rsidR="00F91F8B" w:rsidRPr="00161FFF" w:rsidRDefault="00F91F8B" w:rsidP="00055D7A">
            <w:pPr>
              <w:pStyle w:val="TableText"/>
              <w:keepNext/>
              <w:keepLines/>
              <w:spacing w:before="0" w:after="0" w:line="240" w:lineRule="auto"/>
              <w:rPr>
                <w:b/>
                <w:bCs/>
                <w:szCs w:val="20"/>
              </w:rPr>
            </w:pPr>
            <w:r w:rsidRPr="00161FFF">
              <w:rPr>
                <w:b/>
                <w:bCs/>
                <w:szCs w:val="20"/>
              </w:rPr>
              <w:t>NHA-naïve</w:t>
            </w:r>
          </w:p>
        </w:tc>
        <w:tc>
          <w:tcPr>
            <w:tcW w:w="1442" w:type="pct"/>
            <w:tcBorders>
              <w:bottom w:val="single" w:sz="4" w:space="0" w:color="auto"/>
            </w:tcBorders>
            <w:shd w:val="clear" w:color="auto" w:fill="BDD6EE" w:themeFill="accent1" w:themeFillTint="66"/>
          </w:tcPr>
          <w:p w14:paraId="583E2D1D" w14:textId="256B8A75" w:rsidR="00F91F8B" w:rsidRPr="00161FFF" w:rsidRDefault="00F91F8B" w:rsidP="00055D7A">
            <w:pPr>
              <w:pStyle w:val="TableText"/>
              <w:keepNext/>
              <w:keepLines/>
              <w:spacing w:before="0" w:after="0" w:line="240" w:lineRule="auto"/>
            </w:pPr>
            <w:r w:rsidRPr="00161FFF">
              <w:t>The PBAC considered that the estimated cost was overestimated as the proportion of mCRPC patients who were NHA naïve was significantly overestimated in the submission (52% in Year 1 decreasing to 43% from Year 3 onwards in the submission</w:t>
            </w:r>
            <w:r w:rsidR="004D47ED">
              <w:t>)</w:t>
            </w:r>
            <w:r w:rsidRPr="00161FFF">
              <w:t xml:space="preserve"> </w:t>
            </w:r>
            <w:r w:rsidR="004D47ED">
              <w:t>(p</w:t>
            </w:r>
            <w:r w:rsidRPr="00161FFF">
              <w:t>ara</w:t>
            </w:r>
            <w:r w:rsidR="004D47ED">
              <w:t>graph</w:t>
            </w:r>
            <w:r w:rsidRPr="00161FFF">
              <w:t xml:space="preserve"> 7.11, olaparib PSD, November 2023).</w:t>
            </w:r>
          </w:p>
        </w:tc>
        <w:tc>
          <w:tcPr>
            <w:tcW w:w="1265" w:type="pct"/>
            <w:shd w:val="clear" w:color="auto" w:fill="BDD6EE" w:themeFill="accent1" w:themeFillTint="66"/>
          </w:tcPr>
          <w:p w14:paraId="24F15077" w14:textId="4123A00D" w:rsidR="00F91F8B" w:rsidRPr="00161FFF" w:rsidRDefault="003A21EC" w:rsidP="00055D7A">
            <w:pPr>
              <w:pStyle w:val="TableText"/>
              <w:keepNext/>
              <w:keepLines/>
              <w:spacing w:before="0" w:after="0" w:line="240" w:lineRule="auto"/>
              <w:rPr>
                <w:szCs w:val="20"/>
              </w:rPr>
            </w:pPr>
            <w:r w:rsidRPr="00161FFF">
              <w:rPr>
                <w:szCs w:val="20"/>
              </w:rPr>
              <w:t>The pre-PBAC response acknowledged that the rate of NHA uptake may be higher than previously estimated; therefore, updated the NHA uptake rates from 43% in Year 3 to 38% in Year 6.</w:t>
            </w:r>
          </w:p>
        </w:tc>
        <w:tc>
          <w:tcPr>
            <w:tcW w:w="1327" w:type="pct"/>
          </w:tcPr>
          <w:p w14:paraId="64559676" w14:textId="5F4B10D4" w:rsidR="00F91F8B" w:rsidRPr="00161FFF" w:rsidRDefault="00F91F8B" w:rsidP="00055D7A">
            <w:pPr>
              <w:pStyle w:val="TableText"/>
              <w:keepNext/>
              <w:keepLines/>
              <w:spacing w:before="0" w:after="0" w:line="240" w:lineRule="auto"/>
              <w:rPr>
                <w:szCs w:val="20"/>
              </w:rPr>
            </w:pPr>
            <w:r w:rsidRPr="00161FFF">
              <w:rPr>
                <w:szCs w:val="20"/>
              </w:rPr>
              <w:t xml:space="preserve">The resubmission assumed that incident patients had progressed from m0HSPC (25%), and that </w:t>
            </w:r>
            <w:proofErr w:type="gramStart"/>
            <w:r w:rsidRPr="00161FFF">
              <w:rPr>
                <w:szCs w:val="20"/>
              </w:rPr>
              <w:t>all of</w:t>
            </w:r>
            <w:proofErr w:type="gramEnd"/>
            <w:r w:rsidRPr="00161FFF">
              <w:rPr>
                <w:szCs w:val="20"/>
              </w:rPr>
              <w:t xml:space="preserve"> these patients (i.e., 100%) had not accessed NHAs in earlier treatment settings. </w:t>
            </w:r>
            <w:r w:rsidR="003A21EC" w:rsidRPr="00161FFF">
              <w:rPr>
                <w:szCs w:val="20"/>
              </w:rPr>
              <w:t>This assumption may overestimate the NHA-naïve population in m0HSPC, given the potential future availability of NHAs in earlier stages</w:t>
            </w:r>
            <w:r w:rsidR="003A21EC" w:rsidRPr="00161FFF">
              <w:rPr>
                <w:bCs/>
                <w:szCs w:val="20"/>
              </w:rPr>
              <w:t>.</w:t>
            </w:r>
          </w:p>
        </w:tc>
        <w:tc>
          <w:tcPr>
            <w:tcW w:w="415" w:type="pct"/>
          </w:tcPr>
          <w:p w14:paraId="427A2068" w14:textId="77777777" w:rsidR="00F91F8B" w:rsidRPr="00161FFF" w:rsidRDefault="00F91F8B" w:rsidP="00055D7A">
            <w:pPr>
              <w:pStyle w:val="TableText"/>
              <w:keepNext/>
              <w:keepLines/>
              <w:spacing w:before="0" w:after="0" w:line="240" w:lineRule="auto"/>
              <w:rPr>
                <w:szCs w:val="20"/>
              </w:rPr>
            </w:pPr>
            <w:r w:rsidRPr="00161FFF">
              <w:rPr>
                <w:szCs w:val="20"/>
              </w:rPr>
              <w:t>High</w:t>
            </w:r>
          </w:p>
        </w:tc>
      </w:tr>
      <w:tr w:rsidR="00F91F8B" w:rsidRPr="00161FFF" w14:paraId="4135EE89" w14:textId="77777777" w:rsidTr="000859FC">
        <w:trPr>
          <w:trHeight w:val="20"/>
        </w:trPr>
        <w:tc>
          <w:tcPr>
            <w:tcW w:w="550" w:type="pct"/>
            <w:tcBorders>
              <w:bottom w:val="single" w:sz="4" w:space="0" w:color="auto"/>
            </w:tcBorders>
            <w:shd w:val="clear" w:color="auto" w:fill="auto"/>
          </w:tcPr>
          <w:p w14:paraId="68FA527B" w14:textId="77777777" w:rsidR="00F91F8B" w:rsidRPr="00161FFF" w:rsidRDefault="00F91F8B" w:rsidP="00055D7A">
            <w:pPr>
              <w:pStyle w:val="TableText"/>
              <w:keepNext/>
              <w:keepLines/>
              <w:spacing w:before="0" w:after="0" w:line="240" w:lineRule="auto"/>
              <w:rPr>
                <w:b/>
                <w:bCs/>
                <w:szCs w:val="20"/>
              </w:rPr>
            </w:pPr>
            <w:r w:rsidRPr="00161FFF">
              <w:rPr>
                <w:b/>
                <w:bCs/>
                <w:szCs w:val="20"/>
              </w:rPr>
              <w:t>Time on treatment</w:t>
            </w:r>
          </w:p>
        </w:tc>
        <w:tc>
          <w:tcPr>
            <w:tcW w:w="1442" w:type="pct"/>
            <w:tcBorders>
              <w:bottom w:val="single" w:sz="4" w:space="0" w:color="auto"/>
            </w:tcBorders>
            <w:shd w:val="clear" w:color="auto" w:fill="BDD6EE" w:themeFill="accent1" w:themeFillTint="66"/>
          </w:tcPr>
          <w:p w14:paraId="663B3AAF" w14:textId="325D4886" w:rsidR="00F91F8B" w:rsidRPr="00161FFF" w:rsidRDefault="00F91F8B" w:rsidP="00055D7A">
            <w:pPr>
              <w:pStyle w:val="TableText"/>
              <w:keepNext/>
              <w:keepLines/>
              <w:spacing w:before="0" w:after="0" w:line="240" w:lineRule="auto"/>
            </w:pPr>
            <w:r w:rsidRPr="00161FFF">
              <w:t xml:space="preserve">ToT may be overestimated: i) </w:t>
            </w:r>
            <w:r w:rsidRPr="00161FFF">
              <w:rPr>
                <w:u w:val="single"/>
              </w:rPr>
              <w:t>mean</w:t>
            </w:r>
            <w:r w:rsidRPr="00161FFF">
              <w:t xml:space="preserve"> ToT was estimated from extrapolated Kaplan-Meier ToT data in </w:t>
            </w:r>
            <w:r w:rsidRPr="004D47ED">
              <w:rPr>
                <w:szCs w:val="20"/>
              </w:rPr>
              <w:t xml:space="preserve">the </w:t>
            </w:r>
            <w:r w:rsidR="004D47ED" w:rsidRPr="004F003B">
              <w:rPr>
                <w:i/>
                <w:szCs w:val="20"/>
              </w:rPr>
              <w:t>BRCA1/2</w:t>
            </w:r>
            <w:r w:rsidRPr="00161FFF">
              <w:t xml:space="preserve"> subgroup of </w:t>
            </w:r>
            <w:proofErr w:type="spellStart"/>
            <w:r w:rsidRPr="00161FFF">
              <w:t>PROpel</w:t>
            </w:r>
            <w:proofErr w:type="spellEnd"/>
            <w:r w:rsidRPr="00161FFF">
              <w:t xml:space="preserve">, but as previously mentioned the source of these data was unclear; ii) the submission assumed that both initiating and ongoing patients had the same mean </w:t>
            </w:r>
            <w:r w:rsidR="004D47ED">
              <w:t>ToT</w:t>
            </w:r>
            <w:r w:rsidRPr="00161FFF">
              <w:t xml:space="preserve"> each year. This may not be clinically plausible as continuing patients may discontinue earlier than incident patients (</w:t>
            </w:r>
            <w:r w:rsidR="004D47ED">
              <w:t>p</w:t>
            </w:r>
            <w:r w:rsidRPr="00161FFF">
              <w:t>ara</w:t>
            </w:r>
            <w:r w:rsidR="004D47ED">
              <w:t>graph</w:t>
            </w:r>
            <w:r w:rsidRPr="00161FFF">
              <w:t xml:space="preserve"> 6.79, olaparib PSD, November 2023).</w:t>
            </w:r>
          </w:p>
        </w:tc>
        <w:tc>
          <w:tcPr>
            <w:tcW w:w="1265" w:type="pct"/>
            <w:shd w:val="clear" w:color="auto" w:fill="BDD6EE" w:themeFill="accent1" w:themeFillTint="66"/>
          </w:tcPr>
          <w:p w14:paraId="581F3C1B" w14:textId="3FB409EE" w:rsidR="00F91F8B" w:rsidRPr="00161FFF" w:rsidRDefault="004D47ED" w:rsidP="00055D7A">
            <w:pPr>
              <w:pStyle w:val="TableText"/>
              <w:keepNext/>
              <w:keepLines/>
              <w:spacing w:before="0" w:after="0" w:line="240" w:lineRule="auto"/>
              <w:rPr>
                <w:szCs w:val="20"/>
              </w:rPr>
            </w:pPr>
            <w:r>
              <w:rPr>
                <w:szCs w:val="20"/>
              </w:rPr>
              <w:t>ToT</w:t>
            </w:r>
            <w:r w:rsidR="002956F6" w:rsidRPr="00161FFF">
              <w:rPr>
                <w:szCs w:val="20"/>
              </w:rPr>
              <w:t xml:space="preserve"> was updated for NHA monotherapy</w:t>
            </w:r>
            <w:r w:rsidR="00197A3A" w:rsidRPr="00161FFF">
              <w:rPr>
                <w:szCs w:val="20"/>
              </w:rPr>
              <w:t xml:space="preserve"> (11.8 months)</w:t>
            </w:r>
            <w:r w:rsidR="002956F6" w:rsidRPr="00161FFF">
              <w:rPr>
                <w:szCs w:val="20"/>
              </w:rPr>
              <w:t>, and olaparib and abiraterone combination therapy (based on Weibull extrapolation</w:t>
            </w:r>
            <w:r w:rsidR="00197A3A" w:rsidRPr="00161FFF">
              <w:rPr>
                <w:szCs w:val="20"/>
              </w:rPr>
              <w:t xml:space="preserve"> in the economic model</w:t>
            </w:r>
            <w:r w:rsidR="002956F6" w:rsidRPr="00161FFF">
              <w:rPr>
                <w:szCs w:val="20"/>
              </w:rPr>
              <w:t>)</w:t>
            </w:r>
            <w:r w:rsidR="00197A3A" w:rsidRPr="00161FFF">
              <w:rPr>
                <w:szCs w:val="20"/>
              </w:rPr>
              <w:t xml:space="preserve">. </w:t>
            </w:r>
            <w:r w:rsidR="00502742" w:rsidRPr="00161FFF">
              <w:rPr>
                <w:szCs w:val="20"/>
              </w:rPr>
              <w:t>ToT for olaparib plus abiraterone was not reported in the pre-PBAC response. Half-cycle corrected mean ToT for olaparib plus abiraterone was 37.26 months, when Weibull was</w:t>
            </w:r>
            <w:r w:rsidR="00F805F4" w:rsidRPr="00161FFF">
              <w:rPr>
                <w:szCs w:val="20"/>
              </w:rPr>
              <w:t xml:space="preserve"> selected as</w:t>
            </w:r>
            <w:r w:rsidR="00502742" w:rsidRPr="00161FFF">
              <w:rPr>
                <w:szCs w:val="20"/>
              </w:rPr>
              <w:t xml:space="preserve"> the extrapolation function.</w:t>
            </w:r>
          </w:p>
        </w:tc>
        <w:tc>
          <w:tcPr>
            <w:tcW w:w="1327" w:type="pct"/>
          </w:tcPr>
          <w:p w14:paraId="09472B09" w14:textId="78EDD3B6" w:rsidR="00F91F8B" w:rsidRPr="00161FFF" w:rsidRDefault="004D47ED" w:rsidP="00055D7A">
            <w:pPr>
              <w:pStyle w:val="TableText"/>
              <w:keepNext/>
              <w:keepLines/>
              <w:spacing w:before="0" w:after="0" w:line="240" w:lineRule="auto"/>
              <w:rPr>
                <w:szCs w:val="20"/>
              </w:rPr>
            </w:pPr>
            <w:r>
              <w:rPr>
                <w:szCs w:val="20"/>
              </w:rPr>
              <w:t>ToT</w:t>
            </w:r>
            <w:r w:rsidR="00F91F8B" w:rsidRPr="00161FFF">
              <w:rPr>
                <w:szCs w:val="20"/>
              </w:rPr>
              <w:t xml:space="preserve"> was updated in the </w:t>
            </w:r>
            <w:r w:rsidR="00197A3A" w:rsidRPr="00161FFF">
              <w:rPr>
                <w:szCs w:val="20"/>
              </w:rPr>
              <w:t>resubmission</w:t>
            </w:r>
            <w:r w:rsidR="00F91F8B" w:rsidRPr="00161FFF">
              <w:rPr>
                <w:szCs w:val="20"/>
              </w:rPr>
              <w:t xml:space="preserve"> to reflect </w:t>
            </w:r>
            <w:r w:rsidR="00F91F8B" w:rsidRPr="00161FFF">
              <w:rPr>
                <w:szCs w:val="20"/>
                <w:u w:val="single"/>
              </w:rPr>
              <w:t>median</w:t>
            </w:r>
            <w:r w:rsidR="00F91F8B" w:rsidRPr="00161FFF">
              <w:rPr>
                <w:szCs w:val="20"/>
              </w:rPr>
              <w:t xml:space="preserve"> ToT reported in the </w:t>
            </w:r>
            <w:proofErr w:type="spellStart"/>
            <w:r w:rsidR="00F91F8B" w:rsidRPr="00161FFF">
              <w:rPr>
                <w:szCs w:val="20"/>
              </w:rPr>
              <w:t>PROpel</w:t>
            </w:r>
            <w:proofErr w:type="spellEnd"/>
            <w:r w:rsidR="00F91F8B" w:rsidRPr="00161FFF">
              <w:rPr>
                <w:szCs w:val="20"/>
              </w:rPr>
              <w:t xml:space="preserve"> trial. This reduced the ToT from 41.3 months to 31.4 months for olaparib and abiraterone and from 14.3 months to 9.9 months for NHA monotherapy. </w:t>
            </w:r>
          </w:p>
          <w:p w14:paraId="41B7E9FE" w14:textId="67D3F235" w:rsidR="00F91F8B" w:rsidRPr="00161FFF" w:rsidRDefault="00F91F8B" w:rsidP="00055D7A">
            <w:pPr>
              <w:pStyle w:val="TableText"/>
              <w:keepNext/>
              <w:keepLines/>
              <w:spacing w:before="0" w:after="0" w:line="240" w:lineRule="auto"/>
              <w:rPr>
                <w:szCs w:val="20"/>
              </w:rPr>
            </w:pPr>
            <w:r w:rsidRPr="00161FFF">
              <w:rPr>
                <w:szCs w:val="20"/>
              </w:rPr>
              <w:t xml:space="preserve">The resubmission did not address the concern about applying similar </w:t>
            </w:r>
            <w:proofErr w:type="spellStart"/>
            <w:r w:rsidR="004D47ED">
              <w:rPr>
                <w:szCs w:val="20"/>
              </w:rPr>
              <w:t>ToTs</w:t>
            </w:r>
            <w:proofErr w:type="spellEnd"/>
            <w:r w:rsidRPr="00161FFF">
              <w:rPr>
                <w:szCs w:val="20"/>
              </w:rPr>
              <w:t xml:space="preserve"> for initiating and continuing patients.</w:t>
            </w:r>
          </w:p>
        </w:tc>
        <w:tc>
          <w:tcPr>
            <w:tcW w:w="415" w:type="pct"/>
          </w:tcPr>
          <w:p w14:paraId="47988512" w14:textId="77777777" w:rsidR="00F91F8B" w:rsidRPr="00161FFF" w:rsidRDefault="00F91F8B" w:rsidP="00055D7A">
            <w:pPr>
              <w:pStyle w:val="TableText"/>
              <w:keepNext/>
              <w:keepLines/>
              <w:spacing w:before="0" w:after="0" w:line="240" w:lineRule="auto"/>
              <w:rPr>
                <w:szCs w:val="20"/>
              </w:rPr>
            </w:pPr>
            <w:r w:rsidRPr="00161FFF">
              <w:rPr>
                <w:szCs w:val="20"/>
              </w:rPr>
              <w:t>Moderate</w:t>
            </w:r>
          </w:p>
        </w:tc>
      </w:tr>
      <w:tr w:rsidR="00E744E8" w:rsidRPr="00161FFF" w14:paraId="15AFF68C" w14:textId="77777777" w:rsidTr="000859FC">
        <w:trPr>
          <w:trHeight w:val="20"/>
        </w:trPr>
        <w:tc>
          <w:tcPr>
            <w:tcW w:w="550" w:type="pct"/>
            <w:tcBorders>
              <w:bottom w:val="single" w:sz="4" w:space="0" w:color="auto"/>
            </w:tcBorders>
            <w:shd w:val="clear" w:color="auto" w:fill="auto"/>
          </w:tcPr>
          <w:p w14:paraId="65B6AE85" w14:textId="40532DBE" w:rsidR="00E744E8" w:rsidRPr="00161FFF" w:rsidRDefault="00E744E8" w:rsidP="00055D7A">
            <w:pPr>
              <w:pStyle w:val="TableText"/>
              <w:keepNext/>
              <w:keepLines/>
              <w:spacing w:before="0" w:after="0" w:line="240" w:lineRule="auto"/>
              <w:rPr>
                <w:b/>
                <w:bCs/>
                <w:szCs w:val="20"/>
              </w:rPr>
            </w:pPr>
            <w:r w:rsidRPr="00161FFF">
              <w:rPr>
                <w:b/>
                <w:bCs/>
                <w:szCs w:val="20"/>
              </w:rPr>
              <w:t>Olaparib AEMP</w:t>
            </w:r>
          </w:p>
        </w:tc>
        <w:tc>
          <w:tcPr>
            <w:tcW w:w="1442" w:type="pct"/>
            <w:tcBorders>
              <w:bottom w:val="single" w:sz="4" w:space="0" w:color="auto"/>
            </w:tcBorders>
            <w:shd w:val="clear" w:color="auto" w:fill="BDD6EE" w:themeFill="accent1" w:themeFillTint="66"/>
          </w:tcPr>
          <w:p w14:paraId="2C521011" w14:textId="230CAD15" w:rsidR="00E744E8" w:rsidRPr="00161FFF" w:rsidRDefault="00E744E8" w:rsidP="00055D7A">
            <w:pPr>
              <w:pStyle w:val="TableText"/>
              <w:keepNext/>
              <w:keepLines/>
              <w:spacing w:before="0" w:after="0" w:line="240" w:lineRule="auto"/>
            </w:pPr>
            <w:r w:rsidRPr="00161FFF">
              <w:t>$</w:t>
            </w:r>
            <w:r w:rsidR="002122FA" w:rsidRPr="00DB09EC">
              <w:rPr>
                <w:color w:val="000000"/>
                <w:spacing w:val="54"/>
                <w:shd w:val="solid" w:color="000000" w:fill="000000"/>
                <w:fitText w:val="334" w:id="-760567799"/>
                <w14:textFill>
                  <w14:solidFill>
                    <w14:srgbClr w14:val="000000">
                      <w14:alpha w14:val="100000"/>
                    </w14:srgbClr>
                  </w14:solidFill>
                </w14:textFill>
              </w:rPr>
              <w:t>|||</w:t>
            </w:r>
            <w:r w:rsidR="002122FA" w:rsidRPr="00DB09EC">
              <w:rPr>
                <w:color w:val="000000"/>
                <w:spacing w:val="2"/>
                <w:shd w:val="solid" w:color="000000" w:fill="000000"/>
                <w:fitText w:val="334" w:id="-760567799"/>
                <w14:textFill>
                  <w14:solidFill>
                    <w14:srgbClr w14:val="000000">
                      <w14:alpha w14:val="100000"/>
                    </w14:srgbClr>
                  </w14:solidFill>
                </w14:textFill>
              </w:rPr>
              <w:t>|</w:t>
            </w:r>
          </w:p>
        </w:tc>
        <w:tc>
          <w:tcPr>
            <w:tcW w:w="1265" w:type="pct"/>
            <w:shd w:val="clear" w:color="auto" w:fill="BDD6EE" w:themeFill="accent1" w:themeFillTint="66"/>
          </w:tcPr>
          <w:p w14:paraId="633F174B" w14:textId="168E3659" w:rsidR="00E744E8" w:rsidRPr="00161FFF" w:rsidRDefault="004D47ED" w:rsidP="00055D7A">
            <w:pPr>
              <w:pStyle w:val="TableText"/>
              <w:keepNext/>
              <w:keepLines/>
              <w:spacing w:before="0" w:after="0" w:line="240" w:lineRule="auto"/>
              <w:rPr>
                <w:szCs w:val="20"/>
              </w:rPr>
            </w:pPr>
            <w:r>
              <w:rPr>
                <w:szCs w:val="20"/>
              </w:rPr>
              <w:t>Reduced</w:t>
            </w:r>
            <w:r w:rsidRPr="00161FFF">
              <w:rPr>
                <w:szCs w:val="20"/>
              </w:rPr>
              <w:t xml:space="preserve"> </w:t>
            </w:r>
            <w:r w:rsidR="00E744E8" w:rsidRPr="00161FFF">
              <w:rPr>
                <w:szCs w:val="20"/>
              </w:rPr>
              <w:t>to $</w:t>
            </w:r>
            <w:r w:rsidR="002122FA" w:rsidRPr="00DB09EC">
              <w:rPr>
                <w:color w:val="000000"/>
                <w:spacing w:val="54"/>
                <w:szCs w:val="20"/>
                <w:shd w:val="solid" w:color="000000" w:fill="000000"/>
                <w:fitText w:val="334" w:id="-760567798"/>
                <w14:textFill>
                  <w14:solidFill>
                    <w14:srgbClr w14:val="000000">
                      <w14:alpha w14:val="100000"/>
                    </w14:srgbClr>
                  </w14:solidFill>
                </w14:textFill>
              </w:rPr>
              <w:t>|||</w:t>
            </w:r>
            <w:r w:rsidR="002122FA" w:rsidRPr="00DB09EC">
              <w:rPr>
                <w:color w:val="000000"/>
                <w:spacing w:val="2"/>
                <w:szCs w:val="20"/>
                <w:shd w:val="solid" w:color="000000" w:fill="000000"/>
                <w:fitText w:val="334" w:id="-760567798"/>
                <w14:textFill>
                  <w14:solidFill>
                    <w14:srgbClr w14:val="000000">
                      <w14:alpha w14:val="100000"/>
                    </w14:srgbClr>
                  </w14:solidFill>
                </w14:textFill>
              </w:rPr>
              <w:t>|</w:t>
            </w:r>
          </w:p>
        </w:tc>
        <w:tc>
          <w:tcPr>
            <w:tcW w:w="1327" w:type="pct"/>
            <w:shd w:val="clear" w:color="auto" w:fill="BDD6EE" w:themeFill="accent1" w:themeFillTint="66"/>
          </w:tcPr>
          <w:p w14:paraId="066D7E27" w14:textId="1B93A58D" w:rsidR="00E744E8" w:rsidRPr="00161FFF" w:rsidRDefault="00E744E8" w:rsidP="00055D7A">
            <w:pPr>
              <w:pStyle w:val="TableText"/>
              <w:keepNext/>
              <w:keepLines/>
              <w:spacing w:before="0" w:after="0" w:line="240" w:lineRule="auto"/>
              <w:rPr>
                <w:szCs w:val="20"/>
              </w:rPr>
            </w:pPr>
            <w:r w:rsidRPr="00161FFF">
              <w:rPr>
                <w:szCs w:val="20"/>
              </w:rPr>
              <w:t>Unchanged</w:t>
            </w:r>
            <w:r w:rsidR="00002C26" w:rsidRPr="00161FFF">
              <w:rPr>
                <w:szCs w:val="20"/>
              </w:rPr>
              <w:t xml:space="preserve"> from the pre-PBAC response.</w:t>
            </w:r>
          </w:p>
        </w:tc>
        <w:tc>
          <w:tcPr>
            <w:tcW w:w="415" w:type="pct"/>
          </w:tcPr>
          <w:p w14:paraId="318D52D8" w14:textId="49DEB4BC" w:rsidR="00E744E8" w:rsidRPr="00161FFF" w:rsidRDefault="00E744E8" w:rsidP="00055D7A">
            <w:pPr>
              <w:pStyle w:val="TableText"/>
              <w:keepNext/>
              <w:keepLines/>
              <w:spacing w:before="0" w:after="0" w:line="240" w:lineRule="auto"/>
              <w:rPr>
                <w:szCs w:val="20"/>
              </w:rPr>
            </w:pPr>
            <w:r w:rsidRPr="00161FFF">
              <w:rPr>
                <w:szCs w:val="20"/>
              </w:rPr>
              <w:t>High</w:t>
            </w:r>
          </w:p>
        </w:tc>
      </w:tr>
      <w:tr w:rsidR="00F91F8B" w:rsidRPr="00161FFF" w14:paraId="27351463" w14:textId="77777777" w:rsidTr="000859FC">
        <w:trPr>
          <w:trHeight w:val="20"/>
        </w:trPr>
        <w:tc>
          <w:tcPr>
            <w:tcW w:w="550" w:type="pct"/>
            <w:tcBorders>
              <w:bottom w:val="single" w:sz="4" w:space="0" w:color="auto"/>
            </w:tcBorders>
            <w:shd w:val="clear" w:color="auto" w:fill="auto"/>
          </w:tcPr>
          <w:p w14:paraId="4D0CE64B" w14:textId="77777777" w:rsidR="00F91F8B" w:rsidRPr="00161FFF" w:rsidRDefault="00F91F8B" w:rsidP="00055D7A">
            <w:pPr>
              <w:pStyle w:val="TableText"/>
              <w:keepNext/>
              <w:keepLines/>
              <w:spacing w:before="0" w:after="0" w:line="240" w:lineRule="auto"/>
              <w:rPr>
                <w:b/>
                <w:bCs/>
                <w:szCs w:val="20"/>
              </w:rPr>
            </w:pPr>
            <w:r w:rsidRPr="00161FFF">
              <w:rPr>
                <w:b/>
                <w:bCs/>
                <w:szCs w:val="20"/>
              </w:rPr>
              <w:t>Cost offsets</w:t>
            </w:r>
          </w:p>
        </w:tc>
        <w:tc>
          <w:tcPr>
            <w:tcW w:w="1442" w:type="pct"/>
            <w:tcBorders>
              <w:bottom w:val="single" w:sz="4" w:space="0" w:color="auto"/>
            </w:tcBorders>
            <w:shd w:val="clear" w:color="auto" w:fill="BDD6EE" w:themeFill="accent1" w:themeFillTint="66"/>
          </w:tcPr>
          <w:p w14:paraId="02EBB400" w14:textId="21B9DBE8" w:rsidR="00F91F8B" w:rsidRPr="00161FFF" w:rsidRDefault="00F91F8B" w:rsidP="00055D7A">
            <w:pPr>
              <w:pStyle w:val="TableText"/>
              <w:keepNext/>
              <w:keepLines/>
              <w:spacing w:before="0" w:after="0" w:line="240" w:lineRule="auto"/>
              <w:rPr>
                <w:szCs w:val="20"/>
              </w:rPr>
            </w:pPr>
            <w:r w:rsidRPr="00161FFF">
              <w:rPr>
                <w:szCs w:val="20"/>
              </w:rPr>
              <w:t xml:space="preserve">Cost offsets for reductions in use of enzalutamide or abiraterone monotherapy in mCRPC may be overestimated due to a likely overestimate of the mean </w:t>
            </w:r>
            <w:r w:rsidR="004D47ED">
              <w:rPr>
                <w:szCs w:val="20"/>
              </w:rPr>
              <w:t>ToT</w:t>
            </w:r>
            <w:r w:rsidRPr="00161FFF">
              <w:rPr>
                <w:szCs w:val="20"/>
              </w:rPr>
              <w:t xml:space="preserve"> (14.3 months). This was higher than the DUSC analysis in April 2022 that reported an average combined </w:t>
            </w:r>
            <w:r w:rsidR="004D47ED">
              <w:rPr>
                <w:szCs w:val="20"/>
              </w:rPr>
              <w:t>ToT</w:t>
            </w:r>
            <w:r w:rsidRPr="00161FFF">
              <w:rPr>
                <w:szCs w:val="20"/>
              </w:rPr>
              <w:t xml:space="preserve"> for abiraterone and enzalutamide of 11.8 months on the PBS </w:t>
            </w:r>
            <w:r w:rsidRPr="00161FFF">
              <w:t>(</w:t>
            </w:r>
            <w:r w:rsidR="004D47ED">
              <w:t>p</w:t>
            </w:r>
            <w:r w:rsidRPr="00161FFF">
              <w:t>ara</w:t>
            </w:r>
            <w:r w:rsidR="004D47ED">
              <w:t xml:space="preserve">graph </w:t>
            </w:r>
            <w:r w:rsidRPr="00161FFF">
              <w:t>6.79, olaparib PSD, November 2023).</w:t>
            </w:r>
          </w:p>
        </w:tc>
        <w:tc>
          <w:tcPr>
            <w:tcW w:w="1265" w:type="pct"/>
            <w:shd w:val="clear" w:color="auto" w:fill="BDD6EE" w:themeFill="accent1" w:themeFillTint="66"/>
          </w:tcPr>
          <w:p w14:paraId="75A8E404" w14:textId="1E352C13" w:rsidR="00F91F8B" w:rsidRPr="00161FFF" w:rsidRDefault="009958AD" w:rsidP="00055D7A">
            <w:pPr>
              <w:pStyle w:val="TableText"/>
              <w:keepNext/>
              <w:keepLines/>
              <w:spacing w:before="0" w:after="0" w:line="240" w:lineRule="auto"/>
              <w:rPr>
                <w:szCs w:val="20"/>
              </w:rPr>
            </w:pPr>
            <w:r w:rsidRPr="00161FFF">
              <w:rPr>
                <w:szCs w:val="20"/>
              </w:rPr>
              <w:t xml:space="preserve">The financial estimates were updated with a </w:t>
            </w:r>
            <w:r w:rsidR="004D47ED">
              <w:rPr>
                <w:szCs w:val="20"/>
              </w:rPr>
              <w:t>ToT</w:t>
            </w:r>
            <w:r w:rsidR="004D47ED" w:rsidRPr="00161FFF">
              <w:rPr>
                <w:szCs w:val="20"/>
              </w:rPr>
              <w:t xml:space="preserve"> </w:t>
            </w:r>
            <w:r w:rsidRPr="00161FFF">
              <w:rPr>
                <w:szCs w:val="20"/>
              </w:rPr>
              <w:t>of 11.8 months for NHA monotherapy.</w:t>
            </w:r>
          </w:p>
        </w:tc>
        <w:tc>
          <w:tcPr>
            <w:tcW w:w="1327" w:type="pct"/>
          </w:tcPr>
          <w:p w14:paraId="276514EE" w14:textId="0B6E86CB" w:rsidR="00F91F8B" w:rsidRPr="00161FFF" w:rsidRDefault="00F91F8B" w:rsidP="00055D7A">
            <w:pPr>
              <w:pStyle w:val="TableText"/>
              <w:keepNext/>
              <w:keepLines/>
              <w:spacing w:before="0" w:after="0" w:line="240" w:lineRule="auto"/>
              <w:rPr>
                <w:szCs w:val="20"/>
              </w:rPr>
            </w:pPr>
            <w:r w:rsidRPr="00161FFF">
              <w:rPr>
                <w:szCs w:val="20"/>
              </w:rPr>
              <w:t xml:space="preserve">The NHA </w:t>
            </w:r>
            <w:r w:rsidR="004D47ED">
              <w:rPr>
                <w:szCs w:val="20"/>
              </w:rPr>
              <w:t>ToT</w:t>
            </w:r>
            <w:r w:rsidRPr="00161FFF">
              <w:rPr>
                <w:szCs w:val="20"/>
              </w:rPr>
              <w:t xml:space="preserve"> was adjusted based on the </w:t>
            </w:r>
            <w:proofErr w:type="spellStart"/>
            <w:r w:rsidRPr="00161FFF">
              <w:rPr>
                <w:szCs w:val="20"/>
              </w:rPr>
              <w:t>PROpel</w:t>
            </w:r>
            <w:proofErr w:type="spellEnd"/>
            <w:r w:rsidRPr="00161FFF">
              <w:rPr>
                <w:szCs w:val="20"/>
              </w:rPr>
              <w:t xml:space="preserve"> trial-reported median (i.e., 9.9 months), making it more consistent with the ToT advised by the DUSC (i.e., 11.8 months).</w:t>
            </w:r>
          </w:p>
        </w:tc>
        <w:tc>
          <w:tcPr>
            <w:tcW w:w="415" w:type="pct"/>
          </w:tcPr>
          <w:p w14:paraId="6BE0B964" w14:textId="77777777" w:rsidR="00F91F8B" w:rsidRPr="00161FFF" w:rsidRDefault="00F91F8B" w:rsidP="00055D7A">
            <w:pPr>
              <w:pStyle w:val="TableText"/>
              <w:keepNext/>
              <w:keepLines/>
              <w:spacing w:before="0" w:after="0" w:line="240" w:lineRule="auto"/>
              <w:rPr>
                <w:szCs w:val="20"/>
              </w:rPr>
            </w:pPr>
            <w:r w:rsidRPr="00161FFF">
              <w:rPr>
                <w:szCs w:val="20"/>
              </w:rPr>
              <w:t>Moderate</w:t>
            </w:r>
          </w:p>
        </w:tc>
      </w:tr>
      <w:tr w:rsidR="00F91F8B" w:rsidRPr="00161FFF" w14:paraId="764B93E9" w14:textId="77777777" w:rsidTr="000859FC">
        <w:trPr>
          <w:trHeight w:val="20"/>
        </w:trPr>
        <w:tc>
          <w:tcPr>
            <w:tcW w:w="550" w:type="pct"/>
            <w:tcBorders>
              <w:bottom w:val="single" w:sz="4" w:space="0" w:color="auto"/>
            </w:tcBorders>
            <w:shd w:val="clear" w:color="auto" w:fill="auto"/>
          </w:tcPr>
          <w:p w14:paraId="3A5BD289" w14:textId="77777777" w:rsidR="00F91F8B" w:rsidRPr="00161FFF" w:rsidRDefault="00F91F8B" w:rsidP="00055D7A">
            <w:pPr>
              <w:pStyle w:val="TableText"/>
              <w:keepNext/>
              <w:keepLines/>
              <w:spacing w:before="0" w:after="0" w:line="240" w:lineRule="auto"/>
              <w:rPr>
                <w:b/>
                <w:bCs/>
                <w:szCs w:val="20"/>
              </w:rPr>
            </w:pPr>
            <w:r w:rsidRPr="00161FFF">
              <w:rPr>
                <w:b/>
                <w:bCs/>
                <w:szCs w:val="20"/>
              </w:rPr>
              <w:t>PDT costs</w:t>
            </w:r>
          </w:p>
        </w:tc>
        <w:tc>
          <w:tcPr>
            <w:tcW w:w="1442" w:type="pct"/>
            <w:tcBorders>
              <w:bottom w:val="single" w:sz="4" w:space="0" w:color="auto"/>
            </w:tcBorders>
            <w:shd w:val="clear" w:color="auto" w:fill="BDD6EE" w:themeFill="accent1" w:themeFillTint="66"/>
          </w:tcPr>
          <w:p w14:paraId="6FA8B0ED" w14:textId="2A35D551" w:rsidR="00F91F8B" w:rsidRPr="00161FFF" w:rsidRDefault="00F91F8B" w:rsidP="00055D7A">
            <w:pPr>
              <w:pStyle w:val="TableText"/>
              <w:keepNext/>
              <w:keepLines/>
              <w:spacing w:before="0" w:after="0" w:line="240" w:lineRule="auto"/>
              <w:rPr>
                <w:szCs w:val="20"/>
              </w:rPr>
            </w:pPr>
            <w:r w:rsidRPr="00161FFF">
              <w:rPr>
                <w:szCs w:val="20"/>
              </w:rPr>
              <w:t xml:space="preserve">The omission of taxane-based subsequent therapy and administration costs was inappropriate </w:t>
            </w:r>
            <w:r w:rsidRPr="00161FFF">
              <w:t>(para</w:t>
            </w:r>
            <w:r w:rsidR="004D47ED">
              <w:t>graph</w:t>
            </w:r>
            <w:r w:rsidRPr="00161FFF">
              <w:t xml:space="preserve"> 6.79, olaparib PSD, November 2023).</w:t>
            </w:r>
          </w:p>
        </w:tc>
        <w:tc>
          <w:tcPr>
            <w:tcW w:w="1265" w:type="pct"/>
            <w:shd w:val="clear" w:color="auto" w:fill="BDD6EE" w:themeFill="accent1" w:themeFillTint="66"/>
          </w:tcPr>
          <w:p w14:paraId="22C12C16" w14:textId="43827702" w:rsidR="00F91F8B" w:rsidRPr="00161FFF" w:rsidRDefault="00197A3A" w:rsidP="00055D7A">
            <w:pPr>
              <w:pStyle w:val="TableText"/>
              <w:keepNext/>
              <w:keepLines/>
              <w:spacing w:before="0" w:after="0" w:line="240" w:lineRule="auto"/>
              <w:rPr>
                <w:szCs w:val="20"/>
              </w:rPr>
            </w:pPr>
            <w:r w:rsidRPr="00161FFF">
              <w:rPr>
                <w:szCs w:val="20"/>
              </w:rPr>
              <w:t>Unchanged.</w:t>
            </w:r>
          </w:p>
        </w:tc>
        <w:tc>
          <w:tcPr>
            <w:tcW w:w="1327" w:type="pct"/>
          </w:tcPr>
          <w:p w14:paraId="3598682A" w14:textId="6B407479" w:rsidR="00F91F8B" w:rsidRPr="00161FFF" w:rsidRDefault="00F91F8B" w:rsidP="00055D7A">
            <w:pPr>
              <w:pStyle w:val="TableText"/>
              <w:keepNext/>
              <w:keepLines/>
              <w:spacing w:before="0" w:after="0" w:line="240" w:lineRule="auto"/>
              <w:rPr>
                <w:szCs w:val="20"/>
              </w:rPr>
            </w:pPr>
            <w:r w:rsidRPr="00161FFF">
              <w:rPr>
                <w:szCs w:val="20"/>
              </w:rPr>
              <w:t>The resubmission included the costs of acquisition and administration of docetaxel and cabazitaxel in the model. This was appropriate.</w:t>
            </w:r>
          </w:p>
        </w:tc>
        <w:tc>
          <w:tcPr>
            <w:tcW w:w="415" w:type="pct"/>
          </w:tcPr>
          <w:p w14:paraId="32E0D4AC" w14:textId="77777777" w:rsidR="00F91F8B" w:rsidRPr="00161FFF" w:rsidRDefault="00F91F8B" w:rsidP="00055D7A">
            <w:pPr>
              <w:pStyle w:val="TableText"/>
              <w:keepNext/>
              <w:keepLines/>
              <w:spacing w:before="0" w:after="0" w:line="240" w:lineRule="auto"/>
              <w:rPr>
                <w:szCs w:val="20"/>
              </w:rPr>
            </w:pPr>
            <w:r w:rsidRPr="00161FFF">
              <w:rPr>
                <w:szCs w:val="20"/>
              </w:rPr>
              <w:t>Low</w:t>
            </w:r>
          </w:p>
        </w:tc>
      </w:tr>
    </w:tbl>
    <w:p w14:paraId="65505EC8" w14:textId="3D70A908" w:rsidR="000C16F4" w:rsidRPr="007E581A" w:rsidRDefault="000C16F4" w:rsidP="00055D7A">
      <w:pPr>
        <w:pStyle w:val="TableFigureFooter"/>
        <w:keepNext/>
        <w:keepLines/>
        <w:spacing w:after="0"/>
      </w:pPr>
      <w:r w:rsidRPr="007E581A">
        <w:rPr>
          <w:rStyle w:val="CommentReference"/>
          <w:b w:val="0"/>
          <w:sz w:val="18"/>
          <w:szCs w:val="22"/>
          <w:shd w:val="clear" w:color="auto" w:fill="BDD6EE" w:themeFill="accent1" w:themeFillTint="66"/>
        </w:rPr>
        <w:t>Blue</w:t>
      </w:r>
      <w:r w:rsidRPr="007E581A">
        <w:rPr>
          <w:rStyle w:val="CommentReference"/>
          <w:b w:val="0"/>
          <w:sz w:val="18"/>
          <w:szCs w:val="22"/>
        </w:rPr>
        <w:t xml:space="preserve"> shading indicates data previously seen by the PBAC. </w:t>
      </w:r>
    </w:p>
    <w:p w14:paraId="4C765225" w14:textId="452F063B" w:rsidR="00DA1C5F" w:rsidRPr="0031587B" w:rsidRDefault="00DA1C5F" w:rsidP="00055D7A">
      <w:pPr>
        <w:pStyle w:val="TableFigureFooter"/>
        <w:keepNext/>
        <w:keepLines/>
      </w:pPr>
      <w:r w:rsidRPr="007E581A">
        <w:t xml:space="preserve">Source: Table 4-39, p 288 of the resubmission and compiled during </w:t>
      </w:r>
      <w:r w:rsidRPr="0031587B">
        <w:t>the evaluation.</w:t>
      </w:r>
    </w:p>
    <w:p w14:paraId="0EDD5814" w14:textId="3EA3C121" w:rsidR="00CD053A" w:rsidRDefault="00DA1C5F" w:rsidP="00055D7A">
      <w:pPr>
        <w:pStyle w:val="TableFigureFooter"/>
        <w:keepNext/>
        <w:keepLines/>
      </w:pPr>
      <w:r w:rsidRPr="007E581A">
        <w:t xml:space="preserve">ABI=abiraterone, </w:t>
      </w:r>
      <w:r w:rsidR="004D47ED" w:rsidRPr="004F003B">
        <w:rPr>
          <w:i/>
          <w:iCs/>
          <w:szCs w:val="18"/>
        </w:rPr>
        <w:t>BRCA1/2</w:t>
      </w:r>
      <w:r w:rsidRPr="004D47ED">
        <w:rPr>
          <w:szCs w:val="18"/>
        </w:rPr>
        <w:t>=breast cancer</w:t>
      </w:r>
      <w:r w:rsidRPr="007E581A">
        <w:t xml:space="preserve"> gene, HSPC=hormone-sensitive prostate cancer, m0CRPC=non-metastatic castrate resistant prostate cancer, m0HSPC=non-metastatic hormone sensitive prostate cancer, mCRPC=metastatic castrate resistant prostate cancer, NHA=novel hormonal agent, OLA=olaparib, PBAC=pharmaceutical benefit advisory committee, PSD=public summary document, ToT=time on treatment.</w:t>
      </w:r>
    </w:p>
    <w:p w14:paraId="3335CF87" w14:textId="5ECC40E8" w:rsidR="00A36C24" w:rsidRPr="00CD053A" w:rsidRDefault="0044493D" w:rsidP="003C406F">
      <w:pPr>
        <w:pStyle w:val="3-BodyText"/>
        <w:numPr>
          <w:ilvl w:val="1"/>
          <w:numId w:val="29"/>
        </w:numPr>
        <w:ind w:left="720" w:hanging="720"/>
        <w:rPr>
          <w:iCs/>
        </w:rPr>
      </w:pPr>
      <w:r w:rsidRPr="007E581A">
        <w:lastRenderedPageBreak/>
        <w:fldChar w:fldCharType="begin" w:fldLock="1"/>
      </w:r>
      <w:r w:rsidRPr="007E581A">
        <w:instrText xml:space="preserve"> REF _Ref175067903 \h </w:instrText>
      </w:r>
      <w:r w:rsidRPr="007E581A">
        <w:fldChar w:fldCharType="separate"/>
      </w:r>
      <w:r w:rsidR="009F6C11" w:rsidRPr="007E581A">
        <w:t xml:space="preserve">Table </w:t>
      </w:r>
      <w:r w:rsidR="009F6C11">
        <w:rPr>
          <w:noProof/>
        </w:rPr>
        <w:t>20</w:t>
      </w:r>
      <w:r w:rsidRPr="007E581A">
        <w:fldChar w:fldCharType="end"/>
      </w:r>
      <w:r w:rsidRPr="007E581A">
        <w:t xml:space="preserve"> </w:t>
      </w:r>
      <w:r w:rsidR="00A36C24" w:rsidRPr="007E581A">
        <w:t xml:space="preserve">presents the estimated use and financial impact of olaparib plus abiraterone, when </w:t>
      </w:r>
      <w:r w:rsidR="00554EAA" w:rsidRPr="007E581A">
        <w:t>NHA monotherapy</w:t>
      </w:r>
      <w:r w:rsidR="00A36C24" w:rsidRPr="007E581A">
        <w:t xml:space="preserve"> is the SoC.</w:t>
      </w:r>
      <w:r w:rsidR="00ED4265">
        <w:t xml:space="preserve"> The financial estimates used the </w:t>
      </w:r>
      <w:r w:rsidR="00ED4265" w:rsidRPr="00E37086">
        <w:t xml:space="preserve">proposed/estimated effective </w:t>
      </w:r>
      <w:r w:rsidR="00ED4265">
        <w:t>AEMPs/</w:t>
      </w:r>
      <w:r w:rsidR="00ED4265" w:rsidRPr="00E37086">
        <w:t>DPMQs</w:t>
      </w:r>
      <w:r w:rsidR="00ED4265">
        <w:t>, consistent with the Economic analysis.</w:t>
      </w:r>
    </w:p>
    <w:p w14:paraId="3267451C" w14:textId="1B9CAC12" w:rsidR="00A36C24" w:rsidRPr="007E581A" w:rsidRDefault="00ED6700" w:rsidP="00707BAF">
      <w:pPr>
        <w:pStyle w:val="TableFigureHeading"/>
        <w:keepLines/>
      </w:pPr>
      <w:bookmarkStart w:id="78" w:name="_Ref175067903"/>
      <w:r w:rsidRPr="007E581A">
        <w:lastRenderedPageBreak/>
        <w:t xml:space="preserve">Table </w:t>
      </w:r>
      <w:r w:rsidR="000859FC">
        <w:fldChar w:fldCharType="begin" w:fldLock="1"/>
      </w:r>
      <w:r w:rsidR="000859FC">
        <w:instrText xml:space="preserve"> SEQ Table \* ARABIC </w:instrText>
      </w:r>
      <w:r w:rsidR="000859FC">
        <w:fldChar w:fldCharType="separate"/>
      </w:r>
      <w:r w:rsidR="009F6C11">
        <w:rPr>
          <w:noProof/>
        </w:rPr>
        <w:t>20</w:t>
      </w:r>
      <w:r w:rsidR="000859FC">
        <w:rPr>
          <w:noProof/>
        </w:rPr>
        <w:fldChar w:fldCharType="end"/>
      </w:r>
      <w:bookmarkEnd w:id="78"/>
      <w:r w:rsidRPr="007E581A">
        <w:t>. Estimation of use and financial impact of the proposed medicine (using effective prices for olaparib and assumed effective prices for NHAs, year 0: 2024)</w:t>
      </w:r>
    </w:p>
    <w:tbl>
      <w:tblPr>
        <w:tblStyle w:val="ASDTable2"/>
        <w:tblW w:w="5000" w:type="pct"/>
        <w:tblLayout w:type="fixed"/>
        <w:tblCellMar>
          <w:left w:w="28" w:type="dxa"/>
          <w:right w:w="28" w:type="dxa"/>
        </w:tblCellMar>
        <w:tblLook w:val="04A0" w:firstRow="1" w:lastRow="0" w:firstColumn="1" w:lastColumn="0" w:noHBand="0" w:noVBand="1"/>
        <w:tblCaption w:val="Table 20. Estimation of use and financial impact of the proposed medicine (using effective prices for olaparib and assumed effective prices for NHAs, year 0: 2024)"/>
      </w:tblPr>
      <w:tblGrid>
        <w:gridCol w:w="2263"/>
        <w:gridCol w:w="851"/>
        <w:gridCol w:w="850"/>
        <w:gridCol w:w="851"/>
        <w:gridCol w:w="850"/>
        <w:gridCol w:w="851"/>
        <w:gridCol w:w="850"/>
        <w:gridCol w:w="851"/>
        <w:gridCol w:w="800"/>
      </w:tblGrid>
      <w:tr w:rsidR="002D2D1C" w:rsidRPr="007E581A" w14:paraId="6200C761" w14:textId="77777777" w:rsidTr="00BE168D">
        <w:trPr>
          <w:trHeight w:val="20"/>
          <w:tblHeader/>
        </w:trPr>
        <w:tc>
          <w:tcPr>
            <w:tcW w:w="2263" w:type="dxa"/>
            <w:tcBorders>
              <w:top w:val="single" w:sz="4" w:space="0" w:color="auto"/>
              <w:left w:val="single" w:sz="4" w:space="0" w:color="auto"/>
              <w:bottom w:val="single" w:sz="4" w:space="0" w:color="auto"/>
              <w:right w:val="single" w:sz="4" w:space="0" w:color="auto"/>
            </w:tcBorders>
            <w:vAlign w:val="center"/>
          </w:tcPr>
          <w:p w14:paraId="060FABF4" w14:textId="77777777" w:rsidR="00ED6700" w:rsidRPr="007E581A" w:rsidRDefault="00ED6700" w:rsidP="00707BAF">
            <w:pPr>
              <w:pStyle w:val="TableText"/>
              <w:keepNext/>
              <w:keepLines/>
              <w:spacing w:before="0"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2446DD5" w14:textId="7A61960A" w:rsidR="00ED6700" w:rsidRPr="007E581A" w:rsidRDefault="00ED6700" w:rsidP="00707BAF">
            <w:pPr>
              <w:pStyle w:val="TableText"/>
              <w:keepNext/>
              <w:keepLines/>
              <w:bidi/>
              <w:spacing w:before="0" w:after="0" w:line="240" w:lineRule="auto"/>
              <w:jc w:val="center"/>
              <w:rPr>
                <w:b/>
                <w:bCs/>
              </w:rPr>
            </w:pPr>
            <w:r w:rsidRPr="007E581A">
              <w:rPr>
                <w:b/>
                <w:bCs/>
              </w:rPr>
              <w:t>Year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365514" w14:textId="3088D67E" w:rsidR="00ED6700" w:rsidRPr="007E581A" w:rsidRDefault="00ED6700" w:rsidP="00707BAF">
            <w:pPr>
              <w:pStyle w:val="TableText"/>
              <w:keepNext/>
              <w:keepLines/>
              <w:spacing w:before="0" w:after="0" w:line="240" w:lineRule="auto"/>
              <w:jc w:val="center"/>
              <w:rPr>
                <w:b/>
                <w:bCs/>
              </w:rPr>
            </w:pPr>
            <w:r w:rsidRPr="007E581A">
              <w:rPr>
                <w:b/>
                <w:bCs/>
              </w:rPr>
              <w:t>Year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6AABCB" w14:textId="7796254C" w:rsidR="00ED6700" w:rsidRPr="007E581A" w:rsidRDefault="00ED6700" w:rsidP="00707BAF">
            <w:pPr>
              <w:pStyle w:val="TableText"/>
              <w:keepNext/>
              <w:keepLines/>
              <w:spacing w:before="0" w:after="0" w:line="240" w:lineRule="auto"/>
              <w:jc w:val="center"/>
              <w:rPr>
                <w:b/>
                <w:bCs/>
              </w:rPr>
            </w:pPr>
            <w:r w:rsidRPr="007E581A">
              <w:rPr>
                <w:b/>
                <w:bCs/>
              </w:rPr>
              <w:t>Year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4D682E" w14:textId="6AF6A0FE" w:rsidR="00ED6700" w:rsidRPr="007E581A" w:rsidRDefault="00ED6700" w:rsidP="00707BAF">
            <w:pPr>
              <w:pStyle w:val="TableText"/>
              <w:keepNext/>
              <w:keepLines/>
              <w:spacing w:before="0" w:after="0" w:line="240" w:lineRule="auto"/>
              <w:jc w:val="center"/>
              <w:rPr>
                <w:b/>
                <w:bCs/>
              </w:rPr>
            </w:pPr>
            <w:r w:rsidRPr="007E581A">
              <w:rPr>
                <w:b/>
                <w:bCs/>
              </w:rPr>
              <w:t>Year 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A299F6" w14:textId="00FAA835" w:rsidR="00ED6700" w:rsidRPr="007E581A" w:rsidRDefault="00ED6700" w:rsidP="00707BAF">
            <w:pPr>
              <w:pStyle w:val="TableText"/>
              <w:keepNext/>
              <w:keepLines/>
              <w:spacing w:before="0" w:after="0" w:line="240" w:lineRule="auto"/>
              <w:jc w:val="center"/>
              <w:rPr>
                <w:b/>
                <w:bCs/>
              </w:rPr>
            </w:pPr>
            <w:r w:rsidRPr="007E581A">
              <w:rPr>
                <w:b/>
                <w:bCs/>
              </w:rPr>
              <w:t>Year 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F91F66" w14:textId="2B5804CF" w:rsidR="00ED6700" w:rsidRPr="007E581A" w:rsidRDefault="00ED6700" w:rsidP="00707BAF">
            <w:pPr>
              <w:pStyle w:val="TableText"/>
              <w:keepNext/>
              <w:keepLines/>
              <w:spacing w:before="0" w:after="0" w:line="240" w:lineRule="auto"/>
              <w:jc w:val="center"/>
              <w:rPr>
                <w:b/>
                <w:bCs/>
              </w:rPr>
            </w:pPr>
            <w:r w:rsidRPr="007E581A">
              <w:rPr>
                <w:b/>
                <w:bCs/>
              </w:rPr>
              <w:t>Year 5</w:t>
            </w:r>
          </w:p>
        </w:tc>
        <w:tc>
          <w:tcPr>
            <w:tcW w:w="851" w:type="dxa"/>
            <w:tcBorders>
              <w:top w:val="single" w:sz="4" w:space="0" w:color="auto"/>
              <w:left w:val="single" w:sz="4" w:space="0" w:color="auto"/>
              <w:bottom w:val="single" w:sz="4" w:space="0" w:color="auto"/>
              <w:right w:val="single" w:sz="4" w:space="0" w:color="auto"/>
            </w:tcBorders>
            <w:vAlign w:val="center"/>
          </w:tcPr>
          <w:p w14:paraId="3C366C43" w14:textId="79B6446E" w:rsidR="00ED6700" w:rsidRPr="007E581A" w:rsidRDefault="00ED6700" w:rsidP="00707BAF">
            <w:pPr>
              <w:pStyle w:val="TableText"/>
              <w:keepNext/>
              <w:keepLines/>
              <w:spacing w:before="0" w:after="0" w:line="240" w:lineRule="auto"/>
              <w:jc w:val="center"/>
              <w:rPr>
                <w:b/>
                <w:bCs/>
              </w:rPr>
            </w:pPr>
            <w:r w:rsidRPr="007E581A">
              <w:rPr>
                <w:b/>
                <w:bCs/>
              </w:rPr>
              <w:t>Year 6</w:t>
            </w:r>
          </w:p>
        </w:tc>
        <w:tc>
          <w:tcPr>
            <w:tcW w:w="800" w:type="dxa"/>
            <w:tcBorders>
              <w:top w:val="single" w:sz="4" w:space="0" w:color="auto"/>
              <w:left w:val="single" w:sz="4" w:space="0" w:color="auto"/>
              <w:bottom w:val="single" w:sz="4" w:space="0" w:color="auto"/>
              <w:right w:val="single" w:sz="4" w:space="0" w:color="auto"/>
            </w:tcBorders>
            <w:vAlign w:val="center"/>
            <w:hideMark/>
          </w:tcPr>
          <w:p w14:paraId="0EE428E0" w14:textId="30A8F6A1" w:rsidR="00ED6700" w:rsidRPr="007E581A" w:rsidRDefault="00ED6700" w:rsidP="00707BAF">
            <w:pPr>
              <w:pStyle w:val="TableText"/>
              <w:keepNext/>
              <w:keepLines/>
              <w:spacing w:before="0" w:after="0" w:line="240" w:lineRule="auto"/>
              <w:jc w:val="center"/>
              <w:rPr>
                <w:b/>
                <w:bCs/>
              </w:rPr>
            </w:pPr>
            <w:r w:rsidRPr="007E581A">
              <w:rPr>
                <w:b/>
                <w:bCs/>
              </w:rPr>
              <w:t>Total</w:t>
            </w:r>
          </w:p>
        </w:tc>
      </w:tr>
      <w:tr w:rsidR="00ED6700" w:rsidRPr="004D47ED" w14:paraId="09C9D8BE" w14:textId="77777777" w:rsidTr="002D2D1C">
        <w:trPr>
          <w:trHeight w:val="20"/>
        </w:trPr>
        <w:tc>
          <w:tcPr>
            <w:tcW w:w="9017" w:type="dxa"/>
            <w:gridSpan w:val="9"/>
            <w:tcBorders>
              <w:top w:val="single" w:sz="4" w:space="0" w:color="auto"/>
              <w:left w:val="single" w:sz="4" w:space="0" w:color="auto"/>
              <w:bottom w:val="single" w:sz="4" w:space="0" w:color="auto"/>
              <w:right w:val="single" w:sz="4" w:space="0" w:color="auto"/>
            </w:tcBorders>
            <w:vAlign w:val="center"/>
          </w:tcPr>
          <w:p w14:paraId="7F26AD0D" w14:textId="4FACF03A" w:rsidR="00ED6700" w:rsidRPr="004D47ED" w:rsidRDefault="00ED6700" w:rsidP="00707BAF">
            <w:pPr>
              <w:pStyle w:val="TableText"/>
              <w:keepNext/>
              <w:keepLines/>
              <w:spacing w:before="0" w:after="0" w:line="240" w:lineRule="auto"/>
              <w:rPr>
                <w:b/>
                <w:bCs/>
                <w:szCs w:val="20"/>
              </w:rPr>
            </w:pPr>
            <w:r w:rsidRPr="004D47ED">
              <w:rPr>
                <w:b/>
                <w:bCs/>
                <w:szCs w:val="20"/>
              </w:rPr>
              <w:t xml:space="preserve">Estimation of number of treated patients </w:t>
            </w:r>
            <w:r w:rsidR="00800206">
              <w:rPr>
                <w:b/>
                <w:bCs/>
                <w:szCs w:val="20"/>
              </w:rPr>
              <w:t>-</w:t>
            </w:r>
            <w:r w:rsidRPr="004D47ED">
              <w:rPr>
                <w:b/>
                <w:bCs/>
                <w:szCs w:val="20"/>
              </w:rPr>
              <w:t xml:space="preserve"> Incident 1L mCRPC, </w:t>
            </w:r>
            <w:r w:rsidR="004D47ED" w:rsidRPr="004F003B">
              <w:rPr>
                <w:b/>
                <w:bCs/>
                <w:i/>
                <w:szCs w:val="20"/>
              </w:rPr>
              <w:t>BRCA1/2</w:t>
            </w:r>
            <w:r w:rsidRPr="004D47ED">
              <w:rPr>
                <w:b/>
                <w:bCs/>
                <w:szCs w:val="20"/>
              </w:rPr>
              <w:t xml:space="preserve"> positive, NHA naïve </w:t>
            </w:r>
          </w:p>
        </w:tc>
      </w:tr>
      <w:tr w:rsidR="005A2142" w:rsidRPr="004D47ED" w14:paraId="2DD1CD7A"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1F8C9ECF" w14:textId="77777777" w:rsidR="00ED6700" w:rsidRPr="004D47ED" w:rsidRDefault="00ED6700" w:rsidP="00707BAF">
            <w:pPr>
              <w:pStyle w:val="TableText"/>
              <w:keepNext/>
              <w:keepLines/>
              <w:spacing w:before="0" w:after="0" w:line="240" w:lineRule="auto"/>
              <w:rPr>
                <w:szCs w:val="20"/>
              </w:rPr>
            </w:pPr>
            <w:r w:rsidRPr="004D47ED">
              <w:rPr>
                <w:szCs w:val="20"/>
              </w:rPr>
              <w:t>NHA initiations in 1L mCRPC</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B51DFF" w14:textId="4E4129B0"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7"/>
                <w14:textFill>
                  <w14:solidFill>
                    <w14:srgbClr w14:val="000000">
                      <w14:alpha w14:val="100000"/>
                    </w14:srgbClr>
                  </w14:solidFill>
                </w14:textFill>
              </w:rPr>
              <w:t xml:space="preserve">　</w:t>
            </w:r>
            <w:r w:rsidRPr="00DB09EC">
              <w:rPr>
                <w:color w:val="000000"/>
                <w:w w:val="23"/>
                <w:szCs w:val="20"/>
                <w:shd w:val="solid" w:color="000000" w:fill="000000"/>
                <w:fitText w:val="103" w:id="-760567797"/>
                <w14:textFill>
                  <w14:solidFill>
                    <w14:srgbClr w14:val="000000">
                      <w14:alpha w14:val="100000"/>
                    </w14:srgbClr>
                  </w14:solidFill>
                </w14:textFill>
              </w:rPr>
              <w:t>|</w:t>
            </w:r>
            <w:r w:rsidRPr="00DB09EC">
              <w:rPr>
                <w:rFonts w:hint="eastAsia"/>
                <w:color w:val="000000"/>
                <w:w w:val="23"/>
                <w:szCs w:val="20"/>
                <w:shd w:val="solid" w:color="000000" w:fill="000000"/>
                <w:fitText w:val="103" w:id="-760567797"/>
                <w14:textFill>
                  <w14:solidFill>
                    <w14:srgbClr w14:val="000000">
                      <w14:alpha w14:val="100000"/>
                    </w14:srgbClr>
                  </w14:solidFill>
                </w14:textFill>
              </w:rPr>
              <w:t xml:space="preserve">　</w:t>
            </w:r>
            <w:r w:rsidR="00112492" w:rsidRPr="001D5AD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4CC5AE" w14:textId="54A52CB6"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6"/>
                <w14:textFill>
                  <w14:solidFill>
                    <w14:srgbClr w14:val="000000">
                      <w14:alpha w14:val="100000"/>
                    </w14:srgbClr>
                  </w14:solidFill>
                </w14:textFill>
              </w:rPr>
              <w:t xml:space="preserve">　</w:t>
            </w:r>
            <w:r w:rsidRPr="00DB09EC">
              <w:rPr>
                <w:color w:val="000000"/>
                <w:w w:val="23"/>
                <w:szCs w:val="20"/>
                <w:shd w:val="solid" w:color="000000" w:fill="000000"/>
                <w:fitText w:val="104" w:id="-760567796"/>
                <w14:textFill>
                  <w14:solidFill>
                    <w14:srgbClr w14:val="000000">
                      <w14:alpha w14:val="100000"/>
                    </w14:srgbClr>
                  </w14:solidFill>
                </w14:textFill>
              </w:rPr>
              <w:t>|</w:t>
            </w:r>
            <w:r w:rsidRPr="00DB09EC">
              <w:rPr>
                <w:rFonts w:hint="eastAsia"/>
                <w:color w:val="000000"/>
                <w:w w:val="23"/>
                <w:szCs w:val="20"/>
                <w:shd w:val="solid" w:color="000000" w:fill="000000"/>
                <w:fitText w:val="104" w:id="-760567796"/>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48A2C3" w14:textId="5874665E"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5"/>
                <w14:textFill>
                  <w14:solidFill>
                    <w14:srgbClr w14:val="000000">
                      <w14:alpha w14:val="100000"/>
                    </w14:srgbClr>
                  </w14:solidFill>
                </w14:textFill>
              </w:rPr>
              <w:t xml:space="preserve">　</w:t>
            </w:r>
            <w:r w:rsidRPr="00DB09EC">
              <w:rPr>
                <w:color w:val="000000"/>
                <w:w w:val="23"/>
                <w:szCs w:val="20"/>
                <w:shd w:val="solid" w:color="000000" w:fill="000000"/>
                <w:fitText w:val="104" w:id="-760567795"/>
                <w14:textFill>
                  <w14:solidFill>
                    <w14:srgbClr w14:val="000000">
                      <w14:alpha w14:val="100000"/>
                    </w14:srgbClr>
                  </w14:solidFill>
                </w14:textFill>
              </w:rPr>
              <w:t>|</w:t>
            </w:r>
            <w:r w:rsidRPr="00DB09EC">
              <w:rPr>
                <w:rFonts w:hint="eastAsia"/>
                <w:color w:val="000000"/>
                <w:w w:val="23"/>
                <w:szCs w:val="20"/>
                <w:shd w:val="solid" w:color="000000" w:fill="000000"/>
                <w:fitText w:val="104" w:id="-760567795"/>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90B19" w14:textId="524674EA"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4"/>
                <w14:textFill>
                  <w14:solidFill>
                    <w14:srgbClr w14:val="000000">
                      <w14:alpha w14:val="100000"/>
                    </w14:srgbClr>
                  </w14:solidFill>
                </w14:textFill>
              </w:rPr>
              <w:t xml:space="preserve">　</w:t>
            </w:r>
            <w:r w:rsidRPr="00DB09EC">
              <w:rPr>
                <w:color w:val="000000"/>
                <w:w w:val="23"/>
                <w:szCs w:val="20"/>
                <w:shd w:val="solid" w:color="000000" w:fill="000000"/>
                <w:fitText w:val="103" w:id="-760567794"/>
                <w14:textFill>
                  <w14:solidFill>
                    <w14:srgbClr w14:val="000000">
                      <w14:alpha w14:val="100000"/>
                    </w14:srgbClr>
                  </w14:solidFill>
                </w14:textFill>
              </w:rPr>
              <w:t>|</w:t>
            </w:r>
            <w:r w:rsidRPr="00DB09EC">
              <w:rPr>
                <w:rFonts w:hint="eastAsia"/>
                <w:color w:val="000000"/>
                <w:w w:val="23"/>
                <w:szCs w:val="20"/>
                <w:shd w:val="solid" w:color="000000" w:fill="000000"/>
                <w:fitText w:val="103" w:id="-760567794"/>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4BAC74" w14:textId="04630C21"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3"/>
                <w14:textFill>
                  <w14:solidFill>
                    <w14:srgbClr w14:val="000000">
                      <w14:alpha w14:val="100000"/>
                    </w14:srgbClr>
                  </w14:solidFill>
                </w14:textFill>
              </w:rPr>
              <w:t xml:space="preserve">　</w:t>
            </w:r>
            <w:r w:rsidRPr="00DB09EC">
              <w:rPr>
                <w:color w:val="000000"/>
                <w:w w:val="23"/>
                <w:szCs w:val="20"/>
                <w:shd w:val="solid" w:color="000000" w:fill="000000"/>
                <w:fitText w:val="104" w:id="-760567793"/>
                <w14:textFill>
                  <w14:solidFill>
                    <w14:srgbClr w14:val="000000">
                      <w14:alpha w14:val="100000"/>
                    </w14:srgbClr>
                  </w14:solidFill>
                </w14:textFill>
              </w:rPr>
              <w:t>|</w:t>
            </w:r>
            <w:r w:rsidRPr="00DB09EC">
              <w:rPr>
                <w:rFonts w:hint="eastAsia"/>
                <w:color w:val="000000"/>
                <w:w w:val="23"/>
                <w:szCs w:val="20"/>
                <w:shd w:val="solid" w:color="000000" w:fill="000000"/>
                <w:fitText w:val="104" w:id="-760567793"/>
                <w14:textFill>
                  <w14:solidFill>
                    <w14:srgbClr w14:val="000000">
                      <w14:alpha w14:val="100000"/>
                    </w14:srgbClr>
                  </w14:solidFill>
                </w14:textFill>
              </w:rPr>
              <w:t xml:space="preserve">　</w:t>
            </w:r>
            <w:r w:rsidR="00112492" w:rsidRPr="001D5AD2">
              <w:rPr>
                <w:szCs w:val="20"/>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23A6F8" w14:textId="6E1C4BCF"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2"/>
                <w14:textFill>
                  <w14:solidFill>
                    <w14:srgbClr w14:val="000000">
                      <w14:alpha w14:val="100000"/>
                    </w14:srgbClr>
                  </w14:solidFill>
                </w14:textFill>
              </w:rPr>
              <w:t xml:space="preserve">　</w:t>
            </w:r>
            <w:r w:rsidRPr="00DB09EC">
              <w:rPr>
                <w:color w:val="000000"/>
                <w:w w:val="23"/>
                <w:szCs w:val="20"/>
                <w:shd w:val="solid" w:color="000000" w:fill="000000"/>
                <w:fitText w:val="103" w:id="-760567792"/>
                <w14:textFill>
                  <w14:solidFill>
                    <w14:srgbClr w14:val="000000">
                      <w14:alpha w14:val="100000"/>
                    </w14:srgbClr>
                  </w14:solidFill>
                </w14:textFill>
              </w:rPr>
              <w:t>|</w:t>
            </w:r>
            <w:r w:rsidRPr="00DB09EC">
              <w:rPr>
                <w:rFonts w:hint="eastAsia"/>
                <w:color w:val="000000"/>
                <w:w w:val="23"/>
                <w:szCs w:val="20"/>
                <w:shd w:val="solid" w:color="000000" w:fill="000000"/>
                <w:fitText w:val="103" w:id="-760567792"/>
                <w14:textFill>
                  <w14:solidFill>
                    <w14:srgbClr w14:val="000000">
                      <w14:alpha w14:val="100000"/>
                    </w14:srgbClr>
                  </w14:solidFill>
                </w14:textFill>
              </w:rPr>
              <w:t xml:space="preserve">　</w:t>
            </w:r>
            <w:r w:rsidR="00112492" w:rsidRPr="00F66982">
              <w:rPr>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C96736" w14:textId="5CFC2563" w:rsidR="00ED6700" w:rsidRPr="001D5AD2" w:rsidRDefault="0002668E" w:rsidP="00707BAF">
            <w:pPr>
              <w:pStyle w:val="TableText"/>
              <w:keepNext/>
              <w:keepLines/>
              <w:spacing w:before="0" w:after="0" w:line="240" w:lineRule="auto"/>
              <w:jc w:val="center"/>
              <w:rPr>
                <w:szCs w:val="20"/>
                <w:highlight w:val="darkGray"/>
              </w:rP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896AC5" w14:textId="3303ABA0"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31"/>
                <w:szCs w:val="20"/>
                <w:shd w:val="solid" w:color="000000" w:fill="000000"/>
                <w:fitText w:val="138" w:id="-760567808"/>
                <w14:textFill>
                  <w14:solidFill>
                    <w14:srgbClr w14:val="000000">
                      <w14:alpha w14:val="100000"/>
                    </w14:srgbClr>
                  </w14:solidFill>
                </w14:textFill>
              </w:rPr>
              <w:t xml:space="preserve">　</w:t>
            </w:r>
            <w:r w:rsidRPr="00DB09EC">
              <w:rPr>
                <w:color w:val="000000"/>
                <w:w w:val="31"/>
                <w:szCs w:val="20"/>
                <w:shd w:val="solid" w:color="000000" w:fill="000000"/>
                <w:fitText w:val="138" w:id="-760567808"/>
                <w14:textFill>
                  <w14:solidFill>
                    <w14:srgbClr w14:val="000000">
                      <w14:alpha w14:val="100000"/>
                    </w14:srgbClr>
                  </w14:solidFill>
                </w14:textFill>
              </w:rPr>
              <w:t>|</w:t>
            </w:r>
            <w:r w:rsidRPr="00DB09EC">
              <w:rPr>
                <w:rFonts w:hint="eastAsia"/>
                <w:color w:val="000000"/>
                <w:w w:val="31"/>
                <w:szCs w:val="20"/>
                <w:shd w:val="solid" w:color="000000" w:fill="000000"/>
                <w:fitText w:val="138" w:id="-760567808"/>
                <w14:textFill>
                  <w14:solidFill>
                    <w14:srgbClr w14:val="000000">
                      <w14:alpha w14:val="100000"/>
                    </w14:srgbClr>
                  </w14:solidFill>
                </w14:textFill>
              </w:rPr>
              <w:t xml:space="preserve">　</w:t>
            </w:r>
            <w:r w:rsidR="00112492" w:rsidRPr="001D5AD2">
              <w:rPr>
                <w:szCs w:val="20"/>
                <w:vertAlign w:val="superscript"/>
              </w:rPr>
              <w:t>3</w:t>
            </w:r>
          </w:p>
        </w:tc>
      </w:tr>
      <w:tr w:rsidR="002D2D1C" w:rsidRPr="004D47ED" w14:paraId="1B7A3DD8"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64C486DA" w14:textId="77777777" w:rsidR="00ED6700" w:rsidRPr="004D47ED" w:rsidRDefault="00ED6700" w:rsidP="00707BAF">
            <w:pPr>
              <w:pStyle w:val="TableText"/>
              <w:keepNext/>
              <w:keepLines/>
              <w:spacing w:before="0" w:after="0" w:line="240" w:lineRule="auto"/>
              <w:rPr>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276489D" w14:textId="7629CD20" w:rsidR="00ED6700" w:rsidRPr="001D5AD2" w:rsidRDefault="00B7460C" w:rsidP="00707BAF">
            <w:pPr>
              <w:pStyle w:val="TableText"/>
              <w:keepNext/>
              <w:keepLines/>
              <w:spacing w:before="0" w:after="0" w:line="240" w:lineRule="auto"/>
              <w:jc w:val="center"/>
              <w:rPr>
                <w:szCs w:val="20"/>
                <w:highlight w:val="darkGray"/>
              </w:rP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ECC8CB1" w14:textId="72CAFC86"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7"/>
                <w14:textFill>
                  <w14:solidFill>
                    <w14:srgbClr w14:val="000000">
                      <w14:alpha w14:val="100000"/>
                    </w14:srgbClr>
                  </w14:solidFill>
                </w14:textFill>
              </w:rPr>
              <w:t xml:space="preserve">　</w:t>
            </w:r>
            <w:r w:rsidRPr="00DB09EC">
              <w:rPr>
                <w:color w:val="000000"/>
                <w:w w:val="23"/>
                <w:szCs w:val="20"/>
                <w:shd w:val="solid" w:color="000000" w:fill="000000"/>
                <w:fitText w:val="104" w:id="-760567807"/>
                <w14:textFill>
                  <w14:solidFill>
                    <w14:srgbClr w14:val="000000">
                      <w14:alpha w14:val="100000"/>
                    </w14:srgbClr>
                  </w14:solidFill>
                </w14:textFill>
              </w:rPr>
              <w:t>|</w:t>
            </w:r>
            <w:r w:rsidRPr="00DB09EC">
              <w:rPr>
                <w:rFonts w:hint="eastAsia"/>
                <w:color w:val="000000"/>
                <w:w w:val="23"/>
                <w:szCs w:val="20"/>
                <w:shd w:val="solid" w:color="000000" w:fill="000000"/>
                <w:fitText w:val="104" w:id="-760567807"/>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tcPr>
          <w:p w14:paraId="383E6474" w14:textId="75C7AE1E"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6"/>
                <w14:textFill>
                  <w14:solidFill>
                    <w14:srgbClr w14:val="000000">
                      <w14:alpha w14:val="100000"/>
                    </w14:srgbClr>
                  </w14:solidFill>
                </w14:textFill>
              </w:rPr>
              <w:t xml:space="preserve">　</w:t>
            </w:r>
            <w:r w:rsidRPr="00DB09EC">
              <w:rPr>
                <w:color w:val="000000"/>
                <w:w w:val="23"/>
                <w:szCs w:val="20"/>
                <w:shd w:val="solid" w:color="000000" w:fill="000000"/>
                <w:fitText w:val="104" w:id="-760567806"/>
                <w14:textFill>
                  <w14:solidFill>
                    <w14:srgbClr w14:val="000000">
                      <w14:alpha w14:val="100000"/>
                    </w14:srgbClr>
                  </w14:solidFill>
                </w14:textFill>
              </w:rPr>
              <w:t>|</w:t>
            </w:r>
            <w:r w:rsidRPr="00DB09EC">
              <w:rPr>
                <w:rFonts w:hint="eastAsia"/>
                <w:color w:val="000000"/>
                <w:w w:val="23"/>
                <w:szCs w:val="20"/>
                <w:shd w:val="solid" w:color="000000" w:fill="000000"/>
                <w:fitText w:val="104" w:id="-760567806"/>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vAlign w:val="center"/>
          </w:tcPr>
          <w:p w14:paraId="4CA07D3F" w14:textId="32F7739D" w:rsidR="00ED6700" w:rsidRPr="00FE6968" w:rsidRDefault="002122FA" w:rsidP="00707BAF">
            <w:pPr>
              <w:pStyle w:val="TableText"/>
              <w:keepNext/>
              <w:keepLines/>
              <w:spacing w:before="0" w:after="0" w:line="240" w:lineRule="auto"/>
              <w:jc w:val="center"/>
              <w:rPr>
                <w:szCs w:val="20"/>
                <w:highlight w:val="darkGray"/>
                <w:vertAlign w:val="superscript"/>
              </w:rPr>
            </w:pPr>
            <w:r w:rsidRPr="00DB09EC">
              <w:rPr>
                <w:rFonts w:hint="eastAsia"/>
                <w:color w:val="000000"/>
                <w:w w:val="23"/>
                <w:szCs w:val="20"/>
                <w:shd w:val="solid" w:color="000000" w:fill="000000"/>
                <w:fitText w:val="103" w:id="-760567805"/>
                <w14:textFill>
                  <w14:solidFill>
                    <w14:srgbClr w14:val="000000">
                      <w14:alpha w14:val="100000"/>
                    </w14:srgbClr>
                  </w14:solidFill>
                </w14:textFill>
              </w:rPr>
              <w:t xml:space="preserve">　</w:t>
            </w:r>
            <w:r w:rsidRPr="00DB09EC">
              <w:rPr>
                <w:color w:val="000000"/>
                <w:w w:val="23"/>
                <w:szCs w:val="20"/>
                <w:shd w:val="solid" w:color="000000" w:fill="000000"/>
                <w:fitText w:val="103" w:id="-760567805"/>
                <w14:textFill>
                  <w14:solidFill>
                    <w14:srgbClr w14:val="000000">
                      <w14:alpha w14:val="100000"/>
                    </w14:srgbClr>
                  </w14:solidFill>
                </w14:textFill>
              </w:rPr>
              <w:t>|</w:t>
            </w:r>
            <w:r w:rsidRPr="00DB09EC">
              <w:rPr>
                <w:rFonts w:hint="eastAsia"/>
                <w:color w:val="000000"/>
                <w:w w:val="23"/>
                <w:szCs w:val="20"/>
                <w:shd w:val="solid" w:color="000000" w:fill="000000"/>
                <w:fitText w:val="103" w:id="-760567805"/>
                <w14:textFill>
                  <w14:solidFill>
                    <w14:srgbClr w14:val="000000">
                      <w14:alpha w14:val="100000"/>
                    </w14:srgbClr>
                  </w14:solidFill>
                </w14:textFill>
              </w:rPr>
              <w:t xml:space="preserve">　</w:t>
            </w:r>
            <w:r w:rsidR="00FE6968">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tcPr>
          <w:p w14:paraId="43F1C230" w14:textId="3112E96C"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4"/>
                <w14:textFill>
                  <w14:solidFill>
                    <w14:srgbClr w14:val="000000">
                      <w14:alpha w14:val="100000"/>
                    </w14:srgbClr>
                  </w14:solidFill>
                </w14:textFill>
              </w:rPr>
              <w:t xml:space="preserve">　</w:t>
            </w:r>
            <w:r w:rsidRPr="00DB09EC">
              <w:rPr>
                <w:color w:val="000000"/>
                <w:w w:val="23"/>
                <w:szCs w:val="20"/>
                <w:shd w:val="solid" w:color="000000" w:fill="000000"/>
                <w:fitText w:val="104" w:id="-760567804"/>
                <w14:textFill>
                  <w14:solidFill>
                    <w14:srgbClr w14:val="000000">
                      <w14:alpha w14:val="100000"/>
                    </w14:srgbClr>
                  </w14:solidFill>
                </w14:textFill>
              </w:rPr>
              <w:t>|</w:t>
            </w:r>
            <w:r w:rsidRPr="00DB09EC">
              <w:rPr>
                <w:rFonts w:hint="eastAsia"/>
                <w:color w:val="000000"/>
                <w:w w:val="23"/>
                <w:szCs w:val="20"/>
                <w:shd w:val="solid" w:color="000000" w:fill="000000"/>
                <w:fitText w:val="104" w:id="-760567804"/>
                <w14:textFill>
                  <w14:solidFill>
                    <w14:srgbClr w14:val="000000">
                      <w14:alpha w14:val="100000"/>
                    </w14:srgbClr>
                  </w14:solidFill>
                </w14:textFill>
              </w:rPr>
              <w:t xml:space="preserve">　</w:t>
            </w:r>
            <w:r w:rsidR="00112492" w:rsidRPr="00F66982">
              <w:rPr>
                <w:szCs w:val="20"/>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14:paraId="2CB37F49" w14:textId="0005F5BB"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3"/>
                <w14:textFill>
                  <w14:solidFill>
                    <w14:srgbClr w14:val="000000">
                      <w14:alpha w14:val="100000"/>
                    </w14:srgbClr>
                  </w14:solidFill>
                </w14:textFill>
              </w:rPr>
              <w:t xml:space="preserve">　</w:t>
            </w:r>
            <w:r w:rsidRPr="00DB09EC">
              <w:rPr>
                <w:color w:val="000000"/>
                <w:w w:val="23"/>
                <w:szCs w:val="20"/>
                <w:shd w:val="solid" w:color="000000" w:fill="000000"/>
                <w:fitText w:val="103" w:id="-760567803"/>
                <w14:textFill>
                  <w14:solidFill>
                    <w14:srgbClr w14:val="000000">
                      <w14:alpha w14:val="100000"/>
                    </w14:srgbClr>
                  </w14:solidFill>
                </w14:textFill>
              </w:rPr>
              <w:t>|</w:t>
            </w:r>
            <w:r w:rsidRPr="00DB09EC">
              <w:rPr>
                <w:rFonts w:hint="eastAsia"/>
                <w:color w:val="000000"/>
                <w:w w:val="23"/>
                <w:szCs w:val="20"/>
                <w:shd w:val="solid" w:color="000000" w:fill="000000"/>
                <w:fitText w:val="103" w:id="-760567803"/>
                <w14:textFill>
                  <w14:solidFill>
                    <w14:srgbClr w14:val="000000">
                      <w14:alpha w14:val="100000"/>
                    </w14:srgbClr>
                  </w14:solidFill>
                </w14:textFill>
              </w:rPr>
              <w:t xml:space="preserve">　</w:t>
            </w:r>
            <w:r w:rsidR="00112492" w:rsidRPr="00F66982">
              <w:rPr>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tcPr>
          <w:p w14:paraId="7D26D0CF" w14:textId="617615A1"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2"/>
                <w14:textFill>
                  <w14:solidFill>
                    <w14:srgbClr w14:val="000000">
                      <w14:alpha w14:val="100000"/>
                    </w14:srgbClr>
                  </w14:solidFill>
                </w14:textFill>
              </w:rPr>
              <w:t xml:space="preserve">　</w:t>
            </w:r>
            <w:r w:rsidRPr="00DB09EC">
              <w:rPr>
                <w:color w:val="000000"/>
                <w:w w:val="23"/>
                <w:szCs w:val="20"/>
                <w:shd w:val="solid" w:color="000000" w:fill="000000"/>
                <w:fitText w:val="104" w:id="-760567802"/>
                <w14:textFill>
                  <w14:solidFill>
                    <w14:srgbClr w14:val="000000">
                      <w14:alpha w14:val="100000"/>
                    </w14:srgbClr>
                  </w14:solidFill>
                </w14:textFill>
              </w:rPr>
              <w:t>|</w:t>
            </w:r>
            <w:r w:rsidRPr="00DB09EC">
              <w:rPr>
                <w:rFonts w:hint="eastAsia"/>
                <w:color w:val="000000"/>
                <w:w w:val="23"/>
                <w:szCs w:val="20"/>
                <w:shd w:val="solid" w:color="000000" w:fill="000000"/>
                <w:fitText w:val="104" w:id="-760567802"/>
                <w14:textFill>
                  <w14:solidFill>
                    <w14:srgbClr w14:val="000000">
                      <w14:alpha w14:val="100000"/>
                    </w14:srgbClr>
                  </w14:solidFill>
                </w14:textFill>
              </w:rPr>
              <w:t xml:space="preserve">　</w:t>
            </w:r>
            <w:r w:rsidR="00112492" w:rsidRPr="00F66982">
              <w:rPr>
                <w:szCs w:val="20"/>
                <w:vertAlign w:val="superscript"/>
              </w:rPr>
              <w:t>2</w:t>
            </w:r>
          </w:p>
        </w:tc>
        <w:tc>
          <w:tcPr>
            <w:tcW w:w="800" w:type="dxa"/>
            <w:tcBorders>
              <w:top w:val="single" w:sz="4" w:space="0" w:color="auto"/>
              <w:left w:val="single" w:sz="4" w:space="0" w:color="auto"/>
              <w:bottom w:val="single" w:sz="4" w:space="0" w:color="auto"/>
              <w:right w:val="single" w:sz="4" w:space="0" w:color="auto"/>
            </w:tcBorders>
            <w:vAlign w:val="center"/>
          </w:tcPr>
          <w:p w14:paraId="5525855E" w14:textId="487DE0E3"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31"/>
                <w:szCs w:val="20"/>
                <w:shd w:val="solid" w:color="000000" w:fill="000000"/>
                <w:fitText w:val="138" w:id="-760567801"/>
                <w14:textFill>
                  <w14:solidFill>
                    <w14:srgbClr w14:val="000000">
                      <w14:alpha w14:val="100000"/>
                    </w14:srgbClr>
                  </w14:solidFill>
                </w14:textFill>
              </w:rPr>
              <w:t xml:space="preserve">　</w:t>
            </w:r>
            <w:r w:rsidRPr="00DB09EC">
              <w:rPr>
                <w:color w:val="000000"/>
                <w:w w:val="31"/>
                <w:szCs w:val="20"/>
                <w:shd w:val="solid" w:color="000000" w:fill="000000"/>
                <w:fitText w:val="138" w:id="-760567801"/>
                <w14:textFill>
                  <w14:solidFill>
                    <w14:srgbClr w14:val="000000">
                      <w14:alpha w14:val="100000"/>
                    </w14:srgbClr>
                  </w14:solidFill>
                </w14:textFill>
              </w:rPr>
              <w:t>|</w:t>
            </w:r>
            <w:r w:rsidRPr="00DB09EC">
              <w:rPr>
                <w:rFonts w:hint="eastAsia"/>
                <w:color w:val="000000"/>
                <w:w w:val="31"/>
                <w:szCs w:val="20"/>
                <w:shd w:val="solid" w:color="000000" w:fill="000000"/>
                <w:fitText w:val="138" w:id="-760567801"/>
                <w14:textFill>
                  <w14:solidFill>
                    <w14:srgbClr w14:val="000000">
                      <w14:alpha w14:val="100000"/>
                    </w14:srgbClr>
                  </w14:solidFill>
                </w14:textFill>
              </w:rPr>
              <w:t xml:space="preserve">　</w:t>
            </w:r>
            <w:r w:rsidR="00837FC4" w:rsidRPr="001D5AD2">
              <w:rPr>
                <w:szCs w:val="20"/>
                <w:vertAlign w:val="superscript"/>
              </w:rPr>
              <w:t>4</w:t>
            </w:r>
          </w:p>
        </w:tc>
      </w:tr>
      <w:tr w:rsidR="005A2142" w:rsidRPr="004D47ED" w14:paraId="7C053358"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3BA34104" w14:textId="77777777" w:rsidR="00ED6700" w:rsidRPr="004D47ED" w:rsidRDefault="00ED6700" w:rsidP="00707BAF">
            <w:pPr>
              <w:pStyle w:val="TableText"/>
              <w:keepNext/>
              <w:keepLines/>
              <w:spacing w:before="0" w:after="0" w:line="240" w:lineRule="auto"/>
              <w:rPr>
                <w:szCs w:val="20"/>
              </w:rPr>
            </w:pPr>
            <w:r w:rsidRPr="004D47ED">
              <w:rPr>
                <w:szCs w:val="20"/>
              </w:rPr>
              <w:t>NHA-naïve patients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01FD1D" w14:textId="39F4481B"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0"/>
                <w14:textFill>
                  <w14:solidFill>
                    <w14:srgbClr w14:val="000000">
                      <w14:alpha w14:val="100000"/>
                    </w14:srgbClr>
                  </w14:solidFill>
                </w14:textFill>
              </w:rPr>
              <w:t xml:space="preserve">　</w:t>
            </w:r>
            <w:r w:rsidRPr="00DB09EC">
              <w:rPr>
                <w:color w:val="000000"/>
                <w:w w:val="23"/>
                <w:szCs w:val="20"/>
                <w:shd w:val="solid" w:color="000000" w:fill="000000"/>
                <w:fitText w:val="103" w:id="-760567800"/>
                <w14:textFill>
                  <w14:solidFill>
                    <w14:srgbClr w14:val="000000">
                      <w14:alpha w14:val="100000"/>
                    </w14:srgbClr>
                  </w14:solidFill>
                </w14:textFill>
              </w:rPr>
              <w:t>|</w:t>
            </w:r>
            <w:r w:rsidRPr="00DB09EC">
              <w:rPr>
                <w:rFonts w:hint="eastAsia"/>
                <w:color w:val="000000"/>
                <w:w w:val="23"/>
                <w:szCs w:val="20"/>
                <w:shd w:val="solid" w:color="000000" w:fill="000000"/>
                <w:fitText w:val="103" w:id="-760567800"/>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580007" w14:textId="0943852F"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9"/>
                <w14:textFill>
                  <w14:solidFill>
                    <w14:srgbClr w14:val="000000">
                      <w14:alpha w14:val="100000"/>
                    </w14:srgbClr>
                  </w14:solidFill>
                </w14:textFill>
              </w:rPr>
              <w:t xml:space="preserve">　</w:t>
            </w:r>
            <w:r w:rsidRPr="00DB09EC">
              <w:rPr>
                <w:color w:val="000000"/>
                <w:w w:val="23"/>
                <w:szCs w:val="20"/>
                <w:shd w:val="solid" w:color="000000" w:fill="000000"/>
                <w:fitText w:val="104" w:id="-760567799"/>
                <w14:textFill>
                  <w14:solidFill>
                    <w14:srgbClr w14:val="000000">
                      <w14:alpha w14:val="100000"/>
                    </w14:srgbClr>
                  </w14:solidFill>
                </w14:textFill>
              </w:rPr>
              <w:t>|</w:t>
            </w:r>
            <w:r w:rsidRPr="00DB09EC">
              <w:rPr>
                <w:rFonts w:hint="eastAsia"/>
                <w:color w:val="000000"/>
                <w:w w:val="23"/>
                <w:szCs w:val="20"/>
                <w:shd w:val="solid" w:color="000000" w:fill="000000"/>
                <w:fitText w:val="104" w:id="-760567799"/>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05D2C0" w14:textId="10182485"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8"/>
                <w14:textFill>
                  <w14:solidFill>
                    <w14:srgbClr w14:val="000000">
                      <w14:alpha w14:val="100000"/>
                    </w14:srgbClr>
                  </w14:solidFill>
                </w14:textFill>
              </w:rPr>
              <w:t xml:space="preserve">　</w:t>
            </w:r>
            <w:r w:rsidRPr="00DB09EC">
              <w:rPr>
                <w:color w:val="000000"/>
                <w:w w:val="23"/>
                <w:szCs w:val="20"/>
                <w:shd w:val="solid" w:color="000000" w:fill="000000"/>
                <w:fitText w:val="104" w:id="-760567798"/>
                <w14:textFill>
                  <w14:solidFill>
                    <w14:srgbClr w14:val="000000">
                      <w14:alpha w14:val="100000"/>
                    </w14:srgbClr>
                  </w14:solidFill>
                </w14:textFill>
              </w:rPr>
              <w:t>|</w:t>
            </w:r>
            <w:r w:rsidRPr="00DB09EC">
              <w:rPr>
                <w:rFonts w:hint="eastAsia"/>
                <w:color w:val="000000"/>
                <w:w w:val="23"/>
                <w:szCs w:val="20"/>
                <w:shd w:val="solid" w:color="000000" w:fill="000000"/>
                <w:fitText w:val="104" w:id="-760567798"/>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72FCA0" w14:textId="4E16D7BF"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7"/>
                <w14:textFill>
                  <w14:solidFill>
                    <w14:srgbClr w14:val="000000">
                      <w14:alpha w14:val="100000"/>
                    </w14:srgbClr>
                  </w14:solidFill>
                </w14:textFill>
              </w:rPr>
              <w:t xml:space="preserve">　</w:t>
            </w:r>
            <w:r w:rsidRPr="00DB09EC">
              <w:rPr>
                <w:color w:val="000000"/>
                <w:w w:val="23"/>
                <w:szCs w:val="20"/>
                <w:shd w:val="solid" w:color="000000" w:fill="000000"/>
                <w:fitText w:val="103" w:id="-760567797"/>
                <w14:textFill>
                  <w14:solidFill>
                    <w14:srgbClr w14:val="000000">
                      <w14:alpha w14:val="100000"/>
                    </w14:srgbClr>
                  </w14:solidFill>
                </w14:textFill>
              </w:rPr>
              <w:t>|</w:t>
            </w:r>
            <w:r w:rsidRPr="00DB09EC">
              <w:rPr>
                <w:rFonts w:hint="eastAsia"/>
                <w:color w:val="000000"/>
                <w:w w:val="23"/>
                <w:szCs w:val="20"/>
                <w:shd w:val="solid" w:color="000000" w:fill="000000"/>
                <w:fitText w:val="103" w:id="-760567797"/>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5236C0" w14:textId="1EC9C81C"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6"/>
                <w14:textFill>
                  <w14:solidFill>
                    <w14:srgbClr w14:val="000000">
                      <w14:alpha w14:val="100000"/>
                    </w14:srgbClr>
                  </w14:solidFill>
                </w14:textFill>
              </w:rPr>
              <w:t xml:space="preserve">　</w:t>
            </w:r>
            <w:r w:rsidRPr="00DB09EC">
              <w:rPr>
                <w:color w:val="000000"/>
                <w:w w:val="23"/>
                <w:szCs w:val="20"/>
                <w:shd w:val="solid" w:color="000000" w:fill="000000"/>
                <w:fitText w:val="104" w:id="-760567796"/>
                <w14:textFill>
                  <w14:solidFill>
                    <w14:srgbClr w14:val="000000">
                      <w14:alpha w14:val="100000"/>
                    </w14:srgbClr>
                  </w14:solidFill>
                </w14:textFill>
              </w:rPr>
              <w:t>|</w:t>
            </w:r>
            <w:r w:rsidRPr="00DB09EC">
              <w:rPr>
                <w:rFonts w:hint="eastAsia"/>
                <w:color w:val="000000"/>
                <w:w w:val="23"/>
                <w:szCs w:val="20"/>
                <w:shd w:val="solid" w:color="000000" w:fill="000000"/>
                <w:fitText w:val="104" w:id="-760567796"/>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0B5F87" w14:textId="428222D1"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5"/>
                <w14:textFill>
                  <w14:solidFill>
                    <w14:srgbClr w14:val="000000">
                      <w14:alpha w14:val="100000"/>
                    </w14:srgbClr>
                  </w14:solidFill>
                </w14:textFill>
              </w:rPr>
              <w:t xml:space="preserve">　</w:t>
            </w:r>
            <w:r w:rsidRPr="00DB09EC">
              <w:rPr>
                <w:color w:val="000000"/>
                <w:w w:val="23"/>
                <w:szCs w:val="20"/>
                <w:shd w:val="solid" w:color="000000" w:fill="000000"/>
                <w:fitText w:val="103" w:id="-760567795"/>
                <w14:textFill>
                  <w14:solidFill>
                    <w14:srgbClr w14:val="000000">
                      <w14:alpha w14:val="100000"/>
                    </w14:srgbClr>
                  </w14:solidFill>
                </w14:textFill>
              </w:rPr>
              <w:t>|</w:t>
            </w:r>
            <w:r w:rsidRPr="00DB09EC">
              <w:rPr>
                <w:rFonts w:hint="eastAsia"/>
                <w:color w:val="000000"/>
                <w:w w:val="23"/>
                <w:szCs w:val="20"/>
                <w:shd w:val="solid" w:color="000000" w:fill="000000"/>
                <w:fitText w:val="103" w:id="-760567795"/>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F5CC0F0" w14:textId="546D1148" w:rsidR="00ED6700" w:rsidRPr="001D5AD2" w:rsidRDefault="0002668E" w:rsidP="00707BAF">
            <w:pPr>
              <w:pStyle w:val="TableText"/>
              <w:keepNext/>
              <w:keepLines/>
              <w:spacing w:before="0" w:after="0" w:line="240" w:lineRule="auto"/>
              <w:jc w:val="center"/>
              <w:rPr>
                <w:szCs w:val="20"/>
                <w:highlight w:val="darkGray"/>
              </w:rP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2C3FB" w14:textId="7B2B33CA"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31"/>
                <w:szCs w:val="20"/>
                <w:shd w:val="solid" w:color="000000" w:fill="000000"/>
                <w:fitText w:val="138" w:id="-760567794"/>
                <w14:textFill>
                  <w14:solidFill>
                    <w14:srgbClr w14:val="000000">
                      <w14:alpha w14:val="100000"/>
                    </w14:srgbClr>
                  </w14:solidFill>
                </w14:textFill>
              </w:rPr>
              <w:t xml:space="preserve">　</w:t>
            </w:r>
            <w:r w:rsidRPr="00DB09EC">
              <w:rPr>
                <w:color w:val="000000"/>
                <w:w w:val="31"/>
                <w:szCs w:val="20"/>
                <w:shd w:val="solid" w:color="000000" w:fill="000000"/>
                <w:fitText w:val="138" w:id="-760567794"/>
                <w14:textFill>
                  <w14:solidFill>
                    <w14:srgbClr w14:val="000000">
                      <w14:alpha w14:val="100000"/>
                    </w14:srgbClr>
                  </w14:solidFill>
                </w14:textFill>
              </w:rPr>
              <w:t>|</w:t>
            </w:r>
            <w:r w:rsidRPr="00DB09EC">
              <w:rPr>
                <w:rFonts w:hint="eastAsia"/>
                <w:color w:val="000000"/>
                <w:w w:val="31"/>
                <w:szCs w:val="20"/>
                <w:shd w:val="solid" w:color="000000" w:fill="000000"/>
                <w:fitText w:val="138" w:id="-760567794"/>
                <w14:textFill>
                  <w14:solidFill>
                    <w14:srgbClr w14:val="000000">
                      <w14:alpha w14:val="100000"/>
                    </w14:srgbClr>
                  </w14:solidFill>
                </w14:textFill>
              </w:rPr>
              <w:t xml:space="preserve">　</w:t>
            </w:r>
            <w:r w:rsidR="001263CB" w:rsidRPr="001D5AD2">
              <w:rPr>
                <w:szCs w:val="20"/>
                <w:vertAlign w:val="superscript"/>
              </w:rPr>
              <w:t>5</w:t>
            </w:r>
          </w:p>
        </w:tc>
      </w:tr>
      <w:tr w:rsidR="002D2D1C" w:rsidRPr="004D47ED" w14:paraId="607286FF"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6E8FBBE4" w14:textId="77777777" w:rsidR="00ED6700" w:rsidRPr="004D47ED" w:rsidRDefault="00ED6700" w:rsidP="00707BAF">
            <w:pPr>
              <w:pStyle w:val="TableText"/>
              <w:keepNext/>
              <w:keepLines/>
              <w:spacing w:before="0" w:after="0" w:line="240" w:lineRule="auto"/>
              <w:rPr>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B27FCA9" w14:textId="286C67BC" w:rsidR="00ED6700" w:rsidRPr="001D5AD2" w:rsidRDefault="00B7460C" w:rsidP="00707BAF">
            <w:pPr>
              <w:pStyle w:val="TableText"/>
              <w:keepNext/>
              <w:keepLines/>
              <w:spacing w:before="0" w:after="0" w:line="240" w:lineRule="auto"/>
              <w:jc w:val="center"/>
              <w:rPr>
                <w:szCs w:val="20"/>
                <w:highlight w:val="darkGray"/>
              </w:rP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6814A959" w14:textId="44541FFC"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3"/>
                <w14:textFill>
                  <w14:solidFill>
                    <w14:srgbClr w14:val="000000">
                      <w14:alpha w14:val="100000"/>
                    </w14:srgbClr>
                  </w14:solidFill>
                </w14:textFill>
              </w:rPr>
              <w:t xml:space="preserve">　</w:t>
            </w:r>
            <w:r w:rsidRPr="00DB09EC">
              <w:rPr>
                <w:color w:val="000000"/>
                <w:w w:val="23"/>
                <w:szCs w:val="20"/>
                <w:shd w:val="solid" w:color="000000" w:fill="000000"/>
                <w:fitText w:val="104" w:id="-760567793"/>
                <w14:textFill>
                  <w14:solidFill>
                    <w14:srgbClr w14:val="000000">
                      <w14:alpha w14:val="100000"/>
                    </w14:srgbClr>
                  </w14:solidFill>
                </w14:textFill>
              </w:rPr>
              <w:t>|</w:t>
            </w:r>
            <w:r w:rsidRPr="00DB09EC">
              <w:rPr>
                <w:rFonts w:hint="eastAsia"/>
                <w:color w:val="000000"/>
                <w:w w:val="23"/>
                <w:szCs w:val="20"/>
                <w:shd w:val="solid" w:color="000000" w:fill="000000"/>
                <w:fitText w:val="104" w:id="-760567793"/>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tcPr>
          <w:p w14:paraId="7BB19FE2" w14:textId="62A02D99"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2"/>
                <w14:textFill>
                  <w14:solidFill>
                    <w14:srgbClr w14:val="000000">
                      <w14:alpha w14:val="100000"/>
                    </w14:srgbClr>
                  </w14:solidFill>
                </w14:textFill>
              </w:rPr>
              <w:t xml:space="preserve">　</w:t>
            </w:r>
            <w:r w:rsidRPr="00DB09EC">
              <w:rPr>
                <w:color w:val="000000"/>
                <w:w w:val="23"/>
                <w:szCs w:val="20"/>
                <w:shd w:val="solid" w:color="000000" w:fill="000000"/>
                <w:fitText w:val="104" w:id="-760567792"/>
                <w14:textFill>
                  <w14:solidFill>
                    <w14:srgbClr w14:val="000000">
                      <w14:alpha w14:val="100000"/>
                    </w14:srgbClr>
                  </w14:solidFill>
                </w14:textFill>
              </w:rPr>
              <w:t>|</w:t>
            </w:r>
            <w:r w:rsidRPr="00DB09EC">
              <w:rPr>
                <w:rFonts w:hint="eastAsia"/>
                <w:color w:val="000000"/>
                <w:w w:val="23"/>
                <w:szCs w:val="20"/>
                <w:shd w:val="solid" w:color="000000" w:fill="000000"/>
                <w:fitText w:val="104" w:id="-760567792"/>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vAlign w:val="center"/>
          </w:tcPr>
          <w:p w14:paraId="684F9829" w14:textId="58CFE2E1"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8"/>
                <w14:textFill>
                  <w14:solidFill>
                    <w14:srgbClr w14:val="000000">
                      <w14:alpha w14:val="100000"/>
                    </w14:srgbClr>
                  </w14:solidFill>
                </w14:textFill>
              </w:rPr>
              <w:t xml:space="preserve">　</w:t>
            </w:r>
            <w:r w:rsidRPr="00DB09EC">
              <w:rPr>
                <w:color w:val="000000"/>
                <w:w w:val="23"/>
                <w:szCs w:val="20"/>
                <w:shd w:val="solid" w:color="000000" w:fill="000000"/>
                <w:fitText w:val="103" w:id="-760567808"/>
                <w14:textFill>
                  <w14:solidFill>
                    <w14:srgbClr w14:val="000000">
                      <w14:alpha w14:val="100000"/>
                    </w14:srgbClr>
                  </w14:solidFill>
                </w14:textFill>
              </w:rPr>
              <w:t>|</w:t>
            </w:r>
            <w:r w:rsidRPr="00DB09EC">
              <w:rPr>
                <w:rFonts w:hint="eastAsia"/>
                <w:color w:val="000000"/>
                <w:w w:val="23"/>
                <w:szCs w:val="20"/>
                <w:shd w:val="solid" w:color="000000" w:fill="000000"/>
                <w:fitText w:val="103" w:id="-760567808"/>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tcPr>
          <w:p w14:paraId="508D4EDC" w14:textId="57E33404"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7"/>
                <w14:textFill>
                  <w14:solidFill>
                    <w14:srgbClr w14:val="000000">
                      <w14:alpha w14:val="100000"/>
                    </w14:srgbClr>
                  </w14:solidFill>
                </w14:textFill>
              </w:rPr>
              <w:t xml:space="preserve">　</w:t>
            </w:r>
            <w:r w:rsidRPr="00DB09EC">
              <w:rPr>
                <w:color w:val="000000"/>
                <w:w w:val="23"/>
                <w:szCs w:val="20"/>
                <w:shd w:val="solid" w:color="000000" w:fill="000000"/>
                <w:fitText w:val="104" w:id="-760567807"/>
                <w14:textFill>
                  <w14:solidFill>
                    <w14:srgbClr w14:val="000000">
                      <w14:alpha w14:val="100000"/>
                    </w14:srgbClr>
                  </w14:solidFill>
                </w14:textFill>
              </w:rPr>
              <w:t>|</w:t>
            </w:r>
            <w:r w:rsidRPr="00DB09EC">
              <w:rPr>
                <w:rFonts w:hint="eastAsia"/>
                <w:color w:val="000000"/>
                <w:w w:val="23"/>
                <w:szCs w:val="20"/>
                <w:shd w:val="solid" w:color="000000" w:fill="000000"/>
                <w:fitText w:val="104" w:id="-760567807"/>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vAlign w:val="center"/>
          </w:tcPr>
          <w:p w14:paraId="58173253" w14:textId="50AEED3E"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6"/>
                <w14:textFill>
                  <w14:solidFill>
                    <w14:srgbClr w14:val="000000">
                      <w14:alpha w14:val="100000"/>
                    </w14:srgbClr>
                  </w14:solidFill>
                </w14:textFill>
              </w:rPr>
              <w:t xml:space="preserve">　</w:t>
            </w:r>
            <w:r w:rsidRPr="00DB09EC">
              <w:rPr>
                <w:color w:val="000000"/>
                <w:w w:val="23"/>
                <w:szCs w:val="20"/>
                <w:shd w:val="solid" w:color="000000" w:fill="000000"/>
                <w:fitText w:val="103" w:id="-760567806"/>
                <w14:textFill>
                  <w14:solidFill>
                    <w14:srgbClr w14:val="000000">
                      <w14:alpha w14:val="100000"/>
                    </w14:srgbClr>
                  </w14:solidFill>
                </w14:textFill>
              </w:rPr>
              <w:t>|</w:t>
            </w:r>
            <w:r w:rsidRPr="00DB09EC">
              <w:rPr>
                <w:rFonts w:hint="eastAsia"/>
                <w:color w:val="000000"/>
                <w:w w:val="23"/>
                <w:szCs w:val="20"/>
                <w:shd w:val="solid" w:color="000000" w:fill="000000"/>
                <w:fitText w:val="103" w:id="-760567806"/>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vAlign w:val="center"/>
          </w:tcPr>
          <w:p w14:paraId="0CF28348" w14:textId="54562694"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5"/>
                <w14:textFill>
                  <w14:solidFill>
                    <w14:srgbClr w14:val="000000">
                      <w14:alpha w14:val="100000"/>
                    </w14:srgbClr>
                  </w14:solidFill>
                </w14:textFill>
              </w:rPr>
              <w:t xml:space="preserve">　</w:t>
            </w:r>
            <w:r w:rsidRPr="00DB09EC">
              <w:rPr>
                <w:color w:val="000000"/>
                <w:w w:val="23"/>
                <w:szCs w:val="20"/>
                <w:shd w:val="solid" w:color="000000" w:fill="000000"/>
                <w:fitText w:val="104" w:id="-760567805"/>
                <w14:textFill>
                  <w14:solidFill>
                    <w14:srgbClr w14:val="000000">
                      <w14:alpha w14:val="100000"/>
                    </w14:srgbClr>
                  </w14:solidFill>
                </w14:textFill>
              </w:rPr>
              <w:t>|</w:t>
            </w:r>
            <w:r w:rsidRPr="00DB09EC">
              <w:rPr>
                <w:rFonts w:hint="eastAsia"/>
                <w:color w:val="000000"/>
                <w:w w:val="23"/>
                <w:szCs w:val="20"/>
                <w:shd w:val="solid" w:color="000000" w:fill="000000"/>
                <w:fitText w:val="104" w:id="-760567805"/>
                <w14:textFill>
                  <w14:solidFill>
                    <w14:srgbClr w14:val="000000">
                      <w14:alpha w14:val="100000"/>
                    </w14:srgbClr>
                  </w14:solidFill>
                </w14:textFill>
              </w:rPr>
              <w:t xml:space="preserve">　</w:t>
            </w:r>
            <w:r w:rsidR="00112492" w:rsidRPr="00F66982">
              <w:rPr>
                <w:szCs w:val="20"/>
                <w:vertAlign w:val="superscript"/>
              </w:rPr>
              <w:t>1</w:t>
            </w:r>
          </w:p>
        </w:tc>
        <w:tc>
          <w:tcPr>
            <w:tcW w:w="800" w:type="dxa"/>
            <w:tcBorders>
              <w:top w:val="single" w:sz="4" w:space="0" w:color="auto"/>
              <w:left w:val="single" w:sz="4" w:space="0" w:color="auto"/>
              <w:bottom w:val="single" w:sz="4" w:space="0" w:color="auto"/>
              <w:right w:val="single" w:sz="4" w:space="0" w:color="auto"/>
            </w:tcBorders>
            <w:vAlign w:val="center"/>
          </w:tcPr>
          <w:p w14:paraId="4EA30E90" w14:textId="2E306822"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31"/>
                <w:szCs w:val="20"/>
                <w:shd w:val="solid" w:color="000000" w:fill="000000"/>
                <w:fitText w:val="138" w:id="-760567804"/>
                <w14:textFill>
                  <w14:solidFill>
                    <w14:srgbClr w14:val="000000">
                      <w14:alpha w14:val="100000"/>
                    </w14:srgbClr>
                  </w14:solidFill>
                </w14:textFill>
              </w:rPr>
              <w:t xml:space="preserve">　</w:t>
            </w:r>
            <w:r w:rsidRPr="00DB09EC">
              <w:rPr>
                <w:color w:val="000000"/>
                <w:w w:val="31"/>
                <w:szCs w:val="20"/>
                <w:shd w:val="solid" w:color="000000" w:fill="000000"/>
                <w:fitText w:val="138" w:id="-760567804"/>
                <w14:textFill>
                  <w14:solidFill>
                    <w14:srgbClr w14:val="000000">
                      <w14:alpha w14:val="100000"/>
                    </w14:srgbClr>
                  </w14:solidFill>
                </w14:textFill>
              </w:rPr>
              <w:t>|</w:t>
            </w:r>
            <w:r w:rsidRPr="00DB09EC">
              <w:rPr>
                <w:rFonts w:hint="eastAsia"/>
                <w:color w:val="000000"/>
                <w:w w:val="31"/>
                <w:szCs w:val="20"/>
                <w:shd w:val="solid" w:color="000000" w:fill="000000"/>
                <w:fitText w:val="138" w:id="-760567804"/>
                <w14:textFill>
                  <w14:solidFill>
                    <w14:srgbClr w14:val="000000">
                      <w14:alpha w14:val="100000"/>
                    </w14:srgbClr>
                  </w14:solidFill>
                </w14:textFill>
              </w:rPr>
              <w:t xml:space="preserve">　</w:t>
            </w:r>
            <w:r w:rsidR="00112492" w:rsidRPr="00F66982">
              <w:rPr>
                <w:szCs w:val="20"/>
                <w:vertAlign w:val="superscript"/>
              </w:rPr>
              <w:t>2</w:t>
            </w:r>
          </w:p>
        </w:tc>
      </w:tr>
      <w:tr w:rsidR="005A2142" w:rsidRPr="004D47ED" w14:paraId="113FBCB8"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24B1D8ED" w14:textId="72133379" w:rsidR="00ED6700" w:rsidRPr="004D47ED" w:rsidRDefault="004D47ED" w:rsidP="00707BAF">
            <w:pPr>
              <w:pStyle w:val="TableText"/>
              <w:keepNext/>
              <w:keepLines/>
              <w:spacing w:before="0" w:after="0" w:line="240" w:lineRule="auto"/>
              <w:rPr>
                <w:szCs w:val="20"/>
              </w:rPr>
            </w:pPr>
            <w:r w:rsidRPr="004F003B">
              <w:rPr>
                <w:i/>
                <w:iCs/>
                <w:szCs w:val="20"/>
              </w:rPr>
              <w:t>BRCA1/2</w:t>
            </w:r>
            <w:r w:rsidR="00ED6700" w:rsidRPr="004D47ED">
              <w:rPr>
                <w:szCs w:val="20"/>
              </w:rPr>
              <w:t>-positive patients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DBD257" w14:textId="41834FF5"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3"/>
                <w14:textFill>
                  <w14:solidFill>
                    <w14:srgbClr w14:val="000000">
                      <w14:alpha w14:val="100000"/>
                    </w14:srgbClr>
                  </w14:solidFill>
                </w14:textFill>
              </w:rPr>
              <w:t xml:space="preserve">　</w:t>
            </w:r>
            <w:r w:rsidRPr="00DB09EC">
              <w:rPr>
                <w:color w:val="000000"/>
                <w:w w:val="23"/>
                <w:szCs w:val="20"/>
                <w:shd w:val="solid" w:color="000000" w:fill="000000"/>
                <w:fitText w:val="103" w:id="-760567803"/>
                <w14:textFill>
                  <w14:solidFill>
                    <w14:srgbClr w14:val="000000">
                      <w14:alpha w14:val="100000"/>
                    </w14:srgbClr>
                  </w14:solidFill>
                </w14:textFill>
              </w:rPr>
              <w:t>|</w:t>
            </w:r>
            <w:r w:rsidRPr="00DB09EC">
              <w:rPr>
                <w:rFonts w:hint="eastAsia"/>
                <w:color w:val="000000"/>
                <w:w w:val="23"/>
                <w:szCs w:val="20"/>
                <w:shd w:val="solid" w:color="000000" w:fill="000000"/>
                <w:fitText w:val="103" w:id="-760567803"/>
                <w14:textFill>
                  <w14:solidFill>
                    <w14:srgbClr w14:val="000000">
                      <w14:alpha w14:val="100000"/>
                    </w14:srgbClr>
                  </w14:solidFill>
                </w14:textFill>
              </w:rPr>
              <w:t xml:space="preserve">　</w:t>
            </w:r>
            <w:r w:rsidR="00E5066C" w:rsidRPr="001D5AD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13011" w14:textId="0C4B3003"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2"/>
                <w14:textFill>
                  <w14:solidFill>
                    <w14:srgbClr w14:val="000000">
                      <w14:alpha w14:val="100000"/>
                    </w14:srgbClr>
                  </w14:solidFill>
                </w14:textFill>
              </w:rPr>
              <w:t xml:space="preserve">　</w:t>
            </w:r>
            <w:r w:rsidRPr="00DB09EC">
              <w:rPr>
                <w:color w:val="000000"/>
                <w:w w:val="23"/>
                <w:szCs w:val="20"/>
                <w:shd w:val="solid" w:color="000000" w:fill="000000"/>
                <w:fitText w:val="104" w:id="-760567802"/>
                <w14:textFill>
                  <w14:solidFill>
                    <w14:srgbClr w14:val="000000">
                      <w14:alpha w14:val="100000"/>
                    </w14:srgbClr>
                  </w14:solidFill>
                </w14:textFill>
              </w:rPr>
              <w:t>|</w:t>
            </w:r>
            <w:r w:rsidRPr="00DB09EC">
              <w:rPr>
                <w:rFonts w:hint="eastAsia"/>
                <w:color w:val="000000"/>
                <w:w w:val="23"/>
                <w:szCs w:val="20"/>
                <w:shd w:val="solid" w:color="000000" w:fill="000000"/>
                <w:fitText w:val="104" w:id="-760567802"/>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3DDB90" w14:textId="65AC95D6"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801"/>
                <w14:textFill>
                  <w14:solidFill>
                    <w14:srgbClr w14:val="000000">
                      <w14:alpha w14:val="100000"/>
                    </w14:srgbClr>
                  </w14:solidFill>
                </w14:textFill>
              </w:rPr>
              <w:t xml:space="preserve">　</w:t>
            </w:r>
            <w:r w:rsidRPr="00DB09EC">
              <w:rPr>
                <w:color w:val="000000"/>
                <w:w w:val="23"/>
                <w:szCs w:val="20"/>
                <w:shd w:val="solid" w:color="000000" w:fill="000000"/>
                <w:fitText w:val="104" w:id="-760567801"/>
                <w14:textFill>
                  <w14:solidFill>
                    <w14:srgbClr w14:val="000000">
                      <w14:alpha w14:val="100000"/>
                    </w14:srgbClr>
                  </w14:solidFill>
                </w14:textFill>
              </w:rPr>
              <w:t>|</w:t>
            </w:r>
            <w:r w:rsidRPr="00DB09EC">
              <w:rPr>
                <w:rFonts w:hint="eastAsia"/>
                <w:color w:val="000000"/>
                <w:w w:val="23"/>
                <w:szCs w:val="20"/>
                <w:shd w:val="solid" w:color="000000" w:fill="000000"/>
                <w:fitText w:val="104" w:id="-760567801"/>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1CDFA1" w14:textId="54A182DD"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800"/>
                <w14:textFill>
                  <w14:solidFill>
                    <w14:srgbClr w14:val="000000">
                      <w14:alpha w14:val="100000"/>
                    </w14:srgbClr>
                  </w14:solidFill>
                </w14:textFill>
              </w:rPr>
              <w:t xml:space="preserve">　</w:t>
            </w:r>
            <w:r w:rsidRPr="00DB09EC">
              <w:rPr>
                <w:color w:val="000000"/>
                <w:w w:val="23"/>
                <w:szCs w:val="20"/>
                <w:shd w:val="solid" w:color="000000" w:fill="000000"/>
                <w:fitText w:val="103" w:id="-760567800"/>
                <w14:textFill>
                  <w14:solidFill>
                    <w14:srgbClr w14:val="000000">
                      <w14:alpha w14:val="100000"/>
                    </w14:srgbClr>
                  </w14:solidFill>
                </w14:textFill>
              </w:rPr>
              <w:t>|</w:t>
            </w:r>
            <w:r w:rsidRPr="00DB09EC">
              <w:rPr>
                <w:rFonts w:hint="eastAsia"/>
                <w:color w:val="000000"/>
                <w:w w:val="23"/>
                <w:szCs w:val="20"/>
                <w:shd w:val="solid" w:color="000000" w:fill="000000"/>
                <w:fitText w:val="103" w:id="-760567800"/>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BC05CC" w14:textId="6E747C7B"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4" w:id="-760567799"/>
                <w14:textFill>
                  <w14:solidFill>
                    <w14:srgbClr w14:val="000000">
                      <w14:alpha w14:val="100000"/>
                    </w14:srgbClr>
                  </w14:solidFill>
                </w14:textFill>
              </w:rPr>
              <w:t xml:space="preserve">　</w:t>
            </w:r>
            <w:r w:rsidRPr="00DB09EC">
              <w:rPr>
                <w:color w:val="000000"/>
                <w:w w:val="23"/>
                <w:szCs w:val="20"/>
                <w:shd w:val="solid" w:color="000000" w:fill="000000"/>
                <w:fitText w:val="104" w:id="-760567799"/>
                <w14:textFill>
                  <w14:solidFill>
                    <w14:srgbClr w14:val="000000">
                      <w14:alpha w14:val="100000"/>
                    </w14:srgbClr>
                  </w14:solidFill>
                </w14:textFill>
              </w:rPr>
              <w:t>|</w:t>
            </w:r>
            <w:r w:rsidRPr="00DB09EC">
              <w:rPr>
                <w:rFonts w:hint="eastAsia"/>
                <w:color w:val="000000"/>
                <w:w w:val="23"/>
                <w:szCs w:val="20"/>
                <w:shd w:val="solid" w:color="000000" w:fill="000000"/>
                <w:fitText w:val="104" w:id="-760567799"/>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72292" w14:textId="14764866"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23"/>
                <w:szCs w:val="20"/>
                <w:shd w:val="solid" w:color="000000" w:fill="000000"/>
                <w:fitText w:val="103" w:id="-760567798"/>
                <w14:textFill>
                  <w14:solidFill>
                    <w14:srgbClr w14:val="000000">
                      <w14:alpha w14:val="100000"/>
                    </w14:srgbClr>
                  </w14:solidFill>
                </w14:textFill>
              </w:rPr>
              <w:t xml:space="preserve">　</w:t>
            </w:r>
            <w:r w:rsidRPr="00DB09EC">
              <w:rPr>
                <w:color w:val="000000"/>
                <w:w w:val="23"/>
                <w:szCs w:val="20"/>
                <w:shd w:val="solid" w:color="000000" w:fill="000000"/>
                <w:fitText w:val="103" w:id="-760567798"/>
                <w14:textFill>
                  <w14:solidFill>
                    <w14:srgbClr w14:val="000000">
                      <w14:alpha w14:val="100000"/>
                    </w14:srgbClr>
                  </w14:solidFill>
                </w14:textFill>
              </w:rPr>
              <w:t>|</w:t>
            </w:r>
            <w:r w:rsidRPr="00DB09EC">
              <w:rPr>
                <w:rFonts w:hint="eastAsia"/>
                <w:color w:val="000000"/>
                <w:w w:val="23"/>
                <w:szCs w:val="20"/>
                <w:shd w:val="solid" w:color="000000" w:fill="000000"/>
                <w:fitText w:val="103" w:id="-760567798"/>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136357A" w14:textId="76CDEE67" w:rsidR="00ED6700" w:rsidRPr="001D5AD2" w:rsidRDefault="0002668E" w:rsidP="00707BAF">
            <w:pPr>
              <w:pStyle w:val="TableText"/>
              <w:keepNext/>
              <w:keepLines/>
              <w:spacing w:before="0" w:after="0" w:line="240" w:lineRule="auto"/>
              <w:jc w:val="center"/>
              <w:rPr>
                <w:szCs w:val="20"/>
                <w:highlight w:val="darkGray"/>
              </w:rP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AE354E" w14:textId="04FFD09F" w:rsidR="00ED6700" w:rsidRPr="001D5AD2" w:rsidRDefault="002122FA" w:rsidP="00707BAF">
            <w:pPr>
              <w:pStyle w:val="TableText"/>
              <w:keepNext/>
              <w:keepLines/>
              <w:spacing w:before="0" w:after="0" w:line="240" w:lineRule="auto"/>
              <w:jc w:val="center"/>
              <w:rPr>
                <w:szCs w:val="20"/>
                <w:highlight w:val="darkGray"/>
              </w:rPr>
            </w:pPr>
            <w:r w:rsidRPr="00DB09EC">
              <w:rPr>
                <w:rFonts w:hint="eastAsia"/>
                <w:color w:val="000000"/>
                <w:w w:val="31"/>
                <w:szCs w:val="20"/>
                <w:shd w:val="solid" w:color="000000" w:fill="000000"/>
                <w:fitText w:val="138" w:id="-760567797"/>
                <w14:textFill>
                  <w14:solidFill>
                    <w14:srgbClr w14:val="000000">
                      <w14:alpha w14:val="100000"/>
                    </w14:srgbClr>
                  </w14:solidFill>
                </w14:textFill>
              </w:rPr>
              <w:t xml:space="preserve">　</w:t>
            </w:r>
            <w:r w:rsidRPr="00DB09EC">
              <w:rPr>
                <w:color w:val="000000"/>
                <w:w w:val="31"/>
                <w:szCs w:val="20"/>
                <w:shd w:val="solid" w:color="000000" w:fill="000000"/>
                <w:fitText w:val="138" w:id="-760567797"/>
                <w14:textFill>
                  <w14:solidFill>
                    <w14:srgbClr w14:val="000000">
                      <w14:alpha w14:val="100000"/>
                    </w14:srgbClr>
                  </w14:solidFill>
                </w14:textFill>
              </w:rPr>
              <w:t>|</w:t>
            </w:r>
            <w:r w:rsidRPr="00DB09EC">
              <w:rPr>
                <w:rFonts w:hint="eastAsia"/>
                <w:color w:val="000000"/>
                <w:w w:val="31"/>
                <w:szCs w:val="20"/>
                <w:shd w:val="solid" w:color="000000" w:fill="000000"/>
                <w:fitText w:val="138" w:id="-760567797"/>
                <w14:textFill>
                  <w14:solidFill>
                    <w14:srgbClr w14:val="000000">
                      <w14:alpha w14:val="100000"/>
                    </w14:srgbClr>
                  </w14:solidFill>
                </w14:textFill>
              </w:rPr>
              <w:t xml:space="preserve">　</w:t>
            </w:r>
            <w:r w:rsidR="00112492" w:rsidRPr="00F66982">
              <w:rPr>
                <w:szCs w:val="20"/>
                <w:vertAlign w:val="superscript"/>
              </w:rPr>
              <w:t>1</w:t>
            </w:r>
          </w:p>
        </w:tc>
      </w:tr>
      <w:tr w:rsidR="002D2D1C" w:rsidRPr="007E581A" w14:paraId="18716192"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5537937B" w14:textId="77777777" w:rsidR="00ED6700" w:rsidRPr="007E581A" w:rsidRDefault="00ED6700"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5021B375" w14:textId="299B7037" w:rsidR="00ED6700" w:rsidRPr="001D5AD2" w:rsidRDefault="00B7460C" w:rsidP="00707BAF">
            <w:pPr>
              <w:pStyle w:val="TableText"/>
              <w:keepNext/>
              <w:keepLines/>
              <w:spacing w:before="0" w:after="0" w:line="240" w:lineRule="auto"/>
              <w:jc w:val="center"/>
              <w:rPr>
                <w:highlight w:val="darkGray"/>
              </w:rP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37EE6286" w14:textId="6D0FB37D"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6"/>
                <w14:textFill>
                  <w14:solidFill>
                    <w14:srgbClr w14:val="000000">
                      <w14:alpha w14:val="100000"/>
                    </w14:srgbClr>
                  </w14:solidFill>
                </w14:textFill>
              </w:rPr>
              <w:t xml:space="preserve">　</w:t>
            </w:r>
            <w:r w:rsidRPr="00DB09EC">
              <w:rPr>
                <w:color w:val="000000"/>
                <w:w w:val="23"/>
                <w:shd w:val="solid" w:color="000000" w:fill="000000"/>
                <w:fitText w:val="104" w:id="-760567796"/>
                <w14:textFill>
                  <w14:solidFill>
                    <w14:srgbClr w14:val="000000">
                      <w14:alpha w14:val="100000"/>
                    </w14:srgbClr>
                  </w14:solidFill>
                </w14:textFill>
              </w:rPr>
              <w:t>|</w:t>
            </w:r>
            <w:r w:rsidRPr="00DB09EC">
              <w:rPr>
                <w:rFonts w:hint="eastAsia"/>
                <w:color w:val="000000"/>
                <w:w w:val="23"/>
                <w:shd w:val="solid" w:color="000000" w:fill="000000"/>
                <w:fitText w:val="104" w:id="-760567796"/>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4F469269" w14:textId="1FACC80A"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5"/>
                <w14:textFill>
                  <w14:solidFill>
                    <w14:srgbClr w14:val="000000">
                      <w14:alpha w14:val="100000"/>
                    </w14:srgbClr>
                  </w14:solidFill>
                </w14:textFill>
              </w:rPr>
              <w:t xml:space="preserve">　</w:t>
            </w:r>
            <w:r w:rsidRPr="00DB09EC">
              <w:rPr>
                <w:color w:val="000000"/>
                <w:w w:val="23"/>
                <w:shd w:val="solid" w:color="000000" w:fill="000000"/>
                <w:fitText w:val="104" w:id="-760567795"/>
                <w14:textFill>
                  <w14:solidFill>
                    <w14:srgbClr w14:val="000000">
                      <w14:alpha w14:val="100000"/>
                    </w14:srgbClr>
                  </w14:solidFill>
                </w14:textFill>
              </w:rPr>
              <w:t>|</w:t>
            </w:r>
            <w:r w:rsidRPr="00DB09EC">
              <w:rPr>
                <w:rFonts w:hint="eastAsia"/>
                <w:color w:val="000000"/>
                <w:w w:val="23"/>
                <w:shd w:val="solid" w:color="000000" w:fill="000000"/>
                <w:fitText w:val="104" w:id="-760567795"/>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vAlign w:val="center"/>
          </w:tcPr>
          <w:p w14:paraId="616B96EA" w14:textId="60C8152D"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794"/>
                <w14:textFill>
                  <w14:solidFill>
                    <w14:srgbClr w14:val="000000">
                      <w14:alpha w14:val="100000"/>
                    </w14:srgbClr>
                  </w14:solidFill>
                </w14:textFill>
              </w:rPr>
              <w:t xml:space="preserve">　</w:t>
            </w:r>
            <w:r w:rsidRPr="00DB09EC">
              <w:rPr>
                <w:color w:val="000000"/>
                <w:w w:val="23"/>
                <w:shd w:val="solid" w:color="000000" w:fill="000000"/>
                <w:fitText w:val="103" w:id="-760567794"/>
                <w14:textFill>
                  <w14:solidFill>
                    <w14:srgbClr w14:val="000000">
                      <w14:alpha w14:val="100000"/>
                    </w14:srgbClr>
                  </w14:solidFill>
                </w14:textFill>
              </w:rPr>
              <w:t>|</w:t>
            </w:r>
            <w:r w:rsidRPr="00DB09EC">
              <w:rPr>
                <w:rFonts w:hint="eastAsia"/>
                <w:color w:val="000000"/>
                <w:w w:val="23"/>
                <w:shd w:val="solid" w:color="000000" w:fill="000000"/>
                <w:fitText w:val="103" w:id="-760567794"/>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778987DD" w14:textId="663FA1B6"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3"/>
                <w14:textFill>
                  <w14:solidFill>
                    <w14:srgbClr w14:val="000000">
                      <w14:alpha w14:val="100000"/>
                    </w14:srgbClr>
                  </w14:solidFill>
                </w14:textFill>
              </w:rPr>
              <w:t xml:space="preserve">　</w:t>
            </w:r>
            <w:r w:rsidRPr="00DB09EC">
              <w:rPr>
                <w:color w:val="000000"/>
                <w:w w:val="23"/>
                <w:shd w:val="solid" w:color="000000" w:fill="000000"/>
                <w:fitText w:val="104" w:id="-760567793"/>
                <w14:textFill>
                  <w14:solidFill>
                    <w14:srgbClr w14:val="000000">
                      <w14:alpha w14:val="100000"/>
                    </w14:srgbClr>
                  </w14:solidFill>
                </w14:textFill>
              </w:rPr>
              <w:t>|</w:t>
            </w:r>
            <w:r w:rsidRPr="00DB09EC">
              <w:rPr>
                <w:rFonts w:hint="eastAsia"/>
                <w:color w:val="000000"/>
                <w:w w:val="23"/>
                <w:shd w:val="solid" w:color="000000" w:fill="000000"/>
                <w:fitText w:val="104" w:id="-760567793"/>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vAlign w:val="center"/>
          </w:tcPr>
          <w:p w14:paraId="722E28F6" w14:textId="53D20CE8"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792"/>
                <w14:textFill>
                  <w14:solidFill>
                    <w14:srgbClr w14:val="000000">
                      <w14:alpha w14:val="100000"/>
                    </w14:srgbClr>
                  </w14:solidFill>
                </w14:textFill>
              </w:rPr>
              <w:t xml:space="preserve">　</w:t>
            </w:r>
            <w:r w:rsidRPr="00DB09EC">
              <w:rPr>
                <w:color w:val="000000"/>
                <w:w w:val="23"/>
                <w:shd w:val="solid" w:color="000000" w:fill="000000"/>
                <w:fitText w:val="103" w:id="-760567792"/>
                <w14:textFill>
                  <w14:solidFill>
                    <w14:srgbClr w14:val="000000">
                      <w14:alpha w14:val="100000"/>
                    </w14:srgbClr>
                  </w14:solidFill>
                </w14:textFill>
              </w:rPr>
              <w:t>|</w:t>
            </w:r>
            <w:r w:rsidRPr="00DB09EC">
              <w:rPr>
                <w:rFonts w:hint="eastAsia"/>
                <w:color w:val="000000"/>
                <w:w w:val="23"/>
                <w:shd w:val="solid" w:color="000000" w:fill="000000"/>
                <w:fitText w:val="103" w:id="-760567792"/>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6FE652FC" w14:textId="5E682391"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Pr="00DB09EC">
              <w:rPr>
                <w:color w:val="000000"/>
                <w:w w:val="23"/>
                <w:shd w:val="solid" w:color="000000" w:fill="000000"/>
                <w:fitText w:val="104" w:id="-760567808"/>
                <w14:textFill>
                  <w14:solidFill>
                    <w14:srgbClr w14:val="000000">
                      <w14:alpha w14:val="100000"/>
                    </w14:srgbClr>
                  </w14:solidFill>
                </w14:textFill>
              </w:rPr>
              <w:t>|</w:t>
            </w: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00E5066C" w:rsidRPr="00F66982">
              <w:rPr>
                <w:szCs w:val="20"/>
                <w:vertAlign w:val="superscript"/>
              </w:rPr>
              <w:t>6</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20A83DB" w14:textId="6BDC8E0F" w:rsidR="00ED6700" w:rsidRPr="001D5AD2" w:rsidRDefault="008F6FA0"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Pr="00DB09EC">
              <w:rPr>
                <w:color w:val="000000"/>
                <w:w w:val="23"/>
                <w:shd w:val="solid" w:color="000000" w:fill="000000"/>
                <w:fitText w:val="104" w:id="-760567808"/>
                <w14:textFill>
                  <w14:solidFill>
                    <w14:srgbClr w14:val="000000">
                      <w14:alpha w14:val="100000"/>
                    </w14:srgbClr>
                  </w14:solidFill>
                </w14:textFill>
              </w:rPr>
              <w:t>|</w:t>
            </w: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Pr="00F66982">
              <w:rPr>
                <w:szCs w:val="20"/>
                <w:vertAlign w:val="superscript"/>
              </w:rPr>
              <w:t>6</w:t>
            </w:r>
          </w:p>
        </w:tc>
      </w:tr>
      <w:tr w:rsidR="002D2D1C" w:rsidRPr="007E581A" w14:paraId="199B9F13"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50B8DF00" w14:textId="6E454769" w:rsidR="00ED6700" w:rsidRPr="007E581A" w:rsidRDefault="000859FC" w:rsidP="00707BAF">
            <w:pPr>
              <w:pStyle w:val="TableText"/>
              <w:keepNext/>
              <w:keepLines/>
              <w:spacing w:before="0" w:after="0" w:line="240" w:lineRule="auto"/>
            </w:pPr>
            <w:r>
              <w:t>P</w:t>
            </w:r>
            <w:r w:rsidR="00ED6700" w:rsidRPr="007E581A">
              <w:t>atients treated</w:t>
            </w:r>
            <w:r w:rsidR="009342D0">
              <w:t xml:space="preserve"> with OLA+ABI</w:t>
            </w:r>
            <w:r w:rsidR="00D6756F">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4FEF58" w14:textId="0D13C866"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806"/>
                <w14:textFill>
                  <w14:solidFill>
                    <w14:srgbClr w14:val="000000">
                      <w14:alpha w14:val="100000"/>
                    </w14:srgbClr>
                  </w14:solidFill>
                </w14:textFill>
              </w:rPr>
              <w:t xml:space="preserve">　</w:t>
            </w:r>
            <w:r w:rsidRPr="00DB09EC">
              <w:rPr>
                <w:color w:val="000000"/>
                <w:w w:val="23"/>
                <w:shd w:val="solid" w:color="000000" w:fill="000000"/>
                <w:fitText w:val="103" w:id="-760567806"/>
                <w14:textFill>
                  <w14:solidFill>
                    <w14:srgbClr w14:val="000000">
                      <w14:alpha w14:val="100000"/>
                    </w14:srgbClr>
                  </w14:solidFill>
                </w14:textFill>
              </w:rPr>
              <w:t>|</w:t>
            </w:r>
            <w:r w:rsidRPr="00DB09EC">
              <w:rPr>
                <w:rFonts w:hint="eastAsia"/>
                <w:color w:val="000000"/>
                <w:w w:val="23"/>
                <w:shd w:val="solid" w:color="000000" w:fill="000000"/>
                <w:fitText w:val="103" w:id="-760567806"/>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9DF5D6" w14:textId="31F24DCC"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5"/>
                <w14:textFill>
                  <w14:solidFill>
                    <w14:srgbClr w14:val="000000">
                      <w14:alpha w14:val="100000"/>
                    </w14:srgbClr>
                  </w14:solidFill>
                </w14:textFill>
              </w:rPr>
              <w:t xml:space="preserve">　</w:t>
            </w:r>
            <w:r w:rsidRPr="00DB09EC">
              <w:rPr>
                <w:color w:val="000000"/>
                <w:w w:val="23"/>
                <w:shd w:val="solid" w:color="000000" w:fill="000000"/>
                <w:fitText w:val="104" w:id="-760567805"/>
                <w14:textFill>
                  <w14:solidFill>
                    <w14:srgbClr w14:val="000000">
                      <w14:alpha w14:val="100000"/>
                    </w14:srgbClr>
                  </w14:solidFill>
                </w14:textFill>
              </w:rPr>
              <w:t>|</w:t>
            </w:r>
            <w:r w:rsidRPr="00DB09EC">
              <w:rPr>
                <w:rFonts w:hint="eastAsia"/>
                <w:color w:val="000000"/>
                <w:w w:val="23"/>
                <w:shd w:val="solid" w:color="000000" w:fill="000000"/>
                <w:fitText w:val="104" w:id="-760567805"/>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ECD7AC" w14:textId="1F31BE07"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4"/>
                <w14:textFill>
                  <w14:solidFill>
                    <w14:srgbClr w14:val="000000">
                      <w14:alpha w14:val="100000"/>
                    </w14:srgbClr>
                  </w14:solidFill>
                </w14:textFill>
              </w:rPr>
              <w:t xml:space="preserve">　</w:t>
            </w:r>
            <w:r w:rsidRPr="00DB09EC">
              <w:rPr>
                <w:color w:val="000000"/>
                <w:w w:val="23"/>
                <w:shd w:val="solid" w:color="000000" w:fill="000000"/>
                <w:fitText w:val="104" w:id="-760567804"/>
                <w14:textFill>
                  <w14:solidFill>
                    <w14:srgbClr w14:val="000000">
                      <w14:alpha w14:val="100000"/>
                    </w14:srgbClr>
                  </w14:solidFill>
                </w14:textFill>
              </w:rPr>
              <w:t>|</w:t>
            </w:r>
            <w:r w:rsidRPr="00DB09EC">
              <w:rPr>
                <w:rFonts w:hint="eastAsia"/>
                <w:color w:val="000000"/>
                <w:w w:val="23"/>
                <w:shd w:val="solid" w:color="000000" w:fill="000000"/>
                <w:fitText w:val="104" w:id="-760567804"/>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1AE5E2" w14:textId="3A34FA1A"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803"/>
                <w14:textFill>
                  <w14:solidFill>
                    <w14:srgbClr w14:val="000000">
                      <w14:alpha w14:val="100000"/>
                    </w14:srgbClr>
                  </w14:solidFill>
                </w14:textFill>
              </w:rPr>
              <w:t xml:space="preserve">　</w:t>
            </w:r>
            <w:r w:rsidRPr="00DB09EC">
              <w:rPr>
                <w:color w:val="000000"/>
                <w:w w:val="23"/>
                <w:shd w:val="solid" w:color="000000" w:fill="000000"/>
                <w:fitText w:val="103" w:id="-760567803"/>
                <w14:textFill>
                  <w14:solidFill>
                    <w14:srgbClr w14:val="000000">
                      <w14:alpha w14:val="100000"/>
                    </w14:srgbClr>
                  </w14:solidFill>
                </w14:textFill>
              </w:rPr>
              <w:t>|</w:t>
            </w:r>
            <w:r w:rsidRPr="00DB09EC">
              <w:rPr>
                <w:rFonts w:hint="eastAsia"/>
                <w:color w:val="000000"/>
                <w:w w:val="23"/>
                <w:shd w:val="solid" w:color="000000" w:fill="000000"/>
                <w:fitText w:val="103" w:id="-760567803"/>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F1E772" w14:textId="571911D8"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2"/>
                <w14:textFill>
                  <w14:solidFill>
                    <w14:srgbClr w14:val="000000">
                      <w14:alpha w14:val="100000"/>
                    </w14:srgbClr>
                  </w14:solidFill>
                </w14:textFill>
              </w:rPr>
              <w:t xml:space="preserve">　</w:t>
            </w:r>
            <w:r w:rsidRPr="00DB09EC">
              <w:rPr>
                <w:color w:val="000000"/>
                <w:w w:val="23"/>
                <w:shd w:val="solid" w:color="000000" w:fill="000000"/>
                <w:fitText w:val="104" w:id="-760567802"/>
                <w14:textFill>
                  <w14:solidFill>
                    <w14:srgbClr w14:val="000000">
                      <w14:alpha w14:val="100000"/>
                    </w14:srgbClr>
                  </w14:solidFill>
                </w14:textFill>
              </w:rPr>
              <w:t>|</w:t>
            </w:r>
            <w:r w:rsidRPr="00DB09EC">
              <w:rPr>
                <w:rFonts w:hint="eastAsia"/>
                <w:color w:val="000000"/>
                <w:w w:val="23"/>
                <w:shd w:val="solid" w:color="000000" w:fill="000000"/>
                <w:fitText w:val="104" w:id="-760567802"/>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48B9CF" w14:textId="0742D967" w:rsidR="00ED6700" w:rsidRPr="001D5AD2" w:rsidRDefault="008F6FA0"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Pr="00DB09EC">
              <w:rPr>
                <w:color w:val="000000"/>
                <w:w w:val="23"/>
                <w:shd w:val="solid" w:color="000000" w:fill="000000"/>
                <w:fitText w:val="104" w:id="-760567808"/>
                <w14:textFill>
                  <w14:solidFill>
                    <w14:srgbClr w14:val="000000">
                      <w14:alpha w14:val="100000"/>
                    </w14:srgbClr>
                  </w14:solidFill>
                </w14:textFill>
              </w:rPr>
              <w:t>|</w:t>
            </w:r>
            <w:r w:rsidRPr="00DB09EC">
              <w:rPr>
                <w:rFonts w:hint="eastAsia"/>
                <w:color w:val="000000"/>
                <w:w w:val="23"/>
                <w:shd w:val="solid" w:color="000000" w:fill="000000"/>
                <w:fitText w:val="104" w:id="-760567808"/>
                <w14:textFill>
                  <w14:solidFill>
                    <w14:srgbClr w14:val="000000">
                      <w14:alpha w14:val="100000"/>
                    </w14:srgbClr>
                  </w14:solidFill>
                </w14:textFill>
              </w:rPr>
              <w:t xml:space="preserve">　</w:t>
            </w:r>
            <w:r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D0D1949" w14:textId="106CCA19" w:rsidR="00ED6700" w:rsidRPr="001D5AD2" w:rsidRDefault="0002668E" w:rsidP="00707BAF">
            <w:pPr>
              <w:pStyle w:val="TableText"/>
              <w:keepNext/>
              <w:keepLines/>
              <w:spacing w:before="0" w:after="0" w:line="240" w:lineRule="auto"/>
              <w:jc w:val="center"/>
              <w:rPr>
                <w:highlight w:val="darkGray"/>
              </w:rP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8FCC41" w14:textId="1C5863AF"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800"/>
                <w14:textFill>
                  <w14:solidFill>
                    <w14:srgbClr w14:val="000000">
                      <w14:alpha w14:val="100000"/>
                    </w14:srgbClr>
                  </w14:solidFill>
                </w14:textFill>
              </w:rPr>
              <w:t xml:space="preserve">　</w:t>
            </w:r>
            <w:r w:rsidRPr="00DB09EC">
              <w:rPr>
                <w:color w:val="000000"/>
                <w:w w:val="31"/>
                <w:shd w:val="solid" w:color="000000" w:fill="000000"/>
                <w:fitText w:val="138" w:id="-760567800"/>
                <w14:textFill>
                  <w14:solidFill>
                    <w14:srgbClr w14:val="000000">
                      <w14:alpha w14:val="100000"/>
                    </w14:srgbClr>
                  </w14:solidFill>
                </w14:textFill>
              </w:rPr>
              <w:t>|</w:t>
            </w:r>
            <w:r w:rsidRPr="00DB09EC">
              <w:rPr>
                <w:rFonts w:hint="eastAsia"/>
                <w:color w:val="000000"/>
                <w:w w:val="31"/>
                <w:shd w:val="solid" w:color="000000" w:fill="000000"/>
                <w:fitText w:val="138" w:id="-760567800"/>
                <w14:textFill>
                  <w14:solidFill>
                    <w14:srgbClr w14:val="000000">
                      <w14:alpha w14:val="100000"/>
                    </w14:srgbClr>
                  </w14:solidFill>
                </w14:textFill>
              </w:rPr>
              <w:t xml:space="preserve">　</w:t>
            </w:r>
            <w:r w:rsidR="00112492" w:rsidRPr="00F66982">
              <w:rPr>
                <w:szCs w:val="20"/>
                <w:vertAlign w:val="superscript"/>
              </w:rPr>
              <w:t>1</w:t>
            </w:r>
          </w:p>
        </w:tc>
      </w:tr>
      <w:tr w:rsidR="002D2D1C" w:rsidRPr="007E581A" w14:paraId="150AF62B"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02325DFE" w14:textId="77777777" w:rsidR="00ED6700" w:rsidRPr="007E581A" w:rsidRDefault="00ED6700"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614C94B1" w14:textId="0B68A99A" w:rsidR="00ED6700" w:rsidRPr="001D5AD2" w:rsidRDefault="00B7460C" w:rsidP="00707BAF">
            <w:pPr>
              <w:pStyle w:val="TableText"/>
              <w:keepNext/>
              <w:keepLines/>
              <w:spacing w:before="0" w:after="0" w:line="240" w:lineRule="auto"/>
              <w:jc w:val="center"/>
              <w:rPr>
                <w:highlight w:val="darkGray"/>
              </w:rP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1F125B7" w14:textId="5E2AE3C7"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9"/>
                <w14:textFill>
                  <w14:solidFill>
                    <w14:srgbClr w14:val="000000">
                      <w14:alpha w14:val="100000"/>
                    </w14:srgbClr>
                  </w14:solidFill>
                </w14:textFill>
              </w:rPr>
              <w:t xml:space="preserve">　</w:t>
            </w:r>
            <w:r w:rsidRPr="00DB09EC">
              <w:rPr>
                <w:color w:val="000000"/>
                <w:w w:val="23"/>
                <w:shd w:val="solid" w:color="000000" w:fill="000000"/>
                <w:fitText w:val="104" w:id="-760567799"/>
                <w14:textFill>
                  <w14:solidFill>
                    <w14:srgbClr w14:val="000000">
                      <w14:alpha w14:val="100000"/>
                    </w14:srgbClr>
                  </w14:solidFill>
                </w14:textFill>
              </w:rPr>
              <w:t>|</w:t>
            </w:r>
            <w:r w:rsidRPr="00DB09EC">
              <w:rPr>
                <w:rFonts w:hint="eastAsia"/>
                <w:color w:val="000000"/>
                <w:w w:val="23"/>
                <w:shd w:val="solid" w:color="000000" w:fill="000000"/>
                <w:fitText w:val="104" w:id="-760567799"/>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2B40BF0A" w14:textId="3C1EE05C"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8"/>
                <w14:textFill>
                  <w14:solidFill>
                    <w14:srgbClr w14:val="000000">
                      <w14:alpha w14:val="100000"/>
                    </w14:srgbClr>
                  </w14:solidFill>
                </w14:textFill>
              </w:rPr>
              <w:t xml:space="preserve">　</w:t>
            </w:r>
            <w:r w:rsidRPr="00DB09EC">
              <w:rPr>
                <w:color w:val="000000"/>
                <w:w w:val="23"/>
                <w:shd w:val="solid" w:color="000000" w:fill="000000"/>
                <w:fitText w:val="104" w:id="-760567798"/>
                <w14:textFill>
                  <w14:solidFill>
                    <w14:srgbClr w14:val="000000">
                      <w14:alpha w14:val="100000"/>
                    </w14:srgbClr>
                  </w14:solidFill>
                </w14:textFill>
              </w:rPr>
              <w:t>|</w:t>
            </w:r>
            <w:r w:rsidRPr="00DB09EC">
              <w:rPr>
                <w:rFonts w:hint="eastAsia"/>
                <w:color w:val="000000"/>
                <w:w w:val="23"/>
                <w:shd w:val="solid" w:color="000000" w:fill="000000"/>
                <w:fitText w:val="104" w:id="-760567798"/>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vAlign w:val="center"/>
          </w:tcPr>
          <w:p w14:paraId="6DEDA923" w14:textId="56FE6470"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797"/>
                <w14:textFill>
                  <w14:solidFill>
                    <w14:srgbClr w14:val="000000">
                      <w14:alpha w14:val="100000"/>
                    </w14:srgbClr>
                  </w14:solidFill>
                </w14:textFill>
              </w:rPr>
              <w:t xml:space="preserve">　</w:t>
            </w:r>
            <w:r w:rsidRPr="00DB09EC">
              <w:rPr>
                <w:color w:val="000000"/>
                <w:w w:val="23"/>
                <w:shd w:val="solid" w:color="000000" w:fill="000000"/>
                <w:fitText w:val="103" w:id="-760567797"/>
                <w14:textFill>
                  <w14:solidFill>
                    <w14:srgbClr w14:val="000000">
                      <w14:alpha w14:val="100000"/>
                    </w14:srgbClr>
                  </w14:solidFill>
                </w14:textFill>
              </w:rPr>
              <w:t>|</w:t>
            </w:r>
            <w:r w:rsidRPr="00DB09EC">
              <w:rPr>
                <w:rFonts w:hint="eastAsia"/>
                <w:color w:val="000000"/>
                <w:w w:val="23"/>
                <w:shd w:val="solid" w:color="000000" w:fill="000000"/>
                <w:fitText w:val="103" w:id="-760567797"/>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517EA0FF" w14:textId="0266C452"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796"/>
                <w14:textFill>
                  <w14:solidFill>
                    <w14:srgbClr w14:val="000000">
                      <w14:alpha w14:val="100000"/>
                    </w14:srgbClr>
                  </w14:solidFill>
                </w14:textFill>
              </w:rPr>
              <w:t xml:space="preserve">　</w:t>
            </w:r>
            <w:r w:rsidRPr="00DB09EC">
              <w:rPr>
                <w:color w:val="000000"/>
                <w:w w:val="23"/>
                <w:shd w:val="solid" w:color="000000" w:fill="000000"/>
                <w:fitText w:val="104" w:id="-760567796"/>
                <w14:textFill>
                  <w14:solidFill>
                    <w14:srgbClr w14:val="000000">
                      <w14:alpha w14:val="100000"/>
                    </w14:srgbClr>
                  </w14:solidFill>
                </w14:textFill>
              </w:rPr>
              <w:t>|</w:t>
            </w:r>
            <w:r w:rsidRPr="00DB09EC">
              <w:rPr>
                <w:rFonts w:hint="eastAsia"/>
                <w:color w:val="000000"/>
                <w:w w:val="23"/>
                <w:shd w:val="solid" w:color="000000" w:fill="000000"/>
                <w:fitText w:val="104" w:id="-760567796"/>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vAlign w:val="center"/>
          </w:tcPr>
          <w:p w14:paraId="01F32517" w14:textId="64EA684E"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Pr="00DB09EC">
              <w:rPr>
                <w:color w:val="000000"/>
                <w:w w:val="23"/>
                <w:shd w:val="solid" w:color="000000" w:fill="000000"/>
                <w:fitText w:val="103" w:id="-760567552"/>
                <w14:textFill>
                  <w14:solidFill>
                    <w14:srgbClr w14:val="000000">
                      <w14:alpha w14:val="100000"/>
                    </w14:srgbClr>
                  </w14:solidFill>
                </w14:textFill>
              </w:rPr>
              <w:t>|</w:t>
            </w: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vAlign w:val="center"/>
          </w:tcPr>
          <w:p w14:paraId="67E29DA6" w14:textId="1B3E4D7E"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Pr="00DB09EC">
              <w:rPr>
                <w:color w:val="000000"/>
                <w:w w:val="23"/>
                <w:shd w:val="solid" w:color="000000" w:fill="000000"/>
                <w:fitText w:val="104" w:id="-760567551"/>
                <w14:textFill>
                  <w14:solidFill>
                    <w14:srgbClr w14:val="000000">
                      <w14:alpha w14:val="100000"/>
                    </w14:srgbClr>
                  </w14:solidFill>
                </w14:textFill>
              </w:rPr>
              <w:t>|</w:t>
            </w: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00E5066C" w:rsidRPr="00F66982">
              <w:rPr>
                <w:szCs w:val="20"/>
                <w:vertAlign w:val="superscript"/>
              </w:rPr>
              <w:t>6</w:t>
            </w:r>
          </w:p>
        </w:tc>
        <w:tc>
          <w:tcPr>
            <w:tcW w:w="800" w:type="dxa"/>
            <w:tcBorders>
              <w:top w:val="single" w:sz="4" w:space="0" w:color="auto"/>
              <w:left w:val="single" w:sz="4" w:space="0" w:color="auto"/>
              <w:bottom w:val="single" w:sz="4" w:space="0" w:color="auto"/>
              <w:right w:val="single" w:sz="4" w:space="0" w:color="auto"/>
            </w:tcBorders>
            <w:vAlign w:val="center"/>
          </w:tcPr>
          <w:p w14:paraId="7BC6CF48" w14:textId="282B1CFA" w:rsidR="00ED6700"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50"/>
                <w14:textFill>
                  <w14:solidFill>
                    <w14:srgbClr w14:val="000000">
                      <w14:alpha w14:val="100000"/>
                    </w14:srgbClr>
                  </w14:solidFill>
                </w14:textFill>
              </w:rPr>
              <w:t xml:space="preserve">　</w:t>
            </w:r>
            <w:r w:rsidRPr="00DB09EC">
              <w:rPr>
                <w:color w:val="000000"/>
                <w:w w:val="31"/>
                <w:shd w:val="solid" w:color="000000" w:fill="000000"/>
                <w:fitText w:val="138" w:id="-760567550"/>
                <w14:textFill>
                  <w14:solidFill>
                    <w14:srgbClr w14:val="000000">
                      <w14:alpha w14:val="100000"/>
                    </w14:srgbClr>
                  </w14:solidFill>
                </w14:textFill>
              </w:rPr>
              <w:t>|</w:t>
            </w:r>
            <w:r w:rsidRPr="00DB09EC">
              <w:rPr>
                <w:rFonts w:hint="eastAsia"/>
                <w:color w:val="000000"/>
                <w:w w:val="31"/>
                <w:shd w:val="solid" w:color="000000" w:fill="000000"/>
                <w:fitText w:val="138" w:id="-760567550"/>
                <w14:textFill>
                  <w14:solidFill>
                    <w14:srgbClr w14:val="000000">
                      <w14:alpha w14:val="100000"/>
                    </w14:srgbClr>
                  </w14:solidFill>
                </w14:textFill>
              </w:rPr>
              <w:t xml:space="preserve">　</w:t>
            </w:r>
            <w:r w:rsidR="00E5066C" w:rsidRPr="00F66982">
              <w:rPr>
                <w:szCs w:val="20"/>
                <w:vertAlign w:val="superscript"/>
              </w:rPr>
              <w:t>6</w:t>
            </w:r>
          </w:p>
        </w:tc>
      </w:tr>
      <w:tr w:rsidR="002D2D1C" w:rsidRPr="007E581A" w14:paraId="70E4CE58" w14:textId="77777777" w:rsidTr="00BE168D">
        <w:trPr>
          <w:trHeight w:val="20"/>
        </w:trPr>
        <w:tc>
          <w:tcPr>
            <w:tcW w:w="2263" w:type="dxa"/>
            <w:vMerge w:val="restart"/>
            <w:tcBorders>
              <w:top w:val="single" w:sz="4" w:space="0" w:color="auto"/>
              <w:left w:val="single" w:sz="4" w:space="0" w:color="auto"/>
              <w:right w:val="single" w:sz="4" w:space="0" w:color="auto"/>
            </w:tcBorders>
            <w:shd w:val="clear" w:color="auto" w:fill="FFFFFF" w:themeFill="background1"/>
            <w:vAlign w:val="center"/>
          </w:tcPr>
          <w:p w14:paraId="621BA183" w14:textId="67BB9BAF" w:rsidR="00D6756F" w:rsidRPr="009342D0" w:rsidRDefault="00D6756F" w:rsidP="00707BAF">
            <w:pPr>
              <w:pStyle w:val="TableText"/>
              <w:keepNext/>
              <w:keepLines/>
              <w:spacing w:before="0" w:after="0" w:line="240" w:lineRule="auto"/>
            </w:pPr>
            <w:r w:rsidRPr="009342D0">
              <w:t xml:space="preserve">Reduction in </w:t>
            </w:r>
            <w:r w:rsidR="004D47ED">
              <w:t xml:space="preserve">2L OLA </w:t>
            </w:r>
            <w:r w:rsidRPr="009342D0">
              <w:t xml:space="preserve">patients </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100F22" w14:textId="12FDA4D7" w:rsidR="00D6756F" w:rsidRDefault="00FE01F1" w:rsidP="00707BAF">
            <w:pPr>
              <w:pStyle w:val="TableText"/>
              <w:keepNext/>
              <w:keepLines/>
              <w:spacing w:before="0" w:after="0" w:line="240" w:lineRule="auto"/>
              <w:jc w:val="center"/>
            </w:pP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Pr="00DB09EC">
              <w:rPr>
                <w:color w:val="000000"/>
                <w:w w:val="23"/>
                <w:shd w:val="solid" w:color="000000" w:fill="000000"/>
                <w:fitText w:val="103" w:id="-760567552"/>
                <w14:textFill>
                  <w14:solidFill>
                    <w14:srgbClr w14:val="000000">
                      <w14:alpha w14:val="100000"/>
                    </w14:srgbClr>
                  </w14:solidFill>
                </w14:textFill>
              </w:rPr>
              <w:t>|</w:t>
            </w: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215E72" w14:textId="51E54E60" w:rsidR="00D6756F"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48"/>
                <w14:textFill>
                  <w14:solidFill>
                    <w14:srgbClr w14:val="000000">
                      <w14:alpha w14:val="100000"/>
                    </w14:srgbClr>
                  </w14:solidFill>
                </w14:textFill>
              </w:rPr>
              <w:t xml:space="preserve">　</w:t>
            </w:r>
            <w:r w:rsidR="002122FA" w:rsidRPr="00DB09EC">
              <w:rPr>
                <w:color w:val="000000"/>
                <w:w w:val="28"/>
                <w:shd w:val="solid" w:color="000000" w:fill="000000"/>
                <w:fitText w:val="127" w:id="-760567548"/>
                <w14:textFill>
                  <w14:solidFill>
                    <w14:srgbClr w14:val="000000">
                      <w14:alpha w14:val="100000"/>
                    </w14:srgbClr>
                  </w14:solidFill>
                </w14:textFill>
              </w:rPr>
              <w:t>|</w:t>
            </w:r>
            <w:r w:rsidR="002122FA" w:rsidRPr="00DB09EC">
              <w:rPr>
                <w:rFonts w:hint="eastAsia"/>
                <w:color w:val="000000"/>
                <w:w w:val="28"/>
                <w:shd w:val="solid" w:color="000000" w:fill="000000"/>
                <w:fitText w:val="127" w:id="-760567548"/>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31261D" w14:textId="7B3578A6" w:rsidR="00D6756F"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47"/>
                <w14:textFill>
                  <w14:solidFill>
                    <w14:srgbClr w14:val="000000">
                      <w14:alpha w14:val="100000"/>
                    </w14:srgbClr>
                  </w14:solidFill>
                </w14:textFill>
              </w:rPr>
              <w:t xml:space="preserve">　</w:t>
            </w:r>
            <w:r w:rsidR="002122FA" w:rsidRPr="00DB09EC">
              <w:rPr>
                <w:color w:val="000000"/>
                <w:w w:val="28"/>
                <w:shd w:val="solid" w:color="000000" w:fill="000000"/>
                <w:fitText w:val="127" w:id="-760567547"/>
                <w14:textFill>
                  <w14:solidFill>
                    <w14:srgbClr w14:val="000000">
                      <w14:alpha w14:val="100000"/>
                    </w14:srgbClr>
                  </w14:solidFill>
                </w14:textFill>
              </w:rPr>
              <w:t>|</w:t>
            </w:r>
            <w:r w:rsidR="002122FA" w:rsidRPr="00DB09EC">
              <w:rPr>
                <w:rFonts w:hint="eastAsia"/>
                <w:color w:val="000000"/>
                <w:w w:val="28"/>
                <w:shd w:val="solid" w:color="000000" w:fill="000000"/>
                <w:fitText w:val="127" w:id="-760567547"/>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F8FF32F" w14:textId="06EA903A" w:rsidR="00D6756F"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46"/>
                <w14:textFill>
                  <w14:solidFill>
                    <w14:srgbClr w14:val="000000">
                      <w14:alpha w14:val="100000"/>
                    </w14:srgbClr>
                  </w14:solidFill>
                </w14:textFill>
              </w:rPr>
              <w:t xml:space="preserve">　</w:t>
            </w:r>
            <w:r w:rsidR="002122FA" w:rsidRPr="00DB09EC">
              <w:rPr>
                <w:color w:val="000000"/>
                <w:w w:val="28"/>
                <w:shd w:val="solid" w:color="000000" w:fill="000000"/>
                <w:fitText w:val="127" w:id="-760567546"/>
                <w14:textFill>
                  <w14:solidFill>
                    <w14:srgbClr w14:val="000000">
                      <w14:alpha w14:val="100000"/>
                    </w14:srgbClr>
                  </w14:solidFill>
                </w14:textFill>
              </w:rPr>
              <w:t>|</w:t>
            </w:r>
            <w:r w:rsidR="002122FA" w:rsidRPr="00DB09EC">
              <w:rPr>
                <w:rFonts w:hint="eastAsia"/>
                <w:color w:val="000000"/>
                <w:w w:val="28"/>
                <w:shd w:val="solid" w:color="000000" w:fill="000000"/>
                <w:fitText w:val="127" w:id="-760567546"/>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714B4F" w14:textId="5AFC2339" w:rsidR="00D6756F"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6" w:id="-760567545"/>
                <w14:textFill>
                  <w14:solidFill>
                    <w14:srgbClr w14:val="000000">
                      <w14:alpha w14:val="100000"/>
                    </w14:srgbClr>
                  </w14:solidFill>
                </w14:textFill>
              </w:rPr>
              <w:t xml:space="preserve">　</w:t>
            </w:r>
            <w:r w:rsidR="002122FA" w:rsidRPr="00DB09EC">
              <w:rPr>
                <w:color w:val="000000"/>
                <w:w w:val="28"/>
                <w:shd w:val="solid" w:color="000000" w:fill="000000"/>
                <w:fitText w:val="126" w:id="-760567545"/>
                <w14:textFill>
                  <w14:solidFill>
                    <w14:srgbClr w14:val="000000">
                      <w14:alpha w14:val="100000"/>
                    </w14:srgbClr>
                  </w14:solidFill>
                </w14:textFill>
              </w:rPr>
              <w:t>|</w:t>
            </w:r>
            <w:r w:rsidR="002122FA" w:rsidRPr="00DB09EC">
              <w:rPr>
                <w:rFonts w:hint="eastAsia"/>
                <w:color w:val="000000"/>
                <w:w w:val="28"/>
                <w:shd w:val="solid" w:color="000000" w:fill="000000"/>
                <w:fitText w:val="126" w:id="-760567545"/>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562EB7F" w14:textId="4C465970" w:rsidR="00D6756F"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6" w:id="-760567544"/>
                <w14:textFill>
                  <w14:solidFill>
                    <w14:srgbClr w14:val="000000">
                      <w14:alpha w14:val="100000"/>
                    </w14:srgbClr>
                  </w14:solidFill>
                </w14:textFill>
              </w:rPr>
              <w:t xml:space="preserve">　</w:t>
            </w:r>
            <w:r w:rsidR="002122FA" w:rsidRPr="00DB09EC">
              <w:rPr>
                <w:color w:val="000000"/>
                <w:w w:val="28"/>
                <w:shd w:val="solid" w:color="000000" w:fill="000000"/>
                <w:fitText w:val="126" w:id="-760567544"/>
                <w14:textFill>
                  <w14:solidFill>
                    <w14:srgbClr w14:val="000000">
                      <w14:alpha w14:val="100000"/>
                    </w14:srgbClr>
                  </w14:solidFill>
                </w14:textFill>
              </w:rPr>
              <w:t>|</w:t>
            </w:r>
            <w:r w:rsidR="002122FA" w:rsidRPr="00DB09EC">
              <w:rPr>
                <w:rFonts w:hint="eastAsia"/>
                <w:color w:val="000000"/>
                <w:w w:val="28"/>
                <w:shd w:val="solid" w:color="000000" w:fill="000000"/>
                <w:fitText w:val="126" w:id="-760567544"/>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EF119CA" w14:textId="2D3738CC" w:rsidR="00D6756F" w:rsidRDefault="00D6756F" w:rsidP="00707BAF">
            <w:pPr>
              <w:pStyle w:val="TableText"/>
              <w:keepNext/>
              <w:keepLines/>
              <w:spacing w:before="0" w:after="0" w:line="240" w:lineRule="auto"/>
              <w:jc w:val="cente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2772C21" w14:textId="5695F2A3"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33"/>
                <w:shd w:val="solid" w:color="000000" w:fill="000000"/>
                <w:fitText w:val="150" w:id="-760567543"/>
                <w14:textFill>
                  <w14:solidFill>
                    <w14:srgbClr w14:val="000000">
                      <w14:alpha w14:val="100000"/>
                    </w14:srgbClr>
                  </w14:solidFill>
                </w14:textFill>
              </w:rPr>
              <w:t xml:space="preserve">　</w:t>
            </w:r>
            <w:r w:rsidR="002122FA" w:rsidRPr="00DB09EC">
              <w:rPr>
                <w:color w:val="000000"/>
                <w:w w:val="33"/>
                <w:shd w:val="solid" w:color="000000" w:fill="000000"/>
                <w:fitText w:val="150" w:id="-760567543"/>
                <w14:textFill>
                  <w14:solidFill>
                    <w14:srgbClr w14:val="000000">
                      <w14:alpha w14:val="100000"/>
                    </w14:srgbClr>
                  </w14:solidFill>
                </w14:textFill>
              </w:rPr>
              <w:t>|</w:t>
            </w:r>
            <w:r w:rsidR="002122FA" w:rsidRPr="00DB09EC">
              <w:rPr>
                <w:rFonts w:hint="eastAsia"/>
                <w:color w:val="000000"/>
                <w:w w:val="33"/>
                <w:shd w:val="solid" w:color="000000" w:fill="000000"/>
                <w:fitText w:val="150" w:id="-760567543"/>
                <w14:textFill>
                  <w14:solidFill>
                    <w14:srgbClr w14:val="000000">
                      <w14:alpha w14:val="100000"/>
                    </w14:srgbClr>
                  </w14:solidFill>
                </w14:textFill>
              </w:rPr>
              <w:t xml:space="preserve">　</w:t>
            </w:r>
            <w:r w:rsidR="00E5066C" w:rsidRPr="00F66982">
              <w:rPr>
                <w:szCs w:val="20"/>
                <w:vertAlign w:val="superscript"/>
              </w:rPr>
              <w:t>6</w:t>
            </w:r>
          </w:p>
        </w:tc>
      </w:tr>
      <w:tr w:rsidR="005A2142" w:rsidRPr="007E581A" w14:paraId="02DBE66A" w14:textId="77777777" w:rsidTr="00BE168D">
        <w:trPr>
          <w:trHeight w:val="20"/>
        </w:trPr>
        <w:tc>
          <w:tcPr>
            <w:tcW w:w="2263" w:type="dxa"/>
            <w:vMerge/>
            <w:tcBorders>
              <w:left w:val="single" w:sz="4" w:space="0" w:color="auto"/>
              <w:right w:val="single" w:sz="4" w:space="0" w:color="auto"/>
            </w:tcBorders>
            <w:shd w:val="clear" w:color="auto" w:fill="FFFFFF" w:themeFill="background1"/>
            <w:vAlign w:val="center"/>
          </w:tcPr>
          <w:p w14:paraId="1E854B5E" w14:textId="53111930" w:rsidR="00D6756F" w:rsidRPr="007E581A"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91B81" w14:textId="7E26BBBA" w:rsidR="00D6756F" w:rsidRPr="007E581A" w:rsidRDefault="00D6756F" w:rsidP="00707BAF">
            <w:pPr>
              <w:pStyle w:val="TableText"/>
              <w:keepNext/>
              <w:keepLines/>
              <w:spacing w:before="0" w:after="0" w:line="240" w:lineRule="auto"/>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11335" w14:textId="2962A8D7" w:rsidR="00D6756F" w:rsidRPr="007E581A" w:rsidRDefault="002122FA" w:rsidP="00707BAF">
            <w:pPr>
              <w:pStyle w:val="TableText"/>
              <w:keepNext/>
              <w:keepLines/>
              <w:spacing w:before="0" w:after="0" w:line="240" w:lineRule="auto"/>
              <w:jc w:val="center"/>
            </w:pPr>
            <w:r w:rsidRPr="00DB09EC">
              <w:rPr>
                <w:rFonts w:hint="eastAsia"/>
                <w:color w:val="000000"/>
                <w:w w:val="23"/>
                <w:shd w:val="solid" w:color="000000" w:fill="000000"/>
                <w:fitText w:val="104" w:id="-760567542"/>
                <w14:textFill>
                  <w14:solidFill>
                    <w14:srgbClr w14:val="000000">
                      <w14:alpha w14:val="100000"/>
                    </w14:srgbClr>
                  </w14:solidFill>
                </w14:textFill>
              </w:rPr>
              <w:t xml:space="preserve">　</w:t>
            </w:r>
            <w:r w:rsidRPr="00DB09EC">
              <w:rPr>
                <w:color w:val="000000"/>
                <w:w w:val="23"/>
                <w:shd w:val="solid" w:color="000000" w:fill="000000"/>
                <w:fitText w:val="104" w:id="-760567542"/>
                <w14:textFill>
                  <w14:solidFill>
                    <w14:srgbClr w14:val="000000">
                      <w14:alpha w14:val="100000"/>
                    </w14:srgbClr>
                  </w14:solidFill>
                </w14:textFill>
              </w:rPr>
              <w:t>|</w:t>
            </w:r>
            <w:r w:rsidRPr="00DB09EC">
              <w:rPr>
                <w:rFonts w:hint="eastAsia"/>
                <w:color w:val="000000"/>
                <w:w w:val="23"/>
                <w:shd w:val="solid" w:color="000000" w:fill="000000"/>
                <w:fitText w:val="104" w:id="-760567542"/>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AAF19" w14:textId="136C97FC"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41"/>
                <w14:textFill>
                  <w14:solidFill>
                    <w14:srgbClr w14:val="000000">
                      <w14:alpha w14:val="100000"/>
                    </w14:srgbClr>
                  </w14:solidFill>
                </w14:textFill>
              </w:rPr>
              <w:t xml:space="preserve">　</w:t>
            </w:r>
            <w:r w:rsidR="002122FA" w:rsidRPr="00DB09EC">
              <w:rPr>
                <w:color w:val="000000"/>
                <w:w w:val="28"/>
                <w:shd w:val="solid" w:color="000000" w:fill="000000"/>
                <w:fitText w:val="127" w:id="-760567541"/>
                <w14:textFill>
                  <w14:solidFill>
                    <w14:srgbClr w14:val="000000">
                      <w14:alpha w14:val="100000"/>
                    </w14:srgbClr>
                  </w14:solidFill>
                </w14:textFill>
              </w:rPr>
              <w:t>|</w:t>
            </w:r>
            <w:r w:rsidR="002122FA" w:rsidRPr="00DB09EC">
              <w:rPr>
                <w:rFonts w:hint="eastAsia"/>
                <w:color w:val="000000"/>
                <w:w w:val="28"/>
                <w:shd w:val="solid" w:color="000000" w:fill="000000"/>
                <w:fitText w:val="127" w:id="-760567541"/>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C1991" w14:textId="7733C635"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40"/>
                <w14:textFill>
                  <w14:solidFill>
                    <w14:srgbClr w14:val="000000">
                      <w14:alpha w14:val="100000"/>
                    </w14:srgbClr>
                  </w14:solidFill>
                </w14:textFill>
              </w:rPr>
              <w:t xml:space="preserve">　</w:t>
            </w:r>
            <w:r w:rsidR="002122FA" w:rsidRPr="00DB09EC">
              <w:rPr>
                <w:color w:val="000000"/>
                <w:w w:val="28"/>
                <w:shd w:val="solid" w:color="000000" w:fill="000000"/>
                <w:fitText w:val="127" w:id="-760567540"/>
                <w14:textFill>
                  <w14:solidFill>
                    <w14:srgbClr w14:val="000000">
                      <w14:alpha w14:val="100000"/>
                    </w14:srgbClr>
                  </w14:solidFill>
                </w14:textFill>
              </w:rPr>
              <w:t>|</w:t>
            </w:r>
            <w:r w:rsidR="002122FA" w:rsidRPr="00DB09EC">
              <w:rPr>
                <w:rFonts w:hint="eastAsia"/>
                <w:color w:val="000000"/>
                <w:w w:val="28"/>
                <w:shd w:val="solid" w:color="000000" w:fill="000000"/>
                <w:fitText w:val="127" w:id="-760567540"/>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D8E18" w14:textId="1EEC3A3D"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6" w:id="-760567539"/>
                <w14:textFill>
                  <w14:solidFill>
                    <w14:srgbClr w14:val="000000">
                      <w14:alpha w14:val="100000"/>
                    </w14:srgbClr>
                  </w14:solidFill>
                </w14:textFill>
              </w:rPr>
              <w:t xml:space="preserve">　</w:t>
            </w:r>
            <w:r w:rsidR="002122FA" w:rsidRPr="00DB09EC">
              <w:rPr>
                <w:color w:val="000000"/>
                <w:w w:val="28"/>
                <w:shd w:val="solid" w:color="000000" w:fill="000000"/>
                <w:fitText w:val="126" w:id="-760567539"/>
                <w14:textFill>
                  <w14:solidFill>
                    <w14:srgbClr w14:val="000000">
                      <w14:alpha w14:val="100000"/>
                    </w14:srgbClr>
                  </w14:solidFill>
                </w14:textFill>
              </w:rPr>
              <w:t>|</w:t>
            </w:r>
            <w:r w:rsidR="002122FA" w:rsidRPr="00DB09EC">
              <w:rPr>
                <w:rFonts w:hint="eastAsia"/>
                <w:color w:val="000000"/>
                <w:w w:val="28"/>
                <w:shd w:val="solid" w:color="000000" w:fill="000000"/>
                <w:fitText w:val="126" w:id="-760567539"/>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0EDF5" w14:textId="60C42564"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6" w:id="-760567538"/>
                <w14:textFill>
                  <w14:solidFill>
                    <w14:srgbClr w14:val="000000">
                      <w14:alpha w14:val="100000"/>
                    </w14:srgbClr>
                  </w14:solidFill>
                </w14:textFill>
              </w:rPr>
              <w:t xml:space="preserve">　</w:t>
            </w:r>
            <w:r w:rsidR="002122FA" w:rsidRPr="00DB09EC">
              <w:rPr>
                <w:color w:val="000000"/>
                <w:w w:val="28"/>
                <w:shd w:val="solid" w:color="000000" w:fill="000000"/>
                <w:fitText w:val="126" w:id="-760567538"/>
                <w14:textFill>
                  <w14:solidFill>
                    <w14:srgbClr w14:val="000000">
                      <w14:alpha w14:val="100000"/>
                    </w14:srgbClr>
                  </w14:solidFill>
                </w14:textFill>
              </w:rPr>
              <w:t>|</w:t>
            </w:r>
            <w:r w:rsidR="002122FA" w:rsidRPr="00DB09EC">
              <w:rPr>
                <w:rFonts w:hint="eastAsia"/>
                <w:color w:val="000000"/>
                <w:w w:val="28"/>
                <w:shd w:val="solid" w:color="000000" w:fill="000000"/>
                <w:fitText w:val="126" w:id="-760567538"/>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5B588" w14:textId="2C30847A"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28"/>
                <w:shd w:val="solid" w:color="000000" w:fill="000000"/>
                <w:fitText w:val="127" w:id="-760567537"/>
                <w14:textFill>
                  <w14:solidFill>
                    <w14:srgbClr w14:val="000000">
                      <w14:alpha w14:val="100000"/>
                    </w14:srgbClr>
                  </w14:solidFill>
                </w14:textFill>
              </w:rPr>
              <w:t xml:space="preserve">　</w:t>
            </w:r>
            <w:r w:rsidR="002122FA" w:rsidRPr="00DB09EC">
              <w:rPr>
                <w:color w:val="000000"/>
                <w:w w:val="28"/>
                <w:shd w:val="solid" w:color="000000" w:fill="000000"/>
                <w:fitText w:val="127" w:id="-760567537"/>
                <w14:textFill>
                  <w14:solidFill>
                    <w14:srgbClr w14:val="000000">
                      <w14:alpha w14:val="100000"/>
                    </w14:srgbClr>
                  </w14:solidFill>
                </w14:textFill>
              </w:rPr>
              <w:t>|</w:t>
            </w:r>
            <w:r w:rsidR="002122FA" w:rsidRPr="00DB09EC">
              <w:rPr>
                <w:rFonts w:hint="eastAsia"/>
                <w:color w:val="000000"/>
                <w:w w:val="28"/>
                <w:shd w:val="solid" w:color="000000" w:fill="000000"/>
                <w:fitText w:val="127" w:id="-760567537"/>
                <w14:textFill>
                  <w14:solidFill>
                    <w14:srgbClr w14:val="000000">
                      <w14:alpha w14:val="100000"/>
                    </w14:srgbClr>
                  </w14:solidFill>
                </w14:textFill>
              </w:rPr>
              <w:t xml:space="preserve">　</w:t>
            </w:r>
            <w:r w:rsidR="00E5066C" w:rsidRPr="00F66982">
              <w:rPr>
                <w:szCs w:val="20"/>
                <w:vertAlign w:val="superscript"/>
              </w:rPr>
              <w:t>6</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200F6" w14:textId="5146E83A" w:rsidR="00D6756F" w:rsidRPr="007E581A" w:rsidRDefault="00D6756F" w:rsidP="00707BAF">
            <w:pPr>
              <w:pStyle w:val="TableText"/>
              <w:keepNext/>
              <w:keepLines/>
              <w:spacing w:before="0" w:after="0" w:line="240" w:lineRule="auto"/>
              <w:jc w:val="center"/>
            </w:pPr>
            <w:r>
              <w:t>-</w:t>
            </w:r>
            <w:r w:rsidR="002122FA" w:rsidRPr="00DB09EC">
              <w:rPr>
                <w:rFonts w:hint="eastAsia"/>
                <w:color w:val="000000"/>
                <w:w w:val="33"/>
                <w:shd w:val="solid" w:color="000000" w:fill="000000"/>
                <w:fitText w:val="150" w:id="-760567536"/>
                <w14:textFill>
                  <w14:solidFill>
                    <w14:srgbClr w14:val="000000">
                      <w14:alpha w14:val="100000"/>
                    </w14:srgbClr>
                  </w14:solidFill>
                </w14:textFill>
              </w:rPr>
              <w:t xml:space="preserve">　</w:t>
            </w:r>
            <w:r w:rsidR="002122FA" w:rsidRPr="00DB09EC">
              <w:rPr>
                <w:color w:val="000000"/>
                <w:w w:val="33"/>
                <w:shd w:val="solid" w:color="000000" w:fill="000000"/>
                <w:fitText w:val="150" w:id="-760567536"/>
                <w14:textFill>
                  <w14:solidFill>
                    <w14:srgbClr w14:val="000000">
                      <w14:alpha w14:val="100000"/>
                    </w14:srgbClr>
                  </w14:solidFill>
                </w14:textFill>
              </w:rPr>
              <w:t>|</w:t>
            </w:r>
            <w:r w:rsidR="002122FA" w:rsidRPr="00DB09EC">
              <w:rPr>
                <w:rFonts w:hint="eastAsia"/>
                <w:color w:val="000000"/>
                <w:w w:val="33"/>
                <w:shd w:val="solid" w:color="000000" w:fill="000000"/>
                <w:fitText w:val="150" w:id="-760567536"/>
                <w14:textFill>
                  <w14:solidFill>
                    <w14:srgbClr w14:val="000000">
                      <w14:alpha w14:val="100000"/>
                    </w14:srgbClr>
                  </w14:solidFill>
                </w14:textFill>
              </w:rPr>
              <w:t xml:space="preserve">　</w:t>
            </w:r>
            <w:r w:rsidR="00E5066C" w:rsidRPr="00F66982">
              <w:rPr>
                <w:szCs w:val="20"/>
                <w:vertAlign w:val="superscript"/>
              </w:rPr>
              <w:t>6</w:t>
            </w:r>
          </w:p>
        </w:tc>
      </w:tr>
      <w:tr w:rsidR="005A2142" w:rsidRPr="007E581A" w14:paraId="05E4A3EB" w14:textId="77777777" w:rsidTr="00BE168D">
        <w:trPr>
          <w:trHeight w:val="20"/>
        </w:trPr>
        <w:tc>
          <w:tcPr>
            <w:tcW w:w="2263" w:type="dxa"/>
            <w:vMerge w:val="restart"/>
            <w:tcBorders>
              <w:top w:val="single" w:sz="4" w:space="0" w:color="auto"/>
              <w:left w:val="single" w:sz="4" w:space="0" w:color="auto"/>
              <w:right w:val="single" w:sz="4" w:space="0" w:color="auto"/>
            </w:tcBorders>
            <w:shd w:val="clear" w:color="auto" w:fill="FFFFFF" w:themeFill="background1"/>
            <w:vAlign w:val="center"/>
          </w:tcPr>
          <w:p w14:paraId="1B1454C5" w14:textId="76D34CA8" w:rsidR="00D6756F" w:rsidRPr="007E581A" w:rsidRDefault="000859FC" w:rsidP="00707BAF">
            <w:pPr>
              <w:pStyle w:val="TableText"/>
              <w:keepNext/>
              <w:keepLines/>
              <w:spacing w:before="0" w:after="0"/>
            </w:pPr>
            <w:r>
              <w:t>P</w:t>
            </w:r>
            <w:r w:rsidR="00D6756F">
              <w:t>atients initiating</w:t>
            </w:r>
            <w:r w:rsidR="00C14786">
              <w:t xml:space="preserve"> </w:t>
            </w:r>
            <w:r w:rsidR="00D6756F">
              <w:t xml:space="preserve">2L </w:t>
            </w:r>
            <w:r w:rsidR="004637BC">
              <w:t>chemo after progression on OLA+ABI</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04D684" w14:textId="4192410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Pr="00DB09EC">
              <w:rPr>
                <w:color w:val="000000"/>
                <w:w w:val="23"/>
                <w:shd w:val="solid" w:color="000000" w:fill="000000"/>
                <w:fitText w:val="103" w:id="-760567552"/>
                <w14:textFill>
                  <w14:solidFill>
                    <w14:srgbClr w14:val="000000">
                      <w14:alpha w14:val="100000"/>
                    </w14:srgbClr>
                  </w14:solidFill>
                </w14:textFill>
              </w:rPr>
              <w:t>|</w:t>
            </w: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2A674B3" w14:textId="4CB39454"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Pr="00DB09EC">
              <w:rPr>
                <w:color w:val="000000"/>
                <w:w w:val="23"/>
                <w:shd w:val="solid" w:color="000000" w:fill="000000"/>
                <w:fitText w:val="104" w:id="-760567551"/>
                <w14:textFill>
                  <w14:solidFill>
                    <w14:srgbClr w14:val="000000">
                      <w14:alpha w14:val="100000"/>
                    </w14:srgbClr>
                  </w14:solidFill>
                </w14:textFill>
              </w:rPr>
              <w:t>|</w:t>
            </w: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D7BC7D" w14:textId="101C6ACB"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50"/>
                <w14:textFill>
                  <w14:solidFill>
                    <w14:srgbClr w14:val="000000">
                      <w14:alpha w14:val="100000"/>
                    </w14:srgbClr>
                  </w14:solidFill>
                </w14:textFill>
              </w:rPr>
              <w:t xml:space="preserve">　</w:t>
            </w:r>
            <w:r w:rsidRPr="00DB09EC">
              <w:rPr>
                <w:color w:val="000000"/>
                <w:w w:val="23"/>
                <w:shd w:val="solid" w:color="000000" w:fill="000000"/>
                <w:fitText w:val="104" w:id="-760567550"/>
                <w14:textFill>
                  <w14:solidFill>
                    <w14:srgbClr w14:val="000000">
                      <w14:alpha w14:val="100000"/>
                    </w14:srgbClr>
                  </w14:solidFill>
                </w14:textFill>
              </w:rPr>
              <w:t>|</w:t>
            </w:r>
            <w:r w:rsidRPr="00DB09EC">
              <w:rPr>
                <w:rFonts w:hint="eastAsia"/>
                <w:color w:val="000000"/>
                <w:w w:val="23"/>
                <w:shd w:val="solid" w:color="000000" w:fill="000000"/>
                <w:fitText w:val="104" w:id="-760567550"/>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66C980" w14:textId="69B1A005"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9"/>
                <w14:textFill>
                  <w14:solidFill>
                    <w14:srgbClr w14:val="000000">
                      <w14:alpha w14:val="100000"/>
                    </w14:srgbClr>
                  </w14:solidFill>
                </w14:textFill>
              </w:rPr>
              <w:t xml:space="preserve">　</w:t>
            </w:r>
            <w:r w:rsidRPr="00DB09EC">
              <w:rPr>
                <w:color w:val="000000"/>
                <w:w w:val="23"/>
                <w:shd w:val="solid" w:color="000000" w:fill="000000"/>
                <w:fitText w:val="103" w:id="-760567549"/>
                <w14:textFill>
                  <w14:solidFill>
                    <w14:srgbClr w14:val="000000">
                      <w14:alpha w14:val="100000"/>
                    </w14:srgbClr>
                  </w14:solidFill>
                </w14:textFill>
              </w:rPr>
              <w:t>|</w:t>
            </w:r>
            <w:r w:rsidRPr="00DB09EC">
              <w:rPr>
                <w:rFonts w:hint="eastAsia"/>
                <w:color w:val="000000"/>
                <w:w w:val="23"/>
                <w:shd w:val="solid" w:color="000000" w:fill="000000"/>
                <w:fitText w:val="103" w:id="-760567549"/>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B4CEEEB" w14:textId="25B9833E"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8"/>
                <w14:textFill>
                  <w14:solidFill>
                    <w14:srgbClr w14:val="000000">
                      <w14:alpha w14:val="100000"/>
                    </w14:srgbClr>
                  </w14:solidFill>
                </w14:textFill>
              </w:rPr>
              <w:t xml:space="preserve">　</w:t>
            </w:r>
            <w:r w:rsidRPr="00DB09EC">
              <w:rPr>
                <w:color w:val="000000"/>
                <w:w w:val="23"/>
                <w:shd w:val="solid" w:color="000000" w:fill="000000"/>
                <w:fitText w:val="104" w:id="-760567548"/>
                <w14:textFill>
                  <w14:solidFill>
                    <w14:srgbClr w14:val="000000">
                      <w14:alpha w14:val="100000"/>
                    </w14:srgbClr>
                  </w14:solidFill>
                </w14:textFill>
              </w:rPr>
              <w:t>|</w:t>
            </w:r>
            <w:r w:rsidRPr="00DB09EC">
              <w:rPr>
                <w:rFonts w:hint="eastAsia"/>
                <w:color w:val="000000"/>
                <w:w w:val="23"/>
                <w:shd w:val="solid" w:color="000000" w:fill="000000"/>
                <w:fitText w:val="104" w:id="-760567548"/>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7688C9" w14:textId="11FAA355"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7"/>
                <w14:textFill>
                  <w14:solidFill>
                    <w14:srgbClr w14:val="000000">
                      <w14:alpha w14:val="100000"/>
                    </w14:srgbClr>
                  </w14:solidFill>
                </w14:textFill>
              </w:rPr>
              <w:t xml:space="preserve">　</w:t>
            </w:r>
            <w:r w:rsidRPr="00DB09EC">
              <w:rPr>
                <w:color w:val="000000"/>
                <w:w w:val="23"/>
                <w:shd w:val="solid" w:color="000000" w:fill="000000"/>
                <w:fitText w:val="103" w:id="-760567547"/>
                <w14:textFill>
                  <w14:solidFill>
                    <w14:srgbClr w14:val="000000">
                      <w14:alpha w14:val="100000"/>
                    </w14:srgbClr>
                  </w14:solidFill>
                </w14:textFill>
              </w:rPr>
              <w:t>|</w:t>
            </w:r>
            <w:r w:rsidRPr="00DB09EC">
              <w:rPr>
                <w:rFonts w:hint="eastAsia"/>
                <w:color w:val="000000"/>
                <w:w w:val="23"/>
                <w:shd w:val="solid" w:color="000000" w:fill="000000"/>
                <w:fitText w:val="103" w:id="-760567547"/>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B6A5194" w14:textId="4CC26D10" w:rsidR="00D6756F" w:rsidRPr="001D5AD2" w:rsidRDefault="0002668E" w:rsidP="00707BAF">
            <w:pPr>
              <w:pStyle w:val="TableText"/>
              <w:keepNext/>
              <w:keepLines/>
              <w:spacing w:before="0" w:after="0" w:line="240" w:lineRule="auto"/>
              <w:jc w:val="center"/>
              <w:rPr>
                <w:highlight w:val="darkGray"/>
              </w:rPr>
            </w:pPr>
            <w: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8C843FB" w14:textId="1443A107"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46"/>
                <w14:textFill>
                  <w14:solidFill>
                    <w14:srgbClr w14:val="000000">
                      <w14:alpha w14:val="100000"/>
                    </w14:srgbClr>
                  </w14:solidFill>
                </w14:textFill>
              </w:rPr>
              <w:t xml:space="preserve">　</w:t>
            </w:r>
            <w:r w:rsidRPr="00DB09EC">
              <w:rPr>
                <w:color w:val="000000"/>
                <w:w w:val="31"/>
                <w:shd w:val="solid" w:color="000000" w:fill="000000"/>
                <w:fitText w:val="138" w:id="-760567546"/>
                <w14:textFill>
                  <w14:solidFill>
                    <w14:srgbClr w14:val="000000">
                      <w14:alpha w14:val="100000"/>
                    </w14:srgbClr>
                  </w14:solidFill>
                </w14:textFill>
              </w:rPr>
              <w:t>|</w:t>
            </w:r>
            <w:r w:rsidRPr="00DB09EC">
              <w:rPr>
                <w:rFonts w:hint="eastAsia"/>
                <w:color w:val="000000"/>
                <w:w w:val="31"/>
                <w:shd w:val="solid" w:color="000000" w:fill="000000"/>
                <w:fitText w:val="138" w:id="-760567546"/>
                <w14:textFill>
                  <w14:solidFill>
                    <w14:srgbClr w14:val="000000">
                      <w14:alpha w14:val="100000"/>
                    </w14:srgbClr>
                  </w14:solidFill>
                </w14:textFill>
              </w:rPr>
              <w:t xml:space="preserve">　</w:t>
            </w:r>
            <w:r w:rsidR="00E5066C" w:rsidRPr="00F66982">
              <w:rPr>
                <w:szCs w:val="20"/>
                <w:vertAlign w:val="superscript"/>
              </w:rPr>
              <w:t>6</w:t>
            </w:r>
          </w:p>
        </w:tc>
      </w:tr>
      <w:tr w:rsidR="005A2142" w:rsidRPr="007E581A" w14:paraId="38D9B8C6" w14:textId="77777777" w:rsidTr="00BE168D">
        <w:trPr>
          <w:trHeight w:val="20"/>
        </w:trPr>
        <w:tc>
          <w:tcPr>
            <w:tcW w:w="2263" w:type="dxa"/>
            <w:vMerge/>
            <w:tcBorders>
              <w:left w:val="single" w:sz="4" w:space="0" w:color="auto"/>
              <w:right w:val="single" w:sz="4" w:space="0" w:color="auto"/>
            </w:tcBorders>
            <w:shd w:val="clear" w:color="auto" w:fill="FFFFFF" w:themeFill="background1"/>
            <w:vAlign w:val="center"/>
          </w:tcPr>
          <w:p w14:paraId="24D406FA" w14:textId="77777777" w:rsidR="00D6756F" w:rsidRPr="007E581A"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C6B7A" w14:textId="08D82B67" w:rsidR="00D6756F" w:rsidRPr="007E581A" w:rsidRDefault="00D6756F" w:rsidP="00707BAF">
            <w:pPr>
              <w:pStyle w:val="TableText"/>
              <w:keepNext/>
              <w:keepLines/>
              <w:spacing w:before="0" w:after="0" w:line="240" w:lineRule="auto"/>
              <w:jc w:val="center"/>
            </w:pPr>
            <w: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40C2C" w14:textId="78B4DEC8"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5"/>
                <w14:textFill>
                  <w14:solidFill>
                    <w14:srgbClr w14:val="000000">
                      <w14:alpha w14:val="100000"/>
                    </w14:srgbClr>
                  </w14:solidFill>
                </w14:textFill>
              </w:rPr>
              <w:t xml:space="preserve">　</w:t>
            </w:r>
            <w:r w:rsidRPr="00DB09EC">
              <w:rPr>
                <w:color w:val="000000"/>
                <w:w w:val="23"/>
                <w:shd w:val="solid" w:color="000000" w:fill="000000"/>
                <w:fitText w:val="104" w:id="-760567545"/>
                <w14:textFill>
                  <w14:solidFill>
                    <w14:srgbClr w14:val="000000">
                      <w14:alpha w14:val="100000"/>
                    </w14:srgbClr>
                  </w14:solidFill>
                </w14:textFill>
              </w:rPr>
              <w:t>|</w:t>
            </w:r>
            <w:r w:rsidRPr="00DB09EC">
              <w:rPr>
                <w:rFonts w:hint="eastAsia"/>
                <w:color w:val="000000"/>
                <w:w w:val="23"/>
                <w:shd w:val="solid" w:color="000000" w:fill="000000"/>
                <w:fitText w:val="104" w:id="-760567545"/>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3E0B4" w14:textId="09A92366"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4"/>
                <w14:textFill>
                  <w14:solidFill>
                    <w14:srgbClr w14:val="000000">
                      <w14:alpha w14:val="100000"/>
                    </w14:srgbClr>
                  </w14:solidFill>
                </w14:textFill>
              </w:rPr>
              <w:t xml:space="preserve">　</w:t>
            </w:r>
            <w:r w:rsidRPr="00DB09EC">
              <w:rPr>
                <w:color w:val="000000"/>
                <w:w w:val="23"/>
                <w:shd w:val="solid" w:color="000000" w:fill="000000"/>
                <w:fitText w:val="104" w:id="-760567544"/>
                <w14:textFill>
                  <w14:solidFill>
                    <w14:srgbClr w14:val="000000">
                      <w14:alpha w14:val="100000"/>
                    </w14:srgbClr>
                  </w14:solidFill>
                </w14:textFill>
              </w:rPr>
              <w:t>|</w:t>
            </w:r>
            <w:r w:rsidRPr="00DB09EC">
              <w:rPr>
                <w:rFonts w:hint="eastAsia"/>
                <w:color w:val="000000"/>
                <w:w w:val="23"/>
                <w:shd w:val="solid" w:color="000000" w:fill="000000"/>
                <w:fitText w:val="104" w:id="-760567544"/>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048BB" w14:textId="1CAE05CC"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3"/>
                <w14:textFill>
                  <w14:solidFill>
                    <w14:srgbClr w14:val="000000">
                      <w14:alpha w14:val="100000"/>
                    </w14:srgbClr>
                  </w14:solidFill>
                </w14:textFill>
              </w:rPr>
              <w:t xml:space="preserve">　</w:t>
            </w:r>
            <w:r w:rsidRPr="00DB09EC">
              <w:rPr>
                <w:color w:val="000000"/>
                <w:w w:val="23"/>
                <w:shd w:val="solid" w:color="000000" w:fill="000000"/>
                <w:fitText w:val="103" w:id="-760567543"/>
                <w14:textFill>
                  <w14:solidFill>
                    <w14:srgbClr w14:val="000000">
                      <w14:alpha w14:val="100000"/>
                    </w14:srgbClr>
                  </w14:solidFill>
                </w14:textFill>
              </w:rPr>
              <w:t>|</w:t>
            </w:r>
            <w:r w:rsidRPr="00DB09EC">
              <w:rPr>
                <w:rFonts w:hint="eastAsia"/>
                <w:color w:val="000000"/>
                <w:w w:val="23"/>
                <w:shd w:val="solid" w:color="000000" w:fill="000000"/>
                <w:fitText w:val="103" w:id="-760567543"/>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32AFC" w14:textId="698E7789"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2"/>
                <w14:textFill>
                  <w14:solidFill>
                    <w14:srgbClr w14:val="000000">
                      <w14:alpha w14:val="100000"/>
                    </w14:srgbClr>
                  </w14:solidFill>
                </w14:textFill>
              </w:rPr>
              <w:t xml:space="preserve">　</w:t>
            </w:r>
            <w:r w:rsidRPr="00DB09EC">
              <w:rPr>
                <w:color w:val="000000"/>
                <w:w w:val="23"/>
                <w:shd w:val="solid" w:color="000000" w:fill="000000"/>
                <w:fitText w:val="104" w:id="-760567542"/>
                <w14:textFill>
                  <w14:solidFill>
                    <w14:srgbClr w14:val="000000">
                      <w14:alpha w14:val="100000"/>
                    </w14:srgbClr>
                  </w14:solidFill>
                </w14:textFill>
              </w:rPr>
              <w:t>|</w:t>
            </w:r>
            <w:r w:rsidRPr="00DB09EC">
              <w:rPr>
                <w:rFonts w:hint="eastAsia"/>
                <w:color w:val="000000"/>
                <w:w w:val="23"/>
                <w:shd w:val="solid" w:color="000000" w:fill="000000"/>
                <w:fitText w:val="104" w:id="-760567542"/>
                <w14:textFill>
                  <w14:solidFill>
                    <w14:srgbClr w14:val="000000">
                      <w14:alpha w14:val="100000"/>
                    </w14:srgbClr>
                  </w14:solidFill>
                </w14:textFill>
              </w:rPr>
              <w:t xml:space="preserve">　</w:t>
            </w:r>
            <w:r w:rsidR="00E5066C" w:rsidRPr="00F66982">
              <w:rPr>
                <w:szCs w:val="20"/>
                <w:vertAlign w:val="superscript"/>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50BD1" w14:textId="5BDDA121"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1"/>
                <w14:textFill>
                  <w14:solidFill>
                    <w14:srgbClr w14:val="000000">
                      <w14:alpha w14:val="100000"/>
                    </w14:srgbClr>
                  </w14:solidFill>
                </w14:textFill>
              </w:rPr>
              <w:t xml:space="preserve">　</w:t>
            </w:r>
            <w:r w:rsidRPr="00DB09EC">
              <w:rPr>
                <w:color w:val="000000"/>
                <w:w w:val="23"/>
                <w:shd w:val="solid" w:color="000000" w:fill="000000"/>
                <w:fitText w:val="103" w:id="-760567541"/>
                <w14:textFill>
                  <w14:solidFill>
                    <w14:srgbClr w14:val="000000">
                      <w14:alpha w14:val="100000"/>
                    </w14:srgbClr>
                  </w14:solidFill>
                </w14:textFill>
              </w:rPr>
              <w:t>|</w:t>
            </w:r>
            <w:r w:rsidRPr="00DB09EC">
              <w:rPr>
                <w:rFonts w:hint="eastAsia"/>
                <w:color w:val="000000"/>
                <w:w w:val="23"/>
                <w:shd w:val="solid" w:color="000000" w:fill="000000"/>
                <w:fitText w:val="103" w:id="-760567541"/>
                <w14:textFill>
                  <w14:solidFill>
                    <w14:srgbClr w14:val="000000">
                      <w14:alpha w14:val="100000"/>
                    </w14:srgbClr>
                  </w14:solidFill>
                </w14:textFill>
              </w:rPr>
              <w:t xml:space="preserve">　</w:t>
            </w:r>
            <w:r w:rsidR="00E5066C" w:rsidRPr="00F66982">
              <w:rPr>
                <w:szCs w:val="20"/>
                <w:vertAlign w:val="superscript"/>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33DF3" w14:textId="62698CE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0"/>
                <w14:textFill>
                  <w14:solidFill>
                    <w14:srgbClr w14:val="000000">
                      <w14:alpha w14:val="100000"/>
                    </w14:srgbClr>
                  </w14:solidFill>
                </w14:textFill>
              </w:rPr>
              <w:t xml:space="preserve">　</w:t>
            </w:r>
            <w:r w:rsidRPr="00DB09EC">
              <w:rPr>
                <w:color w:val="000000"/>
                <w:w w:val="23"/>
                <w:shd w:val="solid" w:color="000000" w:fill="000000"/>
                <w:fitText w:val="104" w:id="-760567540"/>
                <w14:textFill>
                  <w14:solidFill>
                    <w14:srgbClr w14:val="000000">
                      <w14:alpha w14:val="100000"/>
                    </w14:srgbClr>
                  </w14:solidFill>
                </w14:textFill>
              </w:rPr>
              <w:t>|</w:t>
            </w:r>
            <w:r w:rsidRPr="00DB09EC">
              <w:rPr>
                <w:rFonts w:hint="eastAsia"/>
                <w:color w:val="000000"/>
                <w:w w:val="23"/>
                <w:shd w:val="solid" w:color="000000" w:fill="000000"/>
                <w:fitText w:val="104" w:id="-760567540"/>
                <w14:textFill>
                  <w14:solidFill>
                    <w14:srgbClr w14:val="000000">
                      <w14:alpha w14:val="100000"/>
                    </w14:srgbClr>
                  </w14:solidFill>
                </w14:textFill>
              </w:rPr>
              <w:t xml:space="preserve">　</w:t>
            </w:r>
            <w:r w:rsidR="00E5066C" w:rsidRPr="00F66982">
              <w:rPr>
                <w:szCs w:val="20"/>
                <w:vertAlign w:val="superscript"/>
              </w:rPr>
              <w:t>6</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C51C5" w14:textId="7C636E0E"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39"/>
                <w14:textFill>
                  <w14:solidFill>
                    <w14:srgbClr w14:val="000000">
                      <w14:alpha w14:val="100000"/>
                    </w14:srgbClr>
                  </w14:solidFill>
                </w14:textFill>
              </w:rPr>
              <w:t xml:space="preserve">　</w:t>
            </w:r>
            <w:r w:rsidRPr="00DB09EC">
              <w:rPr>
                <w:color w:val="000000"/>
                <w:w w:val="31"/>
                <w:shd w:val="solid" w:color="000000" w:fill="000000"/>
                <w:fitText w:val="138" w:id="-760567539"/>
                <w14:textFill>
                  <w14:solidFill>
                    <w14:srgbClr w14:val="000000">
                      <w14:alpha w14:val="100000"/>
                    </w14:srgbClr>
                  </w14:solidFill>
                </w14:textFill>
              </w:rPr>
              <w:t>|</w:t>
            </w:r>
            <w:r w:rsidRPr="00DB09EC">
              <w:rPr>
                <w:rFonts w:hint="eastAsia"/>
                <w:color w:val="000000"/>
                <w:w w:val="31"/>
                <w:shd w:val="solid" w:color="000000" w:fill="000000"/>
                <w:fitText w:val="138" w:id="-760567539"/>
                <w14:textFill>
                  <w14:solidFill>
                    <w14:srgbClr w14:val="000000">
                      <w14:alpha w14:val="100000"/>
                    </w14:srgbClr>
                  </w14:solidFill>
                </w14:textFill>
              </w:rPr>
              <w:t xml:space="preserve">　</w:t>
            </w:r>
            <w:r w:rsidR="00E5066C" w:rsidRPr="00F66982">
              <w:rPr>
                <w:szCs w:val="20"/>
                <w:vertAlign w:val="superscript"/>
              </w:rPr>
              <w:t>6</w:t>
            </w:r>
          </w:p>
        </w:tc>
      </w:tr>
      <w:tr w:rsidR="002D2D1C" w:rsidRPr="007E581A" w14:paraId="71EB29CC" w14:textId="77777777" w:rsidTr="00BE168D">
        <w:trPr>
          <w:trHeight w:val="20"/>
        </w:trPr>
        <w:tc>
          <w:tcPr>
            <w:tcW w:w="2263"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2FDB7930" w14:textId="2330BE72" w:rsidR="00D6756F" w:rsidRPr="007E581A" w:rsidRDefault="00D6756F" w:rsidP="00707BAF">
            <w:pPr>
              <w:pStyle w:val="TableText"/>
              <w:keepNext/>
              <w:keepLines/>
              <w:spacing w:before="0" w:after="0" w:line="240" w:lineRule="auto"/>
            </w:pPr>
            <w:r>
              <w:t xml:space="preserve">OLA+ABI </w:t>
            </w:r>
            <w:r w:rsidRPr="007E581A">
              <w:t>scripts dispensed</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C502FA" w14:textId="38663FE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38"/>
                <w14:textFill>
                  <w14:solidFill>
                    <w14:srgbClr w14:val="000000">
                      <w14:alpha w14:val="100000"/>
                    </w14:srgbClr>
                  </w14:solidFill>
                </w14:textFill>
              </w:rPr>
              <w:t xml:space="preserve">　</w:t>
            </w:r>
            <w:r w:rsidRPr="00DB09EC">
              <w:rPr>
                <w:color w:val="000000"/>
                <w:w w:val="23"/>
                <w:shd w:val="solid" w:color="000000" w:fill="000000"/>
                <w:fitText w:val="103" w:id="-760567538"/>
                <w14:textFill>
                  <w14:solidFill>
                    <w14:srgbClr w14:val="000000">
                      <w14:alpha w14:val="100000"/>
                    </w14:srgbClr>
                  </w14:solidFill>
                </w14:textFill>
              </w:rPr>
              <w:t>|</w:t>
            </w:r>
            <w:r w:rsidRPr="00DB09EC">
              <w:rPr>
                <w:rFonts w:hint="eastAsia"/>
                <w:color w:val="000000"/>
                <w:w w:val="23"/>
                <w:shd w:val="solid" w:color="000000" w:fill="000000"/>
                <w:fitText w:val="103" w:id="-760567538"/>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0FF0CF" w14:textId="040E5385"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37"/>
                <w14:textFill>
                  <w14:solidFill>
                    <w14:srgbClr w14:val="000000">
                      <w14:alpha w14:val="100000"/>
                    </w14:srgbClr>
                  </w14:solidFill>
                </w14:textFill>
              </w:rPr>
              <w:t xml:space="preserve">　</w:t>
            </w:r>
            <w:r w:rsidRPr="00DB09EC">
              <w:rPr>
                <w:color w:val="000000"/>
                <w:w w:val="23"/>
                <w:shd w:val="solid" w:color="000000" w:fill="000000"/>
                <w:fitText w:val="104" w:id="-760567537"/>
                <w14:textFill>
                  <w14:solidFill>
                    <w14:srgbClr w14:val="000000">
                      <w14:alpha w14:val="100000"/>
                    </w14:srgbClr>
                  </w14:solidFill>
                </w14:textFill>
              </w:rPr>
              <w:t>|</w:t>
            </w:r>
            <w:r w:rsidRPr="00DB09EC">
              <w:rPr>
                <w:rFonts w:hint="eastAsia"/>
                <w:color w:val="000000"/>
                <w:w w:val="23"/>
                <w:shd w:val="solid" w:color="000000" w:fill="000000"/>
                <w:fitText w:val="104" w:id="-760567537"/>
                <w14:textFill>
                  <w14:solidFill>
                    <w14:srgbClr w14:val="000000">
                      <w14:alpha w14:val="100000"/>
                    </w14:srgbClr>
                  </w14:solidFill>
                </w14:textFill>
              </w:rPr>
              <w:t xml:space="preserve">　</w:t>
            </w:r>
            <w:r w:rsidR="00112492" w:rsidRPr="00F66982">
              <w:rPr>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9613AF" w14:textId="733324E2"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36"/>
                <w14:textFill>
                  <w14:solidFill>
                    <w14:srgbClr w14:val="000000">
                      <w14:alpha w14:val="100000"/>
                    </w14:srgbClr>
                  </w14:solidFill>
                </w14:textFill>
              </w:rPr>
              <w:t xml:space="preserve">　</w:t>
            </w:r>
            <w:r w:rsidRPr="00DB09EC">
              <w:rPr>
                <w:color w:val="000000"/>
                <w:w w:val="23"/>
                <w:shd w:val="solid" w:color="000000" w:fill="000000"/>
                <w:fitText w:val="104" w:id="-760567536"/>
                <w14:textFill>
                  <w14:solidFill>
                    <w14:srgbClr w14:val="000000">
                      <w14:alpha w14:val="100000"/>
                    </w14:srgbClr>
                  </w14:solidFill>
                </w14:textFill>
              </w:rPr>
              <w:t>|</w:t>
            </w:r>
            <w:r w:rsidRPr="00DB09EC">
              <w:rPr>
                <w:rFonts w:hint="eastAsia"/>
                <w:color w:val="000000"/>
                <w:w w:val="23"/>
                <w:shd w:val="solid" w:color="000000" w:fill="000000"/>
                <w:fitText w:val="104" w:id="-760567536"/>
                <w14:textFill>
                  <w14:solidFill>
                    <w14:srgbClr w14:val="000000">
                      <w14:alpha w14:val="100000"/>
                    </w14:srgbClr>
                  </w14:solidFill>
                </w14:textFill>
              </w:rPr>
              <w:t xml:space="preserve">　</w:t>
            </w:r>
            <w:r w:rsidR="00112492" w:rsidRPr="00F66982">
              <w:rPr>
                <w:szCs w:val="20"/>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7DFC4A" w14:textId="12CC6544"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Pr="00DB09EC">
              <w:rPr>
                <w:color w:val="000000"/>
                <w:w w:val="23"/>
                <w:shd w:val="solid" w:color="000000" w:fill="000000"/>
                <w:fitText w:val="103" w:id="-760567552"/>
                <w14:textFill>
                  <w14:solidFill>
                    <w14:srgbClr w14:val="000000">
                      <w14:alpha w14:val="100000"/>
                    </w14:srgbClr>
                  </w14:solidFill>
                </w14:textFill>
              </w:rPr>
              <w:t>|</w:t>
            </w:r>
            <w:r w:rsidRPr="00DB09EC">
              <w:rPr>
                <w:rFonts w:hint="eastAsia"/>
                <w:color w:val="000000"/>
                <w:w w:val="23"/>
                <w:shd w:val="solid" w:color="000000" w:fill="000000"/>
                <w:fitText w:val="103" w:id="-760567552"/>
                <w14:textFill>
                  <w14:solidFill>
                    <w14:srgbClr w14:val="000000">
                      <w14:alpha w14:val="100000"/>
                    </w14:srgbClr>
                  </w14:solidFill>
                </w14:textFill>
              </w:rPr>
              <w:t xml:space="preserve">　</w:t>
            </w:r>
            <w:r w:rsidR="00112492" w:rsidRPr="00F66982">
              <w:rPr>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4462F3" w14:textId="10039AF3"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Pr="00DB09EC">
              <w:rPr>
                <w:color w:val="000000"/>
                <w:w w:val="23"/>
                <w:shd w:val="solid" w:color="000000" w:fill="000000"/>
                <w:fitText w:val="104" w:id="-760567551"/>
                <w14:textFill>
                  <w14:solidFill>
                    <w14:srgbClr w14:val="000000">
                      <w14:alpha w14:val="100000"/>
                    </w14:srgbClr>
                  </w14:solidFill>
                </w14:textFill>
              </w:rPr>
              <w:t>|</w:t>
            </w:r>
            <w:r w:rsidRPr="00DB09EC">
              <w:rPr>
                <w:rFonts w:hint="eastAsia"/>
                <w:color w:val="000000"/>
                <w:w w:val="23"/>
                <w:shd w:val="solid" w:color="000000" w:fill="000000"/>
                <w:fitText w:val="104" w:id="-760567551"/>
                <w14:textFill>
                  <w14:solidFill>
                    <w14:srgbClr w14:val="000000">
                      <w14:alpha w14:val="100000"/>
                    </w14:srgbClr>
                  </w14:solidFill>
                </w14:textFill>
              </w:rPr>
              <w:t xml:space="preserve">　</w:t>
            </w:r>
            <w:r w:rsidR="00112492" w:rsidRPr="00F66982">
              <w:rPr>
                <w:szCs w:val="20"/>
                <w:vertAlign w:val="superscript"/>
              </w:rPr>
              <w:t>2</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4C35D" w14:textId="471EC335"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50"/>
                <w14:textFill>
                  <w14:solidFill>
                    <w14:srgbClr w14:val="000000">
                      <w14:alpha w14:val="100000"/>
                    </w14:srgbClr>
                  </w14:solidFill>
                </w14:textFill>
              </w:rPr>
              <w:t xml:space="preserve">　</w:t>
            </w:r>
            <w:r w:rsidRPr="00DB09EC">
              <w:rPr>
                <w:color w:val="000000"/>
                <w:w w:val="23"/>
                <w:shd w:val="solid" w:color="000000" w:fill="000000"/>
                <w:fitText w:val="103" w:id="-760567550"/>
                <w14:textFill>
                  <w14:solidFill>
                    <w14:srgbClr w14:val="000000">
                      <w14:alpha w14:val="100000"/>
                    </w14:srgbClr>
                  </w14:solidFill>
                </w14:textFill>
              </w:rPr>
              <w:t>|</w:t>
            </w:r>
            <w:r w:rsidRPr="00DB09EC">
              <w:rPr>
                <w:rFonts w:hint="eastAsia"/>
                <w:color w:val="000000"/>
                <w:w w:val="23"/>
                <w:shd w:val="solid" w:color="000000" w:fill="000000"/>
                <w:fitText w:val="103" w:id="-760567550"/>
                <w14:textFill>
                  <w14:solidFill>
                    <w14:srgbClr w14:val="000000">
                      <w14:alpha w14:val="100000"/>
                    </w14:srgbClr>
                  </w14:solidFill>
                </w14:textFill>
              </w:rPr>
              <w:t xml:space="preserve">　</w:t>
            </w:r>
            <w:r w:rsidR="00800B13" w:rsidRPr="00F66982">
              <w:rPr>
                <w:szCs w:val="20"/>
                <w:vertAlign w:val="superscript"/>
              </w:rPr>
              <w:t>5</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17C4BE" w14:textId="77777777" w:rsidR="00D6756F" w:rsidRPr="007E581A" w:rsidRDefault="00D6756F" w:rsidP="00707BAF">
            <w:pPr>
              <w:pStyle w:val="TableText"/>
              <w:keepNext/>
              <w:keepLines/>
              <w:spacing w:before="0" w:after="0" w:line="240" w:lineRule="auto"/>
              <w:jc w:val="center"/>
            </w:pPr>
            <w:r w:rsidRPr="007E581A">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E36D77" w14:textId="14E83BAB"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49"/>
                <w14:textFill>
                  <w14:solidFill>
                    <w14:srgbClr w14:val="000000">
                      <w14:alpha w14:val="100000"/>
                    </w14:srgbClr>
                  </w14:solidFill>
                </w14:textFill>
              </w:rPr>
              <w:t xml:space="preserve">　</w:t>
            </w:r>
            <w:r w:rsidRPr="00DB09EC">
              <w:rPr>
                <w:color w:val="000000"/>
                <w:w w:val="31"/>
                <w:shd w:val="solid" w:color="000000" w:fill="000000"/>
                <w:fitText w:val="138" w:id="-760567549"/>
                <w14:textFill>
                  <w14:solidFill>
                    <w14:srgbClr w14:val="000000">
                      <w14:alpha w14:val="100000"/>
                    </w14:srgbClr>
                  </w14:solidFill>
                </w14:textFill>
              </w:rPr>
              <w:t>|</w:t>
            </w:r>
            <w:r w:rsidRPr="00DB09EC">
              <w:rPr>
                <w:rFonts w:hint="eastAsia"/>
                <w:color w:val="000000"/>
                <w:w w:val="31"/>
                <w:shd w:val="solid" w:color="000000" w:fill="000000"/>
                <w:fitText w:val="138" w:id="-760567549"/>
                <w14:textFill>
                  <w14:solidFill>
                    <w14:srgbClr w14:val="000000">
                      <w14:alpha w14:val="100000"/>
                    </w14:srgbClr>
                  </w14:solidFill>
                </w14:textFill>
              </w:rPr>
              <w:t xml:space="preserve">　</w:t>
            </w:r>
            <w:r w:rsidR="002A38DD" w:rsidRPr="001D5AD2">
              <w:rPr>
                <w:vertAlign w:val="superscript"/>
              </w:rPr>
              <w:t>7</w:t>
            </w:r>
          </w:p>
        </w:tc>
      </w:tr>
      <w:tr w:rsidR="005A2142" w:rsidRPr="007E581A" w14:paraId="1204AC0C" w14:textId="77777777" w:rsidTr="00BE168D">
        <w:trPr>
          <w:trHeight w:val="20"/>
        </w:trPr>
        <w:tc>
          <w:tcPr>
            <w:tcW w:w="2263" w:type="dxa"/>
            <w:vMerge/>
            <w:tcBorders>
              <w:left w:val="single" w:sz="4" w:space="0" w:color="auto"/>
              <w:bottom w:val="single" w:sz="4" w:space="0" w:color="auto"/>
              <w:right w:val="single" w:sz="4" w:space="0" w:color="auto"/>
            </w:tcBorders>
            <w:shd w:val="clear" w:color="auto" w:fill="FFFFFF" w:themeFill="background1"/>
            <w:vAlign w:val="center"/>
          </w:tcPr>
          <w:p w14:paraId="65AF6E18" w14:textId="77777777" w:rsidR="00D6756F" w:rsidRPr="007E581A"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F79A5" w14:textId="77777777" w:rsidR="00D6756F" w:rsidRPr="007E581A" w:rsidRDefault="00D6756F" w:rsidP="00707BAF">
            <w:pPr>
              <w:pStyle w:val="TableText"/>
              <w:keepNext/>
              <w:keepLines/>
              <w:spacing w:before="0" w:after="0" w:line="240" w:lineRule="auto"/>
              <w:jc w:val="center"/>
            </w:pPr>
            <w:r w:rsidRPr="007E581A">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A6A22" w14:textId="67E2E257"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8"/>
                <w14:textFill>
                  <w14:solidFill>
                    <w14:srgbClr w14:val="000000">
                      <w14:alpha w14:val="100000"/>
                    </w14:srgbClr>
                  </w14:solidFill>
                </w14:textFill>
              </w:rPr>
              <w:t xml:space="preserve">　</w:t>
            </w:r>
            <w:r w:rsidRPr="00DB09EC">
              <w:rPr>
                <w:color w:val="000000"/>
                <w:w w:val="23"/>
                <w:shd w:val="solid" w:color="000000" w:fill="000000"/>
                <w:fitText w:val="104" w:id="-760567548"/>
                <w14:textFill>
                  <w14:solidFill>
                    <w14:srgbClr w14:val="000000">
                      <w14:alpha w14:val="100000"/>
                    </w14:srgbClr>
                  </w14:solidFill>
                </w14:textFill>
              </w:rPr>
              <w:t>|</w:t>
            </w:r>
            <w:r w:rsidRPr="00DB09EC">
              <w:rPr>
                <w:rFonts w:hint="eastAsia"/>
                <w:color w:val="000000"/>
                <w:w w:val="23"/>
                <w:shd w:val="solid" w:color="000000" w:fill="000000"/>
                <w:fitText w:val="104" w:id="-760567548"/>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68738" w14:textId="2C05F32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7"/>
                <w14:textFill>
                  <w14:solidFill>
                    <w14:srgbClr w14:val="000000">
                      <w14:alpha w14:val="100000"/>
                    </w14:srgbClr>
                  </w14:solidFill>
                </w14:textFill>
              </w:rPr>
              <w:t xml:space="preserve">　</w:t>
            </w:r>
            <w:r w:rsidRPr="00DB09EC">
              <w:rPr>
                <w:color w:val="000000"/>
                <w:w w:val="23"/>
                <w:shd w:val="solid" w:color="000000" w:fill="000000"/>
                <w:fitText w:val="104" w:id="-760567547"/>
                <w14:textFill>
                  <w14:solidFill>
                    <w14:srgbClr w14:val="000000">
                      <w14:alpha w14:val="100000"/>
                    </w14:srgbClr>
                  </w14:solidFill>
                </w14:textFill>
              </w:rPr>
              <w:t>|</w:t>
            </w:r>
            <w:r w:rsidRPr="00DB09EC">
              <w:rPr>
                <w:rFonts w:hint="eastAsia"/>
                <w:color w:val="000000"/>
                <w:w w:val="23"/>
                <w:shd w:val="solid" w:color="000000" w:fill="000000"/>
                <w:fitText w:val="104" w:id="-760567547"/>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E6CA0" w14:textId="645B39F8"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6"/>
                <w14:textFill>
                  <w14:solidFill>
                    <w14:srgbClr w14:val="000000">
                      <w14:alpha w14:val="100000"/>
                    </w14:srgbClr>
                  </w14:solidFill>
                </w14:textFill>
              </w:rPr>
              <w:t xml:space="preserve">　</w:t>
            </w:r>
            <w:r w:rsidRPr="00DB09EC">
              <w:rPr>
                <w:color w:val="000000"/>
                <w:w w:val="23"/>
                <w:shd w:val="solid" w:color="000000" w:fill="000000"/>
                <w:fitText w:val="103" w:id="-760567546"/>
                <w14:textFill>
                  <w14:solidFill>
                    <w14:srgbClr w14:val="000000">
                      <w14:alpha w14:val="100000"/>
                    </w14:srgbClr>
                  </w14:solidFill>
                </w14:textFill>
              </w:rPr>
              <w:t>|</w:t>
            </w:r>
            <w:r w:rsidRPr="00DB09EC">
              <w:rPr>
                <w:rFonts w:hint="eastAsia"/>
                <w:color w:val="000000"/>
                <w:w w:val="23"/>
                <w:shd w:val="solid" w:color="000000" w:fill="000000"/>
                <w:fitText w:val="103" w:id="-760567546"/>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A0492" w14:textId="57B6168F"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5"/>
                <w14:textFill>
                  <w14:solidFill>
                    <w14:srgbClr w14:val="000000">
                      <w14:alpha w14:val="100000"/>
                    </w14:srgbClr>
                  </w14:solidFill>
                </w14:textFill>
              </w:rPr>
              <w:t xml:space="preserve">　</w:t>
            </w:r>
            <w:r w:rsidRPr="00DB09EC">
              <w:rPr>
                <w:color w:val="000000"/>
                <w:w w:val="23"/>
                <w:shd w:val="solid" w:color="000000" w:fill="000000"/>
                <w:fitText w:val="104" w:id="-760567545"/>
                <w14:textFill>
                  <w14:solidFill>
                    <w14:srgbClr w14:val="000000">
                      <w14:alpha w14:val="100000"/>
                    </w14:srgbClr>
                  </w14:solidFill>
                </w14:textFill>
              </w:rPr>
              <w:t>|</w:t>
            </w:r>
            <w:r w:rsidRPr="00DB09EC">
              <w:rPr>
                <w:rFonts w:hint="eastAsia"/>
                <w:color w:val="000000"/>
                <w:w w:val="23"/>
                <w:shd w:val="solid" w:color="000000" w:fill="000000"/>
                <w:fitText w:val="104" w:id="-760567545"/>
                <w14:textFill>
                  <w14:solidFill>
                    <w14:srgbClr w14:val="000000">
                      <w14:alpha w14:val="100000"/>
                    </w14:srgbClr>
                  </w14:solidFill>
                </w14:textFill>
              </w:rPr>
              <w:t xml:space="preserve">　</w:t>
            </w:r>
            <w:r w:rsidR="00112492" w:rsidRPr="00F66982">
              <w:rPr>
                <w:szCs w:val="20"/>
                <w:vertAlign w:val="superscript"/>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E5C0F" w14:textId="1464B67D"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4"/>
                <w14:textFill>
                  <w14:solidFill>
                    <w14:srgbClr w14:val="000000">
                      <w14:alpha w14:val="100000"/>
                    </w14:srgbClr>
                  </w14:solidFill>
                </w14:textFill>
              </w:rPr>
              <w:t xml:space="preserve">　</w:t>
            </w:r>
            <w:r w:rsidRPr="00DB09EC">
              <w:rPr>
                <w:color w:val="000000"/>
                <w:w w:val="23"/>
                <w:shd w:val="solid" w:color="000000" w:fill="000000"/>
                <w:fitText w:val="103" w:id="-760567544"/>
                <w14:textFill>
                  <w14:solidFill>
                    <w14:srgbClr w14:val="000000">
                      <w14:alpha w14:val="100000"/>
                    </w14:srgbClr>
                  </w14:solidFill>
                </w14:textFill>
              </w:rPr>
              <w:t>|</w:t>
            </w:r>
            <w:r w:rsidRPr="00DB09EC">
              <w:rPr>
                <w:rFonts w:hint="eastAsia"/>
                <w:color w:val="000000"/>
                <w:w w:val="23"/>
                <w:shd w:val="solid" w:color="000000" w:fill="000000"/>
                <w:fitText w:val="103" w:id="-760567544"/>
                <w14:textFill>
                  <w14:solidFill>
                    <w14:srgbClr w14:val="000000">
                      <w14:alpha w14:val="100000"/>
                    </w14:srgbClr>
                  </w14:solidFill>
                </w14:textFill>
              </w:rPr>
              <w:t xml:space="preserve">　</w:t>
            </w:r>
            <w:r w:rsidR="00112492" w:rsidRPr="00F66982">
              <w:rPr>
                <w:szCs w:val="20"/>
                <w:vertAlign w:val="superscript"/>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E9194" w14:textId="068B3908"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3"/>
                <w14:textFill>
                  <w14:solidFill>
                    <w14:srgbClr w14:val="000000">
                      <w14:alpha w14:val="100000"/>
                    </w14:srgbClr>
                  </w14:solidFill>
                </w14:textFill>
              </w:rPr>
              <w:t xml:space="preserve">　</w:t>
            </w:r>
            <w:r w:rsidRPr="00DB09EC">
              <w:rPr>
                <w:color w:val="000000"/>
                <w:w w:val="23"/>
                <w:shd w:val="solid" w:color="000000" w:fill="000000"/>
                <w:fitText w:val="104" w:id="-760567543"/>
                <w14:textFill>
                  <w14:solidFill>
                    <w14:srgbClr w14:val="000000">
                      <w14:alpha w14:val="100000"/>
                    </w14:srgbClr>
                  </w14:solidFill>
                </w14:textFill>
              </w:rPr>
              <w:t>|</w:t>
            </w:r>
            <w:r w:rsidRPr="00DB09EC">
              <w:rPr>
                <w:rFonts w:hint="eastAsia"/>
                <w:color w:val="000000"/>
                <w:w w:val="23"/>
                <w:shd w:val="solid" w:color="000000" w:fill="000000"/>
                <w:fitText w:val="104" w:id="-760567543"/>
                <w14:textFill>
                  <w14:solidFill>
                    <w14:srgbClr w14:val="000000">
                      <w14:alpha w14:val="100000"/>
                    </w14:srgbClr>
                  </w14:solidFill>
                </w14:textFill>
              </w:rPr>
              <w:t xml:space="preserve">　</w:t>
            </w:r>
            <w:r w:rsidR="00112492" w:rsidRPr="00F66982">
              <w:rPr>
                <w:szCs w:val="20"/>
                <w:vertAlign w:val="superscript"/>
              </w:rPr>
              <w:t>1</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3A458" w14:textId="5D83630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42"/>
                <w14:textFill>
                  <w14:solidFill>
                    <w14:srgbClr w14:val="000000">
                      <w14:alpha w14:val="100000"/>
                    </w14:srgbClr>
                  </w14:solidFill>
                </w14:textFill>
              </w:rPr>
              <w:t xml:space="preserve">　</w:t>
            </w:r>
            <w:r w:rsidRPr="00DB09EC">
              <w:rPr>
                <w:color w:val="000000"/>
                <w:w w:val="31"/>
                <w:shd w:val="solid" w:color="000000" w:fill="000000"/>
                <w:fitText w:val="138" w:id="-760567542"/>
                <w14:textFill>
                  <w14:solidFill>
                    <w14:srgbClr w14:val="000000">
                      <w14:alpha w14:val="100000"/>
                    </w14:srgbClr>
                  </w14:solidFill>
                </w14:textFill>
              </w:rPr>
              <w:t>|</w:t>
            </w:r>
            <w:r w:rsidRPr="00DB09EC">
              <w:rPr>
                <w:rFonts w:hint="eastAsia"/>
                <w:color w:val="000000"/>
                <w:w w:val="31"/>
                <w:shd w:val="solid" w:color="000000" w:fill="000000"/>
                <w:fitText w:val="138" w:id="-760567542"/>
                <w14:textFill>
                  <w14:solidFill>
                    <w14:srgbClr w14:val="000000">
                      <w14:alpha w14:val="100000"/>
                    </w14:srgbClr>
                  </w14:solidFill>
                </w14:textFill>
              </w:rPr>
              <w:t xml:space="preserve">　</w:t>
            </w:r>
            <w:r w:rsidR="00837FC4" w:rsidRPr="00F66982">
              <w:rPr>
                <w:szCs w:val="20"/>
                <w:vertAlign w:val="superscript"/>
              </w:rPr>
              <w:t>3</w:t>
            </w:r>
          </w:p>
        </w:tc>
      </w:tr>
      <w:tr w:rsidR="00D6756F" w:rsidRPr="007E581A" w14:paraId="497CC444" w14:textId="77777777" w:rsidTr="002D2D1C">
        <w:trPr>
          <w:trHeight w:val="20"/>
        </w:trPr>
        <w:tc>
          <w:tcPr>
            <w:tcW w:w="9017" w:type="dxa"/>
            <w:gridSpan w:val="9"/>
            <w:tcBorders>
              <w:top w:val="single" w:sz="4" w:space="0" w:color="auto"/>
              <w:left w:val="single" w:sz="4" w:space="0" w:color="auto"/>
              <w:right w:val="single" w:sz="4" w:space="0" w:color="auto"/>
            </w:tcBorders>
            <w:vAlign w:val="center"/>
          </w:tcPr>
          <w:p w14:paraId="0F5EF8D5" w14:textId="4BA165D9" w:rsidR="00D6756F" w:rsidRPr="007E581A" w:rsidRDefault="00D6756F" w:rsidP="00707BAF">
            <w:pPr>
              <w:pStyle w:val="TableText"/>
              <w:keepNext/>
              <w:keepLines/>
              <w:spacing w:before="0" w:after="0" w:line="240" w:lineRule="auto"/>
              <w:rPr>
                <w:b/>
                <w:bCs/>
              </w:rPr>
            </w:pPr>
            <w:r w:rsidRPr="007E581A">
              <w:rPr>
                <w:b/>
                <w:bCs/>
                <w:color w:val="000000"/>
              </w:rPr>
              <w:t>Estimated financial implications of olaparib plus abiraterone</w:t>
            </w:r>
          </w:p>
        </w:tc>
      </w:tr>
      <w:tr w:rsidR="005A2142" w:rsidRPr="007E581A" w14:paraId="06639D4B"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27707009" w14:textId="0412A439" w:rsidR="00D6756F" w:rsidRPr="007E581A" w:rsidRDefault="00D6756F" w:rsidP="00707BAF">
            <w:pPr>
              <w:pStyle w:val="TableText"/>
              <w:keepNext/>
              <w:keepLines/>
              <w:spacing w:before="0" w:after="0" w:line="240" w:lineRule="auto"/>
            </w:pPr>
            <w:r w:rsidRPr="007E581A">
              <w:t xml:space="preserve">Net cost </w:t>
            </w:r>
            <w:r>
              <w:t xml:space="preserve">of OLA+ABI </w:t>
            </w:r>
            <w:r w:rsidRPr="007E581A">
              <w:t>to PBS/RPBS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86D373" w14:textId="1ED92788"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541"/>
                <w14:textFill>
                  <w14:solidFill>
                    <w14:srgbClr w14:val="000000">
                      <w14:alpha w14:val="100000"/>
                    </w14:srgbClr>
                  </w14:solidFill>
                </w14:textFill>
              </w:rPr>
              <w:t xml:space="preserve">　</w:t>
            </w:r>
            <w:r w:rsidRPr="00DB09EC">
              <w:rPr>
                <w:color w:val="000000"/>
                <w:w w:val="23"/>
                <w:shd w:val="solid" w:color="000000" w:fill="000000"/>
                <w:fitText w:val="103" w:id="-760567541"/>
                <w14:textFill>
                  <w14:solidFill>
                    <w14:srgbClr w14:val="000000">
                      <w14:alpha w14:val="100000"/>
                    </w14:srgbClr>
                  </w14:solidFill>
                </w14:textFill>
              </w:rPr>
              <w:t>|</w:t>
            </w:r>
            <w:r w:rsidRPr="00DB09EC">
              <w:rPr>
                <w:rFonts w:hint="eastAsia"/>
                <w:color w:val="000000"/>
                <w:w w:val="23"/>
                <w:shd w:val="solid" w:color="000000" w:fill="000000"/>
                <w:fitText w:val="103" w:id="-760567541"/>
                <w14:textFill>
                  <w14:solidFill>
                    <w14:srgbClr w14:val="000000">
                      <w14:alpha w14:val="100000"/>
                    </w14:srgbClr>
                  </w14:solidFill>
                </w14:textFill>
              </w:rPr>
              <w:t xml:space="preserve">　</w:t>
            </w:r>
            <w:r w:rsidR="00ED6F00" w:rsidRPr="001D5AD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6AB5E0" w14:textId="06B200F5"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540"/>
                <w14:textFill>
                  <w14:solidFill>
                    <w14:srgbClr w14:val="000000">
                      <w14:alpha w14:val="100000"/>
                    </w14:srgbClr>
                  </w14:solidFill>
                </w14:textFill>
              </w:rPr>
              <w:t xml:space="preserve">　</w:t>
            </w:r>
            <w:r w:rsidRPr="00DB09EC">
              <w:rPr>
                <w:color w:val="000000"/>
                <w:w w:val="23"/>
                <w:shd w:val="solid" w:color="000000" w:fill="000000"/>
                <w:fitText w:val="104" w:id="-760567540"/>
                <w14:textFill>
                  <w14:solidFill>
                    <w14:srgbClr w14:val="000000">
                      <w14:alpha w14:val="100000"/>
                    </w14:srgbClr>
                  </w14:solidFill>
                </w14:textFill>
              </w:rPr>
              <w:t>|</w:t>
            </w:r>
            <w:r w:rsidRPr="00DB09EC">
              <w:rPr>
                <w:rFonts w:hint="eastAsia"/>
                <w:color w:val="000000"/>
                <w:w w:val="23"/>
                <w:shd w:val="solid" w:color="000000" w:fill="000000"/>
                <w:fitText w:val="104" w:id="-760567540"/>
                <w14:textFill>
                  <w14:solidFill>
                    <w14:srgbClr w14:val="000000">
                      <w14:alpha w14:val="100000"/>
                    </w14:srgbClr>
                  </w14:solidFill>
                </w14:textFill>
              </w:rPr>
              <w:t xml:space="preserve">　</w:t>
            </w:r>
            <w:r w:rsidR="00C800BF" w:rsidRPr="001D5AD2">
              <w:rPr>
                <w:vertAlign w:val="superscript"/>
              </w:rPr>
              <w:t>9</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D016B6" w14:textId="1501ECE8"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9" w:id="-760567539"/>
                <w14:textFill>
                  <w14:solidFill>
                    <w14:srgbClr w14:val="000000">
                      <w14:alpha w14:val="100000"/>
                    </w14:srgbClr>
                  </w14:solidFill>
                </w14:textFill>
              </w:rPr>
              <w:t xml:space="preserve">　</w:t>
            </w:r>
            <w:r w:rsidRPr="00DB09EC">
              <w:rPr>
                <w:color w:val="000000"/>
                <w:w w:val="31"/>
                <w:shd w:val="solid" w:color="000000" w:fill="000000"/>
                <w:fitText w:val="139" w:id="-760567539"/>
                <w14:textFill>
                  <w14:solidFill>
                    <w14:srgbClr w14:val="000000">
                      <w14:alpha w14:val="100000"/>
                    </w14:srgbClr>
                  </w14:solidFill>
                </w14:textFill>
              </w:rPr>
              <w:t>|</w:t>
            </w:r>
            <w:r w:rsidRPr="00DB09EC">
              <w:rPr>
                <w:rFonts w:hint="eastAsia"/>
                <w:color w:val="000000"/>
                <w:w w:val="31"/>
                <w:shd w:val="solid" w:color="000000" w:fill="000000"/>
                <w:fitText w:val="139" w:id="-760567539"/>
                <w14:textFill>
                  <w14:solidFill>
                    <w14:srgbClr w14:val="000000">
                      <w14:alpha w14:val="100000"/>
                    </w14:srgbClr>
                  </w14:solidFill>
                </w14:textFill>
              </w:rPr>
              <w:t xml:space="preserve">　</w:t>
            </w:r>
            <w:r w:rsidR="00C800BF" w:rsidRPr="001D5AD2">
              <w:rPr>
                <w:vertAlign w:val="superscript"/>
              </w:rPr>
              <w:t>10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0410C5" w14:textId="1C8D04C9"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38"/>
                <w14:textFill>
                  <w14:solidFill>
                    <w14:srgbClr w14:val="000000">
                      <w14:alpha w14:val="100000"/>
                    </w14:srgbClr>
                  </w14:solidFill>
                </w14:textFill>
              </w:rPr>
              <w:t xml:space="preserve">　</w:t>
            </w:r>
            <w:r w:rsidRPr="00DB09EC">
              <w:rPr>
                <w:color w:val="000000"/>
                <w:w w:val="31"/>
                <w:shd w:val="solid" w:color="000000" w:fill="000000"/>
                <w:fitText w:val="138" w:id="-760567538"/>
                <w14:textFill>
                  <w14:solidFill>
                    <w14:srgbClr w14:val="000000">
                      <w14:alpha w14:val="100000"/>
                    </w14:srgbClr>
                  </w14:solidFill>
                </w14:textFill>
              </w:rPr>
              <w:t>|</w:t>
            </w:r>
            <w:r w:rsidRPr="00DB09EC">
              <w:rPr>
                <w:rFonts w:hint="eastAsia"/>
                <w:color w:val="000000"/>
                <w:w w:val="31"/>
                <w:shd w:val="solid" w:color="000000" w:fill="000000"/>
                <w:fitText w:val="138" w:id="-760567538"/>
                <w14:textFill>
                  <w14:solidFill>
                    <w14:srgbClr w14:val="000000">
                      <w14:alpha w14:val="100000"/>
                    </w14:srgbClr>
                  </w14:solidFill>
                </w14:textFill>
              </w:rPr>
              <w:t xml:space="preserve">　</w:t>
            </w:r>
            <w:r w:rsidR="00C800BF" w:rsidRPr="00F66982">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042870" w14:textId="5A6899DC"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37"/>
                <w14:textFill>
                  <w14:solidFill>
                    <w14:srgbClr w14:val="000000">
                      <w14:alpha w14:val="100000"/>
                    </w14:srgbClr>
                  </w14:solidFill>
                </w14:textFill>
              </w:rPr>
              <w:t xml:space="preserve">　</w:t>
            </w:r>
            <w:r w:rsidRPr="00DB09EC">
              <w:rPr>
                <w:color w:val="000000"/>
                <w:w w:val="31"/>
                <w:shd w:val="solid" w:color="000000" w:fill="000000"/>
                <w:fitText w:val="138" w:id="-760567537"/>
                <w14:textFill>
                  <w14:solidFill>
                    <w14:srgbClr w14:val="000000">
                      <w14:alpha w14:val="100000"/>
                    </w14:srgbClr>
                  </w14:solidFill>
                </w14:textFill>
              </w:rPr>
              <w:t>|</w:t>
            </w:r>
            <w:r w:rsidRPr="00DB09EC">
              <w:rPr>
                <w:rFonts w:hint="eastAsia"/>
                <w:color w:val="000000"/>
                <w:w w:val="31"/>
                <w:shd w:val="solid" w:color="000000" w:fill="000000"/>
                <w:fitText w:val="138" w:id="-760567537"/>
                <w14:textFill>
                  <w14:solidFill>
                    <w14:srgbClr w14:val="000000">
                      <w14:alpha w14:val="100000"/>
                    </w14:srgbClr>
                  </w14:solidFill>
                </w14:textFill>
              </w:rPr>
              <w:t xml:space="preserve">　</w:t>
            </w:r>
            <w:r w:rsidR="00C800BF" w:rsidRPr="00F66982">
              <w:rPr>
                <w:vertAlign w:val="superscript"/>
              </w:rPr>
              <w:t>10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90267A" w14:textId="030D137E"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536"/>
                <w14:textFill>
                  <w14:solidFill>
                    <w14:srgbClr w14:val="000000">
                      <w14:alpha w14:val="100000"/>
                    </w14:srgbClr>
                  </w14:solidFill>
                </w14:textFill>
              </w:rPr>
              <w:t xml:space="preserve">　</w:t>
            </w:r>
            <w:r w:rsidRPr="00DB09EC">
              <w:rPr>
                <w:color w:val="000000"/>
                <w:w w:val="31"/>
                <w:shd w:val="solid" w:color="000000" w:fill="000000"/>
                <w:fitText w:val="138" w:id="-760567536"/>
                <w14:textFill>
                  <w14:solidFill>
                    <w14:srgbClr w14:val="000000">
                      <w14:alpha w14:val="100000"/>
                    </w14:srgbClr>
                  </w14:solidFill>
                </w14:textFill>
              </w:rPr>
              <w:t>|</w:t>
            </w:r>
            <w:r w:rsidRPr="00DB09EC">
              <w:rPr>
                <w:rFonts w:hint="eastAsia"/>
                <w:color w:val="000000"/>
                <w:w w:val="31"/>
                <w:shd w:val="solid" w:color="000000" w:fill="000000"/>
                <w:fitText w:val="138" w:id="-760567536"/>
                <w14:textFill>
                  <w14:solidFill>
                    <w14:srgbClr w14:val="000000">
                      <w14:alpha w14:val="100000"/>
                    </w14:srgbClr>
                  </w14:solidFill>
                </w14:textFill>
              </w:rPr>
              <w:t xml:space="preserve">　</w:t>
            </w:r>
            <w:r w:rsidR="00C800BF" w:rsidRPr="00F66982">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A2115B3" w14:textId="77777777" w:rsidR="00D6756F" w:rsidRPr="007E581A" w:rsidRDefault="00D6756F" w:rsidP="00707BAF">
            <w:pPr>
              <w:pStyle w:val="TableText"/>
              <w:keepNext/>
              <w:keepLines/>
              <w:spacing w:before="0" w:after="0" w:line="240" w:lineRule="auto"/>
              <w:jc w:val="center"/>
            </w:pPr>
            <w:r w:rsidRPr="007E581A">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4A45C6" w14:textId="59A553C7" w:rsidR="00D6756F" w:rsidRPr="007E581A" w:rsidRDefault="002122FA" w:rsidP="00707BAF">
            <w:pPr>
              <w:pStyle w:val="TableText"/>
              <w:keepNext/>
              <w:keepLines/>
              <w:spacing w:before="0" w:after="0" w:line="240" w:lineRule="auto"/>
              <w:jc w:val="center"/>
            </w:pPr>
            <w:r w:rsidRPr="00DB09EC">
              <w:rPr>
                <w:color w:val="000000"/>
                <w:spacing w:val="75"/>
                <w:shd w:val="solid" w:color="000000" w:fill="000000"/>
                <w:fitText w:val="161" w:id="-760567296"/>
                <w14:textFill>
                  <w14:solidFill>
                    <w14:srgbClr w14:val="000000">
                      <w14:alpha w14:val="100000"/>
                    </w14:srgbClr>
                  </w14:solidFill>
                </w14:textFill>
              </w:rPr>
              <w:t>|</w:t>
            </w:r>
            <w:r w:rsidRPr="00DB09EC">
              <w:rPr>
                <w:color w:val="000000"/>
                <w:shd w:val="solid" w:color="000000" w:fill="000000"/>
                <w:fitText w:val="161" w:id="-760567296"/>
                <w14:textFill>
                  <w14:solidFill>
                    <w14:srgbClr w14:val="000000">
                      <w14:alpha w14:val="100000"/>
                    </w14:srgbClr>
                  </w14:solidFill>
                </w14:textFill>
              </w:rPr>
              <w:t>|</w:t>
            </w:r>
            <w:r w:rsidR="00C800BF" w:rsidRPr="001D5AD2">
              <w:rPr>
                <w:vertAlign w:val="superscript"/>
              </w:rPr>
              <w:t>11</w:t>
            </w:r>
          </w:p>
        </w:tc>
      </w:tr>
      <w:tr w:rsidR="002D2D1C" w:rsidRPr="007E581A" w14:paraId="2E04602C"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3695E9FD" w14:textId="77777777" w:rsidR="00D6756F" w:rsidRPr="007E581A"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303E5B0A" w14:textId="77777777" w:rsidR="00D6756F" w:rsidRPr="007E581A" w:rsidRDefault="00D6756F" w:rsidP="00707BAF">
            <w:pPr>
              <w:pStyle w:val="TableText"/>
              <w:keepNext/>
              <w:keepLines/>
              <w:spacing w:before="0" w:after="0" w:line="240" w:lineRule="auto"/>
              <w:jc w:val="center"/>
            </w:pPr>
            <w:r w:rsidRPr="007E581A">
              <w:t>-</w:t>
            </w:r>
          </w:p>
        </w:tc>
        <w:tc>
          <w:tcPr>
            <w:tcW w:w="850" w:type="dxa"/>
            <w:tcBorders>
              <w:top w:val="single" w:sz="4" w:space="0" w:color="auto"/>
              <w:left w:val="single" w:sz="4" w:space="0" w:color="auto"/>
              <w:bottom w:val="single" w:sz="4" w:space="0" w:color="auto"/>
              <w:right w:val="single" w:sz="4" w:space="0" w:color="auto"/>
            </w:tcBorders>
            <w:vAlign w:val="center"/>
          </w:tcPr>
          <w:p w14:paraId="63375716" w14:textId="15ABD5EC"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295"/>
                <w14:textFill>
                  <w14:solidFill>
                    <w14:srgbClr w14:val="000000">
                      <w14:alpha w14:val="100000"/>
                    </w14:srgbClr>
                  </w14:solidFill>
                </w14:textFill>
              </w:rPr>
              <w:t xml:space="preserve">　</w:t>
            </w:r>
            <w:r w:rsidRPr="00DB09EC">
              <w:rPr>
                <w:color w:val="000000"/>
                <w:w w:val="23"/>
                <w:shd w:val="solid" w:color="000000" w:fill="000000"/>
                <w:fitText w:val="104" w:id="-760567295"/>
                <w14:textFill>
                  <w14:solidFill>
                    <w14:srgbClr w14:val="000000">
                      <w14:alpha w14:val="100000"/>
                    </w14:srgbClr>
                  </w14:solidFill>
                </w14:textFill>
              </w:rPr>
              <w:t>|</w:t>
            </w:r>
            <w:r w:rsidRPr="00DB09EC">
              <w:rPr>
                <w:rFonts w:hint="eastAsia"/>
                <w:color w:val="000000"/>
                <w:w w:val="23"/>
                <w:shd w:val="solid" w:color="000000" w:fill="000000"/>
                <w:fitText w:val="104" w:id="-760567295"/>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5D14D9A2" w14:textId="5BC901F9"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294"/>
                <w14:textFill>
                  <w14:solidFill>
                    <w14:srgbClr w14:val="000000">
                      <w14:alpha w14:val="100000"/>
                    </w14:srgbClr>
                  </w14:solidFill>
                </w14:textFill>
              </w:rPr>
              <w:t xml:space="preserve">　</w:t>
            </w:r>
            <w:r w:rsidRPr="00DB09EC">
              <w:rPr>
                <w:color w:val="000000"/>
                <w:w w:val="23"/>
                <w:shd w:val="solid" w:color="000000" w:fill="000000"/>
                <w:fitText w:val="104" w:id="-760567294"/>
                <w14:textFill>
                  <w14:solidFill>
                    <w14:srgbClr w14:val="000000">
                      <w14:alpha w14:val="100000"/>
                    </w14:srgbClr>
                  </w14:solidFill>
                </w14:textFill>
              </w:rPr>
              <w:t>|</w:t>
            </w:r>
            <w:r w:rsidRPr="00DB09EC">
              <w:rPr>
                <w:rFonts w:hint="eastAsia"/>
                <w:color w:val="000000"/>
                <w:w w:val="23"/>
                <w:shd w:val="solid" w:color="000000" w:fill="000000"/>
                <w:fitText w:val="104" w:id="-760567294"/>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03EDF23F" w14:textId="5AC02BDF"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293"/>
                <w14:textFill>
                  <w14:solidFill>
                    <w14:srgbClr w14:val="000000">
                      <w14:alpha w14:val="100000"/>
                    </w14:srgbClr>
                  </w14:solidFill>
                </w14:textFill>
              </w:rPr>
              <w:t xml:space="preserve">　</w:t>
            </w:r>
            <w:r w:rsidRPr="00DB09EC">
              <w:rPr>
                <w:color w:val="000000"/>
                <w:w w:val="23"/>
                <w:shd w:val="solid" w:color="000000" w:fill="000000"/>
                <w:fitText w:val="103" w:id="-760567293"/>
                <w14:textFill>
                  <w14:solidFill>
                    <w14:srgbClr w14:val="000000">
                      <w14:alpha w14:val="100000"/>
                    </w14:srgbClr>
                  </w14:solidFill>
                </w14:textFill>
              </w:rPr>
              <w:t>|</w:t>
            </w:r>
            <w:r w:rsidRPr="00DB09EC">
              <w:rPr>
                <w:rFonts w:hint="eastAsia"/>
                <w:color w:val="000000"/>
                <w:w w:val="23"/>
                <w:shd w:val="solid" w:color="000000" w:fill="000000"/>
                <w:fitText w:val="103" w:id="-760567293"/>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5A731EEC" w14:textId="3D07182F"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292"/>
                <w14:textFill>
                  <w14:solidFill>
                    <w14:srgbClr w14:val="000000">
                      <w14:alpha w14:val="100000"/>
                    </w14:srgbClr>
                  </w14:solidFill>
                </w14:textFill>
              </w:rPr>
              <w:t xml:space="preserve">　</w:t>
            </w:r>
            <w:r w:rsidRPr="00DB09EC">
              <w:rPr>
                <w:color w:val="000000"/>
                <w:w w:val="23"/>
                <w:shd w:val="solid" w:color="000000" w:fill="000000"/>
                <w:fitText w:val="104" w:id="-760567292"/>
                <w14:textFill>
                  <w14:solidFill>
                    <w14:srgbClr w14:val="000000">
                      <w14:alpha w14:val="100000"/>
                    </w14:srgbClr>
                  </w14:solidFill>
                </w14:textFill>
              </w:rPr>
              <w:t>|</w:t>
            </w:r>
            <w:r w:rsidRPr="00DB09EC">
              <w:rPr>
                <w:rFonts w:hint="eastAsia"/>
                <w:color w:val="000000"/>
                <w:w w:val="23"/>
                <w:shd w:val="solid" w:color="000000" w:fill="000000"/>
                <w:fitText w:val="104" w:id="-760567292"/>
                <w14:textFill>
                  <w14:solidFill>
                    <w14:srgbClr w14:val="000000">
                      <w14:alpha w14:val="100000"/>
                    </w14:srgbClr>
                  </w14:solidFill>
                </w14:textFill>
              </w:rPr>
              <w:t xml:space="preserve">　</w:t>
            </w:r>
            <w:r w:rsidR="00C800BF" w:rsidRPr="00F66982">
              <w:rPr>
                <w:vertAlign w:val="superscript"/>
              </w:rPr>
              <w:t>9</w:t>
            </w:r>
          </w:p>
        </w:tc>
        <w:tc>
          <w:tcPr>
            <w:tcW w:w="850" w:type="dxa"/>
            <w:tcBorders>
              <w:top w:val="single" w:sz="4" w:space="0" w:color="auto"/>
              <w:left w:val="single" w:sz="4" w:space="0" w:color="auto"/>
              <w:bottom w:val="single" w:sz="4" w:space="0" w:color="auto"/>
              <w:right w:val="single" w:sz="4" w:space="0" w:color="auto"/>
            </w:tcBorders>
            <w:vAlign w:val="center"/>
          </w:tcPr>
          <w:p w14:paraId="0D761AE1" w14:textId="427C0451"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3" w:id="-760567291"/>
                <w14:textFill>
                  <w14:solidFill>
                    <w14:srgbClr w14:val="000000">
                      <w14:alpha w14:val="100000"/>
                    </w14:srgbClr>
                  </w14:solidFill>
                </w14:textFill>
              </w:rPr>
              <w:t xml:space="preserve">　</w:t>
            </w:r>
            <w:r w:rsidRPr="00DB09EC">
              <w:rPr>
                <w:color w:val="000000"/>
                <w:w w:val="23"/>
                <w:shd w:val="solid" w:color="000000" w:fill="000000"/>
                <w:fitText w:val="103" w:id="-760567291"/>
                <w14:textFill>
                  <w14:solidFill>
                    <w14:srgbClr w14:val="000000">
                      <w14:alpha w14:val="100000"/>
                    </w14:srgbClr>
                  </w14:solidFill>
                </w14:textFill>
              </w:rPr>
              <w:t>|</w:t>
            </w:r>
            <w:r w:rsidRPr="00DB09EC">
              <w:rPr>
                <w:rFonts w:hint="eastAsia"/>
                <w:color w:val="000000"/>
                <w:w w:val="23"/>
                <w:shd w:val="solid" w:color="000000" w:fill="000000"/>
                <w:fitText w:val="103" w:id="-760567291"/>
                <w14:textFill>
                  <w14:solidFill>
                    <w14:srgbClr w14:val="000000">
                      <w14:alpha w14:val="100000"/>
                    </w14:srgbClr>
                  </w14:solidFill>
                </w14:textFill>
              </w:rPr>
              <w:t xml:space="preserve">　</w:t>
            </w:r>
            <w:r w:rsidR="00C800BF" w:rsidRPr="00F66982">
              <w:rPr>
                <w:vertAlign w:val="superscript"/>
              </w:rPr>
              <w:t>9</w:t>
            </w:r>
          </w:p>
        </w:tc>
        <w:tc>
          <w:tcPr>
            <w:tcW w:w="851" w:type="dxa"/>
            <w:tcBorders>
              <w:top w:val="single" w:sz="4" w:space="0" w:color="auto"/>
              <w:left w:val="single" w:sz="4" w:space="0" w:color="auto"/>
              <w:bottom w:val="single" w:sz="4" w:space="0" w:color="auto"/>
              <w:right w:val="single" w:sz="4" w:space="0" w:color="auto"/>
            </w:tcBorders>
            <w:vAlign w:val="center"/>
          </w:tcPr>
          <w:p w14:paraId="06F1E6BC" w14:textId="282533FC"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3"/>
                <w:shd w:val="solid" w:color="000000" w:fill="000000"/>
                <w:fitText w:val="104" w:id="-760567290"/>
                <w14:textFill>
                  <w14:solidFill>
                    <w14:srgbClr w14:val="000000">
                      <w14:alpha w14:val="100000"/>
                    </w14:srgbClr>
                  </w14:solidFill>
                </w14:textFill>
              </w:rPr>
              <w:t xml:space="preserve">　</w:t>
            </w:r>
            <w:r w:rsidRPr="00DB09EC">
              <w:rPr>
                <w:color w:val="000000"/>
                <w:w w:val="23"/>
                <w:shd w:val="solid" w:color="000000" w:fill="000000"/>
                <w:fitText w:val="104" w:id="-760567290"/>
                <w14:textFill>
                  <w14:solidFill>
                    <w14:srgbClr w14:val="000000">
                      <w14:alpha w14:val="100000"/>
                    </w14:srgbClr>
                  </w14:solidFill>
                </w14:textFill>
              </w:rPr>
              <w:t>|</w:t>
            </w:r>
            <w:r w:rsidRPr="00DB09EC">
              <w:rPr>
                <w:rFonts w:hint="eastAsia"/>
                <w:color w:val="000000"/>
                <w:w w:val="23"/>
                <w:shd w:val="solid" w:color="000000" w:fill="000000"/>
                <w:fitText w:val="104" w:id="-760567290"/>
                <w14:textFill>
                  <w14:solidFill>
                    <w14:srgbClr w14:val="000000">
                      <w14:alpha w14:val="100000"/>
                    </w14:srgbClr>
                  </w14:solidFill>
                </w14:textFill>
              </w:rPr>
              <w:t xml:space="preserve">　</w:t>
            </w:r>
            <w:r w:rsidR="00C800BF" w:rsidRPr="00F66982">
              <w:rPr>
                <w:vertAlign w:val="superscript"/>
              </w:rPr>
              <w:t>9</w:t>
            </w:r>
          </w:p>
        </w:tc>
        <w:tc>
          <w:tcPr>
            <w:tcW w:w="800" w:type="dxa"/>
            <w:tcBorders>
              <w:top w:val="single" w:sz="4" w:space="0" w:color="auto"/>
              <w:left w:val="single" w:sz="4" w:space="0" w:color="auto"/>
              <w:bottom w:val="single" w:sz="4" w:space="0" w:color="auto"/>
              <w:right w:val="single" w:sz="4" w:space="0" w:color="auto"/>
            </w:tcBorders>
            <w:vAlign w:val="center"/>
          </w:tcPr>
          <w:p w14:paraId="092D683B" w14:textId="50FB9F94" w:rsidR="00D6756F" w:rsidRPr="001D5AD2" w:rsidRDefault="002122FA" w:rsidP="00707BAF">
            <w:pPr>
              <w:pStyle w:val="TableText"/>
              <w:keepNext/>
              <w:keepLines/>
              <w:spacing w:before="0" w:after="0" w:line="240" w:lineRule="auto"/>
              <w:jc w:val="center"/>
              <w:rPr>
                <w:highlight w:val="darkGray"/>
              </w:rPr>
            </w:pPr>
            <w:r w:rsidRPr="00DB09EC">
              <w:rPr>
                <w:color w:val="000000"/>
                <w:spacing w:val="75"/>
                <w:shd w:val="solid" w:color="000000" w:fill="000000"/>
                <w:fitText w:val="161" w:id="-760567289"/>
                <w14:textFill>
                  <w14:solidFill>
                    <w14:srgbClr w14:val="000000">
                      <w14:alpha w14:val="100000"/>
                    </w14:srgbClr>
                  </w14:solidFill>
                </w14:textFill>
              </w:rPr>
              <w:t>|</w:t>
            </w:r>
            <w:r w:rsidRPr="00DB09EC">
              <w:rPr>
                <w:color w:val="000000"/>
                <w:shd w:val="solid" w:color="000000" w:fill="000000"/>
                <w:fitText w:val="161" w:id="-760567289"/>
                <w14:textFill>
                  <w14:solidFill>
                    <w14:srgbClr w14:val="000000">
                      <w14:alpha w14:val="100000"/>
                    </w14:srgbClr>
                  </w14:solidFill>
                </w14:textFill>
              </w:rPr>
              <w:t>|</w:t>
            </w:r>
            <w:r w:rsidR="009148D9" w:rsidRPr="001D5AD2">
              <w:rPr>
                <w:vertAlign w:val="superscript"/>
              </w:rPr>
              <w:t>12</w:t>
            </w:r>
          </w:p>
        </w:tc>
      </w:tr>
      <w:tr w:rsidR="00D6756F" w:rsidRPr="00161FFF" w14:paraId="4FF5E176" w14:textId="77777777" w:rsidTr="002D2D1C">
        <w:trPr>
          <w:trHeight w:val="20"/>
        </w:trPr>
        <w:tc>
          <w:tcPr>
            <w:tcW w:w="9017" w:type="dxa"/>
            <w:gridSpan w:val="9"/>
            <w:tcBorders>
              <w:top w:val="single" w:sz="4" w:space="0" w:color="auto"/>
              <w:left w:val="single" w:sz="4" w:space="0" w:color="auto"/>
              <w:bottom w:val="single" w:sz="4" w:space="0" w:color="auto"/>
              <w:right w:val="single" w:sz="4" w:space="0" w:color="auto"/>
            </w:tcBorders>
            <w:vAlign w:val="center"/>
          </w:tcPr>
          <w:p w14:paraId="78EA4F6C" w14:textId="39CAEED3" w:rsidR="00D6756F" w:rsidRPr="00161FFF" w:rsidRDefault="00D6756F" w:rsidP="00707BAF">
            <w:pPr>
              <w:pStyle w:val="TableText"/>
              <w:keepNext/>
              <w:keepLines/>
              <w:spacing w:before="0" w:after="0" w:line="240" w:lineRule="auto"/>
              <w:rPr>
                <w:b/>
                <w:bCs/>
              </w:rPr>
            </w:pPr>
            <w:r w:rsidRPr="00161FFF">
              <w:rPr>
                <w:b/>
                <w:bCs/>
              </w:rPr>
              <w:t>Estimation changes in financial impact of currently listed treatments</w:t>
            </w:r>
          </w:p>
        </w:tc>
      </w:tr>
      <w:tr w:rsidR="005A2142" w:rsidRPr="00161FFF" w14:paraId="40DC89AD"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7D750535" w14:textId="3938DF6E" w:rsidR="00D6756F" w:rsidRPr="00161FFF" w:rsidRDefault="00D6756F" w:rsidP="00707BAF">
            <w:pPr>
              <w:pStyle w:val="TableText"/>
              <w:keepNext/>
              <w:keepLines/>
              <w:spacing w:before="0" w:after="0" w:line="240" w:lineRule="auto"/>
            </w:pPr>
            <w:r w:rsidRPr="00161FFF">
              <w:rPr>
                <w:sz w:val="19"/>
                <w:szCs w:val="19"/>
              </w:rPr>
              <w:t>Cost offsets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55C708" w14:textId="339DAC9A"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20"/>
                <w:sz w:val="18"/>
                <w:szCs w:val="22"/>
                <w:shd w:val="solid" w:color="000000" w:fill="000000"/>
                <w:fitText w:val="80" w:id="-760567288"/>
                <w14:textFill>
                  <w14:solidFill>
                    <w14:srgbClr w14:val="000000">
                      <w14:alpha w14:val="100000"/>
                    </w14:srgbClr>
                  </w14:solidFill>
                </w14:textFill>
              </w:rPr>
              <w:t xml:space="preserve">　</w:t>
            </w:r>
            <w:r w:rsidRPr="00DB09EC">
              <w:rPr>
                <w:color w:val="000000"/>
                <w:w w:val="20"/>
                <w:sz w:val="18"/>
                <w:szCs w:val="22"/>
                <w:shd w:val="solid" w:color="000000" w:fill="000000"/>
                <w:fitText w:val="80" w:id="-760567288"/>
                <w14:textFill>
                  <w14:solidFill>
                    <w14:srgbClr w14:val="000000">
                      <w14:alpha w14:val="100000"/>
                    </w14:srgbClr>
                  </w14:solidFill>
                </w14:textFill>
              </w:rPr>
              <w:t>|</w:t>
            </w:r>
            <w:r w:rsidRPr="00DB09EC">
              <w:rPr>
                <w:rFonts w:hint="eastAsia"/>
                <w:color w:val="000000"/>
                <w:w w:val="20"/>
                <w:sz w:val="18"/>
                <w:szCs w:val="22"/>
                <w:shd w:val="solid" w:color="000000" w:fill="000000"/>
                <w:fitText w:val="80" w:id="-760567288"/>
                <w14:textFill>
                  <w14:solidFill>
                    <w14:srgbClr w14:val="000000">
                      <w14:alpha w14:val="100000"/>
                    </w14:srgbClr>
                  </w14:solidFill>
                </w14:textFill>
              </w:rPr>
              <w:t xml:space="preserve">　</w:t>
            </w:r>
            <w:r w:rsidR="000A7AB4" w:rsidRPr="001D5AD2">
              <w:rPr>
                <w:sz w:val="18"/>
                <w:szCs w:val="22"/>
                <w:vertAlign w:val="superscript"/>
              </w:rPr>
              <w:t>13</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C12C4A" w14:textId="0194ABBE"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287"/>
                <w14:textFill>
                  <w14:solidFill>
                    <w14:srgbClr w14:val="000000">
                      <w14:alpha w14:val="100000"/>
                    </w14:srgbClr>
                  </w14:solidFill>
                </w14:textFill>
              </w:rPr>
              <w:t xml:space="preserve">　</w:t>
            </w:r>
            <w:r w:rsidRPr="00DB09EC">
              <w:rPr>
                <w:color w:val="000000"/>
                <w:w w:val="31"/>
                <w:shd w:val="solid" w:color="000000" w:fill="000000"/>
                <w:fitText w:val="138" w:id="-760567287"/>
                <w14:textFill>
                  <w14:solidFill>
                    <w14:srgbClr w14:val="000000">
                      <w14:alpha w14:val="100000"/>
                    </w14:srgbClr>
                  </w14:solidFill>
                </w14:textFill>
              </w:rPr>
              <w:t>|</w:t>
            </w:r>
            <w:r w:rsidRPr="00DB09EC">
              <w:rPr>
                <w:rFonts w:hint="eastAsia"/>
                <w:color w:val="000000"/>
                <w:w w:val="31"/>
                <w:shd w:val="solid" w:color="000000" w:fill="000000"/>
                <w:fitText w:val="138" w:id="-760567287"/>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CCD711" w14:textId="4AB8D50D"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9" w:id="-760567286"/>
                <w14:textFill>
                  <w14:solidFill>
                    <w14:srgbClr w14:val="000000">
                      <w14:alpha w14:val="100000"/>
                    </w14:srgbClr>
                  </w14:solidFill>
                </w14:textFill>
              </w:rPr>
              <w:t xml:space="preserve">　</w:t>
            </w:r>
            <w:r w:rsidRPr="00DB09EC">
              <w:rPr>
                <w:color w:val="000000"/>
                <w:w w:val="31"/>
                <w:shd w:val="solid" w:color="000000" w:fill="000000"/>
                <w:fitText w:val="139" w:id="-760567286"/>
                <w14:textFill>
                  <w14:solidFill>
                    <w14:srgbClr w14:val="000000">
                      <w14:alpha w14:val="100000"/>
                    </w14:srgbClr>
                  </w14:solidFill>
                </w14:textFill>
              </w:rPr>
              <w:t>|</w:t>
            </w:r>
            <w:r w:rsidRPr="00DB09EC">
              <w:rPr>
                <w:rFonts w:hint="eastAsia"/>
                <w:color w:val="000000"/>
                <w:w w:val="31"/>
                <w:shd w:val="solid" w:color="000000" w:fill="000000"/>
                <w:fitText w:val="139" w:id="-760567286"/>
                <w14:textFill>
                  <w14:solidFill>
                    <w14:srgbClr w14:val="000000">
                      <w14:alpha w14:val="100000"/>
                    </w14:srgbClr>
                  </w14:solidFill>
                </w14:textFill>
              </w:rPr>
              <w:t xml:space="preserve">　</w:t>
            </w:r>
            <w:r w:rsidR="000A7AB4" w:rsidRPr="00F66982">
              <w:rPr>
                <w:sz w:val="18"/>
                <w:szCs w:val="22"/>
                <w:vertAlign w:val="superscript"/>
              </w:rPr>
              <w:t>13</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638C42" w14:textId="1E91054C"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285"/>
                <w14:textFill>
                  <w14:solidFill>
                    <w14:srgbClr w14:val="000000">
                      <w14:alpha w14:val="100000"/>
                    </w14:srgbClr>
                  </w14:solidFill>
                </w14:textFill>
              </w:rPr>
              <w:t xml:space="preserve">　</w:t>
            </w:r>
            <w:r w:rsidRPr="00DB09EC">
              <w:rPr>
                <w:color w:val="000000"/>
                <w:w w:val="31"/>
                <w:shd w:val="solid" w:color="000000" w:fill="000000"/>
                <w:fitText w:val="138" w:id="-760567285"/>
                <w14:textFill>
                  <w14:solidFill>
                    <w14:srgbClr w14:val="000000">
                      <w14:alpha w14:val="100000"/>
                    </w14:srgbClr>
                  </w14:solidFill>
                </w14:textFill>
              </w:rPr>
              <w:t>|</w:t>
            </w:r>
            <w:r w:rsidRPr="00DB09EC">
              <w:rPr>
                <w:rFonts w:hint="eastAsia"/>
                <w:color w:val="000000"/>
                <w:w w:val="31"/>
                <w:shd w:val="solid" w:color="000000" w:fill="000000"/>
                <w:fitText w:val="138" w:id="-760567285"/>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0874BB" w14:textId="79CA7637"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284"/>
                <w14:textFill>
                  <w14:solidFill>
                    <w14:srgbClr w14:val="000000">
                      <w14:alpha w14:val="100000"/>
                    </w14:srgbClr>
                  </w14:solidFill>
                </w14:textFill>
              </w:rPr>
              <w:t xml:space="preserve">　</w:t>
            </w:r>
            <w:r w:rsidRPr="00DB09EC">
              <w:rPr>
                <w:color w:val="000000"/>
                <w:w w:val="31"/>
                <w:shd w:val="solid" w:color="000000" w:fill="000000"/>
                <w:fitText w:val="138" w:id="-760567284"/>
                <w14:textFill>
                  <w14:solidFill>
                    <w14:srgbClr w14:val="000000">
                      <w14:alpha w14:val="100000"/>
                    </w14:srgbClr>
                  </w14:solidFill>
                </w14:textFill>
              </w:rPr>
              <w:t>|</w:t>
            </w:r>
            <w:r w:rsidRPr="00DB09EC">
              <w:rPr>
                <w:rFonts w:hint="eastAsia"/>
                <w:color w:val="000000"/>
                <w:w w:val="31"/>
                <w:shd w:val="solid" w:color="000000" w:fill="000000"/>
                <w:fitText w:val="138" w:id="-760567284"/>
                <w14:textFill>
                  <w14:solidFill>
                    <w14:srgbClr w14:val="000000">
                      <w14:alpha w14:val="100000"/>
                    </w14:srgbClr>
                  </w14:solidFill>
                </w14:textFill>
              </w:rPr>
              <w:t xml:space="preserve">　</w:t>
            </w:r>
            <w:r w:rsidR="000A7AB4" w:rsidRPr="00F66982">
              <w:rPr>
                <w:sz w:val="18"/>
                <w:szCs w:val="22"/>
                <w:vertAlign w:val="superscript"/>
              </w:rPr>
              <w:t>13</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72D89D" w14:textId="416CCA44"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283"/>
                <w14:textFill>
                  <w14:solidFill>
                    <w14:srgbClr w14:val="000000">
                      <w14:alpha w14:val="100000"/>
                    </w14:srgbClr>
                  </w14:solidFill>
                </w14:textFill>
              </w:rPr>
              <w:t xml:space="preserve">　</w:t>
            </w:r>
            <w:r w:rsidRPr="00DB09EC">
              <w:rPr>
                <w:color w:val="000000"/>
                <w:w w:val="31"/>
                <w:shd w:val="solid" w:color="000000" w:fill="000000"/>
                <w:fitText w:val="138" w:id="-760567283"/>
                <w14:textFill>
                  <w14:solidFill>
                    <w14:srgbClr w14:val="000000">
                      <w14:alpha w14:val="100000"/>
                    </w14:srgbClr>
                  </w14:solidFill>
                </w14:textFill>
              </w:rPr>
              <w:t>|</w:t>
            </w:r>
            <w:r w:rsidRPr="00DB09EC">
              <w:rPr>
                <w:rFonts w:hint="eastAsia"/>
                <w:color w:val="000000"/>
                <w:w w:val="31"/>
                <w:shd w:val="solid" w:color="000000" w:fill="000000"/>
                <w:fitText w:val="138" w:id="-760567283"/>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ECDF18" w14:textId="77777777" w:rsidR="00D6756F" w:rsidRPr="00161FFF" w:rsidRDefault="00D6756F" w:rsidP="00707BAF">
            <w:pPr>
              <w:pStyle w:val="TableText"/>
              <w:keepNext/>
              <w:keepLines/>
              <w:spacing w:before="0" w:after="0" w:line="240" w:lineRule="auto"/>
              <w:jc w:val="center"/>
            </w:pPr>
            <w:r w:rsidRPr="00161FFF">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377050" w14:textId="1D03CB1D" w:rsidR="00D6756F" w:rsidRPr="00161FFF" w:rsidRDefault="002122FA" w:rsidP="00707BAF">
            <w:pPr>
              <w:pStyle w:val="TableText"/>
              <w:keepNext/>
              <w:keepLines/>
              <w:spacing w:before="0" w:after="0" w:line="240" w:lineRule="auto"/>
              <w:jc w:val="center"/>
            </w:pPr>
            <w:r w:rsidRPr="00DB09EC">
              <w:rPr>
                <w:color w:val="000000"/>
                <w:spacing w:val="75"/>
                <w:shd w:val="solid" w:color="000000" w:fill="000000"/>
                <w:fitText w:val="161" w:id="-760567282"/>
                <w14:textFill>
                  <w14:solidFill>
                    <w14:srgbClr w14:val="000000">
                      <w14:alpha w14:val="100000"/>
                    </w14:srgbClr>
                  </w14:solidFill>
                </w14:textFill>
              </w:rPr>
              <w:t>|</w:t>
            </w:r>
            <w:r w:rsidRPr="00DB09EC">
              <w:rPr>
                <w:color w:val="000000"/>
                <w:shd w:val="solid" w:color="000000" w:fill="000000"/>
                <w:fitText w:val="161" w:id="-760567282"/>
                <w14:textFill>
                  <w14:solidFill>
                    <w14:srgbClr w14:val="000000">
                      <w14:alpha w14:val="100000"/>
                    </w14:srgbClr>
                  </w14:solidFill>
                </w14:textFill>
              </w:rPr>
              <w:t>|</w:t>
            </w:r>
            <w:r w:rsidR="000A7AB4" w:rsidRPr="00F66982">
              <w:rPr>
                <w:sz w:val="18"/>
                <w:szCs w:val="22"/>
                <w:vertAlign w:val="superscript"/>
              </w:rPr>
              <w:t>13</w:t>
            </w:r>
          </w:p>
        </w:tc>
      </w:tr>
      <w:tr w:rsidR="002D2D1C" w:rsidRPr="00161FFF" w14:paraId="2FB7C1D0"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679A78CD" w14:textId="77777777" w:rsidR="00D6756F" w:rsidRPr="00161FFF"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2C195133" w14:textId="77777777" w:rsidR="00D6756F" w:rsidRPr="00161FFF" w:rsidRDefault="00D6756F" w:rsidP="00707BAF">
            <w:pPr>
              <w:pStyle w:val="TableText"/>
              <w:keepNext/>
              <w:keepLines/>
              <w:spacing w:before="0" w:after="0" w:line="240" w:lineRule="auto"/>
              <w:jc w:val="center"/>
            </w:pPr>
            <w:r w:rsidRPr="00161FFF">
              <w:t>-</w:t>
            </w:r>
          </w:p>
        </w:tc>
        <w:tc>
          <w:tcPr>
            <w:tcW w:w="850" w:type="dxa"/>
            <w:tcBorders>
              <w:top w:val="single" w:sz="4" w:space="0" w:color="auto"/>
              <w:left w:val="single" w:sz="4" w:space="0" w:color="auto"/>
              <w:bottom w:val="single" w:sz="4" w:space="0" w:color="auto"/>
              <w:right w:val="single" w:sz="4" w:space="0" w:color="auto"/>
            </w:tcBorders>
            <w:vAlign w:val="center"/>
          </w:tcPr>
          <w:p w14:paraId="624CED9D" w14:textId="11DB1304" w:rsidR="00D6756F" w:rsidRPr="001D5AD2" w:rsidRDefault="002122FA" w:rsidP="00707BAF">
            <w:pPr>
              <w:pStyle w:val="TableText"/>
              <w:keepNext/>
              <w:keepLines/>
              <w:spacing w:before="0" w:after="0" w:line="240" w:lineRule="auto"/>
              <w:jc w:val="center"/>
              <w:rPr>
                <w:highlight w:val="darkGray"/>
              </w:rPr>
            </w:pPr>
            <w:r w:rsidRPr="00DB09EC">
              <w:rPr>
                <w:rFonts w:hint="eastAsia"/>
                <w:color w:val="000000"/>
                <w:w w:val="31"/>
                <w:shd w:val="solid" w:color="000000" w:fill="000000"/>
                <w:fitText w:val="138" w:id="-760567281"/>
                <w14:textFill>
                  <w14:solidFill>
                    <w14:srgbClr w14:val="000000">
                      <w14:alpha w14:val="100000"/>
                    </w14:srgbClr>
                  </w14:solidFill>
                </w14:textFill>
              </w:rPr>
              <w:t xml:space="preserve">　</w:t>
            </w:r>
            <w:r w:rsidRPr="00DB09EC">
              <w:rPr>
                <w:color w:val="000000"/>
                <w:w w:val="31"/>
                <w:shd w:val="solid" w:color="000000" w:fill="000000"/>
                <w:fitText w:val="138" w:id="-760567281"/>
                <w14:textFill>
                  <w14:solidFill>
                    <w14:srgbClr w14:val="000000">
                      <w14:alpha w14:val="100000"/>
                    </w14:srgbClr>
                  </w14:solidFill>
                </w14:textFill>
              </w:rPr>
              <w:t>|</w:t>
            </w:r>
            <w:r w:rsidRPr="00DB09EC">
              <w:rPr>
                <w:rFonts w:hint="eastAsia"/>
                <w:color w:val="000000"/>
                <w:w w:val="31"/>
                <w:shd w:val="solid" w:color="000000" w:fill="000000"/>
                <w:fitText w:val="138" w:id="-760567281"/>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vAlign w:val="center"/>
          </w:tcPr>
          <w:p w14:paraId="3C4482F1" w14:textId="3B6A25B3"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9" w:id="-760567280"/>
                <w14:textFill>
                  <w14:solidFill>
                    <w14:srgbClr w14:val="000000">
                      <w14:alpha w14:val="100000"/>
                    </w14:srgbClr>
                  </w14:solidFill>
                </w14:textFill>
              </w:rPr>
              <w:t xml:space="preserve">　</w:t>
            </w:r>
            <w:r w:rsidRPr="002122FA">
              <w:rPr>
                <w:color w:val="000000"/>
                <w:w w:val="31"/>
                <w:shd w:val="solid" w:color="000000" w:fill="000000"/>
                <w:fitText w:val="139" w:id="-760567280"/>
                <w14:textFill>
                  <w14:solidFill>
                    <w14:srgbClr w14:val="000000">
                      <w14:alpha w14:val="100000"/>
                    </w14:srgbClr>
                  </w14:solidFill>
                </w14:textFill>
              </w:rPr>
              <w:t>|</w:t>
            </w:r>
            <w:r w:rsidRPr="002122FA">
              <w:rPr>
                <w:rFonts w:hint="eastAsia"/>
                <w:color w:val="000000"/>
                <w:spacing w:val="3"/>
                <w:w w:val="31"/>
                <w:shd w:val="solid" w:color="000000" w:fill="000000"/>
                <w:fitText w:val="139" w:id="-760567280"/>
                <w14:textFill>
                  <w14:solidFill>
                    <w14:srgbClr w14:val="000000">
                      <w14:alpha w14:val="100000"/>
                    </w14:srgbClr>
                  </w14:solidFill>
                </w14:textFill>
              </w:rPr>
              <w:t xml:space="preserve">　</w:t>
            </w:r>
            <w:r w:rsidR="000A7AB4" w:rsidRPr="00F66982">
              <w:rPr>
                <w:sz w:val="18"/>
                <w:szCs w:val="22"/>
                <w:vertAlign w:val="superscript"/>
              </w:rPr>
              <w:t>13</w:t>
            </w:r>
          </w:p>
        </w:tc>
        <w:tc>
          <w:tcPr>
            <w:tcW w:w="850" w:type="dxa"/>
            <w:tcBorders>
              <w:top w:val="single" w:sz="4" w:space="0" w:color="auto"/>
              <w:left w:val="single" w:sz="4" w:space="0" w:color="auto"/>
              <w:bottom w:val="single" w:sz="4" w:space="0" w:color="auto"/>
              <w:right w:val="single" w:sz="4" w:space="0" w:color="auto"/>
            </w:tcBorders>
            <w:vAlign w:val="center"/>
          </w:tcPr>
          <w:p w14:paraId="2B602866" w14:textId="3A0C5759"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8" w:id="-760567296"/>
                <w14:textFill>
                  <w14:solidFill>
                    <w14:srgbClr w14:val="000000">
                      <w14:alpha w14:val="100000"/>
                    </w14:srgbClr>
                  </w14:solidFill>
                </w14:textFill>
              </w:rPr>
              <w:t xml:space="preserve">　</w:t>
            </w:r>
            <w:r w:rsidRPr="002122FA">
              <w:rPr>
                <w:color w:val="000000"/>
                <w:w w:val="31"/>
                <w:shd w:val="solid" w:color="000000" w:fill="000000"/>
                <w:fitText w:val="138" w:id="-760567296"/>
                <w14:textFill>
                  <w14:solidFill>
                    <w14:srgbClr w14:val="000000">
                      <w14:alpha w14:val="100000"/>
                    </w14:srgbClr>
                  </w14:solidFill>
                </w14:textFill>
              </w:rPr>
              <w:t>|</w:t>
            </w:r>
            <w:r w:rsidRPr="002122FA">
              <w:rPr>
                <w:rFonts w:hint="eastAsia"/>
                <w:color w:val="000000"/>
                <w:spacing w:val="2"/>
                <w:w w:val="31"/>
                <w:shd w:val="solid" w:color="000000" w:fill="000000"/>
                <w:fitText w:val="138" w:id="-760567296"/>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vAlign w:val="center"/>
          </w:tcPr>
          <w:p w14:paraId="22FAAA85" w14:textId="5789BDD4"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8" w:id="-760567295"/>
                <w14:textFill>
                  <w14:solidFill>
                    <w14:srgbClr w14:val="000000">
                      <w14:alpha w14:val="100000"/>
                    </w14:srgbClr>
                  </w14:solidFill>
                </w14:textFill>
              </w:rPr>
              <w:t xml:space="preserve">　</w:t>
            </w:r>
            <w:r w:rsidRPr="002122FA">
              <w:rPr>
                <w:color w:val="000000"/>
                <w:w w:val="31"/>
                <w:shd w:val="solid" w:color="000000" w:fill="000000"/>
                <w:fitText w:val="138" w:id="-760567295"/>
                <w14:textFill>
                  <w14:solidFill>
                    <w14:srgbClr w14:val="000000">
                      <w14:alpha w14:val="100000"/>
                    </w14:srgbClr>
                  </w14:solidFill>
                </w14:textFill>
              </w:rPr>
              <w:t>|</w:t>
            </w:r>
            <w:r w:rsidRPr="002122FA">
              <w:rPr>
                <w:rFonts w:hint="eastAsia"/>
                <w:color w:val="000000"/>
                <w:spacing w:val="2"/>
                <w:w w:val="31"/>
                <w:shd w:val="solid" w:color="000000" w:fill="000000"/>
                <w:fitText w:val="138" w:id="-760567295"/>
                <w14:textFill>
                  <w14:solidFill>
                    <w14:srgbClr w14:val="000000">
                      <w14:alpha w14:val="100000"/>
                    </w14:srgbClr>
                  </w14:solidFill>
                </w14:textFill>
              </w:rPr>
              <w:t xml:space="preserve">　</w:t>
            </w:r>
            <w:r w:rsidR="000A7AB4" w:rsidRPr="00F66982">
              <w:rPr>
                <w:sz w:val="18"/>
                <w:szCs w:val="22"/>
                <w:vertAlign w:val="superscript"/>
              </w:rPr>
              <w:t>13</w:t>
            </w:r>
          </w:p>
        </w:tc>
        <w:tc>
          <w:tcPr>
            <w:tcW w:w="850" w:type="dxa"/>
            <w:tcBorders>
              <w:top w:val="single" w:sz="4" w:space="0" w:color="auto"/>
              <w:left w:val="single" w:sz="4" w:space="0" w:color="auto"/>
              <w:bottom w:val="single" w:sz="4" w:space="0" w:color="auto"/>
              <w:right w:val="single" w:sz="4" w:space="0" w:color="auto"/>
            </w:tcBorders>
            <w:vAlign w:val="center"/>
          </w:tcPr>
          <w:p w14:paraId="056C8584" w14:textId="046ADF60"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8" w:id="-760567294"/>
                <w14:textFill>
                  <w14:solidFill>
                    <w14:srgbClr w14:val="000000">
                      <w14:alpha w14:val="100000"/>
                    </w14:srgbClr>
                  </w14:solidFill>
                </w14:textFill>
              </w:rPr>
              <w:t xml:space="preserve">　</w:t>
            </w:r>
            <w:r w:rsidRPr="002122FA">
              <w:rPr>
                <w:color w:val="000000"/>
                <w:w w:val="31"/>
                <w:shd w:val="solid" w:color="000000" w:fill="000000"/>
                <w:fitText w:val="138" w:id="-760567294"/>
                <w14:textFill>
                  <w14:solidFill>
                    <w14:srgbClr w14:val="000000">
                      <w14:alpha w14:val="100000"/>
                    </w14:srgbClr>
                  </w14:solidFill>
                </w14:textFill>
              </w:rPr>
              <w:t>|</w:t>
            </w:r>
            <w:r w:rsidRPr="002122FA">
              <w:rPr>
                <w:rFonts w:hint="eastAsia"/>
                <w:color w:val="000000"/>
                <w:spacing w:val="2"/>
                <w:w w:val="31"/>
                <w:shd w:val="solid" w:color="000000" w:fill="000000"/>
                <w:fitText w:val="138" w:id="-760567294"/>
                <w14:textFill>
                  <w14:solidFill>
                    <w14:srgbClr w14:val="000000">
                      <w14:alpha w14:val="100000"/>
                    </w14:srgbClr>
                  </w14:solidFill>
                </w14:textFill>
              </w:rPr>
              <w:t xml:space="preserve">　</w:t>
            </w:r>
            <w:r w:rsidR="000A7AB4" w:rsidRPr="00F66982">
              <w:rPr>
                <w:sz w:val="18"/>
                <w:szCs w:val="22"/>
                <w:vertAlign w:val="superscript"/>
              </w:rPr>
              <w:t>13</w:t>
            </w:r>
          </w:p>
        </w:tc>
        <w:tc>
          <w:tcPr>
            <w:tcW w:w="851" w:type="dxa"/>
            <w:tcBorders>
              <w:top w:val="single" w:sz="4" w:space="0" w:color="auto"/>
              <w:left w:val="single" w:sz="4" w:space="0" w:color="auto"/>
              <w:bottom w:val="single" w:sz="4" w:space="0" w:color="auto"/>
              <w:right w:val="single" w:sz="4" w:space="0" w:color="auto"/>
            </w:tcBorders>
            <w:vAlign w:val="center"/>
          </w:tcPr>
          <w:p w14:paraId="2F4ABA39" w14:textId="668A1ED5"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8" w:id="-760567293"/>
                <w14:textFill>
                  <w14:solidFill>
                    <w14:srgbClr w14:val="000000">
                      <w14:alpha w14:val="100000"/>
                    </w14:srgbClr>
                  </w14:solidFill>
                </w14:textFill>
              </w:rPr>
              <w:t xml:space="preserve">　</w:t>
            </w:r>
            <w:r w:rsidRPr="002122FA">
              <w:rPr>
                <w:color w:val="000000"/>
                <w:w w:val="31"/>
                <w:shd w:val="solid" w:color="000000" w:fill="000000"/>
                <w:fitText w:val="138" w:id="-760567293"/>
                <w14:textFill>
                  <w14:solidFill>
                    <w14:srgbClr w14:val="000000">
                      <w14:alpha w14:val="100000"/>
                    </w14:srgbClr>
                  </w14:solidFill>
                </w14:textFill>
              </w:rPr>
              <w:t>|</w:t>
            </w:r>
            <w:r w:rsidRPr="002122FA">
              <w:rPr>
                <w:rFonts w:hint="eastAsia"/>
                <w:color w:val="000000"/>
                <w:spacing w:val="2"/>
                <w:w w:val="31"/>
                <w:shd w:val="solid" w:color="000000" w:fill="000000"/>
                <w:fitText w:val="138" w:id="-760567293"/>
                <w14:textFill>
                  <w14:solidFill>
                    <w14:srgbClr w14:val="000000">
                      <w14:alpha w14:val="100000"/>
                    </w14:srgbClr>
                  </w14:solidFill>
                </w14:textFill>
              </w:rPr>
              <w:t xml:space="preserve">　</w:t>
            </w:r>
            <w:r w:rsidR="000A7AB4" w:rsidRPr="00F66982">
              <w:rPr>
                <w:sz w:val="18"/>
                <w:szCs w:val="22"/>
                <w:vertAlign w:val="superscript"/>
              </w:rPr>
              <w:t>13</w:t>
            </w:r>
          </w:p>
        </w:tc>
        <w:tc>
          <w:tcPr>
            <w:tcW w:w="800" w:type="dxa"/>
            <w:tcBorders>
              <w:top w:val="single" w:sz="4" w:space="0" w:color="auto"/>
              <w:left w:val="single" w:sz="4" w:space="0" w:color="auto"/>
              <w:bottom w:val="single" w:sz="4" w:space="0" w:color="auto"/>
              <w:right w:val="single" w:sz="4" w:space="0" w:color="auto"/>
            </w:tcBorders>
            <w:vAlign w:val="center"/>
          </w:tcPr>
          <w:p w14:paraId="60D6E90F" w14:textId="4E40F40F" w:rsidR="00D6756F" w:rsidRPr="001D5AD2" w:rsidRDefault="002122FA" w:rsidP="00707BAF">
            <w:pPr>
              <w:pStyle w:val="TableText"/>
              <w:keepNext/>
              <w:keepLines/>
              <w:spacing w:before="0" w:after="0" w:line="240" w:lineRule="auto"/>
              <w:jc w:val="center"/>
              <w:rPr>
                <w:highlight w:val="darkGray"/>
              </w:rPr>
            </w:pPr>
            <w:r w:rsidRPr="002122FA">
              <w:rPr>
                <w:color w:val="000000"/>
                <w:spacing w:val="75"/>
                <w:shd w:val="solid" w:color="000000" w:fill="000000"/>
                <w:fitText w:val="161" w:id="-760567292"/>
                <w14:textFill>
                  <w14:solidFill>
                    <w14:srgbClr w14:val="000000">
                      <w14:alpha w14:val="100000"/>
                    </w14:srgbClr>
                  </w14:solidFill>
                </w14:textFill>
              </w:rPr>
              <w:t>|</w:t>
            </w:r>
            <w:r w:rsidRPr="002122FA">
              <w:rPr>
                <w:color w:val="000000"/>
                <w:spacing w:val="1"/>
                <w:shd w:val="solid" w:color="000000" w:fill="000000"/>
                <w:fitText w:val="161" w:id="-760567292"/>
                <w14:textFill>
                  <w14:solidFill>
                    <w14:srgbClr w14:val="000000">
                      <w14:alpha w14:val="100000"/>
                    </w14:srgbClr>
                  </w14:solidFill>
                </w14:textFill>
              </w:rPr>
              <w:t>|</w:t>
            </w:r>
            <w:r w:rsidR="000A7AB4" w:rsidRPr="00F66982">
              <w:rPr>
                <w:sz w:val="18"/>
                <w:szCs w:val="22"/>
                <w:vertAlign w:val="superscript"/>
              </w:rPr>
              <w:t>13</w:t>
            </w:r>
          </w:p>
        </w:tc>
      </w:tr>
      <w:tr w:rsidR="00D6756F" w:rsidRPr="00161FFF" w14:paraId="1EB907D7" w14:textId="77777777" w:rsidTr="002D2D1C">
        <w:trPr>
          <w:trHeight w:val="20"/>
        </w:trPr>
        <w:tc>
          <w:tcPr>
            <w:tcW w:w="9017" w:type="dxa"/>
            <w:gridSpan w:val="9"/>
            <w:tcBorders>
              <w:top w:val="single" w:sz="4" w:space="0" w:color="auto"/>
              <w:left w:val="single" w:sz="4" w:space="0" w:color="auto"/>
              <w:bottom w:val="single" w:sz="4" w:space="0" w:color="auto"/>
              <w:right w:val="single" w:sz="4" w:space="0" w:color="auto"/>
            </w:tcBorders>
            <w:vAlign w:val="center"/>
          </w:tcPr>
          <w:p w14:paraId="3793087A" w14:textId="58286084" w:rsidR="00D6756F" w:rsidRPr="00161FFF" w:rsidRDefault="00D6756F" w:rsidP="00707BAF">
            <w:pPr>
              <w:pStyle w:val="TableText"/>
              <w:keepNext/>
              <w:keepLines/>
              <w:spacing w:before="0" w:after="0" w:line="240" w:lineRule="auto"/>
              <w:rPr>
                <w:b/>
                <w:bCs/>
              </w:rPr>
            </w:pPr>
            <w:r w:rsidRPr="00161FFF">
              <w:rPr>
                <w:b/>
                <w:bCs/>
              </w:rPr>
              <w:t>Net financial implications</w:t>
            </w:r>
          </w:p>
        </w:tc>
      </w:tr>
      <w:tr w:rsidR="005A2142" w:rsidRPr="00161FFF" w14:paraId="4E1468EA"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44045A39" w14:textId="77777777" w:rsidR="00D6756F" w:rsidRPr="00161FFF" w:rsidRDefault="00D6756F" w:rsidP="00707BAF">
            <w:pPr>
              <w:pStyle w:val="TableText"/>
              <w:keepNext/>
              <w:keepLines/>
              <w:spacing w:before="0" w:after="0" w:line="240" w:lineRule="auto"/>
            </w:pPr>
            <w:r w:rsidRPr="00161FFF">
              <w:t>Net cost to PBS/RPBS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06248E" w14:textId="74FA7307" w:rsidR="00D6756F" w:rsidRPr="00161FFF" w:rsidRDefault="00D6756F" w:rsidP="00707BAF">
            <w:pPr>
              <w:pStyle w:val="TableText"/>
              <w:keepNext/>
              <w:keepLines/>
              <w:spacing w:before="0" w:after="0" w:line="240" w:lineRule="auto"/>
              <w:jc w:val="center"/>
            </w:pPr>
            <w:r w:rsidRPr="00161FFF">
              <w:t>$</w:t>
            </w:r>
            <w:r w:rsidR="002122FA" w:rsidRPr="002122FA">
              <w:rPr>
                <w:rFonts w:hint="eastAsia"/>
                <w:color w:val="000000"/>
                <w:w w:val="33"/>
                <w:shd w:val="solid" w:color="000000" w:fill="000000"/>
                <w:fitText w:val="149" w:id="-760567291"/>
                <w14:textFill>
                  <w14:solidFill>
                    <w14:srgbClr w14:val="000000">
                      <w14:alpha w14:val="100000"/>
                    </w14:srgbClr>
                  </w14:solidFill>
                </w14:textFill>
              </w:rPr>
              <w:t xml:space="preserve">　</w:t>
            </w:r>
            <w:r w:rsidR="002122FA" w:rsidRPr="002122FA">
              <w:rPr>
                <w:color w:val="000000"/>
                <w:w w:val="33"/>
                <w:shd w:val="solid" w:color="000000" w:fill="000000"/>
                <w:fitText w:val="149" w:id="-760567291"/>
                <w14:textFill>
                  <w14:solidFill>
                    <w14:srgbClr w14:val="000000">
                      <w14:alpha w14:val="100000"/>
                    </w14:srgbClr>
                  </w14:solidFill>
                </w14:textFill>
              </w:rPr>
              <w:t>|</w:t>
            </w:r>
            <w:r w:rsidR="002122FA" w:rsidRPr="002122FA">
              <w:rPr>
                <w:rFonts w:hint="eastAsia"/>
                <w:color w:val="000000"/>
                <w:spacing w:val="3"/>
                <w:w w:val="33"/>
                <w:shd w:val="solid" w:color="000000" w:fill="000000"/>
                <w:fitText w:val="149" w:id="-760567291"/>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B55258" w14:textId="3A7D4FAE" w:rsidR="00D6756F" w:rsidRPr="00161FFF" w:rsidRDefault="00D6756F" w:rsidP="00707BAF">
            <w:pPr>
              <w:pStyle w:val="TableText"/>
              <w:keepNext/>
              <w:keepLines/>
              <w:spacing w:before="0" w:after="0" w:line="240" w:lineRule="auto"/>
              <w:jc w:val="center"/>
            </w:pPr>
            <w:r w:rsidRPr="00161FFF">
              <w:t>$</w:t>
            </w:r>
            <w:r w:rsidR="002122FA" w:rsidRPr="002122FA">
              <w:rPr>
                <w:rFonts w:hint="eastAsia"/>
                <w:color w:val="000000"/>
                <w:w w:val="33"/>
                <w:shd w:val="solid" w:color="000000" w:fill="000000"/>
                <w:fitText w:val="150" w:id="-760567290"/>
                <w14:textFill>
                  <w14:solidFill>
                    <w14:srgbClr w14:val="000000">
                      <w14:alpha w14:val="100000"/>
                    </w14:srgbClr>
                  </w14:solidFill>
                </w14:textFill>
              </w:rPr>
              <w:t xml:space="preserve">　</w:t>
            </w:r>
            <w:r w:rsidR="002122FA" w:rsidRPr="002122FA">
              <w:rPr>
                <w:color w:val="000000"/>
                <w:w w:val="33"/>
                <w:shd w:val="solid" w:color="000000" w:fill="000000"/>
                <w:fitText w:val="150" w:id="-760567290"/>
                <w14:textFill>
                  <w14:solidFill>
                    <w14:srgbClr w14:val="000000">
                      <w14:alpha w14:val="100000"/>
                    </w14:srgbClr>
                  </w14:solidFill>
                </w14:textFill>
              </w:rPr>
              <w:t>|</w:t>
            </w:r>
            <w:r w:rsidR="002122FA" w:rsidRPr="002122FA">
              <w:rPr>
                <w:rFonts w:hint="eastAsia"/>
                <w:color w:val="000000"/>
                <w:spacing w:val="4"/>
                <w:w w:val="33"/>
                <w:shd w:val="solid" w:color="000000" w:fill="000000"/>
                <w:fitText w:val="150" w:id="-760567290"/>
                <w14:textFill>
                  <w14:solidFill>
                    <w14:srgbClr w14:val="000000">
                      <w14:alpha w14:val="100000"/>
                    </w14:srgbClr>
                  </w14:solidFill>
                </w14:textFill>
              </w:rPr>
              <w:t xml:space="preserve">　</w:t>
            </w:r>
            <w:r w:rsidR="00A00223">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24F66D" w14:textId="1147A013" w:rsidR="00D6756F" w:rsidRPr="00161FFF" w:rsidRDefault="00D6756F" w:rsidP="00707BAF">
            <w:pPr>
              <w:pStyle w:val="TableText"/>
              <w:keepNext/>
              <w:keepLines/>
              <w:spacing w:before="0" w:after="0" w:line="240" w:lineRule="auto"/>
              <w:jc w:val="center"/>
            </w:pPr>
            <w:r w:rsidRPr="00161FFF">
              <w:t>$</w:t>
            </w:r>
            <w:r w:rsidR="002122FA" w:rsidRPr="002122FA">
              <w:rPr>
                <w:rFonts w:hint="eastAsia"/>
                <w:color w:val="000000"/>
                <w:w w:val="33"/>
                <w:shd w:val="solid" w:color="000000" w:fill="000000"/>
                <w:fitText w:val="150" w:id="-760567289"/>
                <w14:textFill>
                  <w14:solidFill>
                    <w14:srgbClr w14:val="000000">
                      <w14:alpha w14:val="100000"/>
                    </w14:srgbClr>
                  </w14:solidFill>
                </w14:textFill>
              </w:rPr>
              <w:t xml:space="preserve">　</w:t>
            </w:r>
            <w:r w:rsidR="002122FA" w:rsidRPr="002122FA">
              <w:rPr>
                <w:color w:val="000000"/>
                <w:w w:val="33"/>
                <w:shd w:val="solid" w:color="000000" w:fill="000000"/>
                <w:fitText w:val="150" w:id="-760567289"/>
                <w14:textFill>
                  <w14:solidFill>
                    <w14:srgbClr w14:val="000000">
                      <w14:alpha w14:val="100000"/>
                    </w14:srgbClr>
                  </w14:solidFill>
                </w14:textFill>
              </w:rPr>
              <w:t>|</w:t>
            </w:r>
            <w:r w:rsidR="002122FA" w:rsidRPr="002122FA">
              <w:rPr>
                <w:rFonts w:hint="eastAsia"/>
                <w:color w:val="000000"/>
                <w:spacing w:val="4"/>
                <w:w w:val="33"/>
                <w:shd w:val="solid" w:color="000000" w:fill="000000"/>
                <w:fitText w:val="150" w:id="-760567289"/>
                <w14:textFill>
                  <w14:solidFill>
                    <w14:srgbClr w14:val="000000">
                      <w14:alpha w14:val="100000"/>
                    </w14:srgbClr>
                  </w14:solidFill>
                </w14:textFill>
              </w:rPr>
              <w:t xml:space="preserve">　</w:t>
            </w:r>
            <w:r w:rsidR="00C800BF" w:rsidRPr="00F66982">
              <w:rPr>
                <w:vertAlign w:val="superscript"/>
              </w:rPr>
              <w:t>9</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0E821F" w14:textId="210A74BA" w:rsidR="00D6756F" w:rsidRPr="001D5AD2" w:rsidRDefault="00D6756F" w:rsidP="00707BAF">
            <w:pPr>
              <w:pStyle w:val="TableText"/>
              <w:keepNext/>
              <w:keepLines/>
              <w:spacing w:before="0" w:after="0" w:line="240" w:lineRule="auto"/>
              <w:jc w:val="center"/>
              <w:rPr>
                <w:highlight w:val="darkGray"/>
              </w:rPr>
            </w:pPr>
            <w:r w:rsidRPr="00232738">
              <w:t>$</w:t>
            </w:r>
            <w:r w:rsidR="002122FA" w:rsidRPr="002122FA">
              <w:rPr>
                <w:color w:val="000000"/>
                <w:spacing w:val="87"/>
                <w:shd w:val="solid" w:color="000000" w:fill="000000"/>
                <w:fitText w:val="173" w:id="-760567288"/>
                <w14:textFill>
                  <w14:solidFill>
                    <w14:srgbClr w14:val="000000">
                      <w14:alpha w14:val="100000"/>
                    </w14:srgbClr>
                  </w14:solidFill>
                </w14:textFill>
              </w:rPr>
              <w:t>|</w:t>
            </w:r>
            <w:r w:rsidR="002122FA" w:rsidRPr="002122FA">
              <w:rPr>
                <w:color w:val="000000"/>
                <w:spacing w:val="1"/>
                <w:shd w:val="solid" w:color="000000" w:fill="000000"/>
                <w:fitText w:val="173" w:id="-760567288"/>
                <w14:textFill>
                  <w14:solidFill>
                    <w14:srgbClr w14:val="000000">
                      <w14:alpha w14:val="100000"/>
                    </w14:srgbClr>
                  </w14:solidFill>
                </w14:textFill>
              </w:rPr>
              <w:t>|</w:t>
            </w:r>
            <w:r w:rsidR="00C800BF" w:rsidRPr="00232738">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A2C6E3" w14:textId="28F0D73F" w:rsidR="00D6756F" w:rsidRPr="001D5AD2" w:rsidRDefault="00D6756F" w:rsidP="00707BAF">
            <w:pPr>
              <w:pStyle w:val="TableText"/>
              <w:keepNext/>
              <w:keepLines/>
              <w:spacing w:before="0" w:after="0" w:line="240" w:lineRule="auto"/>
              <w:jc w:val="center"/>
              <w:rPr>
                <w:highlight w:val="darkGray"/>
              </w:rPr>
            </w:pPr>
            <w:r w:rsidRPr="00232738">
              <w:t>$</w:t>
            </w:r>
            <w:r w:rsidR="002122FA" w:rsidRPr="002122FA">
              <w:rPr>
                <w:color w:val="000000"/>
                <w:spacing w:val="87"/>
                <w:shd w:val="solid" w:color="000000" w:fill="000000"/>
                <w:fitText w:val="173" w:id="-760567287"/>
                <w14:textFill>
                  <w14:solidFill>
                    <w14:srgbClr w14:val="000000">
                      <w14:alpha w14:val="100000"/>
                    </w14:srgbClr>
                  </w14:solidFill>
                </w14:textFill>
              </w:rPr>
              <w:t>|</w:t>
            </w:r>
            <w:r w:rsidR="002122FA" w:rsidRPr="002122FA">
              <w:rPr>
                <w:color w:val="000000"/>
                <w:spacing w:val="1"/>
                <w:shd w:val="solid" w:color="000000" w:fill="000000"/>
                <w:fitText w:val="173" w:id="-760567287"/>
                <w14:textFill>
                  <w14:solidFill>
                    <w14:srgbClr w14:val="000000">
                      <w14:alpha w14:val="100000"/>
                    </w14:srgbClr>
                  </w14:solidFill>
                </w14:textFill>
              </w:rPr>
              <w:t>|</w:t>
            </w:r>
            <w:r w:rsidR="005237EA" w:rsidRPr="001D5AD2">
              <w:rPr>
                <w:vertAlign w:val="superscript"/>
              </w:rPr>
              <w:t>10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B4D465" w14:textId="58BDE8EF" w:rsidR="00D6756F" w:rsidRPr="001D5AD2" w:rsidRDefault="00D6756F" w:rsidP="00707BAF">
            <w:pPr>
              <w:pStyle w:val="TableText"/>
              <w:keepNext/>
              <w:keepLines/>
              <w:spacing w:before="0" w:after="0" w:line="240" w:lineRule="auto"/>
              <w:jc w:val="center"/>
              <w:rPr>
                <w:highlight w:val="darkGray"/>
              </w:rPr>
            </w:pPr>
            <w:r w:rsidRPr="00232738">
              <w:t>$</w:t>
            </w:r>
            <w:r w:rsidR="002122FA" w:rsidRPr="002122FA">
              <w:rPr>
                <w:color w:val="000000"/>
                <w:spacing w:val="87"/>
                <w:shd w:val="solid" w:color="000000" w:fill="000000"/>
                <w:fitText w:val="173" w:id="-760567286"/>
                <w14:textFill>
                  <w14:solidFill>
                    <w14:srgbClr w14:val="000000">
                      <w14:alpha w14:val="100000"/>
                    </w14:srgbClr>
                  </w14:solidFill>
                </w14:textFill>
              </w:rPr>
              <w:t>|</w:t>
            </w:r>
            <w:r w:rsidR="002122FA" w:rsidRPr="002122FA">
              <w:rPr>
                <w:color w:val="000000"/>
                <w:spacing w:val="1"/>
                <w:shd w:val="solid" w:color="000000" w:fill="000000"/>
                <w:fitText w:val="173" w:id="-760567286"/>
                <w14:textFill>
                  <w14:solidFill>
                    <w14:srgbClr w14:val="000000">
                      <w14:alpha w14:val="100000"/>
                    </w14:srgbClr>
                  </w14:solidFill>
                </w14:textFill>
              </w:rPr>
              <w:t>|</w:t>
            </w:r>
            <w:r w:rsidR="00C800BF" w:rsidRPr="00232738">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45101D" w14:textId="77777777" w:rsidR="00D6756F" w:rsidRPr="00161FFF" w:rsidRDefault="00D6756F" w:rsidP="00707BAF">
            <w:pPr>
              <w:pStyle w:val="TableText"/>
              <w:keepNext/>
              <w:keepLines/>
              <w:spacing w:before="0" w:after="0" w:line="240" w:lineRule="auto"/>
              <w:jc w:val="center"/>
            </w:pPr>
            <w:r w:rsidRPr="00161FFF">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88182E" w14:textId="27F3D664" w:rsidR="00D6756F" w:rsidRPr="00161FFF" w:rsidRDefault="00B13520" w:rsidP="00707BAF">
            <w:pPr>
              <w:pStyle w:val="TableText"/>
              <w:keepNext/>
              <w:keepLines/>
              <w:spacing w:before="0" w:after="0" w:line="240" w:lineRule="auto"/>
              <w:jc w:val="center"/>
            </w:pPr>
            <w:r w:rsidRPr="001D5AD2">
              <w:t>$</w:t>
            </w:r>
            <w:r w:rsidR="002122FA" w:rsidRPr="002122FA">
              <w:rPr>
                <w:color w:val="000000"/>
                <w:spacing w:val="121"/>
                <w:shd w:val="solid" w:color="000000" w:fill="000000"/>
                <w:fitText w:val="207" w:id="-760567285"/>
                <w14:textFill>
                  <w14:solidFill>
                    <w14:srgbClr w14:val="000000">
                      <w14:alpha w14:val="100000"/>
                    </w14:srgbClr>
                  </w14:solidFill>
                </w14:textFill>
              </w:rPr>
              <w:t>|</w:t>
            </w:r>
            <w:r w:rsidR="002122FA" w:rsidRPr="002122FA">
              <w:rPr>
                <w:color w:val="000000"/>
                <w:spacing w:val="1"/>
                <w:shd w:val="solid" w:color="000000" w:fill="000000"/>
                <w:fitText w:val="207" w:id="-760567285"/>
                <w14:textFill>
                  <w14:solidFill>
                    <w14:srgbClr w14:val="000000">
                      <w14:alpha w14:val="100000"/>
                    </w14:srgbClr>
                  </w14:solidFill>
                </w14:textFill>
              </w:rPr>
              <w:t>|</w:t>
            </w:r>
            <w:r w:rsidR="005237EA" w:rsidRPr="001D5AD2">
              <w:rPr>
                <w:vertAlign w:val="superscript"/>
              </w:rPr>
              <w:t>14</w:t>
            </w:r>
          </w:p>
        </w:tc>
      </w:tr>
      <w:tr w:rsidR="002D2D1C" w:rsidRPr="00161FFF" w14:paraId="6D3875B7"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0009A870" w14:textId="77777777" w:rsidR="00D6756F" w:rsidRPr="00161FFF"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0D8F727C" w14:textId="7906442A" w:rsidR="00D6756F" w:rsidRPr="001D5AD2" w:rsidRDefault="0002668E" w:rsidP="00707BAF">
            <w:pPr>
              <w:pStyle w:val="TableText"/>
              <w:keepNext/>
              <w:keepLines/>
              <w:spacing w:before="0" w:after="0" w:line="240" w:lineRule="auto"/>
              <w:jc w:val="center"/>
              <w:rPr>
                <w:highlight w:val="darkGray"/>
              </w:rPr>
            </w:pPr>
            <w:r>
              <w:t>-</w:t>
            </w:r>
          </w:p>
        </w:tc>
        <w:tc>
          <w:tcPr>
            <w:tcW w:w="850" w:type="dxa"/>
            <w:tcBorders>
              <w:top w:val="single" w:sz="4" w:space="0" w:color="auto"/>
              <w:left w:val="single" w:sz="4" w:space="0" w:color="auto"/>
              <w:bottom w:val="single" w:sz="4" w:space="0" w:color="auto"/>
              <w:right w:val="single" w:sz="4" w:space="0" w:color="auto"/>
            </w:tcBorders>
            <w:vAlign w:val="center"/>
          </w:tcPr>
          <w:p w14:paraId="5327AF73" w14:textId="4E0D128C"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84"/>
                <w14:textFill>
                  <w14:solidFill>
                    <w14:srgbClr w14:val="000000">
                      <w14:alpha w14:val="100000"/>
                    </w14:srgbClr>
                  </w14:solidFill>
                </w14:textFill>
              </w:rPr>
              <w:t xml:space="preserve">　</w:t>
            </w:r>
            <w:r w:rsidRPr="002122FA">
              <w:rPr>
                <w:color w:val="000000"/>
                <w:w w:val="23"/>
                <w:shd w:val="solid" w:color="000000" w:fill="000000"/>
                <w:fitText w:val="104" w:id="-760567284"/>
                <w14:textFill>
                  <w14:solidFill>
                    <w14:srgbClr w14:val="000000">
                      <w14:alpha w14:val="100000"/>
                    </w14:srgbClr>
                  </w14:solidFill>
                </w14:textFill>
              </w:rPr>
              <w:t>|</w:t>
            </w:r>
            <w:r w:rsidRPr="002122FA">
              <w:rPr>
                <w:rFonts w:hint="eastAsia"/>
                <w:color w:val="000000"/>
                <w:spacing w:val="3"/>
                <w:w w:val="23"/>
                <w:shd w:val="solid" w:color="000000" w:fill="000000"/>
                <w:fitText w:val="104" w:id="-760567284"/>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3482C350" w14:textId="6CFE612B"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83"/>
                <w14:textFill>
                  <w14:solidFill>
                    <w14:srgbClr w14:val="000000">
                      <w14:alpha w14:val="100000"/>
                    </w14:srgbClr>
                  </w14:solidFill>
                </w14:textFill>
              </w:rPr>
              <w:t xml:space="preserve">　</w:t>
            </w:r>
            <w:r w:rsidRPr="002122FA">
              <w:rPr>
                <w:color w:val="000000"/>
                <w:w w:val="23"/>
                <w:shd w:val="solid" w:color="000000" w:fill="000000"/>
                <w:fitText w:val="104" w:id="-760567283"/>
                <w14:textFill>
                  <w14:solidFill>
                    <w14:srgbClr w14:val="000000">
                      <w14:alpha w14:val="100000"/>
                    </w14:srgbClr>
                  </w14:solidFill>
                </w14:textFill>
              </w:rPr>
              <w:t>|</w:t>
            </w:r>
            <w:r w:rsidRPr="002122FA">
              <w:rPr>
                <w:rFonts w:hint="eastAsia"/>
                <w:color w:val="000000"/>
                <w:spacing w:val="3"/>
                <w:w w:val="23"/>
                <w:shd w:val="solid" w:color="000000" w:fill="000000"/>
                <w:fitText w:val="104" w:id="-760567283"/>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178B90FB" w14:textId="039A7A77"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82"/>
                <w14:textFill>
                  <w14:solidFill>
                    <w14:srgbClr w14:val="000000">
                      <w14:alpha w14:val="100000"/>
                    </w14:srgbClr>
                  </w14:solidFill>
                </w14:textFill>
              </w:rPr>
              <w:t xml:space="preserve">　</w:t>
            </w:r>
            <w:r w:rsidRPr="002122FA">
              <w:rPr>
                <w:color w:val="000000"/>
                <w:w w:val="23"/>
                <w:shd w:val="solid" w:color="000000" w:fill="000000"/>
                <w:fitText w:val="103" w:id="-760567282"/>
                <w14:textFill>
                  <w14:solidFill>
                    <w14:srgbClr w14:val="000000">
                      <w14:alpha w14:val="100000"/>
                    </w14:srgbClr>
                  </w14:solidFill>
                </w14:textFill>
              </w:rPr>
              <w:t>|</w:t>
            </w:r>
            <w:r w:rsidRPr="002122FA">
              <w:rPr>
                <w:rFonts w:hint="eastAsia"/>
                <w:color w:val="000000"/>
                <w:spacing w:val="2"/>
                <w:w w:val="23"/>
                <w:shd w:val="solid" w:color="000000" w:fill="000000"/>
                <w:fitText w:val="103" w:id="-760567282"/>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6045BA82" w14:textId="48F1359B"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81"/>
                <w14:textFill>
                  <w14:solidFill>
                    <w14:srgbClr w14:val="000000">
                      <w14:alpha w14:val="100000"/>
                    </w14:srgbClr>
                  </w14:solidFill>
                </w14:textFill>
              </w:rPr>
              <w:t xml:space="preserve">　</w:t>
            </w:r>
            <w:r w:rsidRPr="002122FA">
              <w:rPr>
                <w:color w:val="000000"/>
                <w:w w:val="23"/>
                <w:shd w:val="solid" w:color="000000" w:fill="000000"/>
                <w:fitText w:val="104" w:id="-760567281"/>
                <w14:textFill>
                  <w14:solidFill>
                    <w14:srgbClr w14:val="000000">
                      <w14:alpha w14:val="100000"/>
                    </w14:srgbClr>
                  </w14:solidFill>
                </w14:textFill>
              </w:rPr>
              <w:t>|</w:t>
            </w:r>
            <w:r w:rsidRPr="002122FA">
              <w:rPr>
                <w:rFonts w:hint="eastAsia"/>
                <w:color w:val="000000"/>
                <w:spacing w:val="3"/>
                <w:w w:val="23"/>
                <w:shd w:val="solid" w:color="000000" w:fill="000000"/>
                <w:fitText w:val="104" w:id="-760567281"/>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6E10F872" w14:textId="30461EA4"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80"/>
                <w14:textFill>
                  <w14:solidFill>
                    <w14:srgbClr w14:val="000000">
                      <w14:alpha w14:val="100000"/>
                    </w14:srgbClr>
                  </w14:solidFill>
                </w14:textFill>
              </w:rPr>
              <w:t xml:space="preserve">　</w:t>
            </w:r>
            <w:r w:rsidRPr="002122FA">
              <w:rPr>
                <w:color w:val="000000"/>
                <w:w w:val="23"/>
                <w:shd w:val="solid" w:color="000000" w:fill="000000"/>
                <w:fitText w:val="103" w:id="-760567280"/>
                <w14:textFill>
                  <w14:solidFill>
                    <w14:srgbClr w14:val="000000">
                      <w14:alpha w14:val="100000"/>
                    </w14:srgbClr>
                  </w14:solidFill>
                </w14:textFill>
              </w:rPr>
              <w:t>|</w:t>
            </w:r>
            <w:r w:rsidRPr="002122FA">
              <w:rPr>
                <w:rFonts w:hint="eastAsia"/>
                <w:color w:val="000000"/>
                <w:spacing w:val="2"/>
                <w:w w:val="23"/>
                <w:shd w:val="solid" w:color="000000" w:fill="000000"/>
                <w:fitText w:val="103" w:id="-760567280"/>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1C182AD9" w14:textId="11DDDEA4"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96"/>
                <w14:textFill>
                  <w14:solidFill>
                    <w14:srgbClr w14:val="000000">
                      <w14:alpha w14:val="100000"/>
                    </w14:srgbClr>
                  </w14:solidFill>
                </w14:textFill>
              </w:rPr>
              <w:t xml:space="preserve">　</w:t>
            </w:r>
            <w:r w:rsidRPr="002122FA">
              <w:rPr>
                <w:color w:val="000000"/>
                <w:w w:val="23"/>
                <w:shd w:val="solid" w:color="000000" w:fill="000000"/>
                <w:fitText w:val="104" w:id="-760567296"/>
                <w14:textFill>
                  <w14:solidFill>
                    <w14:srgbClr w14:val="000000">
                      <w14:alpha w14:val="100000"/>
                    </w14:srgbClr>
                  </w14:solidFill>
                </w14:textFill>
              </w:rPr>
              <w:t>|</w:t>
            </w:r>
            <w:r w:rsidRPr="002122FA">
              <w:rPr>
                <w:rFonts w:hint="eastAsia"/>
                <w:color w:val="000000"/>
                <w:spacing w:val="3"/>
                <w:w w:val="23"/>
                <w:shd w:val="solid" w:color="000000" w:fill="000000"/>
                <w:fitText w:val="104" w:id="-760567296"/>
                <w14:textFill>
                  <w14:solidFill>
                    <w14:srgbClr w14:val="000000">
                      <w14:alpha w14:val="100000"/>
                    </w14:srgbClr>
                  </w14:solidFill>
                </w14:textFill>
              </w:rPr>
              <w:t xml:space="preserve">　</w:t>
            </w:r>
            <w:r w:rsidR="00ED6F00" w:rsidRPr="00F66982">
              <w:rPr>
                <w:vertAlign w:val="superscript"/>
              </w:rPr>
              <w:t>8</w:t>
            </w:r>
          </w:p>
        </w:tc>
        <w:tc>
          <w:tcPr>
            <w:tcW w:w="800" w:type="dxa"/>
            <w:tcBorders>
              <w:top w:val="single" w:sz="4" w:space="0" w:color="auto"/>
              <w:left w:val="single" w:sz="4" w:space="0" w:color="auto"/>
              <w:bottom w:val="single" w:sz="4" w:space="0" w:color="auto"/>
              <w:right w:val="single" w:sz="4" w:space="0" w:color="auto"/>
            </w:tcBorders>
            <w:vAlign w:val="center"/>
          </w:tcPr>
          <w:p w14:paraId="66307D01" w14:textId="3780A9B9" w:rsidR="00D6756F" w:rsidRPr="001D5AD2" w:rsidRDefault="002122FA" w:rsidP="00707BAF">
            <w:pPr>
              <w:pStyle w:val="TableText"/>
              <w:keepNext/>
              <w:keepLines/>
              <w:spacing w:before="0" w:after="0" w:line="240" w:lineRule="auto"/>
              <w:jc w:val="center"/>
              <w:rPr>
                <w:highlight w:val="darkGray"/>
              </w:rPr>
            </w:pPr>
            <w:r w:rsidRPr="002122FA">
              <w:rPr>
                <w:color w:val="000000"/>
                <w:spacing w:val="75"/>
                <w:shd w:val="solid" w:color="000000" w:fill="000000"/>
                <w:fitText w:val="161" w:id="-760567295"/>
                <w14:textFill>
                  <w14:solidFill>
                    <w14:srgbClr w14:val="000000">
                      <w14:alpha w14:val="100000"/>
                    </w14:srgbClr>
                  </w14:solidFill>
                </w14:textFill>
              </w:rPr>
              <w:t>|</w:t>
            </w:r>
            <w:r w:rsidRPr="002122FA">
              <w:rPr>
                <w:color w:val="000000"/>
                <w:spacing w:val="1"/>
                <w:shd w:val="solid" w:color="000000" w:fill="000000"/>
                <w:fitText w:val="161" w:id="-760567295"/>
                <w14:textFill>
                  <w14:solidFill>
                    <w14:srgbClr w14:val="000000">
                      <w14:alpha w14:val="100000"/>
                    </w14:srgbClr>
                  </w14:solidFill>
                </w14:textFill>
              </w:rPr>
              <w:t>|</w:t>
            </w:r>
            <w:r w:rsidR="00B550C5" w:rsidRPr="001D5AD2">
              <w:rPr>
                <w:vertAlign w:val="superscript"/>
              </w:rPr>
              <w:t>15</w:t>
            </w:r>
          </w:p>
        </w:tc>
      </w:tr>
      <w:tr w:rsidR="005A2142" w:rsidRPr="00161FFF" w14:paraId="025EC324"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2A08CBF7" w14:textId="77777777" w:rsidR="00D6756F" w:rsidRPr="00161FFF" w:rsidRDefault="00D6756F" w:rsidP="00707BAF">
            <w:pPr>
              <w:pStyle w:val="TableText"/>
              <w:keepNext/>
              <w:keepLines/>
              <w:spacing w:before="0" w:after="0" w:line="240" w:lineRule="auto"/>
            </w:pPr>
            <w:r w:rsidRPr="00161FFF">
              <w:t>Net cost to MBS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859E85" w14:textId="47F7F36D"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94"/>
                <w14:textFill>
                  <w14:solidFill>
                    <w14:srgbClr w14:val="000000">
                      <w14:alpha w14:val="100000"/>
                    </w14:srgbClr>
                  </w14:solidFill>
                </w14:textFill>
              </w:rPr>
              <w:t xml:space="preserve">　</w:t>
            </w:r>
            <w:r w:rsidRPr="002122FA">
              <w:rPr>
                <w:color w:val="000000"/>
                <w:w w:val="23"/>
                <w:shd w:val="solid" w:color="000000" w:fill="000000"/>
                <w:fitText w:val="103" w:id="-760567294"/>
                <w14:textFill>
                  <w14:solidFill>
                    <w14:srgbClr w14:val="000000">
                      <w14:alpha w14:val="100000"/>
                    </w14:srgbClr>
                  </w14:solidFill>
                </w14:textFill>
              </w:rPr>
              <w:t>|</w:t>
            </w:r>
            <w:r w:rsidRPr="002122FA">
              <w:rPr>
                <w:rFonts w:hint="eastAsia"/>
                <w:color w:val="000000"/>
                <w:spacing w:val="2"/>
                <w:w w:val="23"/>
                <w:shd w:val="solid" w:color="000000" w:fill="000000"/>
                <w:fitText w:val="103" w:id="-760567294"/>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1F1B59" w14:textId="3D7B91B9"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93"/>
                <w14:textFill>
                  <w14:solidFill>
                    <w14:srgbClr w14:val="000000">
                      <w14:alpha w14:val="100000"/>
                    </w14:srgbClr>
                  </w14:solidFill>
                </w14:textFill>
              </w:rPr>
              <w:t xml:space="preserve">　</w:t>
            </w:r>
            <w:r w:rsidRPr="002122FA">
              <w:rPr>
                <w:color w:val="000000"/>
                <w:w w:val="23"/>
                <w:shd w:val="solid" w:color="000000" w:fill="000000"/>
                <w:fitText w:val="104" w:id="-760567293"/>
                <w14:textFill>
                  <w14:solidFill>
                    <w14:srgbClr w14:val="000000">
                      <w14:alpha w14:val="100000"/>
                    </w14:srgbClr>
                  </w14:solidFill>
                </w14:textFill>
              </w:rPr>
              <w:t>|</w:t>
            </w:r>
            <w:r w:rsidRPr="002122FA">
              <w:rPr>
                <w:rFonts w:hint="eastAsia"/>
                <w:color w:val="000000"/>
                <w:spacing w:val="3"/>
                <w:w w:val="23"/>
                <w:shd w:val="solid" w:color="000000" w:fill="000000"/>
                <w:fitText w:val="104" w:id="-760567293"/>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6906AA" w14:textId="0AEC0D77"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92"/>
                <w14:textFill>
                  <w14:solidFill>
                    <w14:srgbClr w14:val="000000">
                      <w14:alpha w14:val="100000"/>
                    </w14:srgbClr>
                  </w14:solidFill>
                </w14:textFill>
              </w:rPr>
              <w:t xml:space="preserve">　</w:t>
            </w:r>
            <w:r w:rsidRPr="002122FA">
              <w:rPr>
                <w:color w:val="000000"/>
                <w:w w:val="23"/>
                <w:shd w:val="solid" w:color="000000" w:fill="000000"/>
                <w:fitText w:val="104" w:id="-760567292"/>
                <w14:textFill>
                  <w14:solidFill>
                    <w14:srgbClr w14:val="000000">
                      <w14:alpha w14:val="100000"/>
                    </w14:srgbClr>
                  </w14:solidFill>
                </w14:textFill>
              </w:rPr>
              <w:t>|</w:t>
            </w:r>
            <w:r w:rsidRPr="002122FA">
              <w:rPr>
                <w:rFonts w:hint="eastAsia"/>
                <w:color w:val="000000"/>
                <w:spacing w:val="3"/>
                <w:w w:val="23"/>
                <w:shd w:val="solid" w:color="000000" w:fill="000000"/>
                <w:fitText w:val="104" w:id="-760567292"/>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317FB9" w14:textId="6F1A34DD"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91"/>
                <w14:textFill>
                  <w14:solidFill>
                    <w14:srgbClr w14:val="000000">
                      <w14:alpha w14:val="100000"/>
                    </w14:srgbClr>
                  </w14:solidFill>
                </w14:textFill>
              </w:rPr>
              <w:t xml:space="preserve">　</w:t>
            </w:r>
            <w:r w:rsidRPr="002122FA">
              <w:rPr>
                <w:color w:val="000000"/>
                <w:w w:val="23"/>
                <w:shd w:val="solid" w:color="000000" w:fill="000000"/>
                <w:fitText w:val="103" w:id="-760567291"/>
                <w14:textFill>
                  <w14:solidFill>
                    <w14:srgbClr w14:val="000000">
                      <w14:alpha w14:val="100000"/>
                    </w14:srgbClr>
                  </w14:solidFill>
                </w14:textFill>
              </w:rPr>
              <w:t>|</w:t>
            </w:r>
            <w:r w:rsidRPr="002122FA">
              <w:rPr>
                <w:rFonts w:hint="eastAsia"/>
                <w:color w:val="000000"/>
                <w:spacing w:val="2"/>
                <w:w w:val="23"/>
                <w:shd w:val="solid" w:color="000000" w:fill="000000"/>
                <w:fitText w:val="103" w:id="-760567291"/>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FDBF7D" w14:textId="78474E85"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90"/>
                <w14:textFill>
                  <w14:solidFill>
                    <w14:srgbClr w14:val="000000">
                      <w14:alpha w14:val="100000"/>
                    </w14:srgbClr>
                  </w14:solidFill>
                </w14:textFill>
              </w:rPr>
              <w:t xml:space="preserve">　</w:t>
            </w:r>
            <w:r w:rsidRPr="002122FA">
              <w:rPr>
                <w:color w:val="000000"/>
                <w:w w:val="23"/>
                <w:shd w:val="solid" w:color="000000" w:fill="000000"/>
                <w:fitText w:val="104" w:id="-760567290"/>
                <w14:textFill>
                  <w14:solidFill>
                    <w14:srgbClr w14:val="000000">
                      <w14:alpha w14:val="100000"/>
                    </w14:srgbClr>
                  </w14:solidFill>
                </w14:textFill>
              </w:rPr>
              <w:t>|</w:t>
            </w:r>
            <w:r w:rsidRPr="002122FA">
              <w:rPr>
                <w:rFonts w:hint="eastAsia"/>
                <w:color w:val="000000"/>
                <w:spacing w:val="3"/>
                <w:w w:val="23"/>
                <w:shd w:val="solid" w:color="000000" w:fill="000000"/>
                <w:fitText w:val="104" w:id="-760567290"/>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A7EBBC" w14:textId="09E773FD"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89"/>
                <w14:textFill>
                  <w14:solidFill>
                    <w14:srgbClr w14:val="000000">
                      <w14:alpha w14:val="100000"/>
                    </w14:srgbClr>
                  </w14:solidFill>
                </w14:textFill>
              </w:rPr>
              <w:t xml:space="preserve">　</w:t>
            </w:r>
            <w:r w:rsidRPr="002122FA">
              <w:rPr>
                <w:color w:val="000000"/>
                <w:w w:val="23"/>
                <w:shd w:val="solid" w:color="000000" w:fill="000000"/>
                <w:fitText w:val="103" w:id="-760567289"/>
                <w14:textFill>
                  <w14:solidFill>
                    <w14:srgbClr w14:val="000000">
                      <w14:alpha w14:val="100000"/>
                    </w14:srgbClr>
                  </w14:solidFill>
                </w14:textFill>
              </w:rPr>
              <w:t>|</w:t>
            </w:r>
            <w:r w:rsidRPr="002122FA">
              <w:rPr>
                <w:rFonts w:hint="eastAsia"/>
                <w:color w:val="000000"/>
                <w:spacing w:val="2"/>
                <w:w w:val="23"/>
                <w:shd w:val="solid" w:color="000000" w:fill="000000"/>
                <w:fitText w:val="103" w:id="-760567289"/>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0B7684" w14:textId="77777777" w:rsidR="00D6756F" w:rsidRPr="00161FFF" w:rsidRDefault="00D6756F" w:rsidP="00707BAF">
            <w:pPr>
              <w:pStyle w:val="TableText"/>
              <w:keepNext/>
              <w:keepLines/>
              <w:spacing w:before="0" w:after="0" w:line="240" w:lineRule="auto"/>
              <w:jc w:val="center"/>
            </w:pPr>
            <w:r w:rsidRPr="00161FFF">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EA362" w14:textId="61315422" w:rsidR="00D6756F" w:rsidRPr="00161FFF" w:rsidRDefault="002122FA" w:rsidP="00707BAF">
            <w:pPr>
              <w:pStyle w:val="TableText"/>
              <w:keepNext/>
              <w:keepLines/>
              <w:spacing w:before="0" w:after="0" w:line="240" w:lineRule="auto"/>
              <w:jc w:val="center"/>
            </w:pPr>
            <w:r w:rsidRPr="002122FA">
              <w:rPr>
                <w:rFonts w:hint="eastAsia"/>
                <w:color w:val="000000"/>
                <w:w w:val="31"/>
                <w:shd w:val="solid" w:color="000000" w:fill="000000"/>
                <w:fitText w:val="138" w:id="-760567288"/>
                <w14:textFill>
                  <w14:solidFill>
                    <w14:srgbClr w14:val="000000">
                      <w14:alpha w14:val="100000"/>
                    </w14:srgbClr>
                  </w14:solidFill>
                </w14:textFill>
              </w:rPr>
              <w:t xml:space="preserve">　</w:t>
            </w:r>
            <w:r w:rsidRPr="002122FA">
              <w:rPr>
                <w:color w:val="000000"/>
                <w:w w:val="31"/>
                <w:shd w:val="solid" w:color="000000" w:fill="000000"/>
                <w:fitText w:val="138" w:id="-760567288"/>
                <w14:textFill>
                  <w14:solidFill>
                    <w14:srgbClr w14:val="000000">
                      <w14:alpha w14:val="100000"/>
                    </w14:srgbClr>
                  </w14:solidFill>
                </w14:textFill>
              </w:rPr>
              <w:t>|</w:t>
            </w:r>
            <w:r w:rsidRPr="002122FA">
              <w:rPr>
                <w:rFonts w:hint="eastAsia"/>
                <w:color w:val="000000"/>
                <w:spacing w:val="2"/>
                <w:w w:val="31"/>
                <w:shd w:val="solid" w:color="000000" w:fill="000000"/>
                <w:fitText w:val="138" w:id="-760567288"/>
                <w14:textFill>
                  <w14:solidFill>
                    <w14:srgbClr w14:val="000000">
                      <w14:alpha w14:val="100000"/>
                    </w14:srgbClr>
                  </w14:solidFill>
                </w14:textFill>
              </w:rPr>
              <w:t xml:space="preserve">　</w:t>
            </w:r>
            <w:r w:rsidR="00ED6F00" w:rsidRPr="00F66982">
              <w:rPr>
                <w:vertAlign w:val="superscript"/>
              </w:rPr>
              <w:t>8</w:t>
            </w:r>
          </w:p>
        </w:tc>
      </w:tr>
      <w:tr w:rsidR="002D2D1C" w:rsidRPr="00161FFF" w14:paraId="174EFF2C"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0870FC12" w14:textId="77777777" w:rsidR="00D6756F" w:rsidRPr="00161FFF"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7182F6A9" w14:textId="77777777" w:rsidR="00D6756F" w:rsidRPr="00161FFF" w:rsidRDefault="00D6756F" w:rsidP="00707BAF">
            <w:pPr>
              <w:pStyle w:val="TableText"/>
              <w:keepNext/>
              <w:keepLines/>
              <w:spacing w:before="0" w:after="0" w:line="240" w:lineRule="auto"/>
              <w:jc w:val="center"/>
            </w:pPr>
            <w:r w:rsidRPr="00161FFF">
              <w:t>-</w:t>
            </w:r>
          </w:p>
        </w:tc>
        <w:tc>
          <w:tcPr>
            <w:tcW w:w="850" w:type="dxa"/>
            <w:tcBorders>
              <w:top w:val="single" w:sz="4" w:space="0" w:color="auto"/>
              <w:left w:val="single" w:sz="4" w:space="0" w:color="auto"/>
              <w:bottom w:val="single" w:sz="4" w:space="0" w:color="auto"/>
              <w:right w:val="single" w:sz="4" w:space="0" w:color="auto"/>
            </w:tcBorders>
            <w:vAlign w:val="center"/>
          </w:tcPr>
          <w:p w14:paraId="483DA41A" w14:textId="5F298983"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87"/>
                <w14:textFill>
                  <w14:solidFill>
                    <w14:srgbClr w14:val="000000">
                      <w14:alpha w14:val="100000"/>
                    </w14:srgbClr>
                  </w14:solidFill>
                </w14:textFill>
              </w:rPr>
              <w:t xml:space="preserve">　</w:t>
            </w:r>
            <w:r w:rsidRPr="002122FA">
              <w:rPr>
                <w:color w:val="000000"/>
                <w:w w:val="23"/>
                <w:shd w:val="solid" w:color="000000" w:fill="000000"/>
                <w:fitText w:val="104" w:id="-760567287"/>
                <w14:textFill>
                  <w14:solidFill>
                    <w14:srgbClr w14:val="000000">
                      <w14:alpha w14:val="100000"/>
                    </w14:srgbClr>
                  </w14:solidFill>
                </w14:textFill>
              </w:rPr>
              <w:t>|</w:t>
            </w:r>
            <w:r w:rsidRPr="002122FA">
              <w:rPr>
                <w:rFonts w:hint="eastAsia"/>
                <w:color w:val="000000"/>
                <w:spacing w:val="3"/>
                <w:w w:val="23"/>
                <w:shd w:val="solid" w:color="000000" w:fill="000000"/>
                <w:fitText w:val="104" w:id="-760567287"/>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7FCD4798" w14:textId="1BD67A34"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286"/>
                <w14:textFill>
                  <w14:solidFill>
                    <w14:srgbClr w14:val="000000">
                      <w14:alpha w14:val="100000"/>
                    </w14:srgbClr>
                  </w14:solidFill>
                </w14:textFill>
              </w:rPr>
              <w:t xml:space="preserve">　</w:t>
            </w:r>
            <w:r w:rsidRPr="002122FA">
              <w:rPr>
                <w:color w:val="000000"/>
                <w:w w:val="23"/>
                <w:shd w:val="solid" w:color="000000" w:fill="000000"/>
                <w:fitText w:val="104" w:id="-760567286"/>
                <w14:textFill>
                  <w14:solidFill>
                    <w14:srgbClr w14:val="000000">
                      <w14:alpha w14:val="100000"/>
                    </w14:srgbClr>
                  </w14:solidFill>
                </w14:textFill>
              </w:rPr>
              <w:t>|</w:t>
            </w:r>
            <w:r w:rsidRPr="002122FA">
              <w:rPr>
                <w:rFonts w:hint="eastAsia"/>
                <w:color w:val="000000"/>
                <w:spacing w:val="3"/>
                <w:w w:val="23"/>
                <w:shd w:val="solid" w:color="000000" w:fill="000000"/>
                <w:fitText w:val="104" w:id="-760567286"/>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01407D5F" w14:textId="2F321196"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285"/>
                <w14:textFill>
                  <w14:solidFill>
                    <w14:srgbClr w14:val="000000">
                      <w14:alpha w14:val="100000"/>
                    </w14:srgbClr>
                  </w14:solidFill>
                </w14:textFill>
              </w:rPr>
              <w:t xml:space="preserve">　</w:t>
            </w:r>
            <w:r w:rsidRPr="002122FA">
              <w:rPr>
                <w:color w:val="000000"/>
                <w:w w:val="23"/>
                <w:shd w:val="solid" w:color="000000" w:fill="000000"/>
                <w:fitText w:val="103" w:id="-760567285"/>
                <w14:textFill>
                  <w14:solidFill>
                    <w14:srgbClr w14:val="000000">
                      <w14:alpha w14:val="100000"/>
                    </w14:srgbClr>
                  </w14:solidFill>
                </w14:textFill>
              </w:rPr>
              <w:t>|</w:t>
            </w:r>
            <w:r w:rsidRPr="002122FA">
              <w:rPr>
                <w:rFonts w:hint="eastAsia"/>
                <w:color w:val="000000"/>
                <w:spacing w:val="2"/>
                <w:w w:val="23"/>
                <w:shd w:val="solid" w:color="000000" w:fill="000000"/>
                <w:fitText w:val="103" w:id="-760567285"/>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22164F66" w14:textId="20F73639"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040"/>
                <w14:textFill>
                  <w14:solidFill>
                    <w14:srgbClr w14:val="000000">
                      <w14:alpha w14:val="100000"/>
                    </w14:srgbClr>
                  </w14:solidFill>
                </w14:textFill>
              </w:rPr>
              <w:t xml:space="preserve">　</w:t>
            </w:r>
            <w:r w:rsidRPr="002122FA">
              <w:rPr>
                <w:color w:val="000000"/>
                <w:w w:val="23"/>
                <w:shd w:val="solid" w:color="000000" w:fill="000000"/>
                <w:fitText w:val="104" w:id="-760567040"/>
                <w14:textFill>
                  <w14:solidFill>
                    <w14:srgbClr w14:val="000000">
                      <w14:alpha w14:val="100000"/>
                    </w14:srgbClr>
                  </w14:solidFill>
                </w14:textFill>
              </w:rPr>
              <w:t>|</w:t>
            </w:r>
            <w:r w:rsidRPr="002122FA">
              <w:rPr>
                <w:rFonts w:hint="eastAsia"/>
                <w:color w:val="000000"/>
                <w:spacing w:val="3"/>
                <w:w w:val="23"/>
                <w:shd w:val="solid" w:color="000000" w:fill="000000"/>
                <w:fitText w:val="104" w:id="-760567040"/>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4CF0C423" w14:textId="6D391C91"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3" w:id="-760567039"/>
                <w14:textFill>
                  <w14:solidFill>
                    <w14:srgbClr w14:val="000000">
                      <w14:alpha w14:val="100000"/>
                    </w14:srgbClr>
                  </w14:solidFill>
                </w14:textFill>
              </w:rPr>
              <w:t xml:space="preserve">　</w:t>
            </w:r>
            <w:r w:rsidRPr="002122FA">
              <w:rPr>
                <w:color w:val="000000"/>
                <w:w w:val="23"/>
                <w:shd w:val="solid" w:color="000000" w:fill="000000"/>
                <w:fitText w:val="103" w:id="-760567039"/>
                <w14:textFill>
                  <w14:solidFill>
                    <w14:srgbClr w14:val="000000">
                      <w14:alpha w14:val="100000"/>
                    </w14:srgbClr>
                  </w14:solidFill>
                </w14:textFill>
              </w:rPr>
              <w:t>|</w:t>
            </w:r>
            <w:r w:rsidRPr="002122FA">
              <w:rPr>
                <w:rFonts w:hint="eastAsia"/>
                <w:color w:val="000000"/>
                <w:spacing w:val="2"/>
                <w:w w:val="23"/>
                <w:shd w:val="solid" w:color="000000" w:fill="000000"/>
                <w:fitText w:val="103" w:id="-760567039"/>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4BA14E04" w14:textId="67708C58"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hd w:val="solid" w:color="000000" w:fill="000000"/>
                <w:fitText w:val="104" w:id="-760567038"/>
                <w14:textFill>
                  <w14:solidFill>
                    <w14:srgbClr w14:val="000000">
                      <w14:alpha w14:val="100000"/>
                    </w14:srgbClr>
                  </w14:solidFill>
                </w14:textFill>
              </w:rPr>
              <w:t xml:space="preserve">　</w:t>
            </w:r>
            <w:r w:rsidRPr="002122FA">
              <w:rPr>
                <w:color w:val="000000"/>
                <w:w w:val="23"/>
                <w:shd w:val="solid" w:color="000000" w:fill="000000"/>
                <w:fitText w:val="104" w:id="-760567038"/>
                <w14:textFill>
                  <w14:solidFill>
                    <w14:srgbClr w14:val="000000">
                      <w14:alpha w14:val="100000"/>
                    </w14:srgbClr>
                  </w14:solidFill>
                </w14:textFill>
              </w:rPr>
              <w:t>|</w:t>
            </w:r>
            <w:r w:rsidRPr="002122FA">
              <w:rPr>
                <w:rFonts w:hint="eastAsia"/>
                <w:color w:val="000000"/>
                <w:spacing w:val="3"/>
                <w:w w:val="23"/>
                <w:shd w:val="solid" w:color="000000" w:fill="000000"/>
                <w:fitText w:val="104" w:id="-760567038"/>
                <w14:textFill>
                  <w14:solidFill>
                    <w14:srgbClr w14:val="000000">
                      <w14:alpha w14:val="100000"/>
                    </w14:srgbClr>
                  </w14:solidFill>
                </w14:textFill>
              </w:rPr>
              <w:t xml:space="preserve">　</w:t>
            </w:r>
            <w:r w:rsidR="00ED6F00" w:rsidRPr="00F66982">
              <w:rPr>
                <w:vertAlign w:val="superscript"/>
              </w:rPr>
              <w:t>8</w:t>
            </w:r>
          </w:p>
        </w:tc>
        <w:tc>
          <w:tcPr>
            <w:tcW w:w="800" w:type="dxa"/>
            <w:tcBorders>
              <w:top w:val="single" w:sz="4" w:space="0" w:color="auto"/>
              <w:left w:val="single" w:sz="4" w:space="0" w:color="auto"/>
              <w:bottom w:val="single" w:sz="4" w:space="0" w:color="auto"/>
              <w:right w:val="single" w:sz="4" w:space="0" w:color="auto"/>
            </w:tcBorders>
            <w:vAlign w:val="center"/>
          </w:tcPr>
          <w:p w14:paraId="063AC2C7" w14:textId="15A6F1A0"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31"/>
                <w:shd w:val="solid" w:color="000000" w:fill="000000"/>
                <w:fitText w:val="138" w:id="-760567037"/>
                <w14:textFill>
                  <w14:solidFill>
                    <w14:srgbClr w14:val="000000">
                      <w14:alpha w14:val="100000"/>
                    </w14:srgbClr>
                  </w14:solidFill>
                </w14:textFill>
              </w:rPr>
              <w:t xml:space="preserve">　</w:t>
            </w:r>
            <w:r w:rsidRPr="002122FA">
              <w:rPr>
                <w:color w:val="000000"/>
                <w:w w:val="31"/>
                <w:shd w:val="solid" w:color="000000" w:fill="000000"/>
                <w:fitText w:val="138" w:id="-760567037"/>
                <w14:textFill>
                  <w14:solidFill>
                    <w14:srgbClr w14:val="000000">
                      <w14:alpha w14:val="100000"/>
                    </w14:srgbClr>
                  </w14:solidFill>
                </w14:textFill>
              </w:rPr>
              <w:t>|</w:t>
            </w:r>
            <w:r w:rsidRPr="002122FA">
              <w:rPr>
                <w:rFonts w:hint="eastAsia"/>
                <w:color w:val="000000"/>
                <w:spacing w:val="2"/>
                <w:w w:val="31"/>
                <w:shd w:val="solid" w:color="000000" w:fill="000000"/>
                <w:fitText w:val="138" w:id="-760567037"/>
                <w14:textFill>
                  <w14:solidFill>
                    <w14:srgbClr w14:val="000000">
                      <w14:alpha w14:val="100000"/>
                    </w14:srgbClr>
                  </w14:solidFill>
                </w14:textFill>
              </w:rPr>
              <w:t xml:space="preserve">　</w:t>
            </w:r>
            <w:r w:rsidR="00ED6F00" w:rsidRPr="00F66982">
              <w:rPr>
                <w:vertAlign w:val="superscript"/>
              </w:rPr>
              <w:t>8</w:t>
            </w:r>
          </w:p>
        </w:tc>
      </w:tr>
      <w:tr w:rsidR="005A2142" w:rsidRPr="00161FFF" w14:paraId="2795AC7F" w14:textId="77777777" w:rsidTr="00BE168D">
        <w:trPr>
          <w:trHeight w:val="20"/>
        </w:trPr>
        <w:tc>
          <w:tcPr>
            <w:tcW w:w="2263" w:type="dxa"/>
            <w:vMerge w:val="restart"/>
            <w:tcBorders>
              <w:top w:val="single" w:sz="4" w:space="0" w:color="auto"/>
              <w:left w:val="single" w:sz="4" w:space="0" w:color="auto"/>
              <w:right w:val="single" w:sz="4" w:space="0" w:color="auto"/>
            </w:tcBorders>
            <w:vAlign w:val="center"/>
            <w:hideMark/>
          </w:tcPr>
          <w:p w14:paraId="4C9FFB46" w14:textId="270FF796" w:rsidR="00D6756F" w:rsidRPr="00161FFF" w:rsidRDefault="00D6756F" w:rsidP="00707BAF">
            <w:pPr>
              <w:pStyle w:val="TableText"/>
              <w:keepNext/>
              <w:keepLines/>
              <w:spacing w:before="0" w:after="0" w:line="240" w:lineRule="auto"/>
            </w:pPr>
            <w:r w:rsidRPr="00161FFF">
              <w:t xml:space="preserve">Net change to health </w:t>
            </w:r>
            <w:proofErr w:type="spellStart"/>
            <w:r w:rsidRPr="00161FFF">
              <w:t>budget</w:t>
            </w:r>
            <w:r w:rsidRPr="00161FFF">
              <w:rPr>
                <w:vertAlign w:val="superscript"/>
              </w:rPr>
              <w:t>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77806D" w14:textId="17C4A026"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6"/>
                <w14:textFill>
                  <w14:solidFill>
                    <w14:srgbClr w14:val="000000">
                      <w14:alpha w14:val="100000"/>
                    </w14:srgbClr>
                  </w14:solidFill>
                </w14:textFill>
              </w:rPr>
              <w:t xml:space="preserve">　</w:t>
            </w:r>
            <w:r w:rsidRPr="002122FA">
              <w:rPr>
                <w:b/>
                <w:color w:val="000000"/>
                <w:w w:val="33"/>
                <w:shd w:val="solid" w:color="000000" w:fill="000000"/>
                <w:fitText w:val="150" w:id="-760567036"/>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6"/>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86A0D3" w14:textId="7D1D6E27"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5"/>
                <w14:textFill>
                  <w14:solidFill>
                    <w14:srgbClr w14:val="000000">
                      <w14:alpha w14:val="100000"/>
                    </w14:srgbClr>
                  </w14:solidFill>
                </w14:textFill>
              </w:rPr>
              <w:t xml:space="preserve">　</w:t>
            </w:r>
            <w:r w:rsidRPr="002122FA">
              <w:rPr>
                <w:b/>
                <w:color w:val="000000"/>
                <w:w w:val="33"/>
                <w:shd w:val="solid" w:color="000000" w:fill="000000"/>
                <w:fitText w:val="150" w:id="-760567035"/>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5"/>
                <w14:textFill>
                  <w14:solidFill>
                    <w14:srgbClr w14:val="000000">
                      <w14:alpha w14:val="100000"/>
                    </w14:srgbClr>
                  </w14:solidFill>
                </w14:textFill>
              </w:rPr>
              <w:t xml:space="preserve">　</w:t>
            </w:r>
            <w:r w:rsidR="00232738"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D4A695" w14:textId="3FCCF07D"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49" w:id="-760567034"/>
                <w14:textFill>
                  <w14:solidFill>
                    <w14:srgbClr w14:val="000000">
                      <w14:alpha w14:val="100000"/>
                    </w14:srgbClr>
                  </w14:solidFill>
                </w14:textFill>
              </w:rPr>
              <w:t xml:space="preserve">　</w:t>
            </w:r>
            <w:r w:rsidRPr="002122FA">
              <w:rPr>
                <w:b/>
                <w:color w:val="000000"/>
                <w:w w:val="33"/>
                <w:shd w:val="solid" w:color="000000" w:fill="000000"/>
                <w:fitText w:val="149" w:id="-760567034"/>
                <w14:textFill>
                  <w14:solidFill>
                    <w14:srgbClr w14:val="000000">
                      <w14:alpha w14:val="100000"/>
                    </w14:srgbClr>
                  </w14:solidFill>
                </w14:textFill>
              </w:rPr>
              <w:t>|</w:t>
            </w:r>
            <w:r w:rsidRPr="002122FA">
              <w:rPr>
                <w:rFonts w:hint="eastAsia"/>
                <w:b/>
                <w:color w:val="000000"/>
                <w:spacing w:val="2"/>
                <w:w w:val="33"/>
                <w:shd w:val="solid" w:color="000000" w:fill="000000"/>
                <w:fitText w:val="149" w:id="-760567034"/>
                <w14:textFill>
                  <w14:solidFill>
                    <w14:srgbClr w14:val="000000">
                      <w14:alpha w14:val="100000"/>
                    </w14:srgbClr>
                  </w14:solidFill>
                </w14:textFill>
              </w:rPr>
              <w:t xml:space="preserve">　</w:t>
            </w:r>
            <w:r w:rsidR="00C800BF" w:rsidRPr="00F66982">
              <w:rPr>
                <w:vertAlign w:val="superscript"/>
              </w:rPr>
              <w:t>9</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075336" w14:textId="7ABD1CFE" w:rsidR="00D6756F" w:rsidRPr="001D5AD2" w:rsidRDefault="002122FA" w:rsidP="00707BAF">
            <w:pPr>
              <w:pStyle w:val="TableText"/>
              <w:keepNext/>
              <w:keepLines/>
              <w:spacing w:before="0" w:after="0" w:line="240" w:lineRule="auto"/>
              <w:jc w:val="center"/>
              <w:rPr>
                <w:b/>
                <w:highlight w:val="darkGray"/>
              </w:rPr>
            </w:pPr>
            <w:r w:rsidRPr="002122FA">
              <w:rPr>
                <w:b/>
                <w:color w:val="000000"/>
                <w:spacing w:val="92"/>
                <w:shd w:val="solid" w:color="000000" w:fill="000000"/>
                <w:fitText w:val="184" w:id="-760567033"/>
                <w14:textFill>
                  <w14:solidFill>
                    <w14:srgbClr w14:val="000000">
                      <w14:alpha w14:val="100000"/>
                    </w14:srgbClr>
                  </w14:solidFill>
                </w14:textFill>
              </w:rPr>
              <w:t>|</w:t>
            </w:r>
            <w:r w:rsidRPr="002122FA">
              <w:rPr>
                <w:b/>
                <w:color w:val="000000"/>
                <w:spacing w:val="1"/>
                <w:shd w:val="solid" w:color="000000" w:fill="000000"/>
                <w:fitText w:val="184" w:id="-760567033"/>
                <w14:textFill>
                  <w14:solidFill>
                    <w14:srgbClr w14:val="000000">
                      <w14:alpha w14:val="100000"/>
                    </w14:srgbClr>
                  </w14:solidFill>
                </w14:textFill>
              </w:rPr>
              <w:t>|</w:t>
            </w:r>
            <w:r w:rsidR="00C800BF" w:rsidRPr="00F66982">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0FF11F" w14:textId="4DA33847" w:rsidR="00D6756F" w:rsidRPr="001D5AD2" w:rsidRDefault="002122FA" w:rsidP="00707BAF">
            <w:pPr>
              <w:pStyle w:val="TableText"/>
              <w:keepNext/>
              <w:keepLines/>
              <w:spacing w:before="0" w:after="0" w:line="240" w:lineRule="auto"/>
              <w:jc w:val="center"/>
              <w:rPr>
                <w:b/>
                <w:highlight w:val="darkGray"/>
              </w:rPr>
            </w:pPr>
            <w:r w:rsidRPr="002122FA">
              <w:rPr>
                <w:b/>
                <w:color w:val="000000"/>
                <w:spacing w:val="93"/>
                <w:shd w:val="solid" w:color="000000" w:fill="000000"/>
                <w:fitText w:val="185" w:id="-760567032"/>
                <w14:textFill>
                  <w14:solidFill>
                    <w14:srgbClr w14:val="000000">
                      <w14:alpha w14:val="100000"/>
                    </w14:srgbClr>
                  </w14:solidFill>
                </w14:textFill>
              </w:rPr>
              <w:t>|</w:t>
            </w:r>
            <w:r w:rsidRPr="002122FA">
              <w:rPr>
                <w:b/>
                <w:color w:val="000000"/>
                <w:spacing w:val="1"/>
                <w:shd w:val="solid" w:color="000000" w:fill="000000"/>
                <w:fitText w:val="185" w:id="-760567032"/>
                <w14:textFill>
                  <w14:solidFill>
                    <w14:srgbClr w14:val="000000">
                      <w14:alpha w14:val="100000"/>
                    </w14:srgbClr>
                  </w14:solidFill>
                </w14:textFill>
              </w:rPr>
              <w:t>|</w:t>
            </w:r>
            <w:r w:rsidR="00C800BF" w:rsidRPr="00F66982">
              <w:rPr>
                <w:vertAlign w:val="superscript"/>
              </w:rPr>
              <w:t>10</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A1F613" w14:textId="1E67536E" w:rsidR="00D6756F" w:rsidRPr="001D5AD2" w:rsidRDefault="002122FA" w:rsidP="00707BAF">
            <w:pPr>
              <w:pStyle w:val="TableText"/>
              <w:keepNext/>
              <w:keepLines/>
              <w:spacing w:before="0" w:after="0" w:line="240" w:lineRule="auto"/>
              <w:jc w:val="center"/>
              <w:rPr>
                <w:b/>
                <w:highlight w:val="darkGray"/>
              </w:rPr>
            </w:pPr>
            <w:r w:rsidRPr="002122FA">
              <w:rPr>
                <w:b/>
                <w:color w:val="000000"/>
                <w:spacing w:val="92"/>
                <w:shd w:val="solid" w:color="000000" w:fill="000000"/>
                <w:fitText w:val="184" w:id="-760567031"/>
                <w14:textFill>
                  <w14:solidFill>
                    <w14:srgbClr w14:val="000000">
                      <w14:alpha w14:val="100000"/>
                    </w14:srgbClr>
                  </w14:solidFill>
                </w14:textFill>
              </w:rPr>
              <w:t>|</w:t>
            </w:r>
            <w:r w:rsidRPr="002122FA">
              <w:rPr>
                <w:b/>
                <w:color w:val="000000"/>
                <w:spacing w:val="1"/>
                <w:shd w:val="solid" w:color="000000" w:fill="000000"/>
                <w:fitText w:val="184" w:id="-760567031"/>
                <w14:textFill>
                  <w14:solidFill>
                    <w14:srgbClr w14:val="000000">
                      <w14:alpha w14:val="100000"/>
                    </w14:srgbClr>
                  </w14:solidFill>
                </w14:textFill>
              </w:rPr>
              <w:t>|</w:t>
            </w:r>
            <w:r w:rsidR="00C800BF" w:rsidRPr="00F66982">
              <w:rPr>
                <w:vertAlign w:val="superscript"/>
              </w:rPr>
              <w:t>10</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569F924" w14:textId="77777777" w:rsidR="00D6756F" w:rsidRPr="00161FFF" w:rsidRDefault="00D6756F" w:rsidP="00707BAF">
            <w:pPr>
              <w:pStyle w:val="TableText"/>
              <w:keepNext/>
              <w:keepLines/>
              <w:spacing w:before="0" w:after="0" w:line="240" w:lineRule="auto"/>
              <w:jc w:val="center"/>
              <w:rPr>
                <w:b/>
                <w:bCs/>
              </w:rPr>
            </w:pPr>
            <w:r w:rsidRPr="00161FFF">
              <w:rPr>
                <w:b/>
                <w:bCs/>
              </w:rPr>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87A370" w14:textId="69A88D46" w:rsidR="00D6756F" w:rsidRPr="001D5AD2" w:rsidRDefault="002122FA" w:rsidP="00707BAF">
            <w:pPr>
              <w:pStyle w:val="TableText"/>
              <w:keepNext/>
              <w:keepLines/>
              <w:spacing w:before="0" w:after="0" w:line="240" w:lineRule="auto"/>
              <w:jc w:val="center"/>
              <w:rPr>
                <w:b/>
                <w:highlight w:val="darkGray"/>
              </w:rPr>
            </w:pPr>
            <w:r w:rsidRPr="002122FA">
              <w:rPr>
                <w:b/>
                <w:color w:val="000000"/>
                <w:spacing w:val="115"/>
                <w:shd w:val="solid" w:color="000000" w:fill="000000"/>
                <w:fitText w:val="207" w:id="-760567030"/>
                <w14:textFill>
                  <w14:solidFill>
                    <w14:srgbClr w14:val="000000">
                      <w14:alpha w14:val="100000"/>
                    </w14:srgbClr>
                  </w14:solidFill>
                </w14:textFill>
              </w:rPr>
              <w:t>|</w:t>
            </w:r>
            <w:r w:rsidRPr="002122FA">
              <w:rPr>
                <w:b/>
                <w:color w:val="000000"/>
                <w:spacing w:val="1"/>
                <w:shd w:val="solid" w:color="000000" w:fill="000000"/>
                <w:fitText w:val="207" w:id="-760567030"/>
                <w14:textFill>
                  <w14:solidFill>
                    <w14:srgbClr w14:val="000000">
                      <w14:alpha w14:val="100000"/>
                    </w14:srgbClr>
                  </w14:solidFill>
                </w14:textFill>
              </w:rPr>
              <w:t>|</w:t>
            </w:r>
            <w:r w:rsidR="00B550C5" w:rsidRPr="00F66982">
              <w:rPr>
                <w:vertAlign w:val="superscript"/>
              </w:rPr>
              <w:t>14</w:t>
            </w:r>
          </w:p>
        </w:tc>
      </w:tr>
      <w:tr w:rsidR="005A2142" w:rsidRPr="00161FFF" w14:paraId="66773466" w14:textId="77777777" w:rsidTr="00BE168D">
        <w:trPr>
          <w:trHeight w:val="20"/>
        </w:trPr>
        <w:tc>
          <w:tcPr>
            <w:tcW w:w="2263" w:type="dxa"/>
            <w:vMerge/>
            <w:tcBorders>
              <w:top w:val="single" w:sz="4" w:space="0" w:color="auto"/>
              <w:left w:val="single" w:sz="4" w:space="0" w:color="auto"/>
              <w:right w:val="single" w:sz="4" w:space="0" w:color="auto"/>
            </w:tcBorders>
            <w:vAlign w:val="center"/>
          </w:tcPr>
          <w:p w14:paraId="34074F71" w14:textId="77777777" w:rsidR="00D6756F" w:rsidRPr="00161FFF"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7F6A96" w14:textId="2235DE90"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3" w:id="-760567029"/>
                <w14:textFill>
                  <w14:solidFill>
                    <w14:srgbClr w14:val="000000">
                      <w14:alpha w14:val="100000"/>
                    </w14:srgbClr>
                  </w14:solidFill>
                </w14:textFill>
              </w:rPr>
              <w:t xml:space="preserve">　</w:t>
            </w:r>
            <w:r w:rsidRPr="002122FA">
              <w:rPr>
                <w:color w:val="000000"/>
                <w:w w:val="23"/>
                <w:szCs w:val="20"/>
                <w:shd w:val="solid" w:color="000000" w:fill="000000"/>
                <w:fitText w:val="103" w:id="-760567029"/>
                <w14:textFill>
                  <w14:solidFill>
                    <w14:srgbClr w14:val="000000">
                      <w14:alpha w14:val="100000"/>
                    </w14:srgbClr>
                  </w14:solidFill>
                </w14:textFill>
              </w:rPr>
              <w:t>|</w:t>
            </w:r>
            <w:r w:rsidRPr="002122FA">
              <w:rPr>
                <w:rFonts w:hint="eastAsia"/>
                <w:color w:val="000000"/>
                <w:spacing w:val="2"/>
                <w:w w:val="23"/>
                <w:szCs w:val="20"/>
                <w:shd w:val="solid" w:color="000000" w:fill="000000"/>
                <w:fitText w:val="103" w:id="-760567029"/>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28A961" w14:textId="3B4DAE93"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4" w:id="-760567028"/>
                <w14:textFill>
                  <w14:solidFill>
                    <w14:srgbClr w14:val="000000">
                      <w14:alpha w14:val="100000"/>
                    </w14:srgbClr>
                  </w14:solidFill>
                </w14:textFill>
              </w:rPr>
              <w:t xml:space="preserve">　</w:t>
            </w:r>
            <w:r w:rsidRPr="002122FA">
              <w:rPr>
                <w:color w:val="000000"/>
                <w:w w:val="23"/>
                <w:szCs w:val="20"/>
                <w:shd w:val="solid" w:color="000000" w:fill="000000"/>
                <w:fitText w:val="104" w:id="-760567028"/>
                <w14:textFill>
                  <w14:solidFill>
                    <w14:srgbClr w14:val="000000">
                      <w14:alpha w14:val="100000"/>
                    </w14:srgbClr>
                  </w14:solidFill>
                </w14:textFill>
              </w:rPr>
              <w:t>|</w:t>
            </w:r>
            <w:r w:rsidRPr="002122FA">
              <w:rPr>
                <w:rFonts w:hint="eastAsia"/>
                <w:color w:val="000000"/>
                <w:spacing w:val="3"/>
                <w:w w:val="23"/>
                <w:szCs w:val="20"/>
                <w:shd w:val="solid" w:color="000000" w:fill="000000"/>
                <w:fitText w:val="104" w:id="-760567028"/>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F69A25" w14:textId="34289858"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4" w:id="-760567027"/>
                <w14:textFill>
                  <w14:solidFill>
                    <w14:srgbClr w14:val="000000">
                      <w14:alpha w14:val="100000"/>
                    </w14:srgbClr>
                  </w14:solidFill>
                </w14:textFill>
              </w:rPr>
              <w:t xml:space="preserve">　</w:t>
            </w:r>
            <w:r w:rsidRPr="002122FA">
              <w:rPr>
                <w:color w:val="000000"/>
                <w:w w:val="23"/>
                <w:szCs w:val="20"/>
                <w:shd w:val="solid" w:color="000000" w:fill="000000"/>
                <w:fitText w:val="104" w:id="-760567027"/>
                <w14:textFill>
                  <w14:solidFill>
                    <w14:srgbClr w14:val="000000">
                      <w14:alpha w14:val="100000"/>
                    </w14:srgbClr>
                  </w14:solidFill>
                </w14:textFill>
              </w:rPr>
              <w:t>|</w:t>
            </w:r>
            <w:r w:rsidRPr="002122FA">
              <w:rPr>
                <w:rFonts w:hint="eastAsia"/>
                <w:color w:val="000000"/>
                <w:spacing w:val="3"/>
                <w:w w:val="23"/>
                <w:szCs w:val="20"/>
                <w:shd w:val="solid" w:color="000000" w:fill="000000"/>
                <w:fitText w:val="104" w:id="-760567027"/>
                <w14:textFill>
                  <w14:solidFill>
                    <w14:srgbClr w14:val="000000">
                      <w14:alpha w14:val="100000"/>
                    </w14:srgbClr>
                  </w14:solidFill>
                </w14:textFill>
              </w:rPr>
              <w:t xml:space="preserve">　</w:t>
            </w:r>
            <w:r w:rsidR="00C800BF" w:rsidRPr="00F66982">
              <w:rPr>
                <w:vertAlign w:val="superscript"/>
              </w:rPr>
              <w:t>9</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46837" w14:textId="0692E6E5"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3" w:id="-760567026"/>
                <w14:textFill>
                  <w14:solidFill>
                    <w14:srgbClr w14:val="000000">
                      <w14:alpha w14:val="100000"/>
                    </w14:srgbClr>
                  </w14:solidFill>
                </w14:textFill>
              </w:rPr>
              <w:t xml:space="preserve">　</w:t>
            </w:r>
            <w:r w:rsidRPr="002122FA">
              <w:rPr>
                <w:color w:val="000000"/>
                <w:w w:val="23"/>
                <w:szCs w:val="20"/>
                <w:shd w:val="solid" w:color="000000" w:fill="000000"/>
                <w:fitText w:val="103" w:id="-760567026"/>
                <w14:textFill>
                  <w14:solidFill>
                    <w14:srgbClr w14:val="000000">
                      <w14:alpha w14:val="100000"/>
                    </w14:srgbClr>
                  </w14:solidFill>
                </w14:textFill>
              </w:rPr>
              <w:t>|</w:t>
            </w:r>
            <w:r w:rsidRPr="002122FA">
              <w:rPr>
                <w:rFonts w:hint="eastAsia"/>
                <w:color w:val="000000"/>
                <w:spacing w:val="2"/>
                <w:w w:val="23"/>
                <w:szCs w:val="20"/>
                <w:shd w:val="solid" w:color="000000" w:fill="000000"/>
                <w:fitText w:val="103" w:id="-760567026"/>
                <w14:textFill>
                  <w14:solidFill>
                    <w14:srgbClr w14:val="000000">
                      <w14:alpha w14:val="100000"/>
                    </w14:srgbClr>
                  </w14:solidFill>
                </w14:textFill>
              </w:rPr>
              <w:t xml:space="preserve">　</w:t>
            </w:r>
            <w:r w:rsidR="00C800BF" w:rsidRPr="00F66982">
              <w:rPr>
                <w:vertAlign w:val="superscript"/>
              </w:rPr>
              <w:t>9</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D9ED999" w14:textId="04CBEE22"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4" w:id="-760567025"/>
                <w14:textFill>
                  <w14:solidFill>
                    <w14:srgbClr w14:val="000000">
                      <w14:alpha w14:val="100000"/>
                    </w14:srgbClr>
                  </w14:solidFill>
                </w14:textFill>
              </w:rPr>
              <w:t xml:space="preserve">　</w:t>
            </w:r>
            <w:r w:rsidRPr="002122FA">
              <w:rPr>
                <w:color w:val="000000"/>
                <w:w w:val="23"/>
                <w:szCs w:val="20"/>
                <w:shd w:val="solid" w:color="000000" w:fill="000000"/>
                <w:fitText w:val="104" w:id="-760567025"/>
                <w14:textFill>
                  <w14:solidFill>
                    <w14:srgbClr w14:val="000000">
                      <w14:alpha w14:val="100000"/>
                    </w14:srgbClr>
                  </w14:solidFill>
                </w14:textFill>
              </w:rPr>
              <w:t>|</w:t>
            </w:r>
            <w:r w:rsidRPr="002122FA">
              <w:rPr>
                <w:rFonts w:hint="eastAsia"/>
                <w:color w:val="000000"/>
                <w:spacing w:val="3"/>
                <w:w w:val="23"/>
                <w:szCs w:val="20"/>
                <w:shd w:val="solid" w:color="000000" w:fill="000000"/>
                <w:fitText w:val="104" w:id="-760567025"/>
                <w14:textFill>
                  <w14:solidFill>
                    <w14:srgbClr w14:val="000000">
                      <w14:alpha w14:val="100000"/>
                    </w14:srgbClr>
                  </w14:solidFill>
                </w14:textFill>
              </w:rPr>
              <w:t xml:space="preserve">　</w:t>
            </w:r>
            <w:r w:rsidR="00C800BF" w:rsidRPr="00F66982">
              <w:rPr>
                <w:vertAlign w:val="superscript"/>
              </w:rPr>
              <w:t>9</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20EB7B3" w14:textId="7F568102" w:rsidR="00D6756F" w:rsidRPr="001D5AD2" w:rsidRDefault="002122FA" w:rsidP="00707BAF">
            <w:pPr>
              <w:pStyle w:val="TableText"/>
              <w:keepNext/>
              <w:keepLines/>
              <w:spacing w:before="0" w:after="0" w:line="240" w:lineRule="auto"/>
              <w:jc w:val="center"/>
              <w:rPr>
                <w:highlight w:val="darkGray"/>
              </w:rPr>
            </w:pPr>
            <w:r w:rsidRPr="002122FA">
              <w:rPr>
                <w:rFonts w:hint="eastAsia"/>
                <w:color w:val="000000"/>
                <w:w w:val="23"/>
                <w:szCs w:val="20"/>
                <w:shd w:val="solid" w:color="000000" w:fill="000000"/>
                <w:fitText w:val="103" w:id="-760567024"/>
                <w14:textFill>
                  <w14:solidFill>
                    <w14:srgbClr w14:val="000000">
                      <w14:alpha w14:val="100000"/>
                    </w14:srgbClr>
                  </w14:solidFill>
                </w14:textFill>
              </w:rPr>
              <w:t xml:space="preserve">　</w:t>
            </w:r>
            <w:r w:rsidRPr="002122FA">
              <w:rPr>
                <w:color w:val="000000"/>
                <w:w w:val="23"/>
                <w:szCs w:val="20"/>
                <w:shd w:val="solid" w:color="000000" w:fill="000000"/>
                <w:fitText w:val="103" w:id="-760567024"/>
                <w14:textFill>
                  <w14:solidFill>
                    <w14:srgbClr w14:val="000000">
                      <w14:alpha w14:val="100000"/>
                    </w14:srgbClr>
                  </w14:solidFill>
                </w14:textFill>
              </w:rPr>
              <w:t>|</w:t>
            </w:r>
            <w:r w:rsidRPr="002122FA">
              <w:rPr>
                <w:rFonts w:hint="eastAsia"/>
                <w:color w:val="000000"/>
                <w:spacing w:val="2"/>
                <w:w w:val="23"/>
                <w:szCs w:val="20"/>
                <w:shd w:val="solid" w:color="000000" w:fill="000000"/>
                <w:fitText w:val="103" w:id="-760567024"/>
                <w14:textFill>
                  <w14:solidFill>
                    <w14:srgbClr w14:val="000000">
                      <w14:alpha w14:val="100000"/>
                    </w14:srgbClr>
                  </w14:solidFill>
                </w14:textFill>
              </w:rPr>
              <w:t xml:space="preserve">　</w:t>
            </w:r>
            <w:r w:rsidR="00C800BF" w:rsidRPr="00F66982">
              <w:rPr>
                <w:vertAlign w:val="superscript"/>
              </w:rPr>
              <w:t>9</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A9FDE9" w14:textId="77777777" w:rsidR="00D6756F" w:rsidRPr="00161FFF" w:rsidRDefault="00D6756F" w:rsidP="00707BAF">
            <w:pPr>
              <w:pStyle w:val="TableText"/>
              <w:keepNext/>
              <w:keepLines/>
              <w:spacing w:before="0" w:after="0" w:line="240" w:lineRule="auto"/>
              <w:jc w:val="center"/>
            </w:pPr>
            <w:r w:rsidRPr="00161FFF">
              <w:t>-</w:t>
            </w:r>
          </w:p>
        </w:tc>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7E89BE" w14:textId="174B773A" w:rsidR="00D6756F" w:rsidRPr="001D5AD2" w:rsidRDefault="002122FA" w:rsidP="00707BAF">
            <w:pPr>
              <w:pStyle w:val="TableText"/>
              <w:keepNext/>
              <w:keepLines/>
              <w:spacing w:before="0" w:after="0" w:line="240" w:lineRule="auto"/>
              <w:jc w:val="center"/>
              <w:rPr>
                <w:highlight w:val="darkGray"/>
              </w:rPr>
            </w:pPr>
            <w:r w:rsidRPr="002122FA">
              <w:rPr>
                <w:color w:val="000000"/>
                <w:spacing w:val="75"/>
                <w:szCs w:val="20"/>
                <w:shd w:val="solid" w:color="000000" w:fill="000000"/>
                <w:fitText w:val="161" w:id="-760567040"/>
                <w14:textFill>
                  <w14:solidFill>
                    <w14:srgbClr w14:val="000000">
                      <w14:alpha w14:val="100000"/>
                    </w14:srgbClr>
                  </w14:solidFill>
                </w14:textFill>
              </w:rPr>
              <w:t>|</w:t>
            </w:r>
            <w:r w:rsidRPr="002122FA">
              <w:rPr>
                <w:color w:val="000000"/>
                <w:spacing w:val="1"/>
                <w:szCs w:val="20"/>
                <w:shd w:val="solid" w:color="000000" w:fill="000000"/>
                <w:fitText w:val="161" w:id="-760567040"/>
                <w14:textFill>
                  <w14:solidFill>
                    <w14:srgbClr w14:val="000000">
                      <w14:alpha w14:val="100000"/>
                    </w14:srgbClr>
                  </w14:solidFill>
                </w14:textFill>
              </w:rPr>
              <w:t>|</w:t>
            </w:r>
            <w:r w:rsidR="00884AC0" w:rsidRPr="001D5AD2">
              <w:rPr>
                <w:szCs w:val="20"/>
                <w:vertAlign w:val="superscript"/>
              </w:rPr>
              <w:t>16</w:t>
            </w:r>
          </w:p>
        </w:tc>
      </w:tr>
      <w:tr w:rsidR="002D2D1C" w:rsidRPr="00161FFF" w14:paraId="71061B6B" w14:textId="77777777" w:rsidTr="00BE168D">
        <w:trPr>
          <w:trHeight w:val="20"/>
        </w:trPr>
        <w:tc>
          <w:tcPr>
            <w:tcW w:w="2263" w:type="dxa"/>
            <w:vMerge/>
            <w:tcBorders>
              <w:left w:val="single" w:sz="4" w:space="0" w:color="auto"/>
              <w:bottom w:val="single" w:sz="4" w:space="0" w:color="auto"/>
              <w:right w:val="single" w:sz="4" w:space="0" w:color="auto"/>
            </w:tcBorders>
            <w:vAlign w:val="center"/>
          </w:tcPr>
          <w:p w14:paraId="06221DAD" w14:textId="77777777" w:rsidR="00D6756F" w:rsidRPr="00161FFF" w:rsidRDefault="00D6756F" w:rsidP="00707BAF">
            <w:pPr>
              <w:pStyle w:val="TableText"/>
              <w:keepNext/>
              <w:keepLines/>
              <w:spacing w:before="0" w:after="0" w:line="240" w:lineRule="auto"/>
            </w:pPr>
          </w:p>
        </w:tc>
        <w:tc>
          <w:tcPr>
            <w:tcW w:w="851" w:type="dxa"/>
            <w:tcBorders>
              <w:top w:val="single" w:sz="4" w:space="0" w:color="auto"/>
              <w:left w:val="single" w:sz="4" w:space="0" w:color="auto"/>
              <w:bottom w:val="single" w:sz="4" w:space="0" w:color="auto"/>
              <w:right w:val="single" w:sz="4" w:space="0" w:color="auto"/>
            </w:tcBorders>
            <w:vAlign w:val="center"/>
          </w:tcPr>
          <w:p w14:paraId="65D9298C" w14:textId="77777777" w:rsidR="00D6756F" w:rsidRPr="00161FFF" w:rsidRDefault="00D6756F" w:rsidP="00707BAF">
            <w:pPr>
              <w:pStyle w:val="TableText"/>
              <w:keepNext/>
              <w:keepLines/>
              <w:spacing w:before="0" w:after="0" w:line="240" w:lineRule="auto"/>
              <w:jc w:val="center"/>
            </w:pPr>
            <w:r w:rsidRPr="00161FFF">
              <w:t>-</w:t>
            </w:r>
          </w:p>
        </w:tc>
        <w:tc>
          <w:tcPr>
            <w:tcW w:w="850" w:type="dxa"/>
            <w:tcBorders>
              <w:top w:val="single" w:sz="4" w:space="0" w:color="auto"/>
              <w:left w:val="single" w:sz="4" w:space="0" w:color="auto"/>
              <w:bottom w:val="single" w:sz="4" w:space="0" w:color="auto"/>
              <w:right w:val="single" w:sz="4" w:space="0" w:color="auto"/>
            </w:tcBorders>
            <w:vAlign w:val="center"/>
          </w:tcPr>
          <w:p w14:paraId="571BC66F" w14:textId="3307C4CA"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9"/>
                <w14:textFill>
                  <w14:solidFill>
                    <w14:srgbClr w14:val="000000">
                      <w14:alpha w14:val="100000"/>
                    </w14:srgbClr>
                  </w14:solidFill>
                </w14:textFill>
              </w:rPr>
              <w:t xml:space="preserve">　</w:t>
            </w:r>
            <w:r w:rsidRPr="002122FA">
              <w:rPr>
                <w:b/>
                <w:color w:val="000000"/>
                <w:w w:val="33"/>
                <w:shd w:val="solid" w:color="000000" w:fill="000000"/>
                <w:fitText w:val="150" w:id="-760567039"/>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9"/>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5F9883B6" w14:textId="496EBEB9"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49" w:id="-760567038"/>
                <w14:textFill>
                  <w14:solidFill>
                    <w14:srgbClr w14:val="000000">
                      <w14:alpha w14:val="100000"/>
                    </w14:srgbClr>
                  </w14:solidFill>
                </w14:textFill>
              </w:rPr>
              <w:t xml:space="preserve">　</w:t>
            </w:r>
            <w:r w:rsidRPr="002122FA">
              <w:rPr>
                <w:b/>
                <w:color w:val="000000"/>
                <w:w w:val="33"/>
                <w:shd w:val="solid" w:color="000000" w:fill="000000"/>
                <w:fitText w:val="149" w:id="-760567038"/>
                <w14:textFill>
                  <w14:solidFill>
                    <w14:srgbClr w14:val="000000">
                      <w14:alpha w14:val="100000"/>
                    </w14:srgbClr>
                  </w14:solidFill>
                </w14:textFill>
              </w:rPr>
              <w:t>|</w:t>
            </w:r>
            <w:r w:rsidRPr="002122FA">
              <w:rPr>
                <w:rFonts w:hint="eastAsia"/>
                <w:b/>
                <w:color w:val="000000"/>
                <w:spacing w:val="2"/>
                <w:w w:val="33"/>
                <w:shd w:val="solid" w:color="000000" w:fill="000000"/>
                <w:fitText w:val="149" w:id="-760567038"/>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7901D2D4" w14:textId="2859745E"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7"/>
                <w14:textFill>
                  <w14:solidFill>
                    <w14:srgbClr w14:val="000000">
                      <w14:alpha w14:val="100000"/>
                    </w14:srgbClr>
                  </w14:solidFill>
                </w14:textFill>
              </w:rPr>
              <w:t xml:space="preserve">　</w:t>
            </w:r>
            <w:r w:rsidRPr="002122FA">
              <w:rPr>
                <w:b/>
                <w:color w:val="000000"/>
                <w:w w:val="33"/>
                <w:shd w:val="solid" w:color="000000" w:fill="000000"/>
                <w:fitText w:val="150" w:id="-760567037"/>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7"/>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5601F691" w14:textId="7AFFCB03"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6"/>
                <w14:textFill>
                  <w14:solidFill>
                    <w14:srgbClr w14:val="000000">
                      <w14:alpha w14:val="100000"/>
                    </w14:srgbClr>
                  </w14:solidFill>
                </w14:textFill>
              </w:rPr>
              <w:t xml:space="preserve">　</w:t>
            </w:r>
            <w:r w:rsidRPr="002122FA">
              <w:rPr>
                <w:b/>
                <w:color w:val="000000"/>
                <w:w w:val="33"/>
                <w:shd w:val="solid" w:color="000000" w:fill="000000"/>
                <w:fitText w:val="150" w:id="-760567036"/>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6"/>
                <w14:textFill>
                  <w14:solidFill>
                    <w14:srgbClr w14:val="000000">
                      <w14:alpha w14:val="100000"/>
                    </w14:srgbClr>
                  </w14:solidFill>
                </w14:textFill>
              </w:rPr>
              <w:t xml:space="preserve">　</w:t>
            </w:r>
            <w:r w:rsidR="00ED6F00" w:rsidRPr="00F66982">
              <w:rPr>
                <w:vertAlign w:val="superscript"/>
              </w:rPr>
              <w:t>8</w:t>
            </w:r>
          </w:p>
        </w:tc>
        <w:tc>
          <w:tcPr>
            <w:tcW w:w="850" w:type="dxa"/>
            <w:tcBorders>
              <w:top w:val="single" w:sz="4" w:space="0" w:color="auto"/>
              <w:left w:val="single" w:sz="4" w:space="0" w:color="auto"/>
              <w:bottom w:val="single" w:sz="4" w:space="0" w:color="auto"/>
              <w:right w:val="single" w:sz="4" w:space="0" w:color="auto"/>
            </w:tcBorders>
            <w:vAlign w:val="center"/>
          </w:tcPr>
          <w:p w14:paraId="245CF3B7" w14:textId="287428DE"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5"/>
                <w14:textFill>
                  <w14:solidFill>
                    <w14:srgbClr w14:val="000000">
                      <w14:alpha w14:val="100000"/>
                    </w14:srgbClr>
                  </w14:solidFill>
                </w14:textFill>
              </w:rPr>
              <w:t xml:space="preserve">　</w:t>
            </w:r>
            <w:r w:rsidRPr="002122FA">
              <w:rPr>
                <w:b/>
                <w:color w:val="000000"/>
                <w:w w:val="33"/>
                <w:shd w:val="solid" w:color="000000" w:fill="000000"/>
                <w:fitText w:val="150" w:id="-760567035"/>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5"/>
                <w14:textFill>
                  <w14:solidFill>
                    <w14:srgbClr w14:val="000000">
                      <w14:alpha w14:val="100000"/>
                    </w14:srgbClr>
                  </w14:solidFill>
                </w14:textFill>
              </w:rPr>
              <w:t xml:space="preserve">　</w:t>
            </w:r>
            <w:r w:rsidR="00ED6F00" w:rsidRPr="00F66982">
              <w:rPr>
                <w:vertAlign w:val="superscript"/>
              </w:rPr>
              <w:t>8</w:t>
            </w:r>
          </w:p>
        </w:tc>
        <w:tc>
          <w:tcPr>
            <w:tcW w:w="851" w:type="dxa"/>
            <w:tcBorders>
              <w:top w:val="single" w:sz="4" w:space="0" w:color="auto"/>
              <w:left w:val="single" w:sz="4" w:space="0" w:color="auto"/>
              <w:bottom w:val="single" w:sz="4" w:space="0" w:color="auto"/>
              <w:right w:val="single" w:sz="4" w:space="0" w:color="auto"/>
            </w:tcBorders>
            <w:vAlign w:val="center"/>
          </w:tcPr>
          <w:p w14:paraId="1CFE818F" w14:textId="26B9AE10" w:rsidR="00D6756F" w:rsidRPr="001D5AD2" w:rsidRDefault="002122FA" w:rsidP="00707BAF">
            <w:pPr>
              <w:pStyle w:val="TableText"/>
              <w:keepNext/>
              <w:keepLines/>
              <w:spacing w:before="0" w:after="0" w:line="240" w:lineRule="auto"/>
              <w:jc w:val="center"/>
              <w:rPr>
                <w:b/>
                <w:highlight w:val="darkGray"/>
              </w:rPr>
            </w:pPr>
            <w:r w:rsidRPr="002122FA">
              <w:rPr>
                <w:rFonts w:hint="eastAsia"/>
                <w:b/>
                <w:color w:val="000000"/>
                <w:w w:val="33"/>
                <w:shd w:val="solid" w:color="000000" w:fill="000000"/>
                <w:fitText w:val="150" w:id="-760567034"/>
                <w14:textFill>
                  <w14:solidFill>
                    <w14:srgbClr w14:val="000000">
                      <w14:alpha w14:val="100000"/>
                    </w14:srgbClr>
                  </w14:solidFill>
                </w14:textFill>
              </w:rPr>
              <w:t xml:space="preserve">　</w:t>
            </w:r>
            <w:r w:rsidRPr="002122FA">
              <w:rPr>
                <w:b/>
                <w:color w:val="000000"/>
                <w:w w:val="33"/>
                <w:shd w:val="solid" w:color="000000" w:fill="000000"/>
                <w:fitText w:val="150" w:id="-760567034"/>
                <w14:textFill>
                  <w14:solidFill>
                    <w14:srgbClr w14:val="000000">
                      <w14:alpha w14:val="100000"/>
                    </w14:srgbClr>
                  </w14:solidFill>
                </w14:textFill>
              </w:rPr>
              <w:t>|</w:t>
            </w:r>
            <w:r w:rsidRPr="002122FA">
              <w:rPr>
                <w:rFonts w:hint="eastAsia"/>
                <w:b/>
                <w:color w:val="000000"/>
                <w:spacing w:val="3"/>
                <w:w w:val="33"/>
                <w:shd w:val="solid" w:color="000000" w:fill="000000"/>
                <w:fitText w:val="150" w:id="-760567034"/>
                <w14:textFill>
                  <w14:solidFill>
                    <w14:srgbClr w14:val="000000">
                      <w14:alpha w14:val="100000"/>
                    </w14:srgbClr>
                  </w14:solidFill>
                </w14:textFill>
              </w:rPr>
              <w:t xml:space="preserve">　</w:t>
            </w:r>
            <w:r w:rsidR="00ED6F00" w:rsidRPr="00F66982">
              <w:rPr>
                <w:vertAlign w:val="superscript"/>
              </w:rPr>
              <w:t>8</w:t>
            </w:r>
          </w:p>
        </w:tc>
        <w:tc>
          <w:tcPr>
            <w:tcW w:w="800" w:type="dxa"/>
            <w:tcBorders>
              <w:top w:val="single" w:sz="4" w:space="0" w:color="auto"/>
              <w:left w:val="single" w:sz="4" w:space="0" w:color="auto"/>
              <w:bottom w:val="single" w:sz="4" w:space="0" w:color="auto"/>
              <w:right w:val="single" w:sz="4" w:space="0" w:color="auto"/>
            </w:tcBorders>
            <w:vAlign w:val="center"/>
          </w:tcPr>
          <w:p w14:paraId="6ABD08C3" w14:textId="7DC43278" w:rsidR="00D6756F" w:rsidRPr="001D5AD2" w:rsidRDefault="002122FA" w:rsidP="00707BAF">
            <w:pPr>
              <w:pStyle w:val="TableText"/>
              <w:keepNext/>
              <w:keepLines/>
              <w:spacing w:before="0" w:after="0" w:line="240" w:lineRule="auto"/>
              <w:jc w:val="center"/>
              <w:rPr>
                <w:b/>
                <w:highlight w:val="darkGray"/>
              </w:rPr>
            </w:pPr>
            <w:r w:rsidRPr="002122FA">
              <w:rPr>
                <w:b/>
                <w:color w:val="000000"/>
                <w:spacing w:val="115"/>
                <w:shd w:val="solid" w:color="000000" w:fill="000000"/>
                <w:fitText w:val="207" w:id="-760567033"/>
                <w14:textFill>
                  <w14:solidFill>
                    <w14:srgbClr w14:val="000000">
                      <w14:alpha w14:val="100000"/>
                    </w14:srgbClr>
                  </w14:solidFill>
                </w14:textFill>
              </w:rPr>
              <w:t>|</w:t>
            </w:r>
            <w:r w:rsidRPr="002122FA">
              <w:rPr>
                <w:b/>
                <w:color w:val="000000"/>
                <w:spacing w:val="1"/>
                <w:shd w:val="solid" w:color="000000" w:fill="000000"/>
                <w:fitText w:val="207" w:id="-760567033"/>
                <w14:textFill>
                  <w14:solidFill>
                    <w14:srgbClr w14:val="000000">
                      <w14:alpha w14:val="100000"/>
                    </w14:srgbClr>
                  </w14:solidFill>
                </w14:textFill>
              </w:rPr>
              <w:t>|</w:t>
            </w:r>
            <w:r w:rsidR="000E64B3" w:rsidRPr="001D5AD2">
              <w:rPr>
                <w:b/>
                <w:bCs/>
                <w:vertAlign w:val="superscript"/>
              </w:rPr>
              <w:t>15</w:t>
            </w:r>
          </w:p>
        </w:tc>
      </w:tr>
    </w:tbl>
    <w:p w14:paraId="1B80A785" w14:textId="3B19E386" w:rsidR="000C16F4" w:rsidRPr="00161FFF" w:rsidRDefault="000C16F4" w:rsidP="00707BAF">
      <w:pPr>
        <w:pStyle w:val="TableFigureFooter"/>
        <w:keepNext/>
        <w:keepLines/>
        <w:spacing w:after="0"/>
      </w:pPr>
      <w:r w:rsidRPr="00161FFF">
        <w:rPr>
          <w:rStyle w:val="CommentReference"/>
          <w:b w:val="0"/>
          <w:sz w:val="18"/>
          <w:szCs w:val="22"/>
          <w:shd w:val="clear" w:color="auto" w:fill="BDD6EE" w:themeFill="accent1" w:themeFillTint="66"/>
        </w:rPr>
        <w:t>Blue</w:t>
      </w:r>
      <w:r w:rsidRPr="00161FFF">
        <w:rPr>
          <w:rStyle w:val="CommentReference"/>
          <w:b w:val="0"/>
          <w:sz w:val="18"/>
          <w:szCs w:val="22"/>
        </w:rPr>
        <w:t xml:space="preserve"> shading indicates data previously seen by the PBAC. </w:t>
      </w:r>
    </w:p>
    <w:p w14:paraId="2CCC1226" w14:textId="78ACE2AB" w:rsidR="00ED6700" w:rsidRPr="00161FFF" w:rsidRDefault="00ED6700" w:rsidP="00707BAF">
      <w:pPr>
        <w:pStyle w:val="TableFooter"/>
        <w:keepNext/>
        <w:keepLines/>
      </w:pPr>
      <w:r w:rsidRPr="00161FFF">
        <w:t>Source: Table 4-3, p160, Table 4-8, p163, Table 4-10, p164, Table 4-13, p166, Table 4-21, p169, Table 4-23, p172, Table 4-27, p174, Table 4-29, p175, Table 4-30, p176, Table 4-31, p176, Table 4-33, p177, Tables 4.49 and 4.50, p293, Table 4.51, p294, Table 4.53, p296, Table 4.55, p297, Tables 4.57, p298, Table 4.59, 299, Tables 4.60 and 4.61, p300, Table 4.63, p301, Table 4.64, p302 and compiled during the evaluation.</w:t>
      </w:r>
    </w:p>
    <w:p w14:paraId="13642531" w14:textId="18D952EE" w:rsidR="00A36C24" w:rsidRPr="00161FFF" w:rsidRDefault="00ED6700" w:rsidP="00707BAF">
      <w:pPr>
        <w:pStyle w:val="TableFooter"/>
        <w:keepNext/>
        <w:keepLines/>
      </w:pPr>
      <w:r w:rsidRPr="00161FFF">
        <w:t>1L=first line, 2L=second line, ABI=abiraterone, BRCA=breast cancer gene, CBZ=cabazitaxel, DTX=docetaxel, ENZ=enzalutamide, m0CRPC=non-metastatic castrate resistant prostate cancer, MBS=Medicare Benefits Schedule, mCRPC=metastatic castrate resistant prostate cancer, NHA=novel hormonal agent, OLA=olaparib, PBS=Pharmaceutical Benefits Scheme, RPBS=Repatriation Schedule of Pharmaceutical Benefits</w:t>
      </w:r>
    </w:p>
    <w:p w14:paraId="7BF5D0F8" w14:textId="34C47CE7" w:rsidR="00EF3BAD" w:rsidRDefault="001B19A5" w:rsidP="00EF3BAD">
      <w:pPr>
        <w:pStyle w:val="TableFooter"/>
        <w:keepNext/>
        <w:keepLines/>
        <w:numPr>
          <w:ilvl w:val="0"/>
          <w:numId w:val="22"/>
        </w:numPr>
      </w:pPr>
      <w:r w:rsidRPr="00161FFF">
        <w:t>Three rows represent the 6-year net change to the government health budget, based on estimates from the November 2023 submission (blue, bold), the November 2023 pre-PBAC response (blu</w:t>
      </w:r>
      <w:r w:rsidR="007C39D5">
        <w:t>e</w:t>
      </w:r>
      <w:r w:rsidRPr="00161FFF">
        <w:t>), and the resubmission (white, bold). The pre-PBAC response reflects updates in treatment duration (NHA: 359 days, OLA+ABI: 1,133 days), NHA uptake rate (NHA naïve share decreased to 41%, 39%, and 38% in years 4-6), and a reduced olaparib price (AEMP=$</w:t>
      </w:r>
      <w:r w:rsidR="002122FA" w:rsidRPr="00FB3C79">
        <w:rPr>
          <w:color w:val="000000"/>
          <w:w w:val="15"/>
          <w:shd w:val="solid" w:color="000000" w:fill="000000"/>
          <w:fitText w:val="-20" w:id="-760567032"/>
          <w14:textFill>
            <w14:solidFill>
              <w14:srgbClr w14:val="000000">
                <w14:alpha w14:val="100000"/>
              </w14:srgbClr>
            </w14:solidFill>
          </w14:textFill>
        </w:rPr>
        <w:t xml:space="preserve">|  </w:t>
      </w:r>
      <w:r w:rsidR="002122FA" w:rsidRPr="00FB3C79">
        <w:rPr>
          <w:color w:val="000000"/>
          <w:spacing w:val="-43"/>
          <w:w w:val="15"/>
          <w:shd w:val="solid" w:color="000000" w:fill="000000"/>
          <w:fitText w:val="-20" w:id="-760567032"/>
          <w14:textFill>
            <w14:solidFill>
              <w14:srgbClr w14:val="000000">
                <w14:alpha w14:val="100000"/>
              </w14:srgbClr>
            </w14:solidFill>
          </w14:textFill>
        </w:rPr>
        <w:t>|</w:t>
      </w:r>
      <w:r w:rsidRPr="00161FFF">
        <w:t>). The resubmission includes further revisions to treatment duration, NHA uptake rate, and treatment prices.</w:t>
      </w:r>
    </w:p>
    <w:p w14:paraId="2D361AB9" w14:textId="77777777" w:rsidR="00EF3BAD" w:rsidRPr="001D5AD2" w:rsidRDefault="00EF3BAD" w:rsidP="00EF3BAD">
      <w:pPr>
        <w:pStyle w:val="TableFooter"/>
        <w:keepNext/>
        <w:keepLines/>
        <w:rPr>
          <w:i/>
          <w:iCs/>
        </w:rPr>
      </w:pPr>
      <w:r w:rsidRPr="001D5AD2">
        <w:rPr>
          <w:i/>
          <w:iCs/>
        </w:rPr>
        <w:t xml:space="preserve">The redacted values correspond to the following ranges: </w:t>
      </w:r>
    </w:p>
    <w:p w14:paraId="0FABE402" w14:textId="77777777" w:rsidR="00EF3BAD" w:rsidRPr="001D5AD2" w:rsidRDefault="00EF3BAD" w:rsidP="00EF3BAD">
      <w:pPr>
        <w:pStyle w:val="TableFooter"/>
        <w:keepNext/>
        <w:keepLines/>
        <w:rPr>
          <w:i/>
          <w:iCs/>
        </w:rPr>
      </w:pPr>
      <w:r w:rsidRPr="001D5AD2">
        <w:rPr>
          <w:i/>
          <w:iCs/>
        </w:rPr>
        <w:t>1 500 to &lt; 5,000</w:t>
      </w:r>
    </w:p>
    <w:p w14:paraId="5056C810" w14:textId="77777777" w:rsidR="00EF3BAD" w:rsidRPr="001D5AD2" w:rsidRDefault="00EF3BAD" w:rsidP="00EF3BAD">
      <w:pPr>
        <w:pStyle w:val="TableFooter"/>
        <w:keepNext/>
        <w:keepLines/>
        <w:rPr>
          <w:i/>
          <w:iCs/>
        </w:rPr>
      </w:pPr>
      <w:r w:rsidRPr="001D5AD2">
        <w:rPr>
          <w:i/>
          <w:iCs/>
        </w:rPr>
        <w:t>2 5,000 to &lt; 10,000</w:t>
      </w:r>
    </w:p>
    <w:p w14:paraId="2C45F584" w14:textId="77777777" w:rsidR="00EF3BAD" w:rsidRPr="001D5AD2" w:rsidRDefault="00EF3BAD" w:rsidP="00EF3BAD">
      <w:pPr>
        <w:pStyle w:val="TableFooter"/>
        <w:keepNext/>
        <w:keepLines/>
        <w:rPr>
          <w:i/>
          <w:iCs/>
        </w:rPr>
      </w:pPr>
      <w:r w:rsidRPr="001D5AD2">
        <w:rPr>
          <w:i/>
          <w:iCs/>
        </w:rPr>
        <w:t>3 20,000 to &lt; 30,000</w:t>
      </w:r>
    </w:p>
    <w:p w14:paraId="12E88B6B" w14:textId="2E4987CB" w:rsidR="00EF3BAD" w:rsidRPr="001D5AD2" w:rsidRDefault="00EF3BAD" w:rsidP="00EF3BAD">
      <w:pPr>
        <w:pStyle w:val="TableFooter"/>
        <w:keepNext/>
        <w:keepLines/>
        <w:rPr>
          <w:i/>
          <w:iCs/>
        </w:rPr>
      </w:pPr>
      <w:r w:rsidRPr="001D5AD2">
        <w:rPr>
          <w:i/>
          <w:iCs/>
        </w:rPr>
        <w:t xml:space="preserve">4 </w:t>
      </w:r>
      <w:r w:rsidR="001263CB" w:rsidRPr="001D5AD2">
        <w:rPr>
          <w:i/>
          <w:iCs/>
        </w:rPr>
        <w:t>3</w:t>
      </w:r>
      <w:r w:rsidRPr="001D5AD2">
        <w:rPr>
          <w:i/>
          <w:iCs/>
        </w:rPr>
        <w:t xml:space="preserve">0,000 to &lt; </w:t>
      </w:r>
      <w:r w:rsidR="001263CB" w:rsidRPr="001D5AD2">
        <w:rPr>
          <w:i/>
          <w:iCs/>
        </w:rPr>
        <w:t>4</w:t>
      </w:r>
      <w:r w:rsidRPr="001D5AD2">
        <w:rPr>
          <w:i/>
          <w:iCs/>
        </w:rPr>
        <w:t>0,000</w:t>
      </w:r>
    </w:p>
    <w:p w14:paraId="1DA05C8A" w14:textId="02D38247" w:rsidR="003341DB" w:rsidRPr="001D5AD2" w:rsidRDefault="00E5066C" w:rsidP="003341DB">
      <w:pPr>
        <w:pStyle w:val="TableFooter"/>
        <w:rPr>
          <w:i/>
          <w:iCs/>
        </w:rPr>
      </w:pPr>
      <w:r w:rsidRPr="001D5AD2">
        <w:rPr>
          <w:i/>
          <w:iCs/>
        </w:rPr>
        <w:t>5</w:t>
      </w:r>
      <w:r w:rsidR="003341DB" w:rsidRPr="001D5AD2">
        <w:rPr>
          <w:i/>
          <w:iCs/>
        </w:rPr>
        <w:t xml:space="preserve"> 10,000 to &lt; 20,000</w:t>
      </w:r>
    </w:p>
    <w:p w14:paraId="7E393FC4" w14:textId="1F6798DC" w:rsidR="00EF3BAD" w:rsidRPr="001D5AD2" w:rsidRDefault="00F95543" w:rsidP="00EF3BAD">
      <w:pPr>
        <w:pStyle w:val="TableFooter"/>
        <w:keepNext/>
        <w:keepLines/>
        <w:rPr>
          <w:i/>
          <w:iCs/>
        </w:rPr>
      </w:pPr>
      <w:r w:rsidRPr="001D5AD2">
        <w:rPr>
          <w:i/>
          <w:iCs/>
        </w:rPr>
        <w:lastRenderedPageBreak/>
        <w:t>6</w:t>
      </w:r>
      <w:r w:rsidR="00EF3BAD" w:rsidRPr="001D5AD2">
        <w:rPr>
          <w:i/>
          <w:iCs/>
        </w:rPr>
        <w:t xml:space="preserve"> &lt; 500</w:t>
      </w:r>
    </w:p>
    <w:p w14:paraId="75502F5F" w14:textId="61CCE19A" w:rsidR="00EF3BAD" w:rsidRPr="001D5AD2" w:rsidRDefault="002A38DD" w:rsidP="00EF3BAD">
      <w:pPr>
        <w:pStyle w:val="TableFooter"/>
        <w:keepNext/>
        <w:keepLines/>
        <w:rPr>
          <w:i/>
          <w:iCs/>
        </w:rPr>
      </w:pPr>
      <w:r w:rsidRPr="001D5AD2">
        <w:rPr>
          <w:i/>
          <w:iCs/>
        </w:rPr>
        <w:t>7</w:t>
      </w:r>
      <w:r w:rsidR="00EF3BAD" w:rsidRPr="001D5AD2">
        <w:rPr>
          <w:i/>
          <w:iCs/>
        </w:rPr>
        <w:t xml:space="preserve"> 40,000 to &lt; 50,000</w:t>
      </w:r>
    </w:p>
    <w:p w14:paraId="20364261" w14:textId="66A48365" w:rsidR="00EF3BAD" w:rsidRPr="001D5AD2" w:rsidRDefault="00ED6F00" w:rsidP="00EF3BAD">
      <w:pPr>
        <w:pStyle w:val="TableFooter"/>
        <w:keepNext/>
        <w:keepLines/>
        <w:rPr>
          <w:i/>
          <w:iCs/>
        </w:rPr>
      </w:pPr>
      <w:r w:rsidRPr="001D5AD2">
        <w:rPr>
          <w:i/>
          <w:iCs/>
        </w:rPr>
        <w:t>8</w:t>
      </w:r>
      <w:r w:rsidR="00EF3BAD" w:rsidRPr="001D5AD2">
        <w:rPr>
          <w:i/>
          <w:iCs/>
        </w:rPr>
        <w:t xml:space="preserve"> $0 to &lt; $10 million</w:t>
      </w:r>
    </w:p>
    <w:p w14:paraId="5C9D483F" w14:textId="44A01D17" w:rsidR="00EF3BAD" w:rsidRPr="001D5AD2" w:rsidRDefault="00C800BF" w:rsidP="00EF3BAD">
      <w:pPr>
        <w:pStyle w:val="TableFooter"/>
        <w:keepNext/>
        <w:keepLines/>
        <w:rPr>
          <w:i/>
          <w:iCs/>
        </w:rPr>
      </w:pPr>
      <w:r w:rsidRPr="001D5AD2">
        <w:rPr>
          <w:i/>
          <w:iCs/>
        </w:rPr>
        <w:t>9</w:t>
      </w:r>
      <w:r w:rsidR="00EF3BAD" w:rsidRPr="001D5AD2">
        <w:rPr>
          <w:i/>
          <w:iCs/>
        </w:rPr>
        <w:t xml:space="preserve"> $10 million to &lt; $20 million</w:t>
      </w:r>
    </w:p>
    <w:p w14:paraId="18E97DE5" w14:textId="145BC923" w:rsidR="00EF3BAD" w:rsidRPr="001D5AD2" w:rsidRDefault="00C800BF" w:rsidP="00EF3BAD">
      <w:pPr>
        <w:pStyle w:val="TableFooter"/>
        <w:keepNext/>
        <w:keepLines/>
        <w:rPr>
          <w:i/>
          <w:iCs/>
        </w:rPr>
      </w:pPr>
      <w:r w:rsidRPr="001D5AD2">
        <w:rPr>
          <w:i/>
          <w:iCs/>
        </w:rPr>
        <w:t>10</w:t>
      </w:r>
      <w:r w:rsidR="00EF3BAD" w:rsidRPr="001D5AD2">
        <w:rPr>
          <w:i/>
          <w:iCs/>
        </w:rPr>
        <w:t xml:space="preserve"> $20 million to &lt; $30 million</w:t>
      </w:r>
    </w:p>
    <w:p w14:paraId="508F67F9" w14:textId="2C045849" w:rsidR="00EF3BAD" w:rsidRPr="001D5AD2" w:rsidRDefault="00C800BF" w:rsidP="00EF3BAD">
      <w:pPr>
        <w:pStyle w:val="TableFooter"/>
        <w:keepNext/>
        <w:keepLines/>
        <w:rPr>
          <w:i/>
          <w:iCs/>
        </w:rPr>
      </w:pPr>
      <w:r w:rsidRPr="001D5AD2">
        <w:rPr>
          <w:i/>
          <w:iCs/>
        </w:rPr>
        <w:t>11</w:t>
      </w:r>
      <w:r w:rsidR="00EF3BAD" w:rsidRPr="001D5AD2">
        <w:rPr>
          <w:i/>
          <w:iCs/>
        </w:rPr>
        <w:t xml:space="preserve"> $100 million to &lt; $200 million</w:t>
      </w:r>
    </w:p>
    <w:p w14:paraId="7B85BF30" w14:textId="11BF3415" w:rsidR="002B7FB2" w:rsidRPr="001D5AD2" w:rsidRDefault="002B7FB2" w:rsidP="002B7FB2">
      <w:pPr>
        <w:pStyle w:val="TableFooter"/>
        <w:keepNext/>
        <w:keepLines/>
        <w:rPr>
          <w:i/>
          <w:iCs/>
        </w:rPr>
      </w:pPr>
      <w:bookmarkStart w:id="79" w:name="_Hlk113629385"/>
      <w:r w:rsidRPr="001D5AD2">
        <w:rPr>
          <w:i/>
          <w:iCs/>
        </w:rPr>
        <w:t>12 $50 million to &lt; $60 million</w:t>
      </w:r>
    </w:p>
    <w:bookmarkEnd w:id="79"/>
    <w:p w14:paraId="289494A0" w14:textId="55F87AD0" w:rsidR="00EF3BAD" w:rsidRPr="001D5AD2" w:rsidRDefault="00EF3BAD" w:rsidP="00EF3BAD">
      <w:pPr>
        <w:pStyle w:val="TableFooter"/>
        <w:keepNext/>
        <w:keepLines/>
        <w:rPr>
          <w:i/>
          <w:iCs/>
        </w:rPr>
      </w:pPr>
      <w:r w:rsidRPr="001D5AD2">
        <w:rPr>
          <w:i/>
          <w:iCs/>
        </w:rPr>
        <w:t>1</w:t>
      </w:r>
      <w:r w:rsidR="000A7AB4" w:rsidRPr="001D5AD2">
        <w:rPr>
          <w:i/>
          <w:iCs/>
        </w:rPr>
        <w:t>3</w:t>
      </w:r>
      <w:r w:rsidRPr="001D5AD2">
        <w:rPr>
          <w:i/>
          <w:iCs/>
        </w:rPr>
        <w:t xml:space="preserve"> net cost saving</w:t>
      </w:r>
    </w:p>
    <w:p w14:paraId="67167771" w14:textId="3586F83A" w:rsidR="00EF3BAD" w:rsidRPr="001D5AD2" w:rsidRDefault="00EF3BAD" w:rsidP="00EF3BAD">
      <w:pPr>
        <w:pStyle w:val="TableFooter"/>
        <w:keepNext/>
        <w:keepLines/>
        <w:rPr>
          <w:i/>
          <w:iCs/>
        </w:rPr>
      </w:pPr>
      <w:r w:rsidRPr="001D5AD2">
        <w:rPr>
          <w:i/>
          <w:iCs/>
        </w:rPr>
        <w:t>1</w:t>
      </w:r>
      <w:r w:rsidR="005237EA" w:rsidRPr="001D5AD2">
        <w:rPr>
          <w:i/>
          <w:iCs/>
        </w:rPr>
        <w:t>4</w:t>
      </w:r>
      <w:r w:rsidRPr="001D5AD2">
        <w:rPr>
          <w:i/>
          <w:iCs/>
        </w:rPr>
        <w:t xml:space="preserve"> $90 million to &lt; $100 million</w:t>
      </w:r>
    </w:p>
    <w:p w14:paraId="24179F7B" w14:textId="2E879521" w:rsidR="000E64B3" w:rsidRPr="001D5AD2" w:rsidRDefault="000E64B3" w:rsidP="000E64B3">
      <w:pPr>
        <w:pStyle w:val="TableFooter"/>
        <w:keepNext/>
        <w:keepLines/>
        <w:rPr>
          <w:i/>
          <w:iCs/>
        </w:rPr>
      </w:pPr>
      <w:bookmarkStart w:id="80" w:name="_Hlk113629074"/>
      <w:r w:rsidRPr="001D5AD2">
        <w:rPr>
          <w:i/>
          <w:iCs/>
        </w:rPr>
        <w:t>15 $40 million to &lt; $50 million</w:t>
      </w:r>
    </w:p>
    <w:bookmarkEnd w:id="80"/>
    <w:p w14:paraId="34A09953" w14:textId="3128E887" w:rsidR="00EF3BAD" w:rsidRPr="001D5AD2" w:rsidRDefault="00373282" w:rsidP="0002668E">
      <w:pPr>
        <w:pStyle w:val="TableFooter"/>
        <w:keepLines/>
        <w:spacing w:after="120"/>
        <w:rPr>
          <w:i/>
          <w:iCs/>
        </w:rPr>
      </w:pPr>
      <w:r w:rsidRPr="001D5AD2">
        <w:rPr>
          <w:i/>
          <w:iCs/>
        </w:rPr>
        <w:t>16</w:t>
      </w:r>
      <w:r w:rsidR="00EF3BAD" w:rsidRPr="001D5AD2">
        <w:rPr>
          <w:i/>
          <w:iCs/>
        </w:rPr>
        <w:t xml:space="preserve"> $80 million to &lt; $90 million</w:t>
      </w:r>
    </w:p>
    <w:p w14:paraId="777FD748" w14:textId="7BDFAD1D" w:rsidR="004D47ED" w:rsidRDefault="001B19A5" w:rsidP="004D47ED">
      <w:pPr>
        <w:pStyle w:val="3-BodyText"/>
        <w:numPr>
          <w:ilvl w:val="1"/>
          <w:numId w:val="29"/>
        </w:numPr>
        <w:ind w:left="720" w:hanging="720"/>
        <w:rPr>
          <w:iCs/>
        </w:rPr>
      </w:pPr>
      <w:r w:rsidRPr="00CD053A">
        <w:rPr>
          <w:iCs/>
        </w:rPr>
        <w:t xml:space="preserve">The resubmission estimated a net cost to the government of approximately </w:t>
      </w:r>
      <w:r w:rsidR="00251FBC" w:rsidRPr="00251FBC">
        <w:rPr>
          <w:iCs/>
        </w:rPr>
        <w:t>$40</w:t>
      </w:r>
      <w:r w:rsidR="00A03954">
        <w:rPr>
          <w:iCs/>
        </w:rPr>
        <w:t> </w:t>
      </w:r>
      <w:r w:rsidR="00251FBC" w:rsidRPr="00251FBC">
        <w:rPr>
          <w:iCs/>
        </w:rPr>
        <w:t>million to &lt; $50 million</w:t>
      </w:r>
      <w:r w:rsidRPr="00CD053A">
        <w:rPr>
          <w:iCs/>
        </w:rPr>
        <w:t xml:space="preserve"> </w:t>
      </w:r>
      <w:r w:rsidR="00A03954">
        <w:rPr>
          <w:iCs/>
        </w:rPr>
        <w:t>(</w:t>
      </w:r>
      <w:r w:rsidR="00CF2537" w:rsidRPr="00CF2537">
        <w:rPr>
          <w:iCs/>
        </w:rPr>
        <w:t xml:space="preserve">$40 million to &lt; $50 million </w:t>
      </w:r>
      <w:r w:rsidRPr="00CD053A">
        <w:rPr>
          <w:iCs/>
        </w:rPr>
        <w:t xml:space="preserve">for PBS and </w:t>
      </w:r>
      <w:r w:rsidR="0081105B" w:rsidRPr="0081105B">
        <w:rPr>
          <w:iCs/>
        </w:rPr>
        <w:t>$0 to &lt;</w:t>
      </w:r>
      <w:r w:rsidR="00A03954">
        <w:rPr>
          <w:iCs/>
        </w:rPr>
        <w:t> </w:t>
      </w:r>
      <w:r w:rsidR="0081105B" w:rsidRPr="0081105B">
        <w:rPr>
          <w:iCs/>
        </w:rPr>
        <w:t>$10</w:t>
      </w:r>
      <w:r w:rsidR="00A03954">
        <w:rPr>
          <w:iCs/>
        </w:rPr>
        <w:t> </w:t>
      </w:r>
      <w:r w:rsidR="0081105B" w:rsidRPr="0081105B">
        <w:rPr>
          <w:iCs/>
        </w:rPr>
        <w:t>million</w:t>
      </w:r>
      <w:r w:rsidR="00A03954">
        <w:rPr>
          <w:iCs/>
        </w:rPr>
        <w:t xml:space="preserve"> </w:t>
      </w:r>
      <w:r w:rsidRPr="00CD053A">
        <w:rPr>
          <w:iCs/>
        </w:rPr>
        <w:t xml:space="preserve">for MBS) over the first six years of listing olaparib plus abiraterone combination therapy as a first-line treatment for mCRPC, when NHA monotherapy was the SoC. This was </w:t>
      </w:r>
      <w:r w:rsidRPr="00A03954">
        <w:t>57</w:t>
      </w:r>
      <w:r w:rsidRPr="00CD053A">
        <w:rPr>
          <w:iCs/>
        </w:rPr>
        <w:t xml:space="preserve">% lower than the budget impact proposed in the November 2023 submission (i.e., </w:t>
      </w:r>
      <w:r w:rsidR="001E0B8E" w:rsidRPr="001E0B8E">
        <w:rPr>
          <w:iCs/>
        </w:rPr>
        <w:t>$90 million to &lt; $100 million</w:t>
      </w:r>
      <w:r w:rsidRPr="00CD053A">
        <w:rPr>
          <w:iCs/>
        </w:rPr>
        <w:t xml:space="preserve">) and </w:t>
      </w:r>
      <w:r w:rsidRPr="00A03954">
        <w:t>49</w:t>
      </w:r>
      <w:r w:rsidRPr="00CD053A">
        <w:rPr>
          <w:iCs/>
        </w:rPr>
        <w:t xml:space="preserve">% lower than the budget impact proposed in the </w:t>
      </w:r>
      <w:r w:rsidR="004D47ED">
        <w:rPr>
          <w:iCs/>
        </w:rPr>
        <w:t xml:space="preserve">November 2023 </w:t>
      </w:r>
      <w:r w:rsidRPr="00CD053A">
        <w:rPr>
          <w:iCs/>
        </w:rPr>
        <w:t xml:space="preserve">pre-PBAC response (i.e., </w:t>
      </w:r>
      <w:r w:rsidR="005B46D0" w:rsidRPr="005B46D0">
        <w:rPr>
          <w:iCs/>
        </w:rPr>
        <w:t>$80 million to &lt; $90 million</w:t>
      </w:r>
      <w:r w:rsidRPr="00CD053A">
        <w:rPr>
          <w:iCs/>
        </w:rPr>
        <w:t>)</w:t>
      </w:r>
      <w:r w:rsidR="00A36C24" w:rsidRPr="00CD053A">
        <w:rPr>
          <w:iCs/>
        </w:rPr>
        <w:t>.</w:t>
      </w:r>
      <w:r w:rsidR="00066B2B" w:rsidRPr="00CD053A">
        <w:rPr>
          <w:iCs/>
        </w:rPr>
        <w:t xml:space="preserve"> </w:t>
      </w:r>
      <w:r w:rsidR="001074E1" w:rsidRPr="00CD053A">
        <w:rPr>
          <w:iCs/>
        </w:rPr>
        <w:t>This was primarily attributed to lower estimates of the eligible (i.e., NHA-naïve) population</w:t>
      </w:r>
      <w:r w:rsidR="008853F7" w:rsidRPr="00CD053A">
        <w:rPr>
          <w:iCs/>
        </w:rPr>
        <w:t xml:space="preserve">, as well as a reduction in the requested price and estimated treatment duration for olaparib compared to the November 2023 submission. The estimates in the </w:t>
      </w:r>
      <w:r w:rsidR="00302E80" w:rsidRPr="00CD053A">
        <w:rPr>
          <w:iCs/>
        </w:rPr>
        <w:t xml:space="preserve">November 2023 </w:t>
      </w:r>
      <w:r w:rsidR="008853F7" w:rsidRPr="00CD053A">
        <w:rPr>
          <w:iCs/>
        </w:rPr>
        <w:t>pre-PBAC response already accounted for the change in requested price (and other minor changes to treatment duration and uptake)</w:t>
      </w:r>
      <w:r w:rsidR="001074E1" w:rsidRPr="00CD053A">
        <w:rPr>
          <w:iCs/>
        </w:rPr>
        <w:t>.</w:t>
      </w:r>
      <w:r w:rsidR="004D47ED">
        <w:rPr>
          <w:iCs/>
        </w:rPr>
        <w:t xml:space="preserve"> </w:t>
      </w:r>
    </w:p>
    <w:p w14:paraId="27CFBEF5" w14:textId="6DB94458" w:rsidR="001B19A5" w:rsidRDefault="007126FB" w:rsidP="004F003B">
      <w:pPr>
        <w:pStyle w:val="3-BodyText"/>
        <w:numPr>
          <w:ilvl w:val="1"/>
          <w:numId w:val="29"/>
        </w:numPr>
        <w:ind w:left="720" w:hanging="720"/>
        <w:rPr>
          <w:iCs/>
        </w:rPr>
      </w:pPr>
      <w:r w:rsidRPr="004D47ED">
        <w:rPr>
          <w:iCs/>
        </w:rPr>
        <w:t xml:space="preserve">The revised financial estimates in the resubmission were likely to be more accurate than those in the November 2023 submission and the </w:t>
      </w:r>
      <w:r w:rsidR="00302E80" w:rsidRPr="004D47ED">
        <w:rPr>
          <w:iCs/>
        </w:rPr>
        <w:t xml:space="preserve">related </w:t>
      </w:r>
      <w:r w:rsidRPr="004D47ED">
        <w:rPr>
          <w:iCs/>
        </w:rPr>
        <w:t xml:space="preserve">pre-PBAC response. However, the introduction of additional NHAs at earlier stages of the disease—such as enzalutamide for m0HSPC, which the PBAC will </w:t>
      </w:r>
      <w:r w:rsidR="00302E80" w:rsidRPr="004D47ED">
        <w:rPr>
          <w:iCs/>
        </w:rPr>
        <w:t xml:space="preserve">also </w:t>
      </w:r>
      <w:r w:rsidRPr="004D47ED">
        <w:rPr>
          <w:iCs/>
        </w:rPr>
        <w:t xml:space="preserve">consider in its November 2024 meeting—may result in fewer NHA-naïve patients progressing to mCRPC and subsequently initiating PARPi plus NHA treatment. The </w:t>
      </w:r>
      <w:r w:rsidR="007F37E1" w:rsidRPr="004D47ED">
        <w:rPr>
          <w:iCs/>
        </w:rPr>
        <w:t xml:space="preserve">estimates were also somewhat sensitive to the </w:t>
      </w:r>
      <w:r w:rsidRPr="004D47ED">
        <w:rPr>
          <w:iCs/>
        </w:rPr>
        <w:t>assumed treatment durations</w:t>
      </w:r>
      <w:r w:rsidR="007F37E1" w:rsidRPr="004D47ED">
        <w:rPr>
          <w:iCs/>
        </w:rPr>
        <w:t>.</w:t>
      </w:r>
    </w:p>
    <w:p w14:paraId="49DB0461" w14:textId="6A630670" w:rsidR="00C808A3" w:rsidRPr="00C808A3" w:rsidRDefault="00C808A3" w:rsidP="00C808A3">
      <w:pPr>
        <w:pStyle w:val="4-SubsectionHeading"/>
        <w:rPr>
          <w:rFonts w:asciiTheme="minorHAnsi" w:hAnsiTheme="minorHAnsi" w:cstheme="minorHAnsi"/>
        </w:rPr>
      </w:pPr>
      <w:r w:rsidRPr="009D6D7E">
        <w:rPr>
          <w:rFonts w:asciiTheme="minorHAnsi" w:hAnsiTheme="minorHAnsi" w:cstheme="minorHAnsi"/>
        </w:rPr>
        <w:t>Quality Use of Medicines</w:t>
      </w:r>
    </w:p>
    <w:p w14:paraId="4A18AF64" w14:textId="1990FDBD" w:rsidR="001B19A5" w:rsidRPr="00C808A3" w:rsidRDefault="001507CE" w:rsidP="00C808A3">
      <w:pPr>
        <w:pStyle w:val="3-BodyText"/>
        <w:numPr>
          <w:ilvl w:val="1"/>
          <w:numId w:val="29"/>
        </w:numPr>
        <w:ind w:left="720" w:hanging="720"/>
        <w:rPr>
          <w:iCs/>
        </w:rPr>
      </w:pPr>
      <w:r w:rsidRPr="007E581A">
        <w:t xml:space="preserve">The </w:t>
      </w:r>
      <w:r w:rsidR="001B19A5" w:rsidRPr="007E581A">
        <w:t>re</w:t>
      </w:r>
      <w:r w:rsidRPr="007E581A">
        <w:t>submission stated that the sponsor will work collaboratively with health care professionals to ensure that olaparib is used appropriately and in line with the available clinical evidence and TGA restriction.</w:t>
      </w:r>
    </w:p>
    <w:p w14:paraId="69F76574" w14:textId="2B005DC0" w:rsidR="00C808A3" w:rsidRPr="00C808A3" w:rsidRDefault="00C808A3" w:rsidP="00C808A3">
      <w:pPr>
        <w:pStyle w:val="4-SubsectionHeading"/>
        <w:rPr>
          <w:rFonts w:asciiTheme="minorHAnsi" w:hAnsiTheme="minorHAnsi" w:cstheme="minorHAnsi"/>
        </w:rPr>
      </w:pPr>
      <w:bookmarkStart w:id="81" w:name="_Toc22897649"/>
      <w:bookmarkStart w:id="82" w:name="_Toc144911483"/>
      <w:bookmarkStart w:id="83" w:name="_Toc175820449"/>
      <w:bookmarkStart w:id="84" w:name="_Toc176940871"/>
      <w:r w:rsidRPr="009D6D7E">
        <w:rPr>
          <w:rFonts w:asciiTheme="minorHAnsi" w:hAnsiTheme="minorHAnsi" w:cstheme="minorHAnsi"/>
        </w:rPr>
        <w:t>Financial Management – Risk Sharing Arrangements</w:t>
      </w:r>
      <w:bookmarkEnd w:id="81"/>
      <w:bookmarkEnd w:id="82"/>
      <w:bookmarkEnd w:id="83"/>
      <w:bookmarkEnd w:id="84"/>
    </w:p>
    <w:p w14:paraId="1603E64F" w14:textId="63E9F5B8" w:rsidR="001507CE" w:rsidRPr="00C808A3" w:rsidRDefault="001507CE" w:rsidP="00C808A3">
      <w:pPr>
        <w:pStyle w:val="3-BodyText"/>
        <w:numPr>
          <w:ilvl w:val="1"/>
          <w:numId w:val="29"/>
        </w:numPr>
        <w:ind w:left="720" w:hanging="720"/>
        <w:rPr>
          <w:iCs/>
        </w:rPr>
      </w:pPr>
      <w:r w:rsidRPr="00C808A3">
        <w:rPr>
          <w:shd w:val="clear" w:color="auto" w:fill="FFFFFF" w:themeFill="background1"/>
        </w:rPr>
        <w:t xml:space="preserve">The </w:t>
      </w:r>
      <w:r w:rsidR="001B19A5" w:rsidRPr="00C808A3">
        <w:rPr>
          <w:shd w:val="clear" w:color="auto" w:fill="FFFFFF" w:themeFill="background1"/>
        </w:rPr>
        <w:t>re</w:t>
      </w:r>
      <w:r w:rsidRPr="00C808A3">
        <w:rPr>
          <w:shd w:val="clear" w:color="auto" w:fill="FFFFFF" w:themeFill="background1"/>
        </w:rPr>
        <w:t>submission outlined the Risk Share Arrangement (RSA) for the current olaparib monotherapy restriction, effective since April 1, 2022. This include</w:t>
      </w:r>
      <w:r w:rsidR="001B19A5" w:rsidRPr="00C808A3">
        <w:rPr>
          <w:shd w:val="clear" w:color="auto" w:fill="FFFFFF" w:themeFill="background1"/>
        </w:rPr>
        <w:t>d</w:t>
      </w:r>
      <w:r w:rsidRPr="00C808A3">
        <w:rPr>
          <w:shd w:val="clear" w:color="auto" w:fill="FFFFFF" w:themeFill="background1"/>
        </w:rPr>
        <w:t xml:space="preserve"> a </w:t>
      </w:r>
      <w:r w:rsidR="002122FA" w:rsidRPr="00FB3C79">
        <w:rPr>
          <w:color w:val="000000"/>
          <w:w w:val="15"/>
          <w:shd w:val="solid" w:color="000000" w:fill="000000"/>
          <w:fitText w:val="-20" w:id="-760567031"/>
          <w14:textFill>
            <w14:solidFill>
              <w14:srgbClr w14:val="000000">
                <w14:alpha w14:val="100000"/>
              </w14:srgbClr>
            </w14:solidFill>
          </w14:textFill>
        </w:rPr>
        <w:t xml:space="preserve">|  </w:t>
      </w:r>
      <w:r w:rsidR="002122FA" w:rsidRPr="00FB3C79">
        <w:rPr>
          <w:color w:val="000000"/>
          <w:spacing w:val="-69"/>
          <w:w w:val="15"/>
          <w:shd w:val="solid" w:color="000000" w:fill="000000"/>
          <w:fitText w:val="-20" w:id="-760567031"/>
          <w14:textFill>
            <w14:solidFill>
              <w14:srgbClr w14:val="000000">
                <w14:alpha w14:val="100000"/>
              </w14:srgbClr>
            </w14:solidFill>
          </w14:textFill>
        </w:rPr>
        <w:t>|</w:t>
      </w:r>
      <w:r w:rsidRPr="00C808A3">
        <w:rPr>
          <w:shd w:val="clear" w:color="auto" w:fill="FFFFFF" w:themeFill="background1"/>
        </w:rPr>
        <w:t xml:space="preserve">% rebate beyond the financial caps and expires on March 31, 2027. </w:t>
      </w:r>
      <w:r w:rsidRPr="007E581A">
        <w:t xml:space="preserve">The </w:t>
      </w:r>
      <w:r w:rsidR="001B19A5" w:rsidRPr="007E581A">
        <w:t>re</w:t>
      </w:r>
      <w:r w:rsidRPr="007E581A">
        <w:t>submission also detailed the projected expenditure caps for the new olaparib combination therapy listing. It suggested creating an RSA considering the combined expenditure caps for olaparib treatment in first- and second-line settings, as illustrated in</w:t>
      </w:r>
      <w:r w:rsidR="0044493D" w:rsidRPr="007E581A">
        <w:t xml:space="preserve"> </w:t>
      </w:r>
      <w:r w:rsidR="0044493D" w:rsidRPr="007E581A">
        <w:fldChar w:fldCharType="begin" w:fldLock="1"/>
      </w:r>
      <w:r w:rsidR="0044493D" w:rsidRPr="007E581A">
        <w:instrText xml:space="preserve"> REF _Ref175068119 \h </w:instrText>
      </w:r>
      <w:r w:rsidR="00021914" w:rsidRPr="007E581A">
        <w:instrText xml:space="preserve"> \* MERGEFORMAT </w:instrText>
      </w:r>
      <w:r w:rsidR="0044493D" w:rsidRPr="007E581A">
        <w:fldChar w:fldCharType="separate"/>
      </w:r>
      <w:r w:rsidR="009F6C11" w:rsidRPr="007E581A">
        <w:t xml:space="preserve">Table </w:t>
      </w:r>
      <w:r w:rsidR="009F6C11">
        <w:t>21</w:t>
      </w:r>
      <w:r w:rsidR="0044493D" w:rsidRPr="007E581A">
        <w:fldChar w:fldCharType="end"/>
      </w:r>
      <w:r w:rsidRPr="007E581A">
        <w:t>.</w:t>
      </w:r>
    </w:p>
    <w:p w14:paraId="32BD5AD8" w14:textId="711BD9FD" w:rsidR="00C808A3" w:rsidRPr="007E581A" w:rsidRDefault="00C808A3" w:rsidP="00C808A3">
      <w:pPr>
        <w:pStyle w:val="TableFigureHeading"/>
        <w:rPr>
          <w:lang w:bidi="en-US"/>
        </w:rPr>
      </w:pPr>
      <w:bookmarkStart w:id="85" w:name="_Ref175068119"/>
      <w:r w:rsidRPr="007E581A">
        <w:lastRenderedPageBreak/>
        <w:t xml:space="preserve">Table </w:t>
      </w:r>
      <w:r>
        <w:fldChar w:fldCharType="begin" w:fldLock="1"/>
      </w:r>
      <w:r>
        <w:instrText xml:space="preserve"> SEQ Table \* ARABIC </w:instrText>
      </w:r>
      <w:r>
        <w:fldChar w:fldCharType="separate"/>
      </w:r>
      <w:r w:rsidR="009F6C11">
        <w:rPr>
          <w:noProof/>
        </w:rPr>
        <w:t>21</w:t>
      </w:r>
      <w:r>
        <w:rPr>
          <w:noProof/>
        </w:rPr>
        <w:fldChar w:fldCharType="end"/>
      </w:r>
      <w:bookmarkEnd w:id="85"/>
      <w:r w:rsidRPr="007E581A">
        <w:t>. Expenditure caps for olaparib in the first and second line of mCRPC therapy</w:t>
      </w:r>
    </w:p>
    <w:tbl>
      <w:tblPr>
        <w:tblStyle w:val="TableGrid2"/>
        <w:tblW w:w="0" w:type="auto"/>
        <w:tblLayout w:type="fixed"/>
        <w:tblLook w:val="04A0" w:firstRow="1" w:lastRow="0" w:firstColumn="1" w:lastColumn="0" w:noHBand="0" w:noVBand="1"/>
        <w:tblCaption w:val="Table 21. Expenditure caps for olaparib in the first and second line of mCRPC therapy"/>
      </w:tblPr>
      <w:tblGrid>
        <w:gridCol w:w="3235"/>
        <w:gridCol w:w="960"/>
        <w:gridCol w:w="960"/>
        <w:gridCol w:w="960"/>
        <w:gridCol w:w="960"/>
        <w:gridCol w:w="960"/>
        <w:gridCol w:w="981"/>
      </w:tblGrid>
      <w:tr w:rsidR="00C808A3" w:rsidRPr="007E581A" w14:paraId="3A7A4E3F" w14:textId="77777777">
        <w:trPr>
          <w:trHeight w:val="20"/>
        </w:trPr>
        <w:tc>
          <w:tcPr>
            <w:tcW w:w="3235" w:type="dxa"/>
            <w:noWrap/>
            <w:tcMar>
              <w:left w:w="20" w:type="dxa"/>
              <w:right w:w="20" w:type="dxa"/>
            </w:tcMar>
            <w:vAlign w:val="center"/>
            <w:hideMark/>
          </w:tcPr>
          <w:p w14:paraId="2552D0FC" w14:textId="77777777" w:rsidR="00C808A3" w:rsidRPr="007E581A" w:rsidRDefault="00C808A3">
            <w:pPr>
              <w:pStyle w:val="TableText"/>
              <w:keepNext/>
              <w:spacing w:before="0" w:after="0" w:line="240" w:lineRule="auto"/>
              <w:jc w:val="center"/>
              <w:rPr>
                <w:b/>
                <w:bCs/>
                <w:szCs w:val="20"/>
              </w:rPr>
            </w:pPr>
            <w:r w:rsidRPr="007E581A">
              <w:rPr>
                <w:b/>
                <w:bCs/>
                <w:szCs w:val="20"/>
              </w:rPr>
              <w:t>Setting</w:t>
            </w:r>
          </w:p>
        </w:tc>
        <w:tc>
          <w:tcPr>
            <w:tcW w:w="960" w:type="dxa"/>
            <w:noWrap/>
            <w:tcMar>
              <w:left w:w="20" w:type="dxa"/>
              <w:right w:w="20" w:type="dxa"/>
            </w:tcMar>
            <w:vAlign w:val="center"/>
            <w:hideMark/>
          </w:tcPr>
          <w:p w14:paraId="75281615" w14:textId="77777777" w:rsidR="00C808A3" w:rsidRPr="007E581A" w:rsidRDefault="00C808A3">
            <w:pPr>
              <w:pStyle w:val="TableText"/>
              <w:keepNext/>
              <w:spacing w:before="0" w:after="0" w:line="240" w:lineRule="auto"/>
              <w:jc w:val="center"/>
              <w:rPr>
                <w:b/>
                <w:bCs/>
                <w:szCs w:val="20"/>
              </w:rPr>
            </w:pPr>
            <w:r w:rsidRPr="007E581A">
              <w:rPr>
                <w:b/>
                <w:bCs/>
                <w:szCs w:val="20"/>
              </w:rPr>
              <w:t>2025</w:t>
            </w:r>
          </w:p>
        </w:tc>
        <w:tc>
          <w:tcPr>
            <w:tcW w:w="960" w:type="dxa"/>
            <w:noWrap/>
            <w:tcMar>
              <w:left w:w="20" w:type="dxa"/>
              <w:right w:w="20" w:type="dxa"/>
            </w:tcMar>
            <w:vAlign w:val="center"/>
            <w:hideMark/>
          </w:tcPr>
          <w:p w14:paraId="1DE408DC" w14:textId="77777777" w:rsidR="00C808A3" w:rsidRPr="007E581A" w:rsidRDefault="00C808A3">
            <w:pPr>
              <w:pStyle w:val="TableText"/>
              <w:keepNext/>
              <w:spacing w:before="0" w:after="0" w:line="240" w:lineRule="auto"/>
              <w:jc w:val="center"/>
              <w:rPr>
                <w:b/>
                <w:bCs/>
                <w:szCs w:val="20"/>
              </w:rPr>
            </w:pPr>
            <w:r w:rsidRPr="007E581A">
              <w:rPr>
                <w:b/>
                <w:bCs/>
                <w:szCs w:val="20"/>
              </w:rPr>
              <w:t>2026</w:t>
            </w:r>
          </w:p>
        </w:tc>
        <w:tc>
          <w:tcPr>
            <w:tcW w:w="960" w:type="dxa"/>
            <w:noWrap/>
            <w:tcMar>
              <w:left w:w="20" w:type="dxa"/>
              <w:right w:w="20" w:type="dxa"/>
            </w:tcMar>
            <w:vAlign w:val="center"/>
            <w:hideMark/>
          </w:tcPr>
          <w:p w14:paraId="5034A2AF" w14:textId="77777777" w:rsidR="00C808A3" w:rsidRPr="007E581A" w:rsidRDefault="00C808A3">
            <w:pPr>
              <w:pStyle w:val="TableText"/>
              <w:keepNext/>
              <w:spacing w:before="0" w:after="0" w:line="240" w:lineRule="auto"/>
              <w:jc w:val="center"/>
              <w:rPr>
                <w:b/>
                <w:bCs/>
                <w:szCs w:val="20"/>
              </w:rPr>
            </w:pPr>
            <w:r w:rsidRPr="007E581A">
              <w:rPr>
                <w:b/>
                <w:bCs/>
                <w:szCs w:val="20"/>
              </w:rPr>
              <w:t>2027</w:t>
            </w:r>
          </w:p>
        </w:tc>
        <w:tc>
          <w:tcPr>
            <w:tcW w:w="960" w:type="dxa"/>
            <w:noWrap/>
            <w:tcMar>
              <w:left w:w="20" w:type="dxa"/>
              <w:right w:w="20" w:type="dxa"/>
            </w:tcMar>
            <w:vAlign w:val="center"/>
            <w:hideMark/>
          </w:tcPr>
          <w:p w14:paraId="0E51E759" w14:textId="77777777" w:rsidR="00C808A3" w:rsidRPr="007E581A" w:rsidRDefault="00C808A3">
            <w:pPr>
              <w:pStyle w:val="TableText"/>
              <w:keepNext/>
              <w:spacing w:before="0" w:after="0" w:line="240" w:lineRule="auto"/>
              <w:jc w:val="center"/>
              <w:rPr>
                <w:b/>
                <w:bCs/>
                <w:szCs w:val="20"/>
              </w:rPr>
            </w:pPr>
            <w:r w:rsidRPr="007E581A">
              <w:rPr>
                <w:b/>
                <w:bCs/>
                <w:szCs w:val="20"/>
              </w:rPr>
              <w:t>2028</w:t>
            </w:r>
          </w:p>
        </w:tc>
        <w:tc>
          <w:tcPr>
            <w:tcW w:w="960" w:type="dxa"/>
            <w:noWrap/>
            <w:tcMar>
              <w:left w:w="20" w:type="dxa"/>
              <w:right w:w="20" w:type="dxa"/>
            </w:tcMar>
            <w:vAlign w:val="center"/>
            <w:hideMark/>
          </w:tcPr>
          <w:p w14:paraId="7724F7A7" w14:textId="77777777" w:rsidR="00C808A3" w:rsidRPr="007E581A" w:rsidRDefault="00C808A3">
            <w:pPr>
              <w:pStyle w:val="TableText"/>
              <w:keepNext/>
              <w:spacing w:before="0" w:after="0" w:line="240" w:lineRule="auto"/>
              <w:jc w:val="center"/>
              <w:rPr>
                <w:b/>
                <w:bCs/>
                <w:szCs w:val="20"/>
              </w:rPr>
            </w:pPr>
            <w:r w:rsidRPr="007E581A">
              <w:rPr>
                <w:b/>
                <w:bCs/>
                <w:szCs w:val="20"/>
              </w:rPr>
              <w:t>2029</w:t>
            </w:r>
          </w:p>
        </w:tc>
        <w:tc>
          <w:tcPr>
            <w:tcW w:w="981" w:type="dxa"/>
            <w:noWrap/>
            <w:tcMar>
              <w:left w:w="20" w:type="dxa"/>
              <w:right w:w="20" w:type="dxa"/>
            </w:tcMar>
            <w:vAlign w:val="center"/>
            <w:hideMark/>
          </w:tcPr>
          <w:p w14:paraId="603DB5F4" w14:textId="77777777" w:rsidR="00C808A3" w:rsidRPr="007E581A" w:rsidRDefault="00C808A3">
            <w:pPr>
              <w:pStyle w:val="TableText"/>
              <w:keepNext/>
              <w:spacing w:before="0" w:after="0" w:line="240" w:lineRule="auto"/>
              <w:jc w:val="center"/>
              <w:rPr>
                <w:b/>
                <w:bCs/>
                <w:szCs w:val="20"/>
              </w:rPr>
            </w:pPr>
            <w:r w:rsidRPr="007E581A">
              <w:rPr>
                <w:b/>
                <w:bCs/>
                <w:szCs w:val="20"/>
              </w:rPr>
              <w:t>2030</w:t>
            </w:r>
          </w:p>
        </w:tc>
      </w:tr>
      <w:tr w:rsidR="00C808A3" w:rsidRPr="007E581A" w14:paraId="0D5D0869" w14:textId="77777777">
        <w:trPr>
          <w:trHeight w:val="20"/>
        </w:trPr>
        <w:tc>
          <w:tcPr>
            <w:tcW w:w="3235" w:type="dxa"/>
            <w:noWrap/>
            <w:tcMar>
              <w:left w:w="20" w:type="dxa"/>
              <w:right w:w="20" w:type="dxa"/>
            </w:tcMar>
            <w:vAlign w:val="center"/>
            <w:hideMark/>
          </w:tcPr>
          <w:p w14:paraId="0118A35A" w14:textId="0785C973" w:rsidR="00C808A3" w:rsidRPr="000859FC" w:rsidRDefault="00C808A3">
            <w:pPr>
              <w:pStyle w:val="TableText"/>
              <w:keepNext/>
              <w:spacing w:before="0" w:after="0" w:line="240" w:lineRule="auto"/>
              <w:rPr>
                <w:szCs w:val="20"/>
              </w:rPr>
            </w:pPr>
            <w:r w:rsidRPr="000859FC">
              <w:rPr>
                <w:szCs w:val="20"/>
              </w:rPr>
              <w:t>New listing (olaparib component)</w:t>
            </w:r>
            <w:r w:rsidR="00580E99">
              <w:rPr>
                <w:szCs w:val="20"/>
              </w:rPr>
              <w:t xml:space="preserve"> ($)</w:t>
            </w:r>
          </w:p>
        </w:tc>
        <w:tc>
          <w:tcPr>
            <w:tcW w:w="960" w:type="dxa"/>
            <w:noWrap/>
            <w:tcMar>
              <w:left w:w="20" w:type="dxa"/>
              <w:right w:w="20" w:type="dxa"/>
            </w:tcMar>
            <w:vAlign w:val="center"/>
            <w:hideMark/>
          </w:tcPr>
          <w:p w14:paraId="293F6CB8" w14:textId="72E65EF9"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30"/>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0"/>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0"/>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013A8B17" w14:textId="743D6909"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29"/>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9"/>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9"/>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3DF6B1D5" w14:textId="2AB949CC"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28"/>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8"/>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8"/>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3C110A9D" w14:textId="1A8D7E55"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27"/>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7"/>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7"/>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74D108A4" w14:textId="57329E21"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26"/>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6"/>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6"/>
                <w14:textFill>
                  <w14:solidFill>
                    <w14:srgbClr w14:val="000000">
                      <w14:alpha w14:val="100000"/>
                    </w14:srgbClr>
                  </w14:solidFill>
                </w14:textFill>
              </w:rPr>
              <w:t xml:space="preserve">　</w:t>
            </w:r>
            <w:r w:rsidR="00EF22F8" w:rsidRPr="00EF22F8">
              <w:rPr>
                <w:sz w:val="19"/>
                <w:szCs w:val="19"/>
              </w:rPr>
              <w:t xml:space="preserve"> </w:t>
            </w:r>
          </w:p>
        </w:tc>
        <w:tc>
          <w:tcPr>
            <w:tcW w:w="981" w:type="dxa"/>
            <w:noWrap/>
            <w:tcMar>
              <w:left w:w="20" w:type="dxa"/>
              <w:right w:w="20" w:type="dxa"/>
            </w:tcMar>
            <w:vAlign w:val="center"/>
            <w:hideMark/>
          </w:tcPr>
          <w:p w14:paraId="12457318" w14:textId="18915557"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46" w:id="-760567025"/>
                <w14:textFill>
                  <w14:solidFill>
                    <w14:srgbClr w14:val="000000">
                      <w14:alpha w14:val="100000"/>
                    </w14:srgbClr>
                  </w14:solidFill>
                </w14:textFill>
              </w:rPr>
              <w:t xml:space="preserve">　</w:t>
            </w:r>
            <w:r w:rsidRPr="002122FA">
              <w:rPr>
                <w:color w:val="000000"/>
                <w:w w:val="15"/>
                <w:sz w:val="19"/>
                <w:szCs w:val="19"/>
                <w:shd w:val="solid" w:color="000000" w:fill="000000"/>
                <w:fitText w:val="46" w:id="-760567025"/>
                <w14:textFill>
                  <w14:solidFill>
                    <w14:srgbClr w14:val="000000">
                      <w14:alpha w14:val="100000"/>
                    </w14:srgbClr>
                  </w14:solidFill>
                </w14:textFill>
              </w:rPr>
              <w:t>|</w:t>
            </w:r>
            <w:r w:rsidRPr="002122FA">
              <w:rPr>
                <w:rFonts w:hint="eastAsia"/>
                <w:color w:val="000000"/>
                <w:spacing w:val="-16"/>
                <w:w w:val="15"/>
                <w:sz w:val="19"/>
                <w:szCs w:val="19"/>
                <w:shd w:val="solid" w:color="000000" w:fill="000000"/>
                <w:fitText w:val="46" w:id="-760567025"/>
                <w14:textFill>
                  <w14:solidFill>
                    <w14:srgbClr w14:val="000000">
                      <w14:alpha w14:val="100000"/>
                    </w14:srgbClr>
                  </w14:solidFill>
                </w14:textFill>
              </w:rPr>
              <w:t xml:space="preserve">　</w:t>
            </w:r>
            <w:r w:rsidR="00EF22F8" w:rsidRPr="00EF22F8">
              <w:rPr>
                <w:sz w:val="19"/>
                <w:szCs w:val="19"/>
              </w:rPr>
              <w:t xml:space="preserve"> </w:t>
            </w:r>
          </w:p>
        </w:tc>
      </w:tr>
      <w:tr w:rsidR="00C808A3" w:rsidRPr="007E581A" w14:paraId="407397C4" w14:textId="77777777">
        <w:trPr>
          <w:trHeight w:val="20"/>
        </w:trPr>
        <w:tc>
          <w:tcPr>
            <w:tcW w:w="3235" w:type="dxa"/>
            <w:noWrap/>
            <w:tcMar>
              <w:left w:w="20" w:type="dxa"/>
              <w:right w:w="20" w:type="dxa"/>
            </w:tcMar>
            <w:vAlign w:val="center"/>
            <w:hideMark/>
          </w:tcPr>
          <w:p w14:paraId="45184975" w14:textId="41E62CEB" w:rsidR="00C808A3" w:rsidRPr="000859FC" w:rsidRDefault="00C808A3">
            <w:pPr>
              <w:pStyle w:val="TableText"/>
              <w:keepNext/>
              <w:spacing w:before="0" w:after="0" w:line="240" w:lineRule="auto"/>
              <w:rPr>
                <w:szCs w:val="20"/>
              </w:rPr>
            </w:pPr>
            <w:r w:rsidRPr="000859FC">
              <w:rPr>
                <w:szCs w:val="20"/>
              </w:rPr>
              <w:t>Olaparib offset from monotherapy</w:t>
            </w:r>
            <w:r w:rsidR="00580E99">
              <w:rPr>
                <w:szCs w:val="20"/>
              </w:rPr>
              <w:t xml:space="preserve"> ($)</w:t>
            </w:r>
          </w:p>
        </w:tc>
        <w:tc>
          <w:tcPr>
            <w:tcW w:w="960" w:type="dxa"/>
            <w:noWrap/>
            <w:tcMar>
              <w:left w:w="20" w:type="dxa"/>
              <w:right w:w="20" w:type="dxa"/>
            </w:tcMar>
            <w:vAlign w:val="center"/>
            <w:hideMark/>
          </w:tcPr>
          <w:p w14:paraId="4FC6F8E0" w14:textId="4258FBD5"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24"/>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4"/>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4"/>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1F468E61" w14:textId="17B8CAEC"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40"/>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40"/>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40"/>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70D0F361" w14:textId="525BAD4E"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39"/>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9"/>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9"/>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1B15CFC5" w14:textId="6B3F3A2B"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38"/>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8"/>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8"/>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2ED0720A" w14:textId="7000426C"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58" w:id="-760567037"/>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7"/>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7"/>
                <w14:textFill>
                  <w14:solidFill>
                    <w14:srgbClr w14:val="000000">
                      <w14:alpha w14:val="100000"/>
                    </w14:srgbClr>
                  </w14:solidFill>
                </w14:textFill>
              </w:rPr>
              <w:t xml:space="preserve">　</w:t>
            </w:r>
            <w:r w:rsidR="00EF22F8" w:rsidRPr="00EF22F8">
              <w:rPr>
                <w:sz w:val="19"/>
                <w:szCs w:val="19"/>
              </w:rPr>
              <w:t xml:space="preserve"> </w:t>
            </w:r>
          </w:p>
        </w:tc>
        <w:tc>
          <w:tcPr>
            <w:tcW w:w="981" w:type="dxa"/>
            <w:noWrap/>
            <w:tcMar>
              <w:left w:w="20" w:type="dxa"/>
              <w:right w:w="20" w:type="dxa"/>
            </w:tcMar>
            <w:vAlign w:val="center"/>
            <w:hideMark/>
          </w:tcPr>
          <w:p w14:paraId="0DB3A953" w14:textId="3A3A5C5D" w:rsidR="00C808A3" w:rsidRPr="001D5AD2" w:rsidRDefault="002122FA">
            <w:pPr>
              <w:pStyle w:val="TableText"/>
              <w:keepNext/>
              <w:spacing w:before="0" w:after="0" w:line="240" w:lineRule="auto"/>
              <w:jc w:val="center"/>
              <w:rPr>
                <w:rFonts w:eastAsia="Arial"/>
                <w:sz w:val="19"/>
                <w:szCs w:val="19"/>
                <w:highlight w:val="darkGray"/>
              </w:rPr>
            </w:pPr>
            <w:r w:rsidRPr="002122FA">
              <w:rPr>
                <w:rFonts w:hint="eastAsia"/>
                <w:color w:val="000000"/>
                <w:w w:val="15"/>
                <w:sz w:val="19"/>
                <w:szCs w:val="19"/>
                <w:shd w:val="solid" w:color="000000" w:fill="000000"/>
                <w:fitText w:val="46" w:id="-760567036"/>
                <w14:textFill>
                  <w14:solidFill>
                    <w14:srgbClr w14:val="000000">
                      <w14:alpha w14:val="100000"/>
                    </w14:srgbClr>
                  </w14:solidFill>
                </w14:textFill>
              </w:rPr>
              <w:t xml:space="preserve">　</w:t>
            </w:r>
            <w:r w:rsidRPr="002122FA">
              <w:rPr>
                <w:color w:val="000000"/>
                <w:w w:val="15"/>
                <w:sz w:val="19"/>
                <w:szCs w:val="19"/>
                <w:shd w:val="solid" w:color="000000" w:fill="000000"/>
                <w:fitText w:val="46" w:id="-760567036"/>
                <w14:textFill>
                  <w14:solidFill>
                    <w14:srgbClr w14:val="000000">
                      <w14:alpha w14:val="100000"/>
                    </w14:srgbClr>
                  </w14:solidFill>
                </w14:textFill>
              </w:rPr>
              <w:t>|</w:t>
            </w:r>
            <w:r w:rsidRPr="002122FA">
              <w:rPr>
                <w:rFonts w:hint="eastAsia"/>
                <w:color w:val="000000"/>
                <w:spacing w:val="-16"/>
                <w:w w:val="15"/>
                <w:sz w:val="19"/>
                <w:szCs w:val="19"/>
                <w:shd w:val="solid" w:color="000000" w:fill="000000"/>
                <w:fitText w:val="46" w:id="-760567036"/>
                <w14:textFill>
                  <w14:solidFill>
                    <w14:srgbClr w14:val="000000">
                      <w14:alpha w14:val="100000"/>
                    </w14:srgbClr>
                  </w14:solidFill>
                </w14:textFill>
              </w:rPr>
              <w:t xml:space="preserve">　</w:t>
            </w:r>
            <w:r w:rsidR="00EF22F8" w:rsidRPr="00EF22F8">
              <w:rPr>
                <w:sz w:val="19"/>
                <w:szCs w:val="19"/>
              </w:rPr>
              <w:t xml:space="preserve"> </w:t>
            </w:r>
          </w:p>
        </w:tc>
      </w:tr>
      <w:tr w:rsidR="00C808A3" w:rsidRPr="007E581A" w14:paraId="2A41DCD7" w14:textId="77777777">
        <w:trPr>
          <w:trHeight w:val="20"/>
        </w:trPr>
        <w:tc>
          <w:tcPr>
            <w:tcW w:w="3235" w:type="dxa"/>
            <w:noWrap/>
            <w:tcMar>
              <w:left w:w="20" w:type="dxa"/>
              <w:right w:w="20" w:type="dxa"/>
            </w:tcMar>
            <w:vAlign w:val="center"/>
          </w:tcPr>
          <w:p w14:paraId="2D92000A" w14:textId="206C41D6" w:rsidR="00C808A3" w:rsidRPr="000859FC" w:rsidRDefault="00C808A3">
            <w:pPr>
              <w:pStyle w:val="TableText"/>
              <w:spacing w:before="0" w:after="0" w:line="240" w:lineRule="auto"/>
              <w:rPr>
                <w:szCs w:val="20"/>
              </w:rPr>
            </w:pPr>
            <w:r w:rsidRPr="000859FC">
              <w:rPr>
                <w:szCs w:val="20"/>
              </w:rPr>
              <w:t>Total olaparib costs (proposed listing)</w:t>
            </w:r>
            <w:r w:rsidR="00580E99">
              <w:rPr>
                <w:szCs w:val="20"/>
              </w:rPr>
              <w:t xml:space="preserve"> </w:t>
            </w:r>
            <w:r w:rsidR="005E31B2">
              <w:rPr>
                <w:szCs w:val="20"/>
              </w:rPr>
              <w:t>($)</w:t>
            </w:r>
          </w:p>
        </w:tc>
        <w:tc>
          <w:tcPr>
            <w:tcW w:w="960" w:type="dxa"/>
            <w:noWrap/>
            <w:tcMar>
              <w:left w:w="20" w:type="dxa"/>
              <w:right w:w="20" w:type="dxa"/>
            </w:tcMar>
            <w:vAlign w:val="center"/>
          </w:tcPr>
          <w:p w14:paraId="55183E32" w14:textId="0C0642A2"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5"/>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5"/>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5"/>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1E16F7B5" w14:textId="112B6A86"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4"/>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4"/>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4"/>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722991AC" w14:textId="4E520662"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3"/>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3"/>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3"/>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3FC67928" w14:textId="0464894D"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2"/>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2"/>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2"/>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3C22CF2B" w14:textId="289E6713"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1"/>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1"/>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1"/>
                <w14:textFill>
                  <w14:solidFill>
                    <w14:srgbClr w14:val="000000">
                      <w14:alpha w14:val="100000"/>
                    </w14:srgbClr>
                  </w14:solidFill>
                </w14:textFill>
              </w:rPr>
              <w:t xml:space="preserve">　</w:t>
            </w:r>
            <w:r w:rsidR="00EF22F8" w:rsidRPr="00EF22F8">
              <w:rPr>
                <w:sz w:val="19"/>
                <w:szCs w:val="19"/>
              </w:rPr>
              <w:t xml:space="preserve"> </w:t>
            </w:r>
          </w:p>
        </w:tc>
        <w:tc>
          <w:tcPr>
            <w:tcW w:w="981" w:type="dxa"/>
            <w:noWrap/>
            <w:tcMar>
              <w:left w:w="20" w:type="dxa"/>
              <w:right w:w="20" w:type="dxa"/>
            </w:tcMar>
            <w:vAlign w:val="center"/>
          </w:tcPr>
          <w:p w14:paraId="1E728415" w14:textId="20FED774"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46" w:id="-760567030"/>
                <w14:textFill>
                  <w14:solidFill>
                    <w14:srgbClr w14:val="000000">
                      <w14:alpha w14:val="100000"/>
                    </w14:srgbClr>
                  </w14:solidFill>
                </w14:textFill>
              </w:rPr>
              <w:t xml:space="preserve">　</w:t>
            </w:r>
            <w:r w:rsidRPr="002122FA">
              <w:rPr>
                <w:color w:val="000000"/>
                <w:w w:val="15"/>
                <w:sz w:val="19"/>
                <w:szCs w:val="19"/>
                <w:shd w:val="solid" w:color="000000" w:fill="000000"/>
                <w:fitText w:val="46" w:id="-760567030"/>
                <w14:textFill>
                  <w14:solidFill>
                    <w14:srgbClr w14:val="000000">
                      <w14:alpha w14:val="100000"/>
                    </w14:srgbClr>
                  </w14:solidFill>
                </w14:textFill>
              </w:rPr>
              <w:t>|</w:t>
            </w:r>
            <w:r w:rsidRPr="002122FA">
              <w:rPr>
                <w:rFonts w:hint="eastAsia"/>
                <w:color w:val="000000"/>
                <w:spacing w:val="-16"/>
                <w:w w:val="15"/>
                <w:sz w:val="19"/>
                <w:szCs w:val="19"/>
                <w:shd w:val="solid" w:color="000000" w:fill="000000"/>
                <w:fitText w:val="46" w:id="-760567030"/>
                <w14:textFill>
                  <w14:solidFill>
                    <w14:srgbClr w14:val="000000">
                      <w14:alpha w14:val="100000"/>
                    </w14:srgbClr>
                  </w14:solidFill>
                </w14:textFill>
              </w:rPr>
              <w:t xml:space="preserve">　</w:t>
            </w:r>
            <w:r w:rsidR="00EF22F8" w:rsidRPr="00EF22F8">
              <w:rPr>
                <w:sz w:val="19"/>
                <w:szCs w:val="19"/>
              </w:rPr>
              <w:t xml:space="preserve"> </w:t>
            </w:r>
          </w:p>
        </w:tc>
      </w:tr>
      <w:tr w:rsidR="00C808A3" w:rsidRPr="007E581A" w14:paraId="1615EBD3" w14:textId="77777777">
        <w:trPr>
          <w:trHeight w:val="20"/>
        </w:trPr>
        <w:tc>
          <w:tcPr>
            <w:tcW w:w="3235" w:type="dxa"/>
            <w:noWrap/>
            <w:tcMar>
              <w:left w:w="20" w:type="dxa"/>
              <w:right w:w="20" w:type="dxa"/>
            </w:tcMar>
            <w:vAlign w:val="center"/>
            <w:hideMark/>
          </w:tcPr>
          <w:p w14:paraId="3BC1FB53" w14:textId="3042598D" w:rsidR="00C808A3" w:rsidRPr="000859FC" w:rsidRDefault="00C808A3">
            <w:pPr>
              <w:pStyle w:val="TableText"/>
              <w:spacing w:before="0" w:after="0" w:line="240" w:lineRule="auto"/>
              <w:rPr>
                <w:szCs w:val="20"/>
              </w:rPr>
            </w:pPr>
            <w:r w:rsidRPr="000859FC">
              <w:rPr>
                <w:szCs w:val="20"/>
              </w:rPr>
              <w:t xml:space="preserve">Olaparib monotherapy </w:t>
            </w:r>
            <w:r>
              <w:rPr>
                <w:szCs w:val="20"/>
              </w:rPr>
              <w:t>(Current d</w:t>
            </w:r>
            <w:r w:rsidRPr="000859FC">
              <w:rPr>
                <w:szCs w:val="20"/>
              </w:rPr>
              <w:t>eed)</w:t>
            </w:r>
            <w:r w:rsidRPr="000859FC">
              <w:rPr>
                <w:szCs w:val="20"/>
                <w:vertAlign w:val="superscript"/>
              </w:rPr>
              <w:t>a</w:t>
            </w:r>
            <w:r w:rsidR="005E31B2">
              <w:rPr>
                <w:szCs w:val="20"/>
                <w:vertAlign w:val="superscript"/>
              </w:rPr>
              <w:t xml:space="preserve"> ($)</w:t>
            </w:r>
          </w:p>
        </w:tc>
        <w:tc>
          <w:tcPr>
            <w:tcW w:w="960" w:type="dxa"/>
            <w:noWrap/>
            <w:tcMar>
              <w:left w:w="20" w:type="dxa"/>
              <w:right w:w="20" w:type="dxa"/>
            </w:tcMar>
            <w:vAlign w:val="center"/>
            <w:hideMark/>
          </w:tcPr>
          <w:p w14:paraId="1BD3631D" w14:textId="4CB18B24"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29"/>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9"/>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9"/>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178E1FB6" w14:textId="562ABA72"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28"/>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8"/>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8"/>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42634A3B" w14:textId="6030AB0D"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27"/>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7"/>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7"/>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76238D5A" w14:textId="1A31048A"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26"/>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6"/>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6"/>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hideMark/>
          </w:tcPr>
          <w:p w14:paraId="4CF2A051" w14:textId="6EB73F35"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25"/>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25"/>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25"/>
                <w14:textFill>
                  <w14:solidFill>
                    <w14:srgbClr w14:val="000000">
                      <w14:alpha w14:val="100000"/>
                    </w14:srgbClr>
                  </w14:solidFill>
                </w14:textFill>
              </w:rPr>
              <w:t xml:space="preserve">　</w:t>
            </w:r>
            <w:r w:rsidR="00EF22F8" w:rsidRPr="00EF22F8">
              <w:rPr>
                <w:sz w:val="19"/>
                <w:szCs w:val="19"/>
              </w:rPr>
              <w:t xml:space="preserve"> </w:t>
            </w:r>
          </w:p>
        </w:tc>
        <w:tc>
          <w:tcPr>
            <w:tcW w:w="981" w:type="dxa"/>
            <w:noWrap/>
            <w:tcMar>
              <w:left w:w="20" w:type="dxa"/>
              <w:right w:w="20" w:type="dxa"/>
            </w:tcMar>
            <w:vAlign w:val="center"/>
            <w:hideMark/>
          </w:tcPr>
          <w:p w14:paraId="12FD2F8D" w14:textId="3381A61D"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46" w:id="-760567024"/>
                <w14:textFill>
                  <w14:solidFill>
                    <w14:srgbClr w14:val="000000">
                      <w14:alpha w14:val="100000"/>
                    </w14:srgbClr>
                  </w14:solidFill>
                </w14:textFill>
              </w:rPr>
              <w:t xml:space="preserve">　</w:t>
            </w:r>
            <w:r w:rsidRPr="002122FA">
              <w:rPr>
                <w:color w:val="000000"/>
                <w:w w:val="15"/>
                <w:sz w:val="19"/>
                <w:szCs w:val="19"/>
                <w:shd w:val="solid" w:color="000000" w:fill="000000"/>
                <w:fitText w:val="46" w:id="-760567024"/>
                <w14:textFill>
                  <w14:solidFill>
                    <w14:srgbClr w14:val="000000">
                      <w14:alpha w14:val="100000"/>
                    </w14:srgbClr>
                  </w14:solidFill>
                </w14:textFill>
              </w:rPr>
              <w:t>|</w:t>
            </w:r>
            <w:r w:rsidRPr="002122FA">
              <w:rPr>
                <w:rFonts w:hint="eastAsia"/>
                <w:color w:val="000000"/>
                <w:spacing w:val="-16"/>
                <w:w w:val="15"/>
                <w:sz w:val="19"/>
                <w:szCs w:val="19"/>
                <w:shd w:val="solid" w:color="000000" w:fill="000000"/>
                <w:fitText w:val="46" w:id="-760567024"/>
                <w14:textFill>
                  <w14:solidFill>
                    <w14:srgbClr w14:val="000000">
                      <w14:alpha w14:val="100000"/>
                    </w14:srgbClr>
                  </w14:solidFill>
                </w14:textFill>
              </w:rPr>
              <w:t xml:space="preserve">　</w:t>
            </w:r>
            <w:r w:rsidR="00EF22F8" w:rsidRPr="00EF22F8">
              <w:rPr>
                <w:sz w:val="19"/>
                <w:szCs w:val="19"/>
              </w:rPr>
              <w:t xml:space="preserve"> </w:t>
            </w:r>
          </w:p>
        </w:tc>
      </w:tr>
      <w:tr w:rsidR="00C808A3" w:rsidRPr="007E581A" w14:paraId="385FED2D" w14:textId="77777777">
        <w:trPr>
          <w:trHeight w:val="20"/>
        </w:trPr>
        <w:tc>
          <w:tcPr>
            <w:tcW w:w="3235" w:type="dxa"/>
            <w:noWrap/>
            <w:tcMar>
              <w:left w:w="20" w:type="dxa"/>
              <w:right w:w="20" w:type="dxa"/>
            </w:tcMar>
            <w:vAlign w:val="center"/>
          </w:tcPr>
          <w:p w14:paraId="6204A896" w14:textId="03957238" w:rsidR="00C808A3" w:rsidRPr="000859FC" w:rsidRDefault="00C808A3">
            <w:pPr>
              <w:pStyle w:val="TableText"/>
              <w:spacing w:before="0" w:after="0" w:line="240" w:lineRule="auto"/>
              <w:rPr>
                <w:szCs w:val="20"/>
              </w:rPr>
            </w:pPr>
            <w:r w:rsidRPr="000859FC">
              <w:rPr>
                <w:szCs w:val="20"/>
              </w:rPr>
              <w:t>Total PARPi cost to PBS/RPBS</w:t>
            </w:r>
            <w:r w:rsidR="005E31B2">
              <w:rPr>
                <w:szCs w:val="20"/>
              </w:rPr>
              <w:t xml:space="preserve"> ($)</w:t>
            </w:r>
          </w:p>
        </w:tc>
        <w:tc>
          <w:tcPr>
            <w:tcW w:w="960" w:type="dxa"/>
            <w:noWrap/>
            <w:tcMar>
              <w:left w:w="20" w:type="dxa"/>
              <w:right w:w="20" w:type="dxa"/>
            </w:tcMar>
            <w:vAlign w:val="center"/>
          </w:tcPr>
          <w:p w14:paraId="67C45F67" w14:textId="12B73801"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40"/>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40"/>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40"/>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738CD53F" w14:textId="3121BDA8"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9"/>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9"/>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9"/>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7CDDC220" w14:textId="2F8202F5"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8"/>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8"/>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8"/>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626D49B9" w14:textId="4B5004CF" w:rsidR="00C808A3" w:rsidRPr="001D5AD2" w:rsidRDefault="002122FA">
            <w:pPr>
              <w:pStyle w:val="TableText"/>
              <w:spacing w:before="0" w:after="0" w:line="240" w:lineRule="auto"/>
              <w:jc w:val="center"/>
              <w:rPr>
                <w:sz w:val="19"/>
                <w:szCs w:val="19"/>
                <w:highlight w:val="darkGray"/>
              </w:rPr>
            </w:pPr>
            <w:r w:rsidRPr="002122FA">
              <w:rPr>
                <w:rFonts w:hint="eastAsia"/>
                <w:color w:val="000000"/>
                <w:w w:val="15"/>
                <w:sz w:val="19"/>
                <w:szCs w:val="19"/>
                <w:shd w:val="solid" w:color="000000" w:fill="000000"/>
                <w:fitText w:val="58" w:id="-760567037"/>
                <w14:textFill>
                  <w14:solidFill>
                    <w14:srgbClr w14:val="000000">
                      <w14:alpha w14:val="100000"/>
                    </w14:srgbClr>
                  </w14:solidFill>
                </w14:textFill>
              </w:rPr>
              <w:t xml:space="preserve">　</w:t>
            </w:r>
            <w:r w:rsidRPr="002122FA">
              <w:rPr>
                <w:color w:val="000000"/>
                <w:w w:val="15"/>
                <w:sz w:val="19"/>
                <w:szCs w:val="19"/>
                <w:shd w:val="solid" w:color="000000" w:fill="000000"/>
                <w:fitText w:val="58" w:id="-760567037"/>
                <w14:textFill>
                  <w14:solidFill>
                    <w14:srgbClr w14:val="000000">
                      <w14:alpha w14:val="100000"/>
                    </w14:srgbClr>
                  </w14:solidFill>
                </w14:textFill>
              </w:rPr>
              <w:t>|</w:t>
            </w:r>
            <w:r w:rsidRPr="002122FA">
              <w:rPr>
                <w:rFonts w:hint="eastAsia"/>
                <w:color w:val="000000"/>
                <w:spacing w:val="-4"/>
                <w:w w:val="15"/>
                <w:sz w:val="19"/>
                <w:szCs w:val="19"/>
                <w:shd w:val="solid" w:color="000000" w:fill="000000"/>
                <w:fitText w:val="58" w:id="-760567037"/>
                <w14:textFill>
                  <w14:solidFill>
                    <w14:srgbClr w14:val="000000">
                      <w14:alpha w14:val="100000"/>
                    </w14:srgbClr>
                  </w14:solidFill>
                </w14:textFill>
              </w:rPr>
              <w:t xml:space="preserve">　</w:t>
            </w:r>
            <w:r w:rsidR="00EF22F8" w:rsidRPr="00EF22F8">
              <w:rPr>
                <w:sz w:val="19"/>
                <w:szCs w:val="19"/>
              </w:rPr>
              <w:t xml:space="preserve"> </w:t>
            </w:r>
          </w:p>
        </w:tc>
        <w:tc>
          <w:tcPr>
            <w:tcW w:w="960" w:type="dxa"/>
            <w:noWrap/>
            <w:tcMar>
              <w:left w:w="20" w:type="dxa"/>
              <w:right w:w="20" w:type="dxa"/>
            </w:tcMar>
            <w:vAlign w:val="center"/>
          </w:tcPr>
          <w:p w14:paraId="15B2210A" w14:textId="430F6DC5" w:rsidR="00C808A3" w:rsidRPr="001D5AD2" w:rsidRDefault="002122FA">
            <w:pPr>
              <w:pStyle w:val="TableText"/>
              <w:spacing w:before="0" w:after="0" w:line="240" w:lineRule="auto"/>
              <w:jc w:val="center"/>
              <w:rPr>
                <w:sz w:val="19"/>
                <w:szCs w:val="19"/>
                <w:highlight w:val="darkGray"/>
              </w:rPr>
            </w:pPr>
            <w:r w:rsidRPr="00DB09EC">
              <w:rPr>
                <w:rFonts w:hint="eastAsia"/>
                <w:color w:val="000000"/>
                <w:w w:val="15"/>
                <w:sz w:val="19"/>
                <w:szCs w:val="19"/>
                <w:shd w:val="solid" w:color="000000" w:fill="000000"/>
                <w:fitText w:val="58" w:id="-760567036"/>
                <w14:textFill>
                  <w14:solidFill>
                    <w14:srgbClr w14:val="000000">
                      <w14:alpha w14:val="100000"/>
                    </w14:srgbClr>
                  </w14:solidFill>
                </w14:textFill>
              </w:rPr>
              <w:t xml:space="preserve">　</w:t>
            </w:r>
            <w:r w:rsidRPr="00DB09EC">
              <w:rPr>
                <w:color w:val="000000"/>
                <w:w w:val="15"/>
                <w:sz w:val="19"/>
                <w:szCs w:val="19"/>
                <w:shd w:val="solid" w:color="000000" w:fill="000000"/>
                <w:fitText w:val="58" w:id="-760567036"/>
                <w14:textFill>
                  <w14:solidFill>
                    <w14:srgbClr w14:val="000000">
                      <w14:alpha w14:val="100000"/>
                    </w14:srgbClr>
                  </w14:solidFill>
                </w14:textFill>
              </w:rPr>
              <w:t>|</w:t>
            </w:r>
            <w:r w:rsidRPr="00DB09EC">
              <w:rPr>
                <w:rFonts w:hint="eastAsia"/>
                <w:color w:val="000000"/>
                <w:w w:val="15"/>
                <w:sz w:val="19"/>
                <w:szCs w:val="19"/>
                <w:shd w:val="solid" w:color="000000" w:fill="000000"/>
                <w:fitText w:val="58" w:id="-760567036"/>
                <w14:textFill>
                  <w14:solidFill>
                    <w14:srgbClr w14:val="000000">
                      <w14:alpha w14:val="100000"/>
                    </w14:srgbClr>
                  </w14:solidFill>
                </w14:textFill>
              </w:rPr>
              <w:t xml:space="preserve">　</w:t>
            </w:r>
            <w:r w:rsidR="00EF22F8" w:rsidRPr="00EF22F8">
              <w:rPr>
                <w:sz w:val="19"/>
                <w:szCs w:val="19"/>
              </w:rPr>
              <w:t xml:space="preserve"> </w:t>
            </w:r>
          </w:p>
        </w:tc>
        <w:tc>
          <w:tcPr>
            <w:tcW w:w="981" w:type="dxa"/>
            <w:noWrap/>
            <w:tcMar>
              <w:left w:w="20" w:type="dxa"/>
              <w:right w:w="20" w:type="dxa"/>
            </w:tcMar>
            <w:vAlign w:val="center"/>
          </w:tcPr>
          <w:p w14:paraId="6DAA4682" w14:textId="5A525B49" w:rsidR="00C808A3" w:rsidRPr="001D5AD2" w:rsidRDefault="002122FA">
            <w:pPr>
              <w:pStyle w:val="TableText"/>
              <w:spacing w:before="0" w:after="0" w:line="240" w:lineRule="auto"/>
              <w:jc w:val="center"/>
              <w:rPr>
                <w:sz w:val="19"/>
                <w:szCs w:val="19"/>
                <w:highlight w:val="darkGray"/>
              </w:rPr>
            </w:pPr>
            <w:r w:rsidRPr="00DB09EC">
              <w:rPr>
                <w:rFonts w:hint="eastAsia"/>
                <w:color w:val="000000"/>
                <w:w w:val="15"/>
                <w:sz w:val="19"/>
                <w:szCs w:val="19"/>
                <w:shd w:val="solid" w:color="000000" w:fill="000000"/>
                <w:fitText w:val="46" w:id="-760567035"/>
                <w14:textFill>
                  <w14:solidFill>
                    <w14:srgbClr w14:val="000000">
                      <w14:alpha w14:val="100000"/>
                    </w14:srgbClr>
                  </w14:solidFill>
                </w14:textFill>
              </w:rPr>
              <w:t xml:space="preserve">　</w:t>
            </w:r>
            <w:r w:rsidRPr="00DB09EC">
              <w:rPr>
                <w:color w:val="000000"/>
                <w:w w:val="15"/>
                <w:sz w:val="19"/>
                <w:szCs w:val="19"/>
                <w:shd w:val="solid" w:color="000000" w:fill="000000"/>
                <w:fitText w:val="46" w:id="-760567035"/>
                <w14:textFill>
                  <w14:solidFill>
                    <w14:srgbClr w14:val="000000">
                      <w14:alpha w14:val="100000"/>
                    </w14:srgbClr>
                  </w14:solidFill>
                </w14:textFill>
              </w:rPr>
              <w:t>|</w:t>
            </w:r>
            <w:r w:rsidRPr="00DB09EC">
              <w:rPr>
                <w:rFonts w:hint="eastAsia"/>
                <w:color w:val="000000"/>
                <w:spacing w:val="-16"/>
                <w:w w:val="15"/>
                <w:sz w:val="19"/>
                <w:szCs w:val="19"/>
                <w:shd w:val="solid" w:color="000000" w:fill="000000"/>
                <w:fitText w:val="46" w:id="-760567035"/>
                <w14:textFill>
                  <w14:solidFill>
                    <w14:srgbClr w14:val="000000">
                      <w14:alpha w14:val="100000"/>
                    </w14:srgbClr>
                  </w14:solidFill>
                </w14:textFill>
              </w:rPr>
              <w:t xml:space="preserve">　</w:t>
            </w:r>
            <w:r w:rsidR="00EF22F8" w:rsidRPr="00EF22F8">
              <w:rPr>
                <w:sz w:val="19"/>
                <w:szCs w:val="19"/>
              </w:rPr>
              <w:t xml:space="preserve"> </w:t>
            </w:r>
          </w:p>
        </w:tc>
      </w:tr>
    </w:tbl>
    <w:p w14:paraId="531AAC3E" w14:textId="77777777" w:rsidR="00C808A3" w:rsidRPr="007E581A" w:rsidRDefault="00C808A3" w:rsidP="00C808A3">
      <w:pPr>
        <w:pStyle w:val="TableFigureFooter"/>
      </w:pPr>
      <w:r w:rsidRPr="007E581A">
        <w:t>Source: Table 4-68, p305 of the resubmission</w:t>
      </w:r>
    </w:p>
    <w:p w14:paraId="414E98A5" w14:textId="6225C262" w:rsidR="00C808A3" w:rsidRPr="007E581A" w:rsidRDefault="00C808A3" w:rsidP="00C808A3">
      <w:pPr>
        <w:pStyle w:val="TableFigureFooter"/>
      </w:pPr>
      <w:r w:rsidRPr="007E581A">
        <w:t>Note: AEMP per pack for olaparib combination (proposed, i.e., $</w:t>
      </w:r>
      <w:r w:rsidR="002122FA" w:rsidRPr="00DB09EC">
        <w:rPr>
          <w:color w:val="000000"/>
          <w:spacing w:val="36"/>
          <w:shd w:val="solid" w:color="000000" w:fill="000000"/>
          <w:fitText w:val="268" w:id="-760567034"/>
          <w14:textFill>
            <w14:solidFill>
              <w14:srgbClr w14:val="000000">
                <w14:alpha w14:val="100000"/>
              </w14:srgbClr>
            </w14:solidFill>
          </w14:textFill>
        </w:rPr>
        <w:t xml:space="preserve">|  </w:t>
      </w:r>
      <w:r w:rsidR="002122FA" w:rsidRPr="00DB09EC">
        <w:rPr>
          <w:color w:val="000000"/>
          <w:spacing w:val="2"/>
          <w:shd w:val="solid" w:color="000000" w:fill="000000"/>
          <w:fitText w:val="268" w:id="-760567034"/>
          <w14:textFill>
            <w14:solidFill>
              <w14:srgbClr w14:val="000000">
                <w14:alpha w14:val="100000"/>
              </w14:srgbClr>
            </w14:solidFill>
          </w14:textFill>
        </w:rPr>
        <w:t>|</w:t>
      </w:r>
      <w:r>
        <w:t xml:space="preserve"> or </w:t>
      </w:r>
      <w:r w:rsidRPr="00E322B6">
        <w:t>$</w:t>
      </w:r>
      <w:r w:rsidR="002122FA" w:rsidRPr="00DB09EC">
        <w:rPr>
          <w:color w:val="000000"/>
          <w:spacing w:val="36"/>
          <w:shd w:val="solid" w:color="000000" w:fill="000000"/>
          <w:fitText w:val="268" w:id="-760567033"/>
          <w14:textFill>
            <w14:solidFill>
              <w14:srgbClr w14:val="000000">
                <w14:alpha w14:val="100000"/>
              </w14:srgbClr>
            </w14:solidFill>
          </w14:textFill>
        </w:rPr>
        <w:t xml:space="preserve">|  </w:t>
      </w:r>
      <w:r w:rsidR="002122FA" w:rsidRPr="00DB09EC">
        <w:rPr>
          <w:color w:val="000000"/>
          <w:spacing w:val="2"/>
          <w:shd w:val="solid" w:color="000000" w:fill="000000"/>
          <w:fitText w:val="268" w:id="-760567033"/>
          <w14:textFill>
            <w14:solidFill>
              <w14:srgbClr w14:val="000000">
                <w14:alpha w14:val="100000"/>
              </w14:srgbClr>
            </w14:solidFill>
          </w14:textFill>
        </w:rPr>
        <w:t>|</w:t>
      </w:r>
      <w:r>
        <w:t xml:space="preserve"> per month</w:t>
      </w:r>
      <w:r w:rsidRPr="007E581A">
        <w:t xml:space="preserve">) </w:t>
      </w:r>
      <w:r w:rsidRPr="008C3F3C">
        <w:t xml:space="preserve">is equal to olaparib monotherapy </w:t>
      </w:r>
    </w:p>
    <w:p w14:paraId="3878F218" w14:textId="58D31A5E" w:rsidR="00C808A3" w:rsidRPr="00471970" w:rsidRDefault="00C808A3" w:rsidP="001D5AD2">
      <w:pPr>
        <w:pStyle w:val="TableFigureFooter"/>
        <w:numPr>
          <w:ilvl w:val="0"/>
          <w:numId w:val="23"/>
        </w:numPr>
        <w:rPr>
          <w:iCs/>
        </w:rPr>
      </w:pPr>
      <w:r w:rsidRPr="007E581A">
        <w:t>Assumed timing of new olaparib combination listing align with current olaparib monotherapy deed years. Assumed expenditure caps for olaparib monotherapy remain constant after the completion of the existing deed Term.</w:t>
      </w:r>
    </w:p>
    <w:p w14:paraId="0F6C40D0" w14:textId="4E479BB0" w:rsidR="008D0B0E" w:rsidRPr="00C808A3" w:rsidRDefault="001507CE" w:rsidP="00C808A3">
      <w:pPr>
        <w:pStyle w:val="3-BodyText"/>
        <w:numPr>
          <w:ilvl w:val="1"/>
          <w:numId w:val="29"/>
        </w:numPr>
        <w:ind w:left="720" w:hanging="720"/>
        <w:rPr>
          <w:iCs/>
        </w:rPr>
      </w:pPr>
      <w:r w:rsidRPr="00161FFF">
        <w:t>The proposed RSA carries uncertainty, primarily because of the PBS listing</w:t>
      </w:r>
      <w:r w:rsidR="008D0B0E" w:rsidRPr="00161FFF">
        <w:t xml:space="preserve"> </w:t>
      </w:r>
      <w:r w:rsidRPr="00161FFF">
        <w:t>of more NHAs in earlier disease stages (i.e., m</w:t>
      </w:r>
      <w:r w:rsidR="008D0B0E" w:rsidRPr="00161FFF">
        <w:t>0</w:t>
      </w:r>
      <w:r w:rsidRPr="00161FFF">
        <w:t>HSPC), which could lead to a decrease in NHA-naïve patients in the first-line mCRPC setting and an overestimate of olaparib utilisation.</w:t>
      </w:r>
    </w:p>
    <w:p w14:paraId="43E89EDC" w14:textId="15C33A74" w:rsidR="003C406F" w:rsidRPr="00161FFF" w:rsidRDefault="003C406F" w:rsidP="003C406F">
      <w:pPr>
        <w:pStyle w:val="3-BodyText"/>
        <w:ind w:firstLine="0"/>
      </w:pPr>
      <w:r w:rsidRPr="003C406F">
        <w:rPr>
          <w:rFonts w:cstheme="minorHAnsi"/>
          <w:i/>
          <w:iCs/>
        </w:rPr>
        <w:t>For more detail on PBAC’s view, see Section 7 PBAC outcome.</w:t>
      </w:r>
    </w:p>
    <w:p w14:paraId="1584E30B" w14:textId="541BD5DC" w:rsidR="003C406F" w:rsidRPr="0090150D" w:rsidRDefault="003C406F" w:rsidP="001D5AD2">
      <w:pPr>
        <w:pStyle w:val="2-SectionHeading"/>
        <w:numPr>
          <w:ilvl w:val="0"/>
          <w:numId w:val="29"/>
        </w:numPr>
        <w:ind w:left="720" w:hanging="720"/>
      </w:pPr>
      <w:bookmarkStart w:id="86" w:name="_Hlk76381249"/>
      <w:bookmarkStart w:id="87" w:name="_Hlk76377955"/>
      <w:bookmarkStart w:id="88" w:name="_Hlk181170212"/>
      <w:r w:rsidRPr="0090150D">
        <w:t>PBAC Outcome</w:t>
      </w:r>
    </w:p>
    <w:p w14:paraId="04C98E24" w14:textId="47DB883A" w:rsidR="009039F8" w:rsidRDefault="009039F8" w:rsidP="005B3064">
      <w:pPr>
        <w:widowControl w:val="0"/>
        <w:numPr>
          <w:ilvl w:val="1"/>
          <w:numId w:val="49"/>
        </w:numPr>
        <w:spacing w:before="0" w:after="120"/>
        <w:ind w:left="720" w:hanging="720"/>
        <w:rPr>
          <w:snapToGrid w:val="0"/>
          <w:lang w:val="en-GB"/>
        </w:rPr>
      </w:pPr>
      <w:bookmarkStart w:id="89" w:name="_Hlk111543188"/>
      <w:r>
        <w:rPr>
          <w:snapToGrid w:val="0"/>
          <w:lang w:val="en-GB"/>
        </w:rPr>
        <w:t>The PBAC recommended olaparib, for use in combination with abiraterone, for the first line treatment of metastatic castration resistant prostate cancer (mCRPC) patients with breast cancer gene (</w:t>
      </w:r>
      <w:r w:rsidRPr="004F003B">
        <w:rPr>
          <w:i/>
          <w:iCs/>
          <w:snapToGrid w:val="0"/>
          <w:lang w:val="en-GB"/>
        </w:rPr>
        <w:t>BRCA</w:t>
      </w:r>
      <w:r>
        <w:rPr>
          <w:snapToGrid w:val="0"/>
          <w:lang w:val="en-GB"/>
        </w:rPr>
        <w:t xml:space="preserve">)1/2 pathogenic variants who have not received prior treatment with a novel hormonal agent (NHA). The PBAC considered that the economic model comparing olaparib plus abiraterone to NHA monotherapy was unreliable for decision making but noted that olaparib plus abiraterone was non-inferior in terms of effectiveness and safety compared to talazoparib plus enzalutamide, and that therefore the price of olaparib in this setting should be no higher than </w:t>
      </w:r>
      <w:r w:rsidR="00D52CB3">
        <w:rPr>
          <w:snapToGrid w:val="0"/>
          <w:lang w:val="en-GB"/>
        </w:rPr>
        <w:t xml:space="preserve">the price of talazoparib </w:t>
      </w:r>
      <w:r>
        <w:rPr>
          <w:snapToGrid w:val="0"/>
          <w:lang w:val="en-GB"/>
        </w:rPr>
        <w:t xml:space="preserve">that </w:t>
      </w:r>
      <w:r w:rsidR="00D52CB3">
        <w:rPr>
          <w:snapToGrid w:val="0"/>
          <w:lang w:val="en-GB"/>
        </w:rPr>
        <w:t xml:space="preserve">was </w:t>
      </w:r>
      <w:r w:rsidR="00F35AB6">
        <w:rPr>
          <w:snapToGrid w:val="0"/>
          <w:lang w:val="en-GB"/>
        </w:rPr>
        <w:t>considered cost-effective</w:t>
      </w:r>
      <w:r>
        <w:rPr>
          <w:snapToGrid w:val="0"/>
          <w:lang w:val="en-GB"/>
        </w:rPr>
        <w:t xml:space="preserve"> </w:t>
      </w:r>
      <w:r w:rsidR="00F35AB6">
        <w:rPr>
          <w:snapToGrid w:val="0"/>
          <w:lang w:val="en-GB"/>
        </w:rPr>
        <w:t xml:space="preserve">at the </w:t>
      </w:r>
      <w:r>
        <w:rPr>
          <w:snapToGrid w:val="0"/>
          <w:lang w:val="en-GB"/>
        </w:rPr>
        <w:t>July 2024</w:t>
      </w:r>
      <w:r w:rsidR="00F35AB6">
        <w:rPr>
          <w:snapToGrid w:val="0"/>
          <w:lang w:val="en-GB"/>
        </w:rPr>
        <w:t xml:space="preserve"> meeting</w:t>
      </w:r>
      <w:r>
        <w:rPr>
          <w:snapToGrid w:val="0"/>
          <w:lang w:val="en-GB"/>
        </w:rPr>
        <w:t xml:space="preserve">. </w:t>
      </w:r>
      <w:r w:rsidR="00026BC3">
        <w:rPr>
          <w:snapToGrid w:val="0"/>
          <w:lang w:val="en-GB"/>
        </w:rPr>
        <w:t xml:space="preserve">The PBAC considered </w:t>
      </w:r>
      <w:r w:rsidR="00D52CB3">
        <w:rPr>
          <w:snapToGrid w:val="0"/>
          <w:lang w:val="en-GB"/>
        </w:rPr>
        <w:t xml:space="preserve">that it would be appropriate for olaparib to join same risk sharing arrangement (RSA) as talazoparib, without adjustment to the financial caps. </w:t>
      </w:r>
    </w:p>
    <w:p w14:paraId="53907EAB" w14:textId="16F975C3" w:rsidR="009039F8" w:rsidRDefault="009039F8" w:rsidP="003C406F">
      <w:pPr>
        <w:widowControl w:val="0"/>
        <w:numPr>
          <w:ilvl w:val="1"/>
          <w:numId w:val="49"/>
        </w:numPr>
        <w:spacing w:before="0" w:after="120"/>
        <w:ind w:left="720" w:hanging="720"/>
        <w:rPr>
          <w:snapToGrid w:val="0"/>
          <w:lang w:val="en-GB"/>
        </w:rPr>
      </w:pPr>
      <w:r>
        <w:rPr>
          <w:snapToGrid w:val="0"/>
          <w:lang w:val="en-GB"/>
        </w:rPr>
        <w:t>The PBAC noted the input from individuals, health professionals and organisations which supported the resubmission</w:t>
      </w:r>
      <w:r w:rsidR="004D47ED">
        <w:rPr>
          <w:snapToGrid w:val="0"/>
          <w:lang w:val="en-GB"/>
        </w:rPr>
        <w:t xml:space="preserve">. The PBAC noted </w:t>
      </w:r>
      <w:r>
        <w:rPr>
          <w:snapToGrid w:val="0"/>
          <w:lang w:val="en-GB"/>
        </w:rPr>
        <w:t>that the Medical Oncology Group of Australia (MOGA) expressed its strong support for the resubmission.</w:t>
      </w:r>
    </w:p>
    <w:p w14:paraId="5A9497E3" w14:textId="2D1E4C27" w:rsidR="009039F8" w:rsidRDefault="009039F8" w:rsidP="003C406F">
      <w:pPr>
        <w:widowControl w:val="0"/>
        <w:numPr>
          <w:ilvl w:val="1"/>
          <w:numId w:val="49"/>
        </w:numPr>
        <w:spacing w:before="0" w:after="120"/>
        <w:ind w:left="720" w:hanging="720"/>
        <w:rPr>
          <w:snapToGrid w:val="0"/>
          <w:lang w:val="en-GB"/>
        </w:rPr>
      </w:pPr>
      <w:r>
        <w:rPr>
          <w:snapToGrid w:val="0"/>
          <w:lang w:val="en-GB"/>
        </w:rPr>
        <w:t xml:space="preserve">The PBAC considered that the proposed place in therapy, which was for the first line treatment of mCRPC patients with </w:t>
      </w:r>
      <w:r w:rsidR="004D47ED" w:rsidRPr="004D47ED">
        <w:rPr>
          <w:rFonts w:ascii="Calibri" w:hAnsi="Calibri"/>
          <w:i/>
          <w:snapToGrid w:val="0"/>
          <w:lang w:val="en-GB"/>
        </w:rPr>
        <w:t>BRCA1/2</w:t>
      </w:r>
      <w:r>
        <w:rPr>
          <w:snapToGrid w:val="0"/>
          <w:lang w:val="en-GB"/>
        </w:rPr>
        <w:t xml:space="preserve"> pathogenic variants and aligned with that proposed for talazoparib in July 2024, was appropriate. </w:t>
      </w:r>
    </w:p>
    <w:p w14:paraId="0228E4DE" w14:textId="283EF16A" w:rsidR="009039F8" w:rsidRDefault="009039F8" w:rsidP="003C406F">
      <w:pPr>
        <w:widowControl w:val="0"/>
        <w:numPr>
          <w:ilvl w:val="1"/>
          <w:numId w:val="49"/>
        </w:numPr>
        <w:spacing w:before="0" w:after="120"/>
        <w:ind w:left="720" w:hanging="720"/>
        <w:rPr>
          <w:snapToGrid w:val="0"/>
          <w:lang w:val="en-GB"/>
        </w:rPr>
      </w:pPr>
      <w:r>
        <w:rPr>
          <w:snapToGrid w:val="0"/>
          <w:lang w:val="en-GB"/>
        </w:rPr>
        <w:t xml:space="preserve">The PBAC noted that the resubmission was primarily based on the indirect treatment comparisons </w:t>
      </w:r>
      <w:r w:rsidR="000B18CF">
        <w:rPr>
          <w:snapToGrid w:val="0"/>
          <w:lang w:val="en-GB"/>
        </w:rPr>
        <w:t xml:space="preserve">(ITCs) </w:t>
      </w:r>
      <w:r>
        <w:rPr>
          <w:snapToGrid w:val="0"/>
          <w:lang w:val="en-GB"/>
        </w:rPr>
        <w:t>comparing olaparib plus abiraterone (</w:t>
      </w:r>
      <w:proofErr w:type="spellStart"/>
      <w:r>
        <w:rPr>
          <w:snapToGrid w:val="0"/>
          <w:lang w:val="en-GB"/>
        </w:rPr>
        <w:t>PROpel</w:t>
      </w:r>
      <w:proofErr w:type="spellEnd"/>
      <w:r>
        <w:rPr>
          <w:snapToGrid w:val="0"/>
          <w:lang w:val="en-GB"/>
        </w:rPr>
        <w:t xml:space="preserve"> trial) with talazoparib plus enzalutamide (TALAPRO-2 trial). Further evidence was presented comparing olaparib plus abiraterone with abiraterone monotherapy (</w:t>
      </w:r>
      <w:proofErr w:type="spellStart"/>
      <w:r>
        <w:rPr>
          <w:snapToGrid w:val="0"/>
          <w:lang w:val="en-GB"/>
        </w:rPr>
        <w:t>PROpel</w:t>
      </w:r>
      <w:proofErr w:type="spellEnd"/>
      <w:r>
        <w:rPr>
          <w:snapToGrid w:val="0"/>
          <w:lang w:val="en-GB"/>
        </w:rPr>
        <w:t xml:space="preserve"> and BRCAAWAY trials).</w:t>
      </w:r>
    </w:p>
    <w:p w14:paraId="20662DD5" w14:textId="2ABE0914" w:rsidR="000B18CF" w:rsidRDefault="000B18CF" w:rsidP="003C406F">
      <w:pPr>
        <w:widowControl w:val="0"/>
        <w:numPr>
          <w:ilvl w:val="1"/>
          <w:numId w:val="49"/>
        </w:numPr>
        <w:spacing w:before="0" w:after="120"/>
        <w:ind w:left="720" w:hanging="720"/>
        <w:rPr>
          <w:snapToGrid w:val="0"/>
          <w:lang w:val="en-GB"/>
        </w:rPr>
      </w:pPr>
      <w:bookmarkStart w:id="90" w:name="_Ref182227933"/>
      <w:r>
        <w:rPr>
          <w:snapToGrid w:val="0"/>
          <w:lang w:val="en-GB"/>
        </w:rPr>
        <w:t xml:space="preserve">The PBAC noted that the resubmission presented three ITCs for comparable populations enrolled in </w:t>
      </w:r>
      <w:proofErr w:type="spellStart"/>
      <w:r>
        <w:rPr>
          <w:snapToGrid w:val="0"/>
          <w:lang w:val="en-GB"/>
        </w:rPr>
        <w:t>PROpel</w:t>
      </w:r>
      <w:proofErr w:type="spellEnd"/>
      <w:r>
        <w:rPr>
          <w:snapToGrid w:val="0"/>
          <w:lang w:val="en-GB"/>
        </w:rPr>
        <w:t xml:space="preserve"> and TALAPRO-2: (i) all-comers, (ii) </w:t>
      </w:r>
      <w:r w:rsidR="004D47ED">
        <w:rPr>
          <w:snapToGrid w:val="0"/>
          <w:lang w:val="en-GB"/>
        </w:rPr>
        <w:t xml:space="preserve">homologous </w:t>
      </w:r>
      <w:r w:rsidR="004D47ED">
        <w:rPr>
          <w:snapToGrid w:val="0"/>
          <w:lang w:val="en-GB"/>
        </w:rPr>
        <w:lastRenderedPageBreak/>
        <w:t>recombinant repair (</w:t>
      </w:r>
      <w:r>
        <w:rPr>
          <w:snapToGrid w:val="0"/>
          <w:lang w:val="en-GB"/>
        </w:rPr>
        <w:t>HRR</w:t>
      </w:r>
      <w:r w:rsidR="004D47ED">
        <w:rPr>
          <w:snapToGrid w:val="0"/>
          <w:lang w:val="en-GB"/>
        </w:rPr>
        <w:t>)</w:t>
      </w:r>
      <w:r>
        <w:rPr>
          <w:snapToGrid w:val="0"/>
          <w:lang w:val="en-GB"/>
        </w:rPr>
        <w:t xml:space="preserve"> pathogenic variants, and (iii) </w:t>
      </w:r>
      <w:r w:rsidRPr="004F003B">
        <w:rPr>
          <w:i/>
          <w:iCs/>
          <w:snapToGrid w:val="0"/>
          <w:lang w:val="en-GB"/>
        </w:rPr>
        <w:t>BRCA</w:t>
      </w:r>
      <w:r>
        <w:rPr>
          <w:snapToGrid w:val="0"/>
          <w:lang w:val="en-GB"/>
        </w:rPr>
        <w:t xml:space="preserve"> pathogenic variants</w:t>
      </w:r>
      <w:r w:rsidR="004D47ED">
        <w:rPr>
          <w:snapToGrid w:val="0"/>
          <w:lang w:val="en-GB"/>
        </w:rPr>
        <w:t>,</w:t>
      </w:r>
      <w:r>
        <w:rPr>
          <w:snapToGrid w:val="0"/>
          <w:lang w:val="en-GB"/>
        </w:rPr>
        <w:t xml:space="preserve"> with NHA monotherapy as the common comparator. The PBAC recalled that it had previously considered abiraterone and enzalutamide (i.e. the NHA common comparators) to be non-inferior in terms of comparative effectiveness (paragraph 7.6, enzalutamide PSD, July 2014). The PBAC noted that none of the ITCs demonstrated a significant difference between olaparib plus abiraterone and talazoparib plus enzalutamide in terms of radiographic progression free survival (rPFS) or overall survival (OS)</w:t>
      </w:r>
      <w:r w:rsidR="0000498E">
        <w:rPr>
          <w:snapToGrid w:val="0"/>
          <w:lang w:val="en-GB"/>
        </w:rPr>
        <w:t xml:space="preserve"> (see </w:t>
      </w:r>
      <w:r w:rsidR="0000498E" w:rsidRPr="004F003B">
        <w:rPr>
          <w:rFonts w:ascii="Calibri" w:hAnsi="Calibri" w:cs="Calibri"/>
          <w:snapToGrid w:val="0"/>
          <w:lang w:val="en-GB"/>
        </w:rPr>
        <w:fldChar w:fldCharType="begin" w:fldLock="1"/>
      </w:r>
      <w:r w:rsidR="0000498E" w:rsidRPr="004F003B">
        <w:rPr>
          <w:rFonts w:ascii="Calibri" w:hAnsi="Calibri" w:cs="Calibri"/>
          <w:snapToGrid w:val="0"/>
          <w:lang w:val="en-GB"/>
        </w:rPr>
        <w:instrText xml:space="preserve"> REF _Ref175575938 \h </w:instrText>
      </w:r>
      <w:r w:rsidR="0000498E" w:rsidRPr="0000498E">
        <w:rPr>
          <w:rFonts w:ascii="Calibri" w:hAnsi="Calibri" w:cs="Calibri"/>
          <w:snapToGrid w:val="0"/>
          <w:lang w:val="en-GB"/>
        </w:rPr>
        <w:instrText xml:space="preserve"> \* MERGEFORMAT </w:instrText>
      </w:r>
      <w:r w:rsidR="0000498E" w:rsidRPr="004F003B">
        <w:rPr>
          <w:rFonts w:ascii="Calibri" w:hAnsi="Calibri" w:cs="Calibri"/>
          <w:snapToGrid w:val="0"/>
          <w:lang w:val="en-GB"/>
        </w:rPr>
      </w:r>
      <w:r w:rsidR="0000498E" w:rsidRPr="004F003B">
        <w:rPr>
          <w:rFonts w:ascii="Calibri" w:hAnsi="Calibri" w:cs="Calibri"/>
          <w:snapToGrid w:val="0"/>
          <w:lang w:val="en-GB"/>
        </w:rPr>
        <w:fldChar w:fldCharType="separate"/>
      </w:r>
      <w:r w:rsidR="009F6C11" w:rsidRPr="009F6C11">
        <w:rPr>
          <w:rFonts w:ascii="Calibri" w:eastAsiaTheme="majorEastAsia" w:hAnsi="Calibri" w:cs="Calibri"/>
          <w:lang w:eastAsia="en-AU"/>
        </w:rPr>
        <w:t xml:space="preserve">Table </w:t>
      </w:r>
      <w:r w:rsidR="009F6C11" w:rsidRPr="009F6C11">
        <w:rPr>
          <w:rFonts w:ascii="Calibri" w:eastAsiaTheme="majorEastAsia" w:hAnsi="Calibri" w:cs="Calibri"/>
          <w:noProof/>
          <w:lang w:eastAsia="en-AU"/>
        </w:rPr>
        <w:t>5</w:t>
      </w:r>
      <w:r w:rsidR="0000498E" w:rsidRPr="004F003B">
        <w:rPr>
          <w:rFonts w:ascii="Calibri" w:hAnsi="Calibri" w:cs="Calibri"/>
          <w:snapToGrid w:val="0"/>
          <w:lang w:val="en-GB"/>
        </w:rPr>
        <w:fldChar w:fldCharType="end"/>
      </w:r>
      <w:r w:rsidR="0000498E" w:rsidRPr="004F003B">
        <w:rPr>
          <w:rFonts w:ascii="Calibri" w:hAnsi="Calibri" w:cs="Calibri"/>
          <w:snapToGrid w:val="0"/>
          <w:lang w:val="en-GB"/>
        </w:rPr>
        <w:t xml:space="preserve">, </w:t>
      </w:r>
      <w:r w:rsidR="0000498E" w:rsidRPr="004F003B">
        <w:rPr>
          <w:rFonts w:ascii="Calibri" w:hAnsi="Calibri" w:cs="Calibri"/>
          <w:snapToGrid w:val="0"/>
          <w:lang w:val="en-GB"/>
        </w:rPr>
        <w:fldChar w:fldCharType="begin" w:fldLock="1"/>
      </w:r>
      <w:r w:rsidR="0000498E" w:rsidRPr="004F003B">
        <w:rPr>
          <w:rFonts w:ascii="Calibri" w:hAnsi="Calibri" w:cs="Calibri"/>
          <w:snapToGrid w:val="0"/>
          <w:lang w:val="en-GB"/>
        </w:rPr>
        <w:instrText xml:space="preserve"> REF _Ref175575967 \h </w:instrText>
      </w:r>
      <w:r w:rsidR="0000498E" w:rsidRPr="0000498E">
        <w:rPr>
          <w:rFonts w:ascii="Calibri" w:hAnsi="Calibri" w:cs="Calibri"/>
          <w:snapToGrid w:val="0"/>
          <w:lang w:val="en-GB"/>
        </w:rPr>
        <w:instrText xml:space="preserve"> \* MERGEFORMAT </w:instrText>
      </w:r>
      <w:r w:rsidR="0000498E" w:rsidRPr="004F003B">
        <w:rPr>
          <w:rFonts w:ascii="Calibri" w:hAnsi="Calibri" w:cs="Calibri"/>
          <w:snapToGrid w:val="0"/>
          <w:lang w:val="en-GB"/>
        </w:rPr>
      </w:r>
      <w:r w:rsidR="0000498E" w:rsidRPr="004F003B">
        <w:rPr>
          <w:rFonts w:ascii="Calibri" w:hAnsi="Calibri" w:cs="Calibri"/>
          <w:snapToGrid w:val="0"/>
          <w:lang w:val="en-GB"/>
        </w:rPr>
        <w:fldChar w:fldCharType="separate"/>
      </w:r>
      <w:r w:rsidR="009F6C11" w:rsidRPr="009F6C11">
        <w:rPr>
          <w:rFonts w:ascii="Calibri" w:eastAsiaTheme="majorEastAsia" w:hAnsi="Calibri" w:cs="Calibri"/>
          <w:lang w:eastAsia="en-AU"/>
        </w:rPr>
        <w:t xml:space="preserve">Table </w:t>
      </w:r>
      <w:r w:rsidR="009F6C11" w:rsidRPr="009F6C11">
        <w:rPr>
          <w:rFonts w:ascii="Calibri" w:eastAsiaTheme="majorEastAsia" w:hAnsi="Calibri" w:cs="Calibri"/>
          <w:noProof/>
          <w:lang w:eastAsia="en-AU"/>
        </w:rPr>
        <w:t>6</w:t>
      </w:r>
      <w:r w:rsidR="0000498E" w:rsidRPr="004F003B">
        <w:rPr>
          <w:rFonts w:ascii="Calibri" w:hAnsi="Calibri" w:cs="Calibri"/>
          <w:snapToGrid w:val="0"/>
          <w:lang w:val="en-GB"/>
        </w:rPr>
        <w:fldChar w:fldCharType="end"/>
      </w:r>
      <w:r w:rsidR="0000498E" w:rsidRPr="004F003B">
        <w:rPr>
          <w:rFonts w:ascii="Calibri" w:hAnsi="Calibri" w:cs="Calibri"/>
          <w:snapToGrid w:val="0"/>
          <w:lang w:val="en-GB"/>
        </w:rPr>
        <w:t xml:space="preserve"> and </w:t>
      </w:r>
      <w:r w:rsidR="0000498E" w:rsidRPr="004F003B">
        <w:rPr>
          <w:rFonts w:ascii="Calibri" w:hAnsi="Calibri" w:cs="Calibri"/>
          <w:snapToGrid w:val="0"/>
          <w:lang w:val="en-GB"/>
        </w:rPr>
        <w:fldChar w:fldCharType="begin" w:fldLock="1"/>
      </w:r>
      <w:r w:rsidR="0000498E" w:rsidRPr="004F003B">
        <w:rPr>
          <w:rFonts w:ascii="Calibri" w:hAnsi="Calibri" w:cs="Calibri"/>
          <w:snapToGrid w:val="0"/>
          <w:lang w:val="en-GB"/>
        </w:rPr>
        <w:instrText xml:space="preserve"> REF _Ref175575990 \h </w:instrText>
      </w:r>
      <w:r w:rsidR="0000498E" w:rsidRPr="0000498E">
        <w:rPr>
          <w:rFonts w:ascii="Calibri" w:hAnsi="Calibri" w:cs="Calibri"/>
          <w:snapToGrid w:val="0"/>
          <w:lang w:val="en-GB"/>
        </w:rPr>
        <w:instrText xml:space="preserve"> \* MERGEFORMAT </w:instrText>
      </w:r>
      <w:r w:rsidR="0000498E" w:rsidRPr="004F003B">
        <w:rPr>
          <w:rFonts w:ascii="Calibri" w:hAnsi="Calibri" w:cs="Calibri"/>
          <w:snapToGrid w:val="0"/>
          <w:lang w:val="en-GB"/>
        </w:rPr>
      </w:r>
      <w:r w:rsidR="0000498E" w:rsidRPr="004F003B">
        <w:rPr>
          <w:rFonts w:ascii="Calibri" w:hAnsi="Calibri" w:cs="Calibri"/>
          <w:snapToGrid w:val="0"/>
          <w:lang w:val="en-GB"/>
        </w:rPr>
        <w:fldChar w:fldCharType="separate"/>
      </w:r>
      <w:r w:rsidR="009F6C11" w:rsidRPr="009F6C11">
        <w:rPr>
          <w:rFonts w:ascii="Calibri" w:eastAsiaTheme="majorEastAsia" w:hAnsi="Calibri" w:cs="Calibri"/>
          <w:lang w:eastAsia="en-AU"/>
        </w:rPr>
        <w:t xml:space="preserve">Table </w:t>
      </w:r>
      <w:r w:rsidR="009F6C11" w:rsidRPr="009F6C11">
        <w:rPr>
          <w:rFonts w:ascii="Calibri" w:eastAsiaTheme="majorEastAsia" w:hAnsi="Calibri" w:cs="Calibri"/>
          <w:noProof/>
          <w:lang w:eastAsia="en-AU"/>
        </w:rPr>
        <w:t>7</w:t>
      </w:r>
      <w:r w:rsidR="0000498E" w:rsidRPr="004F003B">
        <w:rPr>
          <w:rFonts w:ascii="Calibri" w:hAnsi="Calibri" w:cs="Calibri"/>
          <w:snapToGrid w:val="0"/>
          <w:lang w:val="en-GB"/>
        </w:rPr>
        <w:fldChar w:fldCharType="end"/>
      </w:r>
      <w:r w:rsidR="0000498E">
        <w:rPr>
          <w:rFonts w:ascii="Calibri" w:hAnsi="Calibri" w:cs="Calibri"/>
          <w:snapToGrid w:val="0"/>
          <w:lang w:val="en-GB"/>
        </w:rPr>
        <w:t>)</w:t>
      </w:r>
      <w:r>
        <w:rPr>
          <w:snapToGrid w:val="0"/>
          <w:lang w:val="en-GB"/>
        </w:rPr>
        <w:t xml:space="preserve">. The PBAC further noted that the results of a matching adjusted indirect comparison (MAIC) presented by Castro et al, 2024 also found no statistically significant differences between olaparib plus abiraterone and talazoparib plus enzalutamide in terms of rPFS and OS in patients with HRR or </w:t>
      </w:r>
      <w:r w:rsidR="004D47ED" w:rsidRPr="004D47ED">
        <w:rPr>
          <w:rFonts w:ascii="Calibri" w:hAnsi="Calibri"/>
          <w:i/>
          <w:snapToGrid w:val="0"/>
          <w:lang w:val="en-GB"/>
        </w:rPr>
        <w:t>BRCA1/2</w:t>
      </w:r>
      <w:r>
        <w:rPr>
          <w:snapToGrid w:val="0"/>
          <w:lang w:val="en-GB"/>
        </w:rPr>
        <w:t xml:space="preserve"> pathogenic variants</w:t>
      </w:r>
      <w:r w:rsidR="0000498E">
        <w:rPr>
          <w:snapToGrid w:val="0"/>
          <w:lang w:val="en-GB"/>
        </w:rPr>
        <w:t xml:space="preserve"> (see </w:t>
      </w:r>
      <w:r w:rsidR="0000498E">
        <w:rPr>
          <w:snapToGrid w:val="0"/>
          <w:lang w:val="en-GB"/>
        </w:rPr>
        <w:fldChar w:fldCharType="begin" w:fldLock="1"/>
      </w:r>
      <w:r w:rsidR="0000498E">
        <w:rPr>
          <w:snapToGrid w:val="0"/>
          <w:lang w:val="en-GB"/>
        </w:rPr>
        <w:instrText xml:space="preserve"> REF _Ref175567360 \h </w:instrText>
      </w:r>
      <w:r w:rsidR="0000498E">
        <w:rPr>
          <w:snapToGrid w:val="0"/>
          <w:lang w:val="en-GB"/>
        </w:rPr>
      </w:r>
      <w:r w:rsidR="0000498E">
        <w:rPr>
          <w:snapToGrid w:val="0"/>
          <w:lang w:val="en-GB"/>
        </w:rPr>
        <w:fldChar w:fldCharType="separate"/>
      </w:r>
      <w:r w:rsidR="009F6C11" w:rsidRPr="00D12DFF">
        <w:rPr>
          <w:szCs w:val="18"/>
        </w:rPr>
        <w:t xml:space="preserve">Figure </w:t>
      </w:r>
      <w:r w:rsidR="009F6C11">
        <w:rPr>
          <w:noProof/>
          <w:szCs w:val="18"/>
        </w:rPr>
        <w:t>1</w:t>
      </w:r>
      <w:r w:rsidR="0000498E">
        <w:rPr>
          <w:snapToGrid w:val="0"/>
          <w:lang w:val="en-GB"/>
        </w:rPr>
        <w:fldChar w:fldCharType="end"/>
      </w:r>
      <w:r w:rsidR="0000498E">
        <w:rPr>
          <w:snapToGrid w:val="0"/>
          <w:lang w:val="en-GB"/>
        </w:rPr>
        <w:t>)</w:t>
      </w:r>
      <w:r>
        <w:rPr>
          <w:snapToGrid w:val="0"/>
          <w:lang w:val="en-GB"/>
        </w:rPr>
        <w:t>. Overall, the PBAC considered that olaparib plus abiraterone was likely non-inferior compared to talazoparib plus enzalutamide in terms of efficacy.</w:t>
      </w:r>
      <w:bookmarkEnd w:id="90"/>
    </w:p>
    <w:p w14:paraId="46E3D289" w14:textId="5E422668" w:rsidR="000B18CF" w:rsidRDefault="000B18CF" w:rsidP="003C406F">
      <w:pPr>
        <w:widowControl w:val="0"/>
        <w:numPr>
          <w:ilvl w:val="1"/>
          <w:numId w:val="49"/>
        </w:numPr>
        <w:spacing w:before="0" w:after="120"/>
        <w:ind w:left="720" w:hanging="720"/>
        <w:rPr>
          <w:snapToGrid w:val="0"/>
          <w:lang w:val="en-GB"/>
        </w:rPr>
      </w:pPr>
      <w:r>
        <w:rPr>
          <w:snapToGrid w:val="0"/>
          <w:lang w:val="en-GB"/>
        </w:rPr>
        <w:t xml:space="preserve">In terms of safety, the PBAC noted that the ITCs presented in the resubmission were likely not reliable as there were differences in the follow up periods of the </w:t>
      </w:r>
      <w:proofErr w:type="spellStart"/>
      <w:r>
        <w:rPr>
          <w:snapToGrid w:val="0"/>
          <w:lang w:val="en-GB"/>
        </w:rPr>
        <w:t>PROpel</w:t>
      </w:r>
      <w:proofErr w:type="spellEnd"/>
      <w:r>
        <w:rPr>
          <w:snapToGrid w:val="0"/>
          <w:lang w:val="en-GB"/>
        </w:rPr>
        <w:t xml:space="preserve"> and TALAPRO-2 trials which were not controlled for and as the resubmission presented a very large number of comparisons which increased the </w:t>
      </w:r>
      <w:r w:rsidR="00E14B45">
        <w:rPr>
          <w:snapToGrid w:val="0"/>
          <w:lang w:val="en-GB"/>
        </w:rPr>
        <w:t>likelihood</w:t>
      </w:r>
      <w:r>
        <w:rPr>
          <w:snapToGrid w:val="0"/>
          <w:lang w:val="en-GB"/>
        </w:rPr>
        <w:t xml:space="preserve"> of finding significant differences</w:t>
      </w:r>
      <w:r w:rsidR="00E14B45">
        <w:rPr>
          <w:snapToGrid w:val="0"/>
          <w:lang w:val="en-GB"/>
        </w:rPr>
        <w:t xml:space="preserve"> due to chance alone</w:t>
      </w:r>
      <w:r>
        <w:rPr>
          <w:snapToGrid w:val="0"/>
          <w:lang w:val="en-GB"/>
        </w:rPr>
        <w:t xml:space="preserve">. </w:t>
      </w:r>
      <w:r w:rsidRPr="003C406F">
        <w:rPr>
          <w:rFonts w:cs="Arial"/>
          <w:snapToGrid w:val="0"/>
          <w:lang w:eastAsia="en-AU"/>
        </w:rPr>
        <w:t xml:space="preserve">The </w:t>
      </w:r>
      <w:r>
        <w:rPr>
          <w:rFonts w:cs="Arial"/>
          <w:snapToGrid w:val="0"/>
          <w:lang w:eastAsia="en-AU"/>
        </w:rPr>
        <w:t>PBAC</w:t>
      </w:r>
      <w:r w:rsidRPr="003C406F">
        <w:rPr>
          <w:rFonts w:cs="Arial"/>
          <w:snapToGrid w:val="0"/>
          <w:lang w:eastAsia="en-AU"/>
        </w:rPr>
        <w:t xml:space="preserve"> noted that olaparib and talazoparib had differing safety profiles, but the rates of discontinuation were similar for both (17.3% of </w:t>
      </w:r>
      <w:proofErr w:type="spellStart"/>
      <w:r w:rsidRPr="003C406F">
        <w:rPr>
          <w:rFonts w:cs="Arial"/>
          <w:snapToGrid w:val="0"/>
          <w:lang w:eastAsia="en-AU"/>
        </w:rPr>
        <w:t>PROpel</w:t>
      </w:r>
      <w:proofErr w:type="spellEnd"/>
      <w:r w:rsidRPr="003C406F">
        <w:rPr>
          <w:rFonts w:cs="Arial"/>
          <w:snapToGrid w:val="0"/>
          <w:lang w:eastAsia="en-AU"/>
        </w:rPr>
        <w:t xml:space="preserve"> patients discontinued olaparib and 18.8% of TALAPRO-2 patients discontinued talazoparib)</w:t>
      </w:r>
      <w:r>
        <w:rPr>
          <w:rFonts w:cs="Arial"/>
          <w:snapToGrid w:val="0"/>
          <w:lang w:eastAsia="en-AU"/>
        </w:rPr>
        <w:t>. Overall, the PBAC considered that olaparib plus abiraterone was likely non-inferior in terms of safety compared to talazoparib plus enzalutamide.</w:t>
      </w:r>
    </w:p>
    <w:p w14:paraId="1EC25894" w14:textId="557707CA" w:rsidR="009039F8" w:rsidRDefault="000B18CF" w:rsidP="003C406F">
      <w:pPr>
        <w:widowControl w:val="0"/>
        <w:numPr>
          <w:ilvl w:val="1"/>
          <w:numId w:val="49"/>
        </w:numPr>
        <w:spacing w:before="0" w:after="120"/>
        <w:ind w:left="720" w:hanging="720"/>
        <w:rPr>
          <w:snapToGrid w:val="0"/>
          <w:lang w:val="en-GB"/>
        </w:rPr>
      </w:pPr>
      <w:r>
        <w:rPr>
          <w:snapToGrid w:val="0"/>
          <w:lang w:val="en-GB"/>
        </w:rPr>
        <w:t>C</w:t>
      </w:r>
      <w:r w:rsidR="009039F8">
        <w:rPr>
          <w:snapToGrid w:val="0"/>
          <w:lang w:val="en-GB"/>
        </w:rPr>
        <w:t xml:space="preserve">ompared to abiraterone monotherapy, the PBAC considered that olaparib plus abiraterone was superior in terms of comparative and effectiveness and inferior in terms of comparative safety. The PBAC noted that the totality of the evidence presented including the all-comer and HRR subgroup data from </w:t>
      </w:r>
      <w:proofErr w:type="spellStart"/>
      <w:r w:rsidR="009039F8">
        <w:rPr>
          <w:snapToGrid w:val="0"/>
          <w:lang w:val="en-GB"/>
        </w:rPr>
        <w:t>PROpel</w:t>
      </w:r>
      <w:proofErr w:type="spellEnd"/>
      <w:r w:rsidR="009039F8">
        <w:rPr>
          <w:snapToGrid w:val="0"/>
          <w:lang w:val="en-GB"/>
        </w:rPr>
        <w:t xml:space="preserve"> supported the clinical claims, but that the magnitude of the clinical benefit in the </w:t>
      </w:r>
      <w:r w:rsidR="004D47ED" w:rsidRPr="004D47ED">
        <w:rPr>
          <w:rFonts w:ascii="Calibri" w:hAnsi="Calibri"/>
          <w:i/>
          <w:snapToGrid w:val="0"/>
          <w:lang w:val="en-GB"/>
        </w:rPr>
        <w:t>BRCA1/2</w:t>
      </w:r>
      <w:r w:rsidR="009039F8">
        <w:rPr>
          <w:snapToGrid w:val="0"/>
          <w:lang w:val="en-GB"/>
        </w:rPr>
        <w:t xml:space="preserve"> subgroup remained uncertain given the </w:t>
      </w:r>
      <w:r w:rsidR="009039F8" w:rsidRPr="004F003B">
        <w:rPr>
          <w:i/>
          <w:iCs/>
          <w:snapToGrid w:val="0"/>
          <w:lang w:val="en-GB"/>
        </w:rPr>
        <w:t>post hoc</w:t>
      </w:r>
      <w:r w:rsidR="009039F8">
        <w:rPr>
          <w:snapToGrid w:val="0"/>
          <w:lang w:val="en-GB"/>
        </w:rPr>
        <w:t xml:space="preserve"> nature of the subgroup analyses and small sample sizes. The PBAC, noting the small sample size and unbalanced prognostic factors at baseline, considered that the clinical evidence presented from the BRCAAWAY trial was generally consistent with the </w:t>
      </w:r>
      <w:r w:rsidR="004D47ED" w:rsidRPr="004D47ED">
        <w:rPr>
          <w:rFonts w:ascii="Calibri" w:hAnsi="Calibri"/>
          <w:i/>
          <w:snapToGrid w:val="0"/>
          <w:lang w:val="en-GB"/>
        </w:rPr>
        <w:t>BRCA1/2</w:t>
      </w:r>
      <w:r w:rsidR="009039F8">
        <w:rPr>
          <w:snapToGrid w:val="0"/>
          <w:lang w:val="en-GB"/>
        </w:rPr>
        <w:t xml:space="preserve"> subgroup data from</w:t>
      </w:r>
      <w:r w:rsidR="0000498E">
        <w:rPr>
          <w:snapToGrid w:val="0"/>
          <w:lang w:val="en-GB"/>
        </w:rPr>
        <w:t xml:space="preserve"> the</w:t>
      </w:r>
      <w:r w:rsidR="009039F8">
        <w:rPr>
          <w:snapToGrid w:val="0"/>
          <w:lang w:val="en-GB"/>
        </w:rPr>
        <w:t xml:space="preserve"> </w:t>
      </w:r>
      <w:proofErr w:type="spellStart"/>
      <w:r w:rsidR="009039F8">
        <w:rPr>
          <w:snapToGrid w:val="0"/>
          <w:lang w:val="en-GB"/>
        </w:rPr>
        <w:t>PROpel</w:t>
      </w:r>
      <w:proofErr w:type="spellEnd"/>
      <w:r w:rsidR="0000498E">
        <w:rPr>
          <w:snapToGrid w:val="0"/>
          <w:lang w:val="en-GB"/>
        </w:rPr>
        <w:t xml:space="preserve"> trial</w:t>
      </w:r>
      <w:r w:rsidR="009039F8">
        <w:rPr>
          <w:snapToGrid w:val="0"/>
          <w:lang w:val="en-GB"/>
        </w:rPr>
        <w:t xml:space="preserve">. </w:t>
      </w:r>
    </w:p>
    <w:p w14:paraId="7D8FDB3F" w14:textId="5D75F6FA" w:rsidR="009039F8" w:rsidRDefault="000B18CF" w:rsidP="003C406F">
      <w:pPr>
        <w:widowControl w:val="0"/>
        <w:numPr>
          <w:ilvl w:val="1"/>
          <w:numId w:val="49"/>
        </w:numPr>
        <w:spacing w:before="0" w:after="120"/>
        <w:ind w:left="720" w:hanging="720"/>
        <w:rPr>
          <w:snapToGrid w:val="0"/>
          <w:lang w:val="en-GB"/>
        </w:rPr>
      </w:pPr>
      <w:r>
        <w:rPr>
          <w:snapToGrid w:val="0"/>
          <w:lang w:val="en-GB"/>
        </w:rPr>
        <w:t>The PBAC noted that the resubmission presented two economics analyses</w:t>
      </w:r>
      <w:r w:rsidR="004D47ED">
        <w:rPr>
          <w:snapToGrid w:val="0"/>
          <w:lang w:val="en-GB"/>
        </w:rPr>
        <w:t>, an</w:t>
      </w:r>
      <w:r>
        <w:rPr>
          <w:snapToGrid w:val="0"/>
          <w:lang w:val="en-GB"/>
        </w:rPr>
        <w:t xml:space="preserve"> updated cost utility analysis (CUA) comparing olaparib plus abiraterone with NHA monotherapy</w:t>
      </w:r>
      <w:r w:rsidR="004D47ED">
        <w:rPr>
          <w:snapToGrid w:val="0"/>
          <w:lang w:val="en-GB"/>
        </w:rPr>
        <w:t xml:space="preserve"> and </w:t>
      </w:r>
      <w:r>
        <w:rPr>
          <w:snapToGrid w:val="0"/>
          <w:lang w:val="en-GB"/>
        </w:rPr>
        <w:t>a cost-minimisation approach (CMA) versus talazoparib and enzalutamide.</w:t>
      </w:r>
    </w:p>
    <w:p w14:paraId="02192A19" w14:textId="6C6A7F93" w:rsidR="000B18CF" w:rsidRDefault="004D47ED" w:rsidP="003C406F">
      <w:pPr>
        <w:widowControl w:val="0"/>
        <w:numPr>
          <w:ilvl w:val="1"/>
          <w:numId w:val="49"/>
        </w:numPr>
        <w:spacing w:before="0" w:after="120"/>
        <w:ind w:left="720" w:hanging="720"/>
        <w:rPr>
          <w:snapToGrid w:val="0"/>
          <w:lang w:val="en-GB"/>
        </w:rPr>
      </w:pPr>
      <w:r>
        <w:rPr>
          <w:snapToGrid w:val="0"/>
          <w:lang w:val="en-GB"/>
        </w:rPr>
        <w:t xml:space="preserve">The PBAC noted that the CUA model </w:t>
      </w:r>
      <w:r w:rsidR="000B18CF">
        <w:rPr>
          <w:snapToGrid w:val="0"/>
          <w:lang w:val="en-GB"/>
        </w:rPr>
        <w:t>was based on immature OS data</w:t>
      </w:r>
      <w:r>
        <w:rPr>
          <w:snapToGrid w:val="0"/>
          <w:lang w:val="en-GB"/>
        </w:rPr>
        <w:t xml:space="preserve"> and did not apply convergence, which resulted in </w:t>
      </w:r>
      <w:r w:rsidR="000B18CF">
        <w:rPr>
          <w:snapToGrid w:val="0"/>
          <w:lang w:val="en-GB"/>
        </w:rPr>
        <w:t xml:space="preserve">clinically implausible survival estimates (approximately 40% of olaparib plus abiraterone patients remained alive at 7.5 years and approximately 25% were alive at 10 years). Additionally, the PBAC considered that the incremental quality adjusted life year (QALY) gains of 1.79 at 7.5 years and 2.18 at 10 years were high, uncertain and favoured olaparib. </w:t>
      </w:r>
      <w:r>
        <w:rPr>
          <w:snapToGrid w:val="0"/>
          <w:lang w:val="en-GB"/>
        </w:rPr>
        <w:t xml:space="preserve">Overall, the PBAC considered </w:t>
      </w:r>
      <w:r>
        <w:rPr>
          <w:snapToGrid w:val="0"/>
          <w:lang w:val="en-GB"/>
        </w:rPr>
        <w:lastRenderedPageBreak/>
        <w:t xml:space="preserve">that model was not reliable for decision making. </w:t>
      </w:r>
    </w:p>
    <w:p w14:paraId="39490498" w14:textId="5A0E6412" w:rsidR="000B18CF" w:rsidRPr="004F003B" w:rsidRDefault="000B18CF" w:rsidP="009F6C11">
      <w:pPr>
        <w:numPr>
          <w:ilvl w:val="1"/>
          <w:numId w:val="49"/>
        </w:numPr>
        <w:spacing w:before="0" w:after="120"/>
        <w:ind w:left="720" w:hanging="720"/>
        <w:rPr>
          <w:snapToGrid w:val="0"/>
          <w:lang w:val="en-GB"/>
        </w:rPr>
      </w:pPr>
      <w:r>
        <w:rPr>
          <w:snapToGrid w:val="0"/>
          <w:lang w:val="en-GB"/>
        </w:rPr>
        <w:t>The PBAC noted that the</w:t>
      </w:r>
      <w:r w:rsidRPr="000B18CF">
        <w:rPr>
          <w:rFonts w:cs="Arial"/>
          <w:snapToGrid w:val="0"/>
          <w:lang w:eastAsia="en-AU"/>
        </w:rPr>
        <w:t xml:space="preserve"> </w:t>
      </w:r>
      <w:r>
        <w:rPr>
          <w:rFonts w:cs="Arial"/>
          <w:snapToGrid w:val="0"/>
          <w:lang w:eastAsia="en-AU"/>
        </w:rPr>
        <w:t xml:space="preserve">CMA presented in the resubmission compared the total costs of treatment with olaparib plus abiraterone with talazoparib plus enzalutamide over 957 days of treatment. The PBAC recalled that it had previously considered that abiraterone and enzalutamide to be non-inferior (see paragraph </w:t>
      </w:r>
      <w:r>
        <w:rPr>
          <w:rFonts w:cs="Arial"/>
          <w:snapToGrid w:val="0"/>
          <w:lang w:eastAsia="en-AU"/>
        </w:rPr>
        <w:fldChar w:fldCharType="begin" w:fldLock="1"/>
      </w:r>
      <w:r>
        <w:rPr>
          <w:rFonts w:cs="Arial"/>
          <w:snapToGrid w:val="0"/>
          <w:lang w:eastAsia="en-AU"/>
        </w:rPr>
        <w:instrText xml:space="preserve"> REF _Ref182227933 \r \h </w:instrText>
      </w:r>
      <w:r>
        <w:rPr>
          <w:rFonts w:cs="Arial"/>
          <w:snapToGrid w:val="0"/>
          <w:lang w:eastAsia="en-AU"/>
        </w:rPr>
      </w:r>
      <w:r>
        <w:rPr>
          <w:rFonts w:cs="Arial"/>
          <w:snapToGrid w:val="0"/>
          <w:lang w:eastAsia="en-AU"/>
        </w:rPr>
        <w:fldChar w:fldCharType="separate"/>
      </w:r>
      <w:r w:rsidR="009F6C11">
        <w:rPr>
          <w:rFonts w:cs="Arial"/>
          <w:snapToGrid w:val="0"/>
          <w:lang w:eastAsia="en-AU"/>
        </w:rPr>
        <w:t>7.5</w:t>
      </w:r>
      <w:r>
        <w:rPr>
          <w:rFonts w:cs="Arial"/>
          <w:snapToGrid w:val="0"/>
          <w:lang w:eastAsia="en-AU"/>
        </w:rPr>
        <w:fldChar w:fldCharType="end"/>
      </w:r>
      <w:r>
        <w:rPr>
          <w:rFonts w:cs="Arial"/>
          <w:snapToGrid w:val="0"/>
          <w:lang w:eastAsia="en-AU"/>
        </w:rPr>
        <w:t>). Thus, the PBAC considered that the CMA could be based solely on the daily doses of olaparib and talazoparib and that the equi-effective doses were:</w:t>
      </w:r>
    </w:p>
    <w:p w14:paraId="1AFD2F09" w14:textId="3A4DDE8B" w:rsidR="000B18CF" w:rsidRDefault="000B18CF" w:rsidP="004F003B">
      <w:pPr>
        <w:widowControl w:val="0"/>
        <w:spacing w:before="0" w:after="120"/>
        <w:ind w:left="720" w:firstLine="130"/>
        <w:rPr>
          <w:snapToGrid w:val="0"/>
          <w:lang w:val="en-GB"/>
        </w:rPr>
      </w:pPr>
      <w:r>
        <w:rPr>
          <w:snapToGrid w:val="0"/>
          <w:lang w:val="en-GB"/>
        </w:rPr>
        <w:t>olaparib 300 mg twice daily (i.e. 600 mg daily) = talazoparib 0.5 mg daily</w:t>
      </w:r>
    </w:p>
    <w:p w14:paraId="3CD2B971" w14:textId="47884ECF" w:rsidR="004D47ED" w:rsidRDefault="00D52CB3" w:rsidP="004D47ED">
      <w:pPr>
        <w:widowControl w:val="0"/>
        <w:numPr>
          <w:ilvl w:val="1"/>
          <w:numId w:val="49"/>
        </w:numPr>
        <w:spacing w:before="0" w:after="120"/>
        <w:ind w:left="720" w:hanging="720"/>
        <w:rPr>
          <w:snapToGrid w:val="0"/>
          <w:lang w:val="en-GB"/>
        </w:rPr>
      </w:pPr>
      <w:r>
        <w:rPr>
          <w:snapToGrid w:val="0"/>
          <w:lang w:val="en-GB"/>
        </w:rPr>
        <w:t>In terms of the utilisation estimate, t</w:t>
      </w:r>
      <w:r w:rsidR="004D47ED">
        <w:rPr>
          <w:snapToGrid w:val="0"/>
          <w:lang w:val="en-GB"/>
        </w:rPr>
        <w:t xml:space="preserve">he PBAC considered that if talazoparib plus enzalutamide was PBS listed, then the assumption that </w:t>
      </w:r>
      <w:proofErr w:type="gramStart"/>
      <w:r w:rsidR="002122FA" w:rsidRPr="00FB3C79">
        <w:rPr>
          <w:snapToGrid w:val="0"/>
          <w:color w:val="000000"/>
          <w:w w:val="15"/>
          <w:shd w:val="solid" w:color="000000" w:fill="000000"/>
          <w:fitText w:val="-20" w:id="-760567032"/>
          <w:lang w:val="en-GB"/>
          <w14:textFill>
            <w14:solidFill>
              <w14:srgbClr w14:val="000000">
                <w14:alpha w14:val="100000"/>
              </w14:srgbClr>
            </w14:solidFill>
          </w14:textFill>
        </w:rPr>
        <w:t xml:space="preserve">|  </w:t>
      </w:r>
      <w:r w:rsidR="002122FA" w:rsidRPr="00FB3C79">
        <w:rPr>
          <w:snapToGrid w:val="0"/>
          <w:color w:val="000000"/>
          <w:spacing w:val="-69"/>
          <w:w w:val="15"/>
          <w:shd w:val="solid" w:color="000000" w:fill="000000"/>
          <w:fitText w:val="-20" w:id="-760567032"/>
          <w:lang w:val="en-GB"/>
          <w14:textFill>
            <w14:solidFill>
              <w14:srgbClr w14:val="000000">
                <w14:alpha w14:val="100000"/>
              </w14:srgbClr>
            </w14:solidFill>
          </w14:textFill>
        </w:rPr>
        <w:t>|</w:t>
      </w:r>
      <w:proofErr w:type="gramEnd"/>
      <w:r w:rsidR="004D47ED" w:rsidRPr="008C3F3C">
        <w:rPr>
          <w:snapToGrid w:val="0"/>
          <w:lang w:val="en-GB"/>
        </w:rPr>
        <w:t>%</w:t>
      </w:r>
      <w:r w:rsidR="004D47ED">
        <w:rPr>
          <w:snapToGrid w:val="0"/>
          <w:lang w:val="en-GB"/>
        </w:rPr>
        <w:t xml:space="preserve"> of patients would </w:t>
      </w:r>
      <w:r w:rsidR="00E14B45">
        <w:rPr>
          <w:snapToGrid w:val="0"/>
          <w:lang w:val="en-GB"/>
        </w:rPr>
        <w:t>be treated with</w:t>
      </w:r>
      <w:r w:rsidR="004D47ED">
        <w:rPr>
          <w:snapToGrid w:val="0"/>
          <w:lang w:val="en-GB"/>
        </w:rPr>
        <w:t xml:space="preserve"> olaparib plus abiraterone was likely overestimated, particularly considering the safety concerns related to the use of corticosteroids with abiraterone. The PBAC considered that an uptake rate of </w:t>
      </w:r>
      <w:proofErr w:type="gramStart"/>
      <w:r w:rsidR="002122FA" w:rsidRPr="00FB3C79">
        <w:rPr>
          <w:snapToGrid w:val="0"/>
          <w:color w:val="000000"/>
          <w:w w:val="15"/>
          <w:shd w:val="solid" w:color="000000" w:fill="000000"/>
          <w:fitText w:val="-20" w:id="-760567031"/>
          <w:lang w:val="en-GB"/>
          <w14:textFill>
            <w14:solidFill>
              <w14:srgbClr w14:val="000000">
                <w14:alpha w14:val="100000"/>
              </w14:srgbClr>
            </w14:solidFill>
          </w14:textFill>
        </w:rPr>
        <w:t xml:space="preserve">|  </w:t>
      </w:r>
      <w:r w:rsidR="002122FA" w:rsidRPr="00FB3C79">
        <w:rPr>
          <w:snapToGrid w:val="0"/>
          <w:color w:val="000000"/>
          <w:spacing w:val="-69"/>
          <w:w w:val="15"/>
          <w:shd w:val="solid" w:color="000000" w:fill="000000"/>
          <w:fitText w:val="-20" w:id="-760567031"/>
          <w:lang w:val="en-GB"/>
          <w14:textFill>
            <w14:solidFill>
              <w14:srgbClr w14:val="000000">
                <w14:alpha w14:val="100000"/>
              </w14:srgbClr>
            </w14:solidFill>
          </w14:textFill>
        </w:rPr>
        <w:t>|</w:t>
      </w:r>
      <w:proofErr w:type="gramEnd"/>
      <w:r w:rsidR="004D47ED" w:rsidRPr="008C3F3C">
        <w:rPr>
          <w:snapToGrid w:val="0"/>
          <w:lang w:val="en-GB"/>
        </w:rPr>
        <w:t>%</w:t>
      </w:r>
      <w:r w:rsidR="004D47ED">
        <w:rPr>
          <w:snapToGrid w:val="0"/>
          <w:lang w:val="en-GB"/>
        </w:rPr>
        <w:t xml:space="preserve"> </w:t>
      </w:r>
      <w:r w:rsidR="00026BC3">
        <w:rPr>
          <w:snapToGrid w:val="0"/>
          <w:lang w:val="en-GB"/>
        </w:rPr>
        <w:t xml:space="preserve">olaparib plus abiraterone and </w:t>
      </w:r>
      <w:r w:rsidR="002122FA" w:rsidRPr="00FB3C79">
        <w:rPr>
          <w:snapToGrid w:val="0"/>
          <w:color w:val="000000"/>
          <w:w w:val="15"/>
          <w:shd w:val="solid" w:color="000000" w:fill="000000"/>
          <w:fitText w:val="-20" w:id="-760567030"/>
          <w:lang w:val="en-GB"/>
          <w14:textFill>
            <w14:solidFill>
              <w14:srgbClr w14:val="000000">
                <w14:alpha w14:val="100000"/>
              </w14:srgbClr>
            </w14:solidFill>
          </w14:textFill>
        </w:rPr>
        <w:t xml:space="preserve">|  </w:t>
      </w:r>
      <w:r w:rsidR="002122FA" w:rsidRPr="00FB3C79">
        <w:rPr>
          <w:snapToGrid w:val="0"/>
          <w:color w:val="000000"/>
          <w:spacing w:val="-69"/>
          <w:w w:val="15"/>
          <w:shd w:val="solid" w:color="000000" w:fill="000000"/>
          <w:fitText w:val="-20" w:id="-760567030"/>
          <w:lang w:val="en-GB"/>
          <w14:textFill>
            <w14:solidFill>
              <w14:srgbClr w14:val="000000">
                <w14:alpha w14:val="100000"/>
              </w14:srgbClr>
            </w14:solidFill>
          </w14:textFill>
        </w:rPr>
        <w:t>|</w:t>
      </w:r>
      <w:r w:rsidR="00026BC3" w:rsidRPr="008C3F3C">
        <w:rPr>
          <w:snapToGrid w:val="0"/>
          <w:lang w:val="en-GB"/>
        </w:rPr>
        <w:t>%</w:t>
      </w:r>
      <w:r w:rsidR="00026BC3">
        <w:rPr>
          <w:snapToGrid w:val="0"/>
          <w:lang w:val="en-GB"/>
        </w:rPr>
        <w:t xml:space="preserve"> talazoparib plus enzalutamide </w:t>
      </w:r>
      <w:r w:rsidR="004D47ED">
        <w:rPr>
          <w:snapToGrid w:val="0"/>
          <w:lang w:val="en-GB"/>
        </w:rPr>
        <w:t>would be more reasonable.</w:t>
      </w:r>
    </w:p>
    <w:p w14:paraId="5B26BB32" w14:textId="166771C1" w:rsidR="004D47ED" w:rsidRPr="004F003B" w:rsidRDefault="004D47ED" w:rsidP="004D47ED">
      <w:pPr>
        <w:widowControl w:val="0"/>
        <w:numPr>
          <w:ilvl w:val="1"/>
          <w:numId w:val="49"/>
        </w:numPr>
        <w:spacing w:before="0" w:after="120"/>
        <w:ind w:left="720" w:hanging="720"/>
        <w:rPr>
          <w:snapToGrid w:val="0"/>
          <w:lang w:val="en-GB"/>
        </w:rPr>
      </w:pPr>
      <w:r>
        <w:rPr>
          <w:snapToGrid w:val="0"/>
          <w:lang w:val="en-GB"/>
        </w:rPr>
        <w:t xml:space="preserve">The </w:t>
      </w:r>
      <w:r w:rsidR="00026BC3">
        <w:rPr>
          <w:snapToGrid w:val="0"/>
          <w:lang w:val="en-GB"/>
        </w:rPr>
        <w:t xml:space="preserve">PBAC considered that </w:t>
      </w:r>
      <w:r w:rsidR="00477F9C">
        <w:rPr>
          <w:snapToGrid w:val="0"/>
          <w:lang w:val="en-GB"/>
        </w:rPr>
        <w:t xml:space="preserve">it would be appropriate for </w:t>
      </w:r>
      <w:r w:rsidR="00026BC3">
        <w:rPr>
          <w:snapToGrid w:val="0"/>
          <w:lang w:val="en-GB"/>
        </w:rPr>
        <w:t xml:space="preserve">olaparib </w:t>
      </w:r>
      <w:r w:rsidR="00477F9C">
        <w:rPr>
          <w:snapToGrid w:val="0"/>
          <w:lang w:val="en-GB"/>
        </w:rPr>
        <w:t xml:space="preserve">to </w:t>
      </w:r>
      <w:r w:rsidR="00026BC3">
        <w:rPr>
          <w:snapToGrid w:val="0"/>
          <w:lang w:val="en-GB"/>
        </w:rPr>
        <w:t xml:space="preserve">join the </w:t>
      </w:r>
      <w:r w:rsidR="00477F9C">
        <w:rPr>
          <w:snapToGrid w:val="0"/>
          <w:lang w:val="en-GB"/>
        </w:rPr>
        <w:t xml:space="preserve">same </w:t>
      </w:r>
      <w:r w:rsidR="00026BC3">
        <w:rPr>
          <w:snapToGrid w:val="0"/>
          <w:lang w:val="en-GB"/>
        </w:rPr>
        <w:t xml:space="preserve">RSA </w:t>
      </w:r>
      <w:r w:rsidR="00D52CB3">
        <w:rPr>
          <w:snapToGrid w:val="0"/>
          <w:lang w:val="en-GB"/>
        </w:rPr>
        <w:t xml:space="preserve">as </w:t>
      </w:r>
      <w:r w:rsidR="00026BC3">
        <w:rPr>
          <w:snapToGrid w:val="0"/>
          <w:lang w:val="en-GB"/>
        </w:rPr>
        <w:t xml:space="preserve">talazoparib, without adjustment to the financial caps. </w:t>
      </w:r>
    </w:p>
    <w:p w14:paraId="50C98B4E" w14:textId="215BC791" w:rsidR="004D47ED" w:rsidRDefault="009039F8" w:rsidP="004D47ED">
      <w:pPr>
        <w:widowControl w:val="0"/>
        <w:numPr>
          <w:ilvl w:val="1"/>
          <w:numId w:val="49"/>
        </w:numPr>
        <w:spacing w:before="0" w:after="120"/>
        <w:ind w:left="720" w:hanging="720"/>
        <w:rPr>
          <w:snapToGrid w:val="0"/>
          <w:lang w:val="en-GB"/>
        </w:rPr>
      </w:pPr>
      <w:r w:rsidRPr="004D47ED">
        <w:rPr>
          <w:snapToGrid w:val="0"/>
          <w:lang w:val="en-GB"/>
        </w:rPr>
        <w:t>In terms of the restriction, the PBAC advised that the olaparib restriction should align with that accepted for talazoparib July 2024</w:t>
      </w:r>
      <w:r w:rsidR="004D47ED">
        <w:rPr>
          <w:snapToGrid w:val="0"/>
          <w:lang w:val="en-GB"/>
        </w:rPr>
        <w:t xml:space="preserve">. The PBAC considered that olaparib plus abiraterone should be available for patients with an WHO ECOG performance status score of 1 or less. Further, the PBAC considered that it would be reasonable for patients who discontinued abiraterone due to toxicity or intolerance to continue to receive olaparib. </w:t>
      </w:r>
    </w:p>
    <w:p w14:paraId="70011F1C" w14:textId="5D7998B0" w:rsidR="009C4F75" w:rsidRDefault="009C4F75" w:rsidP="004D47ED">
      <w:pPr>
        <w:widowControl w:val="0"/>
        <w:numPr>
          <w:ilvl w:val="1"/>
          <w:numId w:val="49"/>
        </w:numPr>
        <w:spacing w:before="0" w:after="120"/>
        <w:ind w:left="720" w:hanging="720"/>
        <w:rPr>
          <w:snapToGrid w:val="0"/>
          <w:lang w:val="en-GB"/>
        </w:rPr>
      </w:pPr>
      <w:r>
        <w:rPr>
          <w:snapToGrid w:val="0"/>
          <w:lang w:val="en-GB"/>
        </w:rPr>
        <w:t xml:space="preserve">The PBAC advised that only one </w:t>
      </w:r>
      <w:r w:rsidR="00BF0151" w:rsidRPr="004D47ED">
        <w:rPr>
          <w:rFonts w:ascii="Calibri" w:hAnsi="Calibri" w:cs="Arial"/>
          <w:snapToGrid w:val="0"/>
          <w:lang w:eastAsia="en-AU"/>
        </w:rPr>
        <w:t xml:space="preserve">poly ADP-ribose polymerase inhibitor (PARPi) </w:t>
      </w:r>
      <w:r w:rsidR="00512BD0">
        <w:rPr>
          <w:snapToGrid w:val="0"/>
          <w:lang w:val="en-GB"/>
        </w:rPr>
        <w:t xml:space="preserve">should be </w:t>
      </w:r>
      <w:r w:rsidR="00D52CB3">
        <w:rPr>
          <w:snapToGrid w:val="0"/>
          <w:lang w:val="en-GB"/>
        </w:rPr>
        <w:t xml:space="preserve">PBS </w:t>
      </w:r>
      <w:r w:rsidR="00512BD0">
        <w:rPr>
          <w:snapToGrid w:val="0"/>
          <w:lang w:val="en-GB"/>
        </w:rPr>
        <w:t xml:space="preserve">subsidised </w:t>
      </w:r>
      <w:r w:rsidR="00D52CB3">
        <w:rPr>
          <w:snapToGrid w:val="0"/>
          <w:lang w:val="en-GB"/>
        </w:rPr>
        <w:t xml:space="preserve">per lifetime </w:t>
      </w:r>
      <w:r w:rsidR="00512BD0">
        <w:rPr>
          <w:snapToGrid w:val="0"/>
          <w:lang w:val="en-GB"/>
        </w:rPr>
        <w:t>for prostate cancer</w:t>
      </w:r>
      <w:r w:rsidR="00D52CB3">
        <w:rPr>
          <w:snapToGrid w:val="0"/>
          <w:lang w:val="en-GB"/>
        </w:rPr>
        <w:t>. T</w:t>
      </w:r>
      <w:r w:rsidR="00512BD0">
        <w:rPr>
          <w:snapToGrid w:val="0"/>
          <w:lang w:val="en-GB"/>
        </w:rPr>
        <w:t>herefore</w:t>
      </w:r>
      <w:r w:rsidR="00D52CB3">
        <w:rPr>
          <w:snapToGrid w:val="0"/>
          <w:lang w:val="en-GB"/>
        </w:rPr>
        <w:t>,</w:t>
      </w:r>
      <w:r w:rsidR="00512BD0">
        <w:rPr>
          <w:snapToGrid w:val="0"/>
          <w:lang w:val="en-GB"/>
        </w:rPr>
        <w:t xml:space="preserve"> access to either o</w:t>
      </w:r>
      <w:r>
        <w:rPr>
          <w:snapToGrid w:val="0"/>
          <w:lang w:val="en-GB"/>
        </w:rPr>
        <w:t xml:space="preserve">laparib or talazoparib </w:t>
      </w:r>
      <w:r w:rsidR="00512BD0">
        <w:rPr>
          <w:snapToGrid w:val="0"/>
          <w:lang w:val="en-GB"/>
        </w:rPr>
        <w:t>in the</w:t>
      </w:r>
      <w:r>
        <w:rPr>
          <w:snapToGrid w:val="0"/>
          <w:lang w:val="en-GB"/>
        </w:rPr>
        <w:t xml:space="preserve"> first</w:t>
      </w:r>
      <w:r w:rsidR="00512BD0">
        <w:rPr>
          <w:snapToGrid w:val="0"/>
          <w:lang w:val="en-GB"/>
        </w:rPr>
        <w:t>-</w:t>
      </w:r>
      <w:r>
        <w:rPr>
          <w:snapToGrid w:val="0"/>
          <w:lang w:val="en-GB"/>
        </w:rPr>
        <w:t xml:space="preserve">line </w:t>
      </w:r>
      <w:r w:rsidR="00512BD0">
        <w:rPr>
          <w:snapToGrid w:val="0"/>
          <w:lang w:val="en-GB"/>
        </w:rPr>
        <w:t>metastatic setting would</w:t>
      </w:r>
      <w:r>
        <w:rPr>
          <w:snapToGrid w:val="0"/>
          <w:lang w:val="en-GB"/>
        </w:rPr>
        <w:t xml:space="preserve"> preclude patients from receiving olaparib monotherapy as second line treatment</w:t>
      </w:r>
      <w:r w:rsidR="00BF0151">
        <w:rPr>
          <w:snapToGrid w:val="0"/>
          <w:lang w:val="en-GB"/>
        </w:rPr>
        <w:t xml:space="preserve">. </w:t>
      </w:r>
      <w:r w:rsidR="00D52CB3">
        <w:rPr>
          <w:snapToGrid w:val="0"/>
          <w:lang w:val="en-GB"/>
        </w:rPr>
        <w:t>The PBAC noted that f</w:t>
      </w:r>
      <w:r w:rsidR="00512BD0">
        <w:rPr>
          <w:snapToGrid w:val="0"/>
          <w:lang w:val="en-GB"/>
        </w:rPr>
        <w:t>low-on changes to the</w:t>
      </w:r>
      <w:r w:rsidR="00BF0151">
        <w:rPr>
          <w:snapToGrid w:val="0"/>
          <w:lang w:val="en-GB"/>
        </w:rPr>
        <w:t>se</w:t>
      </w:r>
      <w:r w:rsidR="00512BD0">
        <w:rPr>
          <w:snapToGrid w:val="0"/>
          <w:lang w:val="en-GB"/>
        </w:rPr>
        <w:t xml:space="preserve"> </w:t>
      </w:r>
      <w:r>
        <w:rPr>
          <w:snapToGrid w:val="0"/>
          <w:lang w:val="en-GB"/>
        </w:rPr>
        <w:t>restriction</w:t>
      </w:r>
      <w:r w:rsidR="00512BD0">
        <w:rPr>
          <w:snapToGrid w:val="0"/>
          <w:lang w:val="en-GB"/>
        </w:rPr>
        <w:t xml:space="preserve">s </w:t>
      </w:r>
      <w:r w:rsidR="00D52CB3">
        <w:rPr>
          <w:snapToGrid w:val="0"/>
          <w:lang w:val="en-GB"/>
        </w:rPr>
        <w:t>would be</w:t>
      </w:r>
      <w:r>
        <w:rPr>
          <w:snapToGrid w:val="0"/>
          <w:lang w:val="en-GB"/>
        </w:rPr>
        <w:t xml:space="preserve"> required. </w:t>
      </w:r>
    </w:p>
    <w:p w14:paraId="7220E87A" w14:textId="409F748E" w:rsidR="004D47ED" w:rsidRDefault="004D47ED" w:rsidP="004D47ED">
      <w:pPr>
        <w:widowControl w:val="0"/>
        <w:numPr>
          <w:ilvl w:val="1"/>
          <w:numId w:val="49"/>
        </w:numPr>
        <w:spacing w:before="0" w:after="120"/>
        <w:ind w:left="720" w:hanging="720"/>
        <w:rPr>
          <w:snapToGrid w:val="0"/>
          <w:lang w:val="en-GB"/>
        </w:rPr>
      </w:pPr>
      <w:r>
        <w:rPr>
          <w:snapToGrid w:val="0"/>
          <w:lang w:val="en-GB"/>
        </w:rPr>
        <w:t>The PBAC advised that the terminology “BRCA gene mutation” should be updated to “BRCA gene variant”.</w:t>
      </w:r>
    </w:p>
    <w:p w14:paraId="200EE97B" w14:textId="67CC2ECC" w:rsidR="004D47ED" w:rsidRDefault="004D47ED" w:rsidP="004D47ED">
      <w:pPr>
        <w:widowControl w:val="0"/>
        <w:numPr>
          <w:ilvl w:val="1"/>
          <w:numId w:val="49"/>
        </w:numPr>
        <w:spacing w:before="0" w:after="120"/>
        <w:ind w:left="720" w:hanging="720"/>
        <w:rPr>
          <w:snapToGrid w:val="0"/>
          <w:lang w:val="en-GB"/>
        </w:rPr>
      </w:pPr>
      <w:r>
        <w:rPr>
          <w:snapToGrid w:val="0"/>
          <w:lang w:val="en-GB"/>
        </w:rPr>
        <w:t xml:space="preserve">The PBAC noted that </w:t>
      </w:r>
      <w:r w:rsidRPr="004D47ED">
        <w:rPr>
          <w:snapToGrid w:val="0"/>
          <w:lang w:val="en-GB"/>
        </w:rPr>
        <w:t xml:space="preserve">there would likely be delays in </w:t>
      </w:r>
      <w:r w:rsidRPr="004D47ED">
        <w:rPr>
          <w:rFonts w:ascii="Calibri" w:hAnsi="Calibri"/>
          <w:i/>
          <w:snapToGrid w:val="0"/>
          <w:lang w:val="en-GB"/>
        </w:rPr>
        <w:t>BRCA1/2</w:t>
      </w:r>
      <w:r w:rsidRPr="004D47ED">
        <w:rPr>
          <w:snapToGrid w:val="0"/>
          <w:lang w:val="en-GB"/>
        </w:rPr>
        <w:t xml:space="preserve"> testing. Th</w:t>
      </w:r>
      <w:r>
        <w:rPr>
          <w:snapToGrid w:val="0"/>
          <w:lang w:val="en-GB"/>
        </w:rPr>
        <w:t>us, the</w:t>
      </w:r>
      <w:r w:rsidRPr="004D47ED">
        <w:rPr>
          <w:snapToGrid w:val="0"/>
          <w:lang w:val="en-GB"/>
        </w:rPr>
        <w:t xml:space="preserve"> PBAC considered that it would be</w:t>
      </w:r>
      <w:r>
        <w:rPr>
          <w:snapToGrid w:val="0"/>
          <w:lang w:val="en-GB"/>
        </w:rPr>
        <w:t xml:space="preserve"> </w:t>
      </w:r>
      <w:r w:rsidRPr="004D47ED">
        <w:rPr>
          <w:snapToGrid w:val="0"/>
          <w:lang w:val="en-GB"/>
        </w:rPr>
        <w:t>reasonable to allow treatment of olaparib plus abiraterone to be initiated after commencing treatment with a NHA in the mCRPC setting</w:t>
      </w:r>
      <w:r>
        <w:rPr>
          <w:snapToGrid w:val="0"/>
          <w:lang w:val="en-GB"/>
        </w:rPr>
        <w:t>.</w:t>
      </w:r>
      <w:r w:rsidRPr="004D47ED">
        <w:rPr>
          <w:snapToGrid w:val="0"/>
          <w:lang w:val="en-GB"/>
        </w:rPr>
        <w:t xml:space="preserve"> </w:t>
      </w:r>
      <w:r w:rsidR="009039F8" w:rsidRPr="004D47ED">
        <w:rPr>
          <w:snapToGrid w:val="0"/>
          <w:lang w:val="en-GB"/>
        </w:rPr>
        <w:t xml:space="preserve">The PBAC noted that flow on changes would be required to the abiraterone and abiraterone plus methylprednisolone restrictions in this setting as the current restrictions would not allow a patient who had commenced with enzalutamide in the metastatic setting to switch to abiraterone (in combination with olaparib) once </w:t>
      </w:r>
      <w:r w:rsidRPr="004D47ED">
        <w:rPr>
          <w:rFonts w:ascii="Calibri" w:hAnsi="Calibri"/>
          <w:i/>
          <w:snapToGrid w:val="0"/>
          <w:lang w:val="en-GB"/>
        </w:rPr>
        <w:t>BRCA1/2</w:t>
      </w:r>
      <w:r w:rsidR="009039F8" w:rsidRPr="004D47ED">
        <w:rPr>
          <w:snapToGrid w:val="0"/>
          <w:lang w:val="en-GB"/>
        </w:rPr>
        <w:t xml:space="preserve"> status was confirmed. </w:t>
      </w:r>
    </w:p>
    <w:p w14:paraId="4338A2A2" w14:textId="2E634830" w:rsidR="000B18CF" w:rsidRPr="004D47ED" w:rsidRDefault="004D47ED" w:rsidP="00D52CB3">
      <w:pPr>
        <w:widowControl w:val="0"/>
        <w:numPr>
          <w:ilvl w:val="1"/>
          <w:numId w:val="49"/>
        </w:numPr>
        <w:spacing w:before="0" w:after="120"/>
        <w:ind w:left="720" w:hanging="720"/>
        <w:rPr>
          <w:snapToGrid w:val="0"/>
          <w:lang w:val="en-GB"/>
        </w:rPr>
      </w:pPr>
      <w:r w:rsidRPr="004D47ED">
        <w:rPr>
          <w:snapToGrid w:val="0"/>
          <w:lang w:val="en-GB"/>
        </w:rPr>
        <w:t xml:space="preserve">The PBAC considered that the </w:t>
      </w:r>
      <w:r>
        <w:rPr>
          <w:snapToGrid w:val="0"/>
          <w:lang w:val="en-GB"/>
        </w:rPr>
        <w:t xml:space="preserve">proposed </w:t>
      </w:r>
      <w:r w:rsidRPr="004D47ED">
        <w:rPr>
          <w:snapToGrid w:val="0"/>
          <w:lang w:val="en-GB"/>
        </w:rPr>
        <w:t xml:space="preserve">separate initial and continuing restrictions </w:t>
      </w:r>
      <w:r>
        <w:rPr>
          <w:snapToGrid w:val="0"/>
          <w:lang w:val="en-GB"/>
        </w:rPr>
        <w:t xml:space="preserve">for olaparib </w:t>
      </w:r>
      <w:r w:rsidRPr="004D47ED">
        <w:rPr>
          <w:snapToGrid w:val="0"/>
          <w:lang w:val="en-GB"/>
        </w:rPr>
        <w:t>could be consolidated into a single-phase agnostic restriction with 5 repeats.</w:t>
      </w:r>
      <w:r>
        <w:rPr>
          <w:snapToGrid w:val="0"/>
          <w:lang w:val="en-GB"/>
        </w:rPr>
        <w:t xml:space="preserve"> </w:t>
      </w:r>
      <w:r>
        <w:rPr>
          <w:snapToGrid w:val="0"/>
          <w:lang w:val="en-GB"/>
        </w:rPr>
        <w:lastRenderedPageBreak/>
        <w:t xml:space="preserve">The </w:t>
      </w:r>
      <w:r w:rsidR="00E1619F">
        <w:rPr>
          <w:snapToGrid w:val="0"/>
          <w:lang w:val="en-GB"/>
        </w:rPr>
        <w:t xml:space="preserve">PBAC advised that the number of </w:t>
      </w:r>
      <w:r>
        <w:rPr>
          <w:snapToGrid w:val="0"/>
          <w:lang w:val="en-GB"/>
        </w:rPr>
        <w:t>repeats for abiraterone and abiraterone plus methylprednisolone should be increased from 2 to 5 to align with olaparib.</w:t>
      </w:r>
      <w:r w:rsidR="009C4F75">
        <w:rPr>
          <w:snapToGrid w:val="0"/>
          <w:lang w:val="en-GB"/>
        </w:rPr>
        <w:t xml:space="preserve"> The PBAC also recommended increasing the </w:t>
      </w:r>
      <w:r w:rsidR="00D52CB3">
        <w:rPr>
          <w:snapToGrid w:val="0"/>
          <w:lang w:val="en-GB"/>
        </w:rPr>
        <w:t xml:space="preserve">number of </w:t>
      </w:r>
      <w:r w:rsidR="009C4F75">
        <w:rPr>
          <w:snapToGrid w:val="0"/>
          <w:lang w:val="en-GB"/>
        </w:rPr>
        <w:t xml:space="preserve">repeats for enzalutamide from 2 to 5 </w:t>
      </w:r>
      <w:r w:rsidR="00D52CB3">
        <w:rPr>
          <w:snapToGrid w:val="0"/>
          <w:lang w:val="en-GB"/>
        </w:rPr>
        <w:t>to improve</w:t>
      </w:r>
      <w:r w:rsidR="009C4F75">
        <w:rPr>
          <w:snapToGrid w:val="0"/>
          <w:lang w:val="en-GB"/>
        </w:rPr>
        <w:t xml:space="preserve"> consistency among the listing</w:t>
      </w:r>
      <w:r w:rsidR="00D52CB3">
        <w:rPr>
          <w:snapToGrid w:val="0"/>
          <w:lang w:val="en-GB"/>
        </w:rPr>
        <w:t>s</w:t>
      </w:r>
      <w:r w:rsidR="009C4F75">
        <w:rPr>
          <w:snapToGrid w:val="0"/>
          <w:lang w:val="en-GB"/>
        </w:rPr>
        <w:t xml:space="preserve">. </w:t>
      </w:r>
    </w:p>
    <w:p w14:paraId="37EBC7DC" w14:textId="47D952B8" w:rsidR="000B18CF" w:rsidRPr="004F003B" w:rsidRDefault="000B18CF" w:rsidP="004F003B">
      <w:pPr>
        <w:widowControl w:val="0"/>
        <w:numPr>
          <w:ilvl w:val="1"/>
          <w:numId w:val="49"/>
        </w:numPr>
        <w:spacing w:before="0" w:after="120"/>
        <w:ind w:left="720" w:hanging="720"/>
        <w:rPr>
          <w:lang w:val="en-GB"/>
        </w:rPr>
      </w:pPr>
      <w:r w:rsidRPr="000B18CF">
        <w:rPr>
          <w:rFonts w:cstheme="minorHAnsi"/>
        </w:rPr>
        <w:t xml:space="preserve">The PBAC found that the criteria prescribed by the </w:t>
      </w:r>
      <w:r w:rsidRPr="000B18CF">
        <w:rPr>
          <w:rFonts w:cstheme="minorHAnsi"/>
          <w:i/>
        </w:rPr>
        <w:t>National Health (Pharmaceuticals and Vaccines – Cost Recovery) Regulations 2022</w:t>
      </w:r>
      <w:r w:rsidRPr="000B18CF">
        <w:rPr>
          <w:rFonts w:cstheme="minorHAnsi"/>
        </w:rPr>
        <w:t xml:space="preserve"> for Pricing Pathway A were not met. Specifically, the PBAC found that in the circumstances of its recommendation for </w:t>
      </w:r>
      <w:r>
        <w:rPr>
          <w:rFonts w:cstheme="minorHAnsi"/>
        </w:rPr>
        <w:t>ola</w:t>
      </w:r>
      <w:r w:rsidRPr="000B18CF">
        <w:rPr>
          <w:rFonts w:cstheme="minorHAnsi"/>
        </w:rPr>
        <w:t>parib:</w:t>
      </w:r>
    </w:p>
    <w:p w14:paraId="6B5F1BDC" w14:textId="76CA6D71" w:rsidR="000B18CF" w:rsidRPr="00DE2779" w:rsidRDefault="000B18CF" w:rsidP="000B18CF">
      <w:pPr>
        <w:pStyle w:val="3-BodyText"/>
        <w:numPr>
          <w:ilvl w:val="2"/>
          <w:numId w:val="51"/>
        </w:numPr>
        <w:ind w:left="993" w:hanging="284"/>
        <w:rPr>
          <w:rFonts w:cstheme="minorHAnsi"/>
        </w:rPr>
      </w:pPr>
      <w:r w:rsidRPr="00DE2779">
        <w:rPr>
          <w:rFonts w:cstheme="minorHAnsi"/>
        </w:rPr>
        <w:t xml:space="preserve">The treatment may be expected to provide a clinically relevant improvement in efficacy, over alternative therapies, but the magnitude of benefit </w:t>
      </w:r>
      <w:r>
        <w:rPr>
          <w:rFonts w:cstheme="minorHAnsi"/>
        </w:rPr>
        <w:t>was</w:t>
      </w:r>
      <w:r w:rsidRPr="00DE2779">
        <w:rPr>
          <w:rFonts w:cstheme="minorHAnsi"/>
        </w:rPr>
        <w:t xml:space="preserve"> uncertain; </w:t>
      </w:r>
    </w:p>
    <w:p w14:paraId="3ABCB810" w14:textId="7DC87A4C" w:rsidR="000B18CF" w:rsidRPr="00DE2779" w:rsidRDefault="000B18CF" w:rsidP="000B18CF">
      <w:pPr>
        <w:pStyle w:val="3-BodyText"/>
        <w:numPr>
          <w:ilvl w:val="2"/>
          <w:numId w:val="51"/>
        </w:numPr>
        <w:ind w:left="993" w:hanging="284"/>
        <w:rPr>
          <w:rFonts w:cstheme="minorHAnsi"/>
        </w:rPr>
      </w:pPr>
      <w:r w:rsidRPr="00DE2779">
        <w:rPr>
          <w:rFonts w:cstheme="minorHAnsi"/>
        </w:rPr>
        <w:t xml:space="preserve">The treatment is not expected to address a high and urgent unmet clinical need because there are alternative treatment options for </w:t>
      </w:r>
      <w:r w:rsidR="004D47ED" w:rsidRPr="004D47ED">
        <w:rPr>
          <w:rFonts w:ascii="Calibri" w:hAnsi="Calibri" w:cstheme="minorHAnsi"/>
          <w:i/>
          <w:iCs/>
        </w:rPr>
        <w:t>BRCA1/2</w:t>
      </w:r>
      <w:r>
        <w:rPr>
          <w:rFonts w:cstheme="minorHAnsi"/>
        </w:rPr>
        <w:t xml:space="preserve"> variant positive mCRPC</w:t>
      </w:r>
      <w:r w:rsidRPr="00DE2779">
        <w:rPr>
          <w:rFonts w:cstheme="minorHAnsi"/>
        </w:rPr>
        <w:t>;</w:t>
      </w:r>
    </w:p>
    <w:p w14:paraId="74EE2270" w14:textId="77777777" w:rsidR="000B18CF" w:rsidRPr="00DE2779" w:rsidRDefault="000B18CF" w:rsidP="000B18CF">
      <w:pPr>
        <w:pStyle w:val="3-BodyText"/>
        <w:numPr>
          <w:ilvl w:val="2"/>
          <w:numId w:val="51"/>
        </w:numPr>
        <w:ind w:left="993" w:hanging="284"/>
        <w:rPr>
          <w:rFonts w:cstheme="minorHAnsi"/>
        </w:rPr>
      </w:pPr>
      <w:r w:rsidRPr="00DE2779">
        <w:rPr>
          <w:rFonts w:cstheme="minorHAnsi"/>
        </w:rPr>
        <w:t>It was not necessary to make a finding in relation to whether it would be in the public interest for the subsequent pricing application to be progressed under Pricing Pathway A because one or more of the preceding tests had failed.</w:t>
      </w:r>
    </w:p>
    <w:p w14:paraId="04988864" w14:textId="6885733D" w:rsidR="000B18CF" w:rsidRPr="004F003B" w:rsidRDefault="000B18CF" w:rsidP="004F003B">
      <w:pPr>
        <w:widowControl w:val="0"/>
        <w:numPr>
          <w:ilvl w:val="1"/>
          <w:numId w:val="49"/>
        </w:numPr>
        <w:spacing w:before="0" w:after="120"/>
        <w:ind w:left="720" w:hanging="720"/>
        <w:rPr>
          <w:lang w:val="en-GB"/>
        </w:rPr>
      </w:pPr>
      <w:r w:rsidRPr="00DE2779">
        <w:rPr>
          <w:snapToGrid w:val="0"/>
        </w:rPr>
        <w:t xml:space="preserve">The PBAC noted that this submission is not eligible for an Independent Review as it received a positive recommendation. </w:t>
      </w:r>
    </w:p>
    <w:bookmarkEnd w:id="89"/>
    <w:p w14:paraId="7101E350" w14:textId="77777777" w:rsidR="003C406F" w:rsidRPr="00525B39" w:rsidRDefault="003C406F" w:rsidP="001D5AD2">
      <w:pPr>
        <w:spacing w:after="0"/>
        <w:rPr>
          <w:b/>
          <w:bCs/>
          <w:snapToGrid w:val="0"/>
          <w:lang w:val="en-GB"/>
        </w:rPr>
      </w:pPr>
      <w:r w:rsidRPr="00525B39">
        <w:rPr>
          <w:b/>
          <w:bCs/>
          <w:snapToGrid w:val="0"/>
          <w:lang w:val="en-GB"/>
        </w:rPr>
        <w:t>Outcome:</w:t>
      </w:r>
    </w:p>
    <w:p w14:paraId="361B79C3" w14:textId="7DAEA18A" w:rsidR="004A3597" w:rsidRPr="00AE771A" w:rsidRDefault="003C406F" w:rsidP="00AE771A">
      <w:pPr>
        <w:spacing w:before="0"/>
        <w:rPr>
          <w:bCs/>
          <w:snapToGrid w:val="0"/>
          <w:lang w:val="en-GB"/>
        </w:rPr>
      </w:pPr>
      <w:r w:rsidRPr="00525B39">
        <w:rPr>
          <w:bCs/>
          <w:snapToGrid w:val="0"/>
          <w:lang w:val="en-GB"/>
        </w:rPr>
        <w:t>Recommended</w:t>
      </w:r>
    </w:p>
    <w:bookmarkEnd w:id="86"/>
    <w:p w14:paraId="36F63834" w14:textId="2F5A370A" w:rsidR="003C406F" w:rsidRPr="00907671" w:rsidRDefault="003C406F" w:rsidP="001D5AD2">
      <w:pPr>
        <w:pStyle w:val="2-SectionHeading"/>
        <w:numPr>
          <w:ilvl w:val="0"/>
          <w:numId w:val="29"/>
        </w:numPr>
        <w:ind w:left="720" w:hanging="720"/>
      </w:pPr>
      <w:r w:rsidRPr="00907671">
        <w:t>Recommended listing</w:t>
      </w:r>
    </w:p>
    <w:p w14:paraId="29630A33" w14:textId="3263C18D" w:rsidR="004D47ED" w:rsidRDefault="004D47ED" w:rsidP="00D52CB3">
      <w:pPr>
        <w:spacing w:before="0" w:after="120"/>
        <w:ind w:left="720" w:hanging="720"/>
        <w:rPr>
          <w:bCs/>
          <w:snapToGrid w:val="0"/>
        </w:rPr>
      </w:pPr>
      <w:r>
        <w:rPr>
          <w:bCs/>
          <w:snapToGrid w:val="0"/>
        </w:rPr>
        <w:t>8.1</w:t>
      </w:r>
      <w:r>
        <w:rPr>
          <w:bCs/>
          <w:snapToGrid w:val="0"/>
        </w:rPr>
        <w:tab/>
      </w:r>
      <w:r w:rsidR="0067369E">
        <w:rPr>
          <w:bCs/>
          <w:snapToGrid w:val="0"/>
        </w:rPr>
        <w:t xml:space="preserve">Add new </w:t>
      </w:r>
      <w:r w:rsidR="003C406F" w:rsidRPr="004D47ED">
        <w:rPr>
          <w:bCs/>
          <w:snapToGrid w:val="0"/>
        </w:rPr>
        <w:t>listing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267"/>
        <w:gridCol w:w="992"/>
        <w:gridCol w:w="1032"/>
        <w:gridCol w:w="953"/>
        <w:gridCol w:w="850"/>
        <w:gridCol w:w="1651"/>
      </w:tblGrid>
      <w:tr w:rsidR="004D47ED" w:rsidRPr="001428E9" w14:paraId="11303AE9" w14:textId="77777777" w:rsidTr="005713D2">
        <w:trPr>
          <w:cantSplit/>
          <w:trHeight w:val="20"/>
        </w:trPr>
        <w:tc>
          <w:tcPr>
            <w:tcW w:w="3539" w:type="dxa"/>
            <w:gridSpan w:val="3"/>
            <w:vAlign w:val="center"/>
          </w:tcPr>
          <w:p w14:paraId="578B162D" w14:textId="77777777" w:rsidR="004D47ED" w:rsidRPr="00FB4D30" w:rsidRDefault="004D47ED" w:rsidP="00D52CB3">
            <w:pPr>
              <w:widowControl w:val="0"/>
              <w:spacing w:before="0" w:after="0"/>
              <w:rPr>
                <w:rFonts w:ascii="Arial Narrow" w:hAnsi="Arial Narrow" w:cs="Arial"/>
                <w:b/>
                <w:bCs/>
                <w:sz w:val="20"/>
                <w:szCs w:val="20"/>
              </w:rPr>
            </w:pPr>
            <w:r w:rsidRPr="00FB4D30">
              <w:rPr>
                <w:rFonts w:ascii="Arial Narrow" w:hAnsi="Arial Narrow" w:cs="Arial"/>
                <w:b/>
                <w:bCs/>
                <w:sz w:val="20"/>
                <w:szCs w:val="20"/>
              </w:rPr>
              <w:t>MEDICINAL PRODUCT</w:t>
            </w:r>
          </w:p>
          <w:p w14:paraId="0DDE9969" w14:textId="77777777" w:rsidR="004D47ED" w:rsidRPr="00FB4D30" w:rsidRDefault="004D47ED" w:rsidP="00D52CB3">
            <w:pPr>
              <w:widowControl w:val="0"/>
              <w:spacing w:before="0" w:after="0"/>
              <w:rPr>
                <w:rFonts w:ascii="Arial Narrow" w:hAnsi="Arial Narrow" w:cs="Arial"/>
                <w:b/>
                <w:sz w:val="20"/>
                <w:szCs w:val="20"/>
              </w:rPr>
            </w:pPr>
            <w:r w:rsidRPr="00FB4D30">
              <w:rPr>
                <w:rFonts w:ascii="Arial Narrow" w:hAnsi="Arial Narrow" w:cs="Arial"/>
                <w:b/>
                <w:bCs/>
                <w:sz w:val="20"/>
                <w:szCs w:val="20"/>
              </w:rPr>
              <w:t>medicinal product pack</w:t>
            </w:r>
          </w:p>
        </w:tc>
        <w:tc>
          <w:tcPr>
            <w:tcW w:w="992" w:type="dxa"/>
            <w:vAlign w:val="center"/>
          </w:tcPr>
          <w:p w14:paraId="2FB01B8D" w14:textId="77777777" w:rsidR="004D47ED" w:rsidRPr="00FB4D30" w:rsidRDefault="004D47ED" w:rsidP="00D52CB3">
            <w:pPr>
              <w:widowControl w:val="0"/>
              <w:spacing w:before="0" w:after="0"/>
              <w:jc w:val="center"/>
              <w:rPr>
                <w:rFonts w:ascii="Arial Narrow" w:hAnsi="Arial Narrow" w:cs="Arial"/>
                <w:b/>
                <w:sz w:val="20"/>
                <w:szCs w:val="20"/>
              </w:rPr>
            </w:pPr>
            <w:r w:rsidRPr="00FB4D30">
              <w:rPr>
                <w:rFonts w:ascii="Arial Narrow" w:hAnsi="Arial Narrow" w:cs="Arial"/>
                <w:b/>
                <w:sz w:val="20"/>
                <w:szCs w:val="20"/>
              </w:rPr>
              <w:t>PBS item code</w:t>
            </w:r>
          </w:p>
        </w:tc>
        <w:tc>
          <w:tcPr>
            <w:tcW w:w="1032" w:type="dxa"/>
            <w:vAlign w:val="center"/>
          </w:tcPr>
          <w:p w14:paraId="121DB1DD" w14:textId="77777777" w:rsidR="004D47ED" w:rsidRPr="00FB4D30" w:rsidRDefault="004D47ED" w:rsidP="00D52CB3">
            <w:pPr>
              <w:widowControl w:val="0"/>
              <w:spacing w:before="0" w:after="0"/>
              <w:jc w:val="center"/>
              <w:rPr>
                <w:rFonts w:ascii="Arial Narrow" w:hAnsi="Arial Narrow" w:cs="Arial"/>
                <w:b/>
                <w:sz w:val="20"/>
                <w:szCs w:val="20"/>
              </w:rPr>
            </w:pPr>
            <w:r w:rsidRPr="00FB4D30">
              <w:rPr>
                <w:rFonts w:ascii="Arial Narrow" w:hAnsi="Arial Narrow" w:cs="Arial"/>
                <w:b/>
                <w:sz w:val="20"/>
                <w:szCs w:val="20"/>
              </w:rPr>
              <w:t>Max. qty packs</w:t>
            </w:r>
          </w:p>
        </w:tc>
        <w:tc>
          <w:tcPr>
            <w:tcW w:w="953" w:type="dxa"/>
            <w:vAlign w:val="center"/>
          </w:tcPr>
          <w:p w14:paraId="183D2342" w14:textId="77777777" w:rsidR="004D47ED" w:rsidRPr="00FB4D30" w:rsidRDefault="004D47ED" w:rsidP="00D52CB3">
            <w:pPr>
              <w:widowControl w:val="0"/>
              <w:spacing w:before="0" w:after="0"/>
              <w:jc w:val="center"/>
              <w:rPr>
                <w:rFonts w:ascii="Arial Narrow" w:hAnsi="Arial Narrow" w:cs="Arial"/>
                <w:b/>
                <w:sz w:val="20"/>
                <w:szCs w:val="20"/>
              </w:rPr>
            </w:pPr>
            <w:r w:rsidRPr="00FB4D30">
              <w:rPr>
                <w:rFonts w:ascii="Arial Narrow" w:hAnsi="Arial Narrow" w:cs="Arial"/>
                <w:b/>
                <w:sz w:val="20"/>
                <w:szCs w:val="20"/>
              </w:rPr>
              <w:t>Max. qty units</w:t>
            </w:r>
          </w:p>
        </w:tc>
        <w:tc>
          <w:tcPr>
            <w:tcW w:w="850" w:type="dxa"/>
            <w:vAlign w:val="center"/>
          </w:tcPr>
          <w:p w14:paraId="7C7E68C0" w14:textId="77777777" w:rsidR="004D47ED" w:rsidRPr="00FB4D30" w:rsidRDefault="004D47ED" w:rsidP="00D52CB3">
            <w:pPr>
              <w:widowControl w:val="0"/>
              <w:spacing w:before="0" w:after="0"/>
              <w:jc w:val="center"/>
              <w:rPr>
                <w:rFonts w:ascii="Arial Narrow" w:hAnsi="Arial Narrow" w:cs="Arial"/>
                <w:b/>
                <w:sz w:val="20"/>
                <w:szCs w:val="20"/>
              </w:rPr>
            </w:pPr>
            <w:r w:rsidRPr="00FB4D30">
              <w:rPr>
                <w:rFonts w:ascii="Arial Narrow" w:hAnsi="Arial Narrow" w:cs="Arial"/>
                <w:b/>
                <w:sz w:val="20"/>
                <w:szCs w:val="20"/>
              </w:rPr>
              <w:t>№. of</w:t>
            </w:r>
          </w:p>
          <w:p w14:paraId="18857C6C" w14:textId="77777777" w:rsidR="004D47ED" w:rsidRPr="00FB4D30" w:rsidRDefault="004D47ED" w:rsidP="00D52CB3">
            <w:pPr>
              <w:widowControl w:val="0"/>
              <w:spacing w:before="0" w:after="0"/>
              <w:jc w:val="center"/>
              <w:rPr>
                <w:rFonts w:ascii="Arial Narrow" w:hAnsi="Arial Narrow" w:cs="Arial"/>
                <w:b/>
                <w:sz w:val="20"/>
                <w:szCs w:val="20"/>
              </w:rPr>
            </w:pPr>
            <w:r w:rsidRPr="00FB4D30">
              <w:rPr>
                <w:rFonts w:ascii="Arial Narrow" w:hAnsi="Arial Narrow" w:cs="Arial"/>
                <w:b/>
                <w:sz w:val="20"/>
                <w:szCs w:val="20"/>
              </w:rPr>
              <w:t>Rpts</w:t>
            </w:r>
          </w:p>
        </w:tc>
        <w:tc>
          <w:tcPr>
            <w:tcW w:w="1651" w:type="dxa"/>
            <w:vAlign w:val="center"/>
          </w:tcPr>
          <w:p w14:paraId="5402F9A6" w14:textId="77777777" w:rsidR="004D47ED" w:rsidRPr="00FB4D30" w:rsidRDefault="004D47ED" w:rsidP="00D52CB3">
            <w:pPr>
              <w:widowControl w:val="0"/>
              <w:spacing w:before="0" w:after="0"/>
              <w:rPr>
                <w:rFonts w:ascii="Arial Narrow" w:hAnsi="Arial Narrow" w:cs="Arial"/>
                <w:b/>
                <w:sz w:val="20"/>
                <w:szCs w:val="20"/>
                <w:lang w:val="fr-FR"/>
              </w:rPr>
            </w:pPr>
            <w:r w:rsidRPr="00FB4D30">
              <w:rPr>
                <w:rFonts w:ascii="Arial Narrow" w:hAnsi="Arial Narrow" w:cs="Arial"/>
                <w:b/>
                <w:sz w:val="20"/>
                <w:szCs w:val="20"/>
              </w:rPr>
              <w:t>Available brands</w:t>
            </w:r>
          </w:p>
        </w:tc>
      </w:tr>
      <w:tr w:rsidR="004D47ED" w:rsidRPr="001428E9" w14:paraId="6E41D2C2" w14:textId="77777777" w:rsidTr="005713D2">
        <w:trPr>
          <w:cantSplit/>
          <w:trHeight w:val="20"/>
        </w:trPr>
        <w:tc>
          <w:tcPr>
            <w:tcW w:w="9017" w:type="dxa"/>
            <w:gridSpan w:val="8"/>
            <w:vAlign w:val="center"/>
          </w:tcPr>
          <w:p w14:paraId="0250BBD0"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sz w:val="20"/>
                <w:szCs w:val="20"/>
              </w:rPr>
              <w:t>OLAPARIB</w:t>
            </w:r>
          </w:p>
        </w:tc>
      </w:tr>
      <w:tr w:rsidR="004D47ED" w:rsidRPr="001428E9" w14:paraId="2509CC08" w14:textId="77777777" w:rsidTr="005713D2">
        <w:trPr>
          <w:cantSplit/>
          <w:trHeight w:val="20"/>
        </w:trPr>
        <w:tc>
          <w:tcPr>
            <w:tcW w:w="3539" w:type="dxa"/>
            <w:gridSpan w:val="3"/>
            <w:vAlign w:val="center"/>
          </w:tcPr>
          <w:p w14:paraId="6E3F3F28"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sz w:val="20"/>
                <w:szCs w:val="20"/>
              </w:rPr>
              <w:t>olaparib 100 mg tablet, 56</w:t>
            </w:r>
          </w:p>
        </w:tc>
        <w:tc>
          <w:tcPr>
            <w:tcW w:w="992" w:type="dxa"/>
            <w:vAlign w:val="center"/>
          </w:tcPr>
          <w:p w14:paraId="0B66DAD8"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NEW</w:t>
            </w:r>
          </w:p>
        </w:tc>
        <w:tc>
          <w:tcPr>
            <w:tcW w:w="1032" w:type="dxa"/>
            <w:vAlign w:val="center"/>
          </w:tcPr>
          <w:p w14:paraId="03E646F2"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2</w:t>
            </w:r>
          </w:p>
        </w:tc>
        <w:tc>
          <w:tcPr>
            <w:tcW w:w="953" w:type="dxa"/>
            <w:vAlign w:val="center"/>
          </w:tcPr>
          <w:p w14:paraId="343C676A"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112</w:t>
            </w:r>
          </w:p>
        </w:tc>
        <w:tc>
          <w:tcPr>
            <w:tcW w:w="850" w:type="dxa"/>
            <w:vAlign w:val="center"/>
          </w:tcPr>
          <w:p w14:paraId="0C581B83"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5</w:t>
            </w:r>
          </w:p>
        </w:tc>
        <w:tc>
          <w:tcPr>
            <w:tcW w:w="1651" w:type="dxa"/>
            <w:vAlign w:val="center"/>
          </w:tcPr>
          <w:p w14:paraId="2B242770"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sz w:val="20"/>
                <w:szCs w:val="20"/>
              </w:rPr>
              <w:t xml:space="preserve">Lynparza </w:t>
            </w:r>
          </w:p>
        </w:tc>
      </w:tr>
      <w:tr w:rsidR="004D47ED" w:rsidRPr="001428E9" w14:paraId="6F713004" w14:textId="77777777" w:rsidTr="005713D2">
        <w:trPr>
          <w:cantSplit/>
          <w:trHeight w:val="20"/>
        </w:trPr>
        <w:tc>
          <w:tcPr>
            <w:tcW w:w="3539" w:type="dxa"/>
            <w:gridSpan w:val="3"/>
            <w:vAlign w:val="center"/>
          </w:tcPr>
          <w:p w14:paraId="03E5084E"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sz w:val="20"/>
                <w:szCs w:val="20"/>
              </w:rPr>
              <w:t>olaparib 150 mg tablet, 56</w:t>
            </w:r>
          </w:p>
        </w:tc>
        <w:tc>
          <w:tcPr>
            <w:tcW w:w="992" w:type="dxa"/>
            <w:vAlign w:val="center"/>
          </w:tcPr>
          <w:p w14:paraId="047C5110"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NEW</w:t>
            </w:r>
          </w:p>
        </w:tc>
        <w:tc>
          <w:tcPr>
            <w:tcW w:w="1032" w:type="dxa"/>
            <w:vAlign w:val="center"/>
          </w:tcPr>
          <w:p w14:paraId="303E732F"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2</w:t>
            </w:r>
          </w:p>
        </w:tc>
        <w:tc>
          <w:tcPr>
            <w:tcW w:w="953" w:type="dxa"/>
            <w:vAlign w:val="center"/>
          </w:tcPr>
          <w:p w14:paraId="66D59788"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112</w:t>
            </w:r>
          </w:p>
        </w:tc>
        <w:tc>
          <w:tcPr>
            <w:tcW w:w="850" w:type="dxa"/>
            <w:vAlign w:val="center"/>
          </w:tcPr>
          <w:p w14:paraId="2B2324DC" w14:textId="77777777" w:rsidR="004D47ED" w:rsidRPr="00FB4D30" w:rsidRDefault="004D47ED" w:rsidP="00D52CB3">
            <w:pPr>
              <w:widowControl w:val="0"/>
              <w:spacing w:before="0" w:after="0"/>
              <w:jc w:val="center"/>
              <w:rPr>
                <w:rFonts w:ascii="Arial Narrow" w:hAnsi="Arial Narrow" w:cs="Arial"/>
                <w:sz w:val="20"/>
                <w:szCs w:val="20"/>
              </w:rPr>
            </w:pPr>
            <w:r w:rsidRPr="00FB4D30">
              <w:rPr>
                <w:rFonts w:ascii="Arial Narrow" w:hAnsi="Arial Narrow" w:cs="Arial"/>
                <w:sz w:val="20"/>
                <w:szCs w:val="20"/>
              </w:rPr>
              <w:t>5</w:t>
            </w:r>
          </w:p>
        </w:tc>
        <w:tc>
          <w:tcPr>
            <w:tcW w:w="1651" w:type="dxa"/>
            <w:vAlign w:val="center"/>
          </w:tcPr>
          <w:p w14:paraId="7E49C756"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sz w:val="20"/>
                <w:szCs w:val="20"/>
              </w:rPr>
              <w:t xml:space="preserve">Lynparza </w:t>
            </w:r>
          </w:p>
        </w:tc>
      </w:tr>
      <w:tr w:rsidR="004D47ED" w:rsidRPr="001428E9" w14:paraId="51D0DE29"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644BFA5E" w14:textId="77777777" w:rsidR="004D47ED" w:rsidRPr="00FB4D30" w:rsidRDefault="004D47ED" w:rsidP="00D52CB3">
            <w:pPr>
              <w:widowControl w:val="0"/>
              <w:spacing w:before="0" w:after="0"/>
              <w:rPr>
                <w:rFonts w:ascii="Arial Narrow" w:hAnsi="Arial Narrow" w:cs="Arial"/>
                <w:sz w:val="20"/>
                <w:szCs w:val="20"/>
              </w:rPr>
            </w:pPr>
          </w:p>
        </w:tc>
      </w:tr>
      <w:tr w:rsidR="004D47ED" w:rsidRPr="001428E9" w14:paraId="56232C68"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54E7A7F4" w14:textId="77777777" w:rsidR="004D47ED" w:rsidRPr="00FB4D30" w:rsidRDefault="004D47ED" w:rsidP="00D52CB3">
            <w:pPr>
              <w:widowControl w:val="0"/>
              <w:spacing w:before="0" w:after="0"/>
              <w:rPr>
                <w:rFonts w:ascii="Arial Narrow" w:hAnsi="Arial Narrow" w:cs="Arial"/>
                <w:b/>
                <w:sz w:val="20"/>
                <w:szCs w:val="20"/>
              </w:rPr>
            </w:pPr>
            <w:r w:rsidRPr="00FB4D30">
              <w:rPr>
                <w:rFonts w:ascii="Arial Narrow" w:hAnsi="Arial Narrow"/>
                <w:b/>
                <w:sz w:val="20"/>
                <w:szCs w:val="20"/>
              </w:rPr>
              <w:t xml:space="preserve">Restriction Summary [new1] / Treatment of Concept: [new1A] </w:t>
            </w:r>
          </w:p>
        </w:tc>
      </w:tr>
      <w:tr w:rsidR="004D47ED" w:rsidRPr="001428E9" w14:paraId="573D9D0C"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1E6B79C9" w14:textId="0DCC7A26" w:rsidR="004D47ED" w:rsidRPr="00FB4D30" w:rsidRDefault="004D47ED" w:rsidP="00D52CB3">
            <w:pPr>
              <w:widowControl w:val="0"/>
              <w:spacing w:before="0" w:after="0"/>
              <w:jc w:val="center"/>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1C2BCBFE" w14:textId="77777777" w:rsidR="004D47ED" w:rsidRPr="00FB4D30" w:rsidRDefault="004D47ED" w:rsidP="00D52CB3">
            <w:pPr>
              <w:widowControl w:val="0"/>
              <w:spacing w:before="0" w:after="0"/>
              <w:rPr>
                <w:rFonts w:ascii="Arial Narrow" w:hAnsi="Arial Narrow" w:cs="Arial"/>
                <w:sz w:val="20"/>
                <w:szCs w:val="20"/>
              </w:rPr>
            </w:pPr>
            <w:r w:rsidRPr="00FB4D30">
              <w:rPr>
                <w:rFonts w:ascii="Arial Narrow" w:hAnsi="Arial Narrow" w:cs="Arial"/>
                <w:b/>
                <w:sz w:val="20"/>
                <w:szCs w:val="20"/>
              </w:rPr>
              <w:t>Category / Program:</w:t>
            </w:r>
            <w:r w:rsidRPr="00FB4D30">
              <w:rPr>
                <w:rFonts w:ascii="Arial Narrow" w:hAnsi="Arial Narrow" w:cs="Arial"/>
                <w:color w:val="FF0000"/>
                <w:sz w:val="20"/>
                <w:szCs w:val="20"/>
              </w:rPr>
              <w:t xml:space="preserve"> </w:t>
            </w:r>
            <w:r w:rsidRPr="00FB4D30">
              <w:rPr>
                <w:rFonts w:ascii="Arial Narrow" w:eastAsia="Calibri" w:hAnsi="Arial Narrow" w:cs="Arial"/>
                <w:sz w:val="20"/>
                <w:szCs w:val="20"/>
              </w:rPr>
              <w:fldChar w:fldCharType="begin" w:fldLock="1">
                <w:ffData>
                  <w:name w:val="Check1"/>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 GENERAL - General Schedule (Code GE) </w:t>
            </w:r>
          </w:p>
        </w:tc>
      </w:tr>
      <w:tr w:rsidR="004D47ED" w:rsidRPr="001428E9" w14:paraId="6268C085"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71BEC407" w14:textId="77777777" w:rsidR="004D47ED" w:rsidRPr="00FB4D30" w:rsidRDefault="004D47ED" w:rsidP="00D52CB3">
            <w:pPr>
              <w:widowControl w:val="0"/>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3E73253F" w14:textId="77777777" w:rsidR="004D47ED" w:rsidRPr="00FB4D30" w:rsidRDefault="004D47ED" w:rsidP="00D52CB3">
            <w:pPr>
              <w:widowControl w:val="0"/>
              <w:spacing w:before="0" w:after="0"/>
              <w:rPr>
                <w:rFonts w:ascii="Arial Narrow" w:hAnsi="Arial Narrow" w:cs="Arial"/>
                <w:b/>
                <w:sz w:val="20"/>
                <w:szCs w:val="20"/>
              </w:rPr>
            </w:pPr>
            <w:r w:rsidRPr="00FB4D30">
              <w:rPr>
                <w:rFonts w:ascii="Arial Narrow" w:hAnsi="Arial Narrow" w:cs="Arial"/>
                <w:b/>
                <w:sz w:val="20"/>
                <w:szCs w:val="20"/>
              </w:rPr>
              <w:t>Prescriber type:</w:t>
            </w:r>
            <w:r w:rsidRPr="00FB4D30">
              <w:rPr>
                <w:rFonts w:ascii="Arial Narrow" w:hAnsi="Arial Narrow" w:cs="Arial"/>
                <w:sz w:val="20"/>
                <w:szCs w:val="20"/>
              </w:rPr>
              <w:t xml:space="preserve"> </w:t>
            </w:r>
            <w:r w:rsidRPr="00FB4D30">
              <w:rPr>
                <w:rFonts w:ascii="Arial Narrow" w:hAnsi="Arial Narrow" w:cs="Arial"/>
                <w:sz w:val="20"/>
                <w:szCs w:val="20"/>
              </w:rPr>
              <w:fldChar w:fldCharType="begin" w:fldLock="1">
                <w:ffData>
                  <w:name w:val=""/>
                  <w:enabled/>
                  <w:calcOnExit w:val="0"/>
                  <w:checkBox>
                    <w:sizeAuto/>
                    <w:default w:val="1"/>
                  </w:checkBox>
                </w:ffData>
              </w:fldChar>
            </w:r>
            <w:r w:rsidRPr="00FB4D30">
              <w:rPr>
                <w:rFonts w:ascii="Arial Narrow" w:hAnsi="Arial Narrow" w:cs="Arial"/>
                <w:sz w:val="20"/>
                <w:szCs w:val="20"/>
              </w:rPr>
              <w:instrText xml:space="preserve"> FORMCHECKBOX </w:instrText>
            </w:r>
            <w:r w:rsidRPr="00FB4D30">
              <w:rPr>
                <w:rFonts w:ascii="Arial Narrow" w:hAnsi="Arial Narrow" w:cs="Arial"/>
                <w:sz w:val="20"/>
                <w:szCs w:val="20"/>
              </w:rPr>
            </w:r>
            <w:r w:rsidRPr="00FB4D30">
              <w:rPr>
                <w:rFonts w:ascii="Arial Narrow" w:hAnsi="Arial Narrow" w:cs="Arial"/>
                <w:sz w:val="20"/>
                <w:szCs w:val="20"/>
              </w:rPr>
              <w:fldChar w:fldCharType="separate"/>
            </w:r>
            <w:r w:rsidRPr="00FB4D30">
              <w:rPr>
                <w:rFonts w:ascii="Arial Narrow" w:hAnsi="Arial Narrow" w:cs="Arial"/>
                <w:sz w:val="20"/>
                <w:szCs w:val="20"/>
              </w:rPr>
              <w:fldChar w:fldCharType="end"/>
            </w:r>
            <w:r w:rsidRPr="00FB4D30">
              <w:rPr>
                <w:rFonts w:ascii="Arial Narrow" w:hAnsi="Arial Narrow" w:cs="Arial"/>
                <w:sz w:val="20"/>
                <w:szCs w:val="20"/>
              </w:rPr>
              <w:t xml:space="preserve">Medical Practitioners </w:t>
            </w:r>
          </w:p>
        </w:tc>
      </w:tr>
      <w:tr w:rsidR="004D47ED" w:rsidRPr="00112183" w14:paraId="5A444335"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67AE97F7" w14:textId="77777777" w:rsidR="004D47ED" w:rsidRPr="00FB4D30" w:rsidRDefault="004D47ED" w:rsidP="00D52CB3">
            <w:pPr>
              <w:widowControl w:val="0"/>
              <w:spacing w:before="0" w:after="0"/>
              <w:rPr>
                <w:rFonts w:ascii="Arial Narrow" w:hAnsi="Arial Narrow" w:cs="Arial"/>
                <w:sz w:val="20"/>
                <w:szCs w:val="20"/>
              </w:rPr>
            </w:pPr>
          </w:p>
        </w:tc>
        <w:tc>
          <w:tcPr>
            <w:tcW w:w="7745" w:type="dxa"/>
            <w:gridSpan w:val="6"/>
            <w:tcBorders>
              <w:top w:val="single" w:sz="4" w:space="0" w:color="auto"/>
              <w:left w:val="single" w:sz="4" w:space="0" w:color="auto"/>
              <w:right w:val="single" w:sz="4" w:space="0" w:color="auto"/>
            </w:tcBorders>
            <w:vAlign w:val="center"/>
          </w:tcPr>
          <w:p w14:paraId="3008BCEB" w14:textId="77777777" w:rsidR="004D47ED" w:rsidRPr="00FB4D30" w:rsidRDefault="004D47ED" w:rsidP="00D52CB3">
            <w:pPr>
              <w:widowControl w:val="0"/>
              <w:spacing w:before="0" w:after="0"/>
              <w:rPr>
                <w:rFonts w:ascii="Arial Narrow" w:hAnsi="Arial Narrow" w:cs="Arial"/>
                <w:b/>
                <w:sz w:val="20"/>
                <w:szCs w:val="20"/>
              </w:rPr>
            </w:pPr>
            <w:r w:rsidRPr="00FB4D30">
              <w:rPr>
                <w:rFonts w:ascii="Arial Narrow" w:hAnsi="Arial Narrow" w:cs="Arial"/>
                <w:b/>
                <w:sz w:val="20"/>
                <w:szCs w:val="20"/>
              </w:rPr>
              <w:t xml:space="preserve">Restriction type: </w:t>
            </w:r>
            <w:r w:rsidRPr="00FB4D30">
              <w:rPr>
                <w:rFonts w:ascii="Arial Narrow" w:eastAsia="Calibri" w:hAnsi="Arial Narrow" w:cs="Arial"/>
                <w:sz w:val="20"/>
                <w:szCs w:val="20"/>
              </w:rPr>
              <w:fldChar w:fldCharType="begin" w:fldLock="1">
                <w:ffData>
                  <w:name w:val="Check3"/>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Authority Required (immediate/real-time assessment): telephone/online </w:t>
            </w:r>
          </w:p>
        </w:tc>
      </w:tr>
      <w:tr w:rsidR="004D47ED" w:rsidRPr="001428E9" w14:paraId="296134BE" w14:textId="77777777" w:rsidTr="005713D2">
        <w:tblPrEx>
          <w:tblCellMar>
            <w:top w:w="15" w:type="dxa"/>
            <w:bottom w:w="15" w:type="dxa"/>
          </w:tblCellMar>
          <w:tblLook w:val="04A0" w:firstRow="1" w:lastRow="0" w:firstColumn="1" w:lastColumn="0" w:noHBand="0" w:noVBand="1"/>
        </w:tblPrEx>
        <w:trPr>
          <w:trHeight w:val="20"/>
        </w:trPr>
        <w:tc>
          <w:tcPr>
            <w:tcW w:w="488" w:type="dxa"/>
            <w:vMerge w:val="restart"/>
            <w:tcBorders>
              <w:left w:val="single" w:sz="4" w:space="0" w:color="auto"/>
              <w:right w:val="single" w:sz="4" w:space="0" w:color="auto"/>
            </w:tcBorders>
            <w:textDirection w:val="btLr"/>
            <w:vAlign w:val="center"/>
          </w:tcPr>
          <w:p w14:paraId="07D33F2B" w14:textId="7876CE5B" w:rsidR="004D47ED" w:rsidRPr="00FB4D30" w:rsidRDefault="004D47ED" w:rsidP="00D52CB3">
            <w:pPr>
              <w:widowControl w:val="0"/>
              <w:spacing w:before="0" w:after="0"/>
              <w:jc w:val="center"/>
              <w:rPr>
                <w:rFonts w:ascii="Arial Narrow" w:hAnsi="Arial Narrow" w:cs="Arial"/>
                <w:sz w:val="20"/>
                <w:szCs w:val="20"/>
              </w:rPr>
            </w:pPr>
          </w:p>
        </w:tc>
        <w:tc>
          <w:tcPr>
            <w:tcW w:w="784" w:type="dxa"/>
            <w:vAlign w:val="center"/>
          </w:tcPr>
          <w:p w14:paraId="4E2B1236" w14:textId="00D76F00"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6566874B" w14:textId="77777777" w:rsidR="004D47ED" w:rsidRPr="00FB4D30" w:rsidRDefault="004D47ED" w:rsidP="00D52CB3">
            <w:pPr>
              <w:widowControl w:val="0"/>
              <w:spacing w:before="0" w:after="0"/>
              <w:rPr>
                <w:rFonts w:ascii="Arial Narrow" w:hAnsi="Arial Narrow"/>
                <w:color w:val="333333"/>
                <w:sz w:val="20"/>
                <w:szCs w:val="20"/>
                <w:lang w:eastAsia="en-AU"/>
              </w:rPr>
            </w:pPr>
            <w:r w:rsidRPr="00FB4D30">
              <w:rPr>
                <w:rFonts w:ascii="Arial Narrow" w:hAnsi="Arial Narrow"/>
                <w:b/>
                <w:bCs/>
                <w:color w:val="333333"/>
                <w:sz w:val="20"/>
                <w:szCs w:val="20"/>
                <w:lang w:eastAsia="en-AU"/>
              </w:rPr>
              <w:t xml:space="preserve">Administrative Advice: </w:t>
            </w:r>
            <w:r w:rsidRPr="00FB4D30">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4D47ED" w:rsidRPr="00DE2D4C" w14:paraId="4D89778A"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extDirection w:val="btLr"/>
            <w:vAlign w:val="center"/>
          </w:tcPr>
          <w:p w14:paraId="11313777" w14:textId="77777777" w:rsidR="004D47ED" w:rsidRPr="00FB4D30" w:rsidRDefault="004D47ED" w:rsidP="00D52CB3">
            <w:pPr>
              <w:widowControl w:val="0"/>
              <w:spacing w:before="0" w:after="0"/>
              <w:jc w:val="center"/>
              <w:rPr>
                <w:rFonts w:ascii="Arial Narrow" w:hAnsi="Arial Narrow" w:cs="Arial"/>
                <w:sz w:val="20"/>
                <w:szCs w:val="20"/>
              </w:rPr>
            </w:pPr>
          </w:p>
        </w:tc>
        <w:tc>
          <w:tcPr>
            <w:tcW w:w="784" w:type="dxa"/>
            <w:vAlign w:val="center"/>
          </w:tcPr>
          <w:p w14:paraId="28298CED" w14:textId="63CA02E1"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5D101884" w14:textId="77777777" w:rsidR="004D47ED" w:rsidRPr="00FB4D30" w:rsidRDefault="004D47ED" w:rsidP="00D52CB3">
            <w:pPr>
              <w:widowControl w:val="0"/>
              <w:spacing w:before="0" w:after="0"/>
              <w:rPr>
                <w:rFonts w:ascii="Arial Narrow" w:hAnsi="Arial Narrow"/>
                <w:color w:val="333333"/>
                <w:sz w:val="20"/>
                <w:szCs w:val="20"/>
                <w:lang w:eastAsia="en-AU"/>
              </w:rPr>
            </w:pPr>
            <w:r w:rsidRPr="00FB4D30">
              <w:rPr>
                <w:rFonts w:ascii="Arial Narrow" w:hAnsi="Arial Narrow"/>
                <w:b/>
                <w:bCs/>
                <w:sz w:val="20"/>
                <w:szCs w:val="20"/>
                <w:lang w:eastAsia="en-AU"/>
              </w:rPr>
              <w:t xml:space="preserve">Administrative Advice: </w:t>
            </w:r>
            <w:r w:rsidRPr="00FB4D30">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7B624E" w:rsidRPr="001428E9" w14:paraId="00DC15D9"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5A169951" w14:textId="77777777" w:rsidR="007B624E" w:rsidRPr="00FB4D30" w:rsidRDefault="007B624E" w:rsidP="00D52CB3">
            <w:pPr>
              <w:widowControl w:val="0"/>
              <w:spacing w:before="0" w:after="0"/>
              <w:rPr>
                <w:rFonts w:ascii="Arial Narrow" w:hAnsi="Arial Narrow" w:cs="Arial"/>
                <w:sz w:val="20"/>
                <w:szCs w:val="20"/>
              </w:rPr>
            </w:pPr>
          </w:p>
        </w:tc>
        <w:tc>
          <w:tcPr>
            <w:tcW w:w="784" w:type="dxa"/>
            <w:vAlign w:val="center"/>
          </w:tcPr>
          <w:p w14:paraId="3004AF57" w14:textId="57DD4E33" w:rsidR="007B624E" w:rsidRPr="00FB4D30" w:rsidRDefault="007B624E" w:rsidP="00D52CB3">
            <w:pPr>
              <w:widowControl w:val="0"/>
              <w:spacing w:before="0" w:after="0"/>
              <w:jc w:val="center"/>
              <w:rPr>
                <w:rFonts w:ascii="Arial Narrow" w:hAnsi="Arial Narrow"/>
                <w:sz w:val="20"/>
                <w:szCs w:val="20"/>
              </w:rPr>
            </w:pPr>
          </w:p>
        </w:tc>
        <w:tc>
          <w:tcPr>
            <w:tcW w:w="7745" w:type="dxa"/>
            <w:gridSpan w:val="6"/>
            <w:vAlign w:val="center"/>
          </w:tcPr>
          <w:p w14:paraId="3EC75A32" w14:textId="5B8BD0A6" w:rsidR="007B624E" w:rsidRPr="00FB4D30" w:rsidRDefault="007B624E" w:rsidP="00D52CB3">
            <w:pPr>
              <w:widowControl w:val="0"/>
              <w:spacing w:before="0" w:after="0"/>
              <w:rPr>
                <w:rFonts w:ascii="Arial Narrow" w:hAnsi="Arial Narrow"/>
                <w:b/>
                <w:sz w:val="20"/>
                <w:szCs w:val="20"/>
              </w:rPr>
            </w:pPr>
            <w:r w:rsidRPr="00FB4D30">
              <w:rPr>
                <w:rFonts w:ascii="Arial Narrow" w:hAnsi="Arial Narrow"/>
                <w:b/>
                <w:bCs/>
                <w:sz w:val="20"/>
                <w:szCs w:val="20"/>
                <w:lang w:eastAsia="en-AU"/>
              </w:rPr>
              <w:t>Administrative Advice</w:t>
            </w:r>
            <w:r>
              <w:rPr>
                <w:rFonts w:ascii="Arial Narrow" w:hAnsi="Arial Narrow"/>
                <w:b/>
                <w:bCs/>
                <w:sz w:val="20"/>
                <w:szCs w:val="20"/>
                <w:lang w:eastAsia="en-AU"/>
              </w:rPr>
              <w:t>:</w:t>
            </w:r>
            <w:r w:rsidRPr="00FB4D30">
              <w:rPr>
                <w:rFonts w:ascii="Arial Narrow" w:hAnsi="Arial Narrow"/>
                <w:sz w:val="20"/>
                <w:szCs w:val="20"/>
                <w:lang w:eastAsia="en-AU"/>
              </w:rPr>
              <w:t xml:space="preserve"> Where the term '</w:t>
            </w:r>
            <w:r w:rsidR="00BF0151" w:rsidRPr="00BF0151">
              <w:rPr>
                <w:rFonts w:ascii="Arial Narrow" w:hAnsi="Arial Narrow"/>
                <w:sz w:val="20"/>
                <w:szCs w:val="20"/>
                <w:lang w:eastAsia="en-AU"/>
              </w:rPr>
              <w:t>poly ADP-ribose polymerase inhibito</w:t>
            </w:r>
            <w:r w:rsidR="00BF0151">
              <w:rPr>
                <w:rFonts w:ascii="Arial Narrow" w:hAnsi="Arial Narrow"/>
                <w:sz w:val="20"/>
                <w:szCs w:val="20"/>
                <w:lang w:eastAsia="en-AU"/>
              </w:rPr>
              <w:t>r</w:t>
            </w:r>
            <w:r w:rsidRPr="00FB4D30">
              <w:rPr>
                <w:rFonts w:ascii="Arial Narrow" w:hAnsi="Arial Narrow"/>
                <w:sz w:val="20"/>
                <w:szCs w:val="20"/>
                <w:lang w:eastAsia="en-AU"/>
              </w:rPr>
              <w:t xml:space="preserve">' appears in this restriction, it refers to: (i) </w:t>
            </w:r>
            <w:r>
              <w:rPr>
                <w:rFonts w:ascii="Arial Narrow" w:hAnsi="Arial Narrow"/>
                <w:sz w:val="20"/>
                <w:szCs w:val="20"/>
                <w:lang w:eastAsia="en-AU"/>
              </w:rPr>
              <w:t>olaparib</w:t>
            </w:r>
            <w:r w:rsidRPr="00FB4D30">
              <w:rPr>
                <w:rFonts w:ascii="Arial Narrow" w:hAnsi="Arial Narrow"/>
                <w:sz w:val="20"/>
                <w:szCs w:val="20"/>
                <w:lang w:eastAsia="en-AU"/>
              </w:rPr>
              <w:t xml:space="preserve">, (ii) </w:t>
            </w:r>
            <w:r>
              <w:rPr>
                <w:rFonts w:ascii="Arial Narrow" w:hAnsi="Arial Narrow"/>
                <w:sz w:val="20"/>
                <w:szCs w:val="20"/>
                <w:lang w:eastAsia="en-AU"/>
              </w:rPr>
              <w:t>talazoparib</w:t>
            </w:r>
          </w:p>
        </w:tc>
      </w:tr>
      <w:tr w:rsidR="004D47ED" w:rsidRPr="001428E9" w14:paraId="1EE547EC"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2DBBBF14" w14:textId="77777777" w:rsidR="004D47ED" w:rsidRPr="00FB4D30" w:rsidRDefault="004D47ED" w:rsidP="00D52CB3">
            <w:pPr>
              <w:widowControl w:val="0"/>
              <w:spacing w:before="0" w:after="0"/>
              <w:rPr>
                <w:rFonts w:ascii="Arial Narrow" w:hAnsi="Arial Narrow" w:cs="Arial"/>
                <w:sz w:val="20"/>
                <w:szCs w:val="20"/>
              </w:rPr>
            </w:pPr>
          </w:p>
        </w:tc>
        <w:tc>
          <w:tcPr>
            <w:tcW w:w="784" w:type="dxa"/>
            <w:vAlign w:val="center"/>
          </w:tcPr>
          <w:p w14:paraId="169E22DB" w14:textId="600DE560"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4BABF510" w14:textId="77777777" w:rsidR="004D47ED" w:rsidRPr="00FB4D30" w:rsidRDefault="004D47ED" w:rsidP="00D52CB3">
            <w:pPr>
              <w:widowControl w:val="0"/>
              <w:spacing w:before="0" w:after="0"/>
              <w:rPr>
                <w:rFonts w:ascii="Arial Narrow" w:hAnsi="Arial Narrow"/>
                <w:b/>
                <w:bCs/>
                <w:color w:val="333333"/>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No increase in the maximum quantity or number of units may be authorised.</w:t>
            </w:r>
          </w:p>
        </w:tc>
      </w:tr>
      <w:tr w:rsidR="004D47ED" w:rsidRPr="001428E9" w14:paraId="29D2E2D5"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5D04EBCB" w14:textId="77777777" w:rsidR="004D47ED" w:rsidRPr="00FB4D30" w:rsidRDefault="004D47ED" w:rsidP="00D52CB3">
            <w:pPr>
              <w:widowControl w:val="0"/>
              <w:spacing w:before="0" w:after="0"/>
              <w:rPr>
                <w:rFonts w:ascii="Arial Narrow" w:hAnsi="Arial Narrow" w:cs="Arial"/>
                <w:sz w:val="20"/>
                <w:szCs w:val="20"/>
              </w:rPr>
            </w:pPr>
          </w:p>
        </w:tc>
        <w:tc>
          <w:tcPr>
            <w:tcW w:w="784" w:type="dxa"/>
            <w:vAlign w:val="center"/>
          </w:tcPr>
          <w:p w14:paraId="20D6BA64" w14:textId="10256E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68B95A87" w14:textId="77777777" w:rsidR="004D47ED" w:rsidRPr="00FB4D30" w:rsidRDefault="004D47ED" w:rsidP="00D52CB3">
            <w:pPr>
              <w:widowControl w:val="0"/>
              <w:spacing w:before="0" w:after="0"/>
              <w:rPr>
                <w:rFonts w:ascii="Arial Narrow" w:hAnsi="Arial Narrow"/>
                <w:b/>
                <w:bCs/>
                <w:color w:val="333333"/>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No increase in the maximum number of repeats may be authorised.</w:t>
            </w:r>
          </w:p>
        </w:tc>
      </w:tr>
      <w:tr w:rsidR="004D47ED" w:rsidRPr="00A8771C" w14:paraId="390767D7"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bottom w:val="single" w:sz="4" w:space="0" w:color="auto"/>
              <w:right w:val="single" w:sz="4" w:space="0" w:color="auto"/>
            </w:tcBorders>
          </w:tcPr>
          <w:p w14:paraId="1A54CD8A" w14:textId="77777777" w:rsidR="004D47ED" w:rsidRPr="00FB4D30" w:rsidRDefault="004D47ED" w:rsidP="00D52CB3">
            <w:pPr>
              <w:widowControl w:val="0"/>
              <w:spacing w:before="0" w:after="0"/>
              <w:rPr>
                <w:rFonts w:ascii="Arial Narrow" w:hAnsi="Arial Narrow" w:cs="Arial"/>
                <w:sz w:val="20"/>
                <w:szCs w:val="20"/>
              </w:rPr>
            </w:pPr>
          </w:p>
        </w:tc>
        <w:tc>
          <w:tcPr>
            <w:tcW w:w="784" w:type="dxa"/>
            <w:vAlign w:val="center"/>
          </w:tcPr>
          <w:p w14:paraId="425DD789" w14:textId="070B95DD"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252289A6"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Special Pricing Arrangements apply.</w:t>
            </w:r>
          </w:p>
        </w:tc>
      </w:tr>
      <w:tr w:rsidR="004D47ED" w:rsidRPr="00A8771C" w14:paraId="54713069"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restart"/>
            <w:vAlign w:val="center"/>
          </w:tcPr>
          <w:p w14:paraId="6C278855" w14:textId="77777777" w:rsidR="004D47ED" w:rsidRPr="00BF0151" w:rsidRDefault="004D47ED" w:rsidP="00D52CB3">
            <w:pPr>
              <w:widowControl w:val="0"/>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43A60DEE" w14:textId="77777777" w:rsidR="004D47ED" w:rsidRPr="00C6346D" w:rsidRDefault="004D47ED" w:rsidP="00D52CB3">
            <w:pPr>
              <w:widowControl w:val="0"/>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4D47ED" w:rsidRPr="00A8771C" w14:paraId="5F78B33A"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155B1AE4" w14:textId="77777777" w:rsidR="004D47ED" w:rsidRPr="00BF0151" w:rsidRDefault="004D47ED" w:rsidP="00D52CB3">
            <w:pPr>
              <w:widowControl w:val="0"/>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63236223" w14:textId="77777777" w:rsidR="004D47ED" w:rsidRPr="00C6346D" w:rsidRDefault="004D47ED" w:rsidP="00D52CB3">
            <w:pPr>
              <w:widowControl w:val="0"/>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4D47ED" w:rsidRPr="00A8771C" w14:paraId="6FC07A3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3480A218" w14:textId="77777777" w:rsidR="004D47ED" w:rsidRPr="00BF0151" w:rsidRDefault="004D47ED" w:rsidP="00D52CB3">
            <w:pPr>
              <w:widowControl w:val="0"/>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45D74D62" w14:textId="77777777" w:rsidR="004D47ED" w:rsidRPr="00C6346D" w:rsidRDefault="004D47ED" w:rsidP="00D52CB3">
            <w:pPr>
              <w:widowControl w:val="0"/>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4D47ED" w:rsidRPr="00A8771C" w14:paraId="4F309981" w14:textId="77777777" w:rsidTr="005713D2">
        <w:tblPrEx>
          <w:tblCellMar>
            <w:top w:w="15" w:type="dxa"/>
            <w:bottom w:w="15" w:type="dxa"/>
          </w:tblCellMar>
        </w:tblPrEx>
        <w:trPr>
          <w:cantSplit/>
          <w:trHeight w:val="20"/>
        </w:trPr>
        <w:tc>
          <w:tcPr>
            <w:tcW w:w="1272" w:type="dxa"/>
            <w:gridSpan w:val="2"/>
            <w:vAlign w:val="center"/>
          </w:tcPr>
          <w:p w14:paraId="461CC8F3" w14:textId="6280EF76"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hideMark/>
          </w:tcPr>
          <w:p w14:paraId="5955E49F" w14:textId="77777777" w:rsidR="004D47ED" w:rsidRPr="00FB4D30" w:rsidRDefault="004D47ED" w:rsidP="00D52CB3">
            <w:pPr>
              <w:widowControl w:val="0"/>
              <w:spacing w:before="0" w:after="0"/>
              <w:rPr>
                <w:rFonts w:ascii="Arial Narrow" w:hAnsi="Arial Narrow"/>
                <w:sz w:val="20"/>
                <w:szCs w:val="20"/>
                <w:lang w:eastAsia="en-AU"/>
              </w:rPr>
            </w:pPr>
            <w:r w:rsidRPr="00FB4D30">
              <w:rPr>
                <w:rFonts w:ascii="Arial Narrow" w:hAnsi="Arial Narrow"/>
                <w:b/>
                <w:bCs/>
                <w:sz w:val="20"/>
                <w:szCs w:val="20"/>
                <w:lang w:eastAsia="en-AU"/>
              </w:rPr>
              <w:t>Indication:</w:t>
            </w:r>
            <w:r w:rsidRPr="00FB4D30">
              <w:rPr>
                <w:rFonts w:ascii="Arial Narrow" w:hAnsi="Arial Narrow"/>
                <w:sz w:val="20"/>
                <w:szCs w:val="20"/>
                <w:lang w:eastAsia="en-AU"/>
              </w:rPr>
              <w:t xml:space="preserve"> Castration resistant metastatic carcinoma of the prostate</w:t>
            </w:r>
          </w:p>
        </w:tc>
      </w:tr>
      <w:tr w:rsidR="004D47ED" w:rsidRPr="00A8771C" w14:paraId="6D66044A"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67DB95D"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703CF3E8"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4D47ED" w:rsidRPr="00A8771C" w14:paraId="2B038B6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DBF7235" w14:textId="076F7A35"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48D47AD" w14:textId="333E1938"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Cs/>
                <w:sz w:val="20"/>
                <w:szCs w:val="20"/>
              </w:rPr>
              <w:t>The condition must be associated with a class 4 or 5 BRCA1 or BRCA2 gene variant</w:t>
            </w:r>
            <w:r w:rsidR="001048F3">
              <w:rPr>
                <w:rFonts w:ascii="Arial Narrow" w:hAnsi="Arial Narrow"/>
                <w:bCs/>
                <w:sz w:val="20"/>
                <w:szCs w:val="20"/>
              </w:rPr>
              <w:t xml:space="preserve"> </w:t>
            </w:r>
          </w:p>
        </w:tc>
      </w:tr>
      <w:tr w:rsidR="004D47ED" w:rsidRPr="00A8771C" w14:paraId="3616430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2076979"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166213F"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4D47ED" w:rsidRPr="00A8771C" w14:paraId="532C357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F156465"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42B920CD"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4D47ED" w:rsidRPr="00A8771C" w14:paraId="3FCDDFA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20BB34D" w14:textId="5AAFEBCA"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75EA7D17"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sz w:val="20"/>
                <w:szCs w:val="20"/>
              </w:rPr>
              <w:t>Patient must not have received prior PBS-subsidised novel hormonal drug in any non-metastatic setting of prostate cancer prior to commencing treatment with this drug for this condition</w:t>
            </w:r>
          </w:p>
        </w:tc>
      </w:tr>
      <w:tr w:rsidR="004D47ED" w:rsidRPr="00A8771C" w14:paraId="25894C54"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80AE7A8"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56602E1"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AND</w:t>
            </w:r>
          </w:p>
        </w:tc>
      </w:tr>
      <w:tr w:rsidR="004D47ED" w:rsidRPr="00A8771C" w14:paraId="30DE778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F41FD26"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41994AFC"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Clinical criteria:</w:t>
            </w:r>
          </w:p>
        </w:tc>
      </w:tr>
      <w:tr w:rsidR="004D47ED" w:rsidRPr="00A8771C" w14:paraId="66572B3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19BF837" w14:textId="29F5887D"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78E3A16" w14:textId="7172ECC3"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Cs/>
                <w:sz w:val="20"/>
                <w:szCs w:val="20"/>
              </w:rPr>
              <w:t xml:space="preserve">Patient must have a World Health Organisation (WHO) Eastern Cooperative Oncology Group (ECOG) performance score no higher than </w:t>
            </w:r>
            <w:r>
              <w:rPr>
                <w:rFonts w:ascii="Arial Narrow" w:hAnsi="Arial Narrow"/>
                <w:bCs/>
                <w:sz w:val="20"/>
                <w:szCs w:val="20"/>
              </w:rPr>
              <w:t xml:space="preserve">1 </w:t>
            </w:r>
            <w:r w:rsidRPr="00FB4D30">
              <w:rPr>
                <w:rFonts w:ascii="Arial Narrow" w:hAnsi="Arial Narrow"/>
                <w:bCs/>
                <w:sz w:val="20"/>
                <w:szCs w:val="20"/>
              </w:rPr>
              <w:t>prior to treatment initiation</w:t>
            </w:r>
          </w:p>
        </w:tc>
      </w:tr>
      <w:tr w:rsidR="004D47ED" w:rsidRPr="00A8771C" w14:paraId="4FFA18B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922CDC7"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073D267C"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4D47ED" w:rsidRPr="00A8771C" w14:paraId="7FBF721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892409A"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2DC528EA"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 xml:space="preserve">Clinical </w:t>
            </w:r>
            <w:r w:rsidRPr="00FB4D30">
              <w:rPr>
                <w:rFonts w:ascii="Arial Narrow" w:hAnsi="Arial Narrow"/>
                <w:b/>
                <w:bCs/>
                <w:sz w:val="20"/>
                <w:szCs w:val="20"/>
              </w:rPr>
              <w:t>criteria:</w:t>
            </w:r>
          </w:p>
        </w:tc>
      </w:tr>
      <w:tr w:rsidR="004D47ED" w:rsidRPr="00A8771C" w14:paraId="1A83DFE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E8901CB" w14:textId="4B81F0A9"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1916CB59"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Cs/>
                <w:sz w:val="20"/>
                <w:szCs w:val="20"/>
              </w:rPr>
              <w:t xml:space="preserve">Patient must be undergoing concurrent treatment with abiraterone or abiraterone plus methylprednisolone, unless an intolerance to abiraterone or abiraterone plus methylprednisolone requires either a: (i) temporary cessation, (ii) permanent discontinuation </w:t>
            </w:r>
          </w:p>
        </w:tc>
      </w:tr>
      <w:tr w:rsidR="004D47ED" w:rsidRPr="00A8771C" w14:paraId="7E0F5E17"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030D70A"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7CB670B9"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AND</w:t>
            </w:r>
          </w:p>
        </w:tc>
      </w:tr>
      <w:tr w:rsidR="004D47ED" w:rsidRPr="00A8771C" w14:paraId="325EE3E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E99A659" w14:textId="77777777"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578F5FE6" w14:textId="77777777" w:rsidR="004D47ED" w:rsidRPr="00FB4D30" w:rsidRDefault="004D47ED" w:rsidP="00D52CB3">
            <w:pPr>
              <w:widowControl w:val="0"/>
              <w:spacing w:before="0" w:after="0"/>
              <w:rPr>
                <w:rFonts w:ascii="Arial Narrow" w:hAnsi="Arial Narrow"/>
                <w:b/>
                <w:bCs/>
                <w:sz w:val="20"/>
                <w:szCs w:val="20"/>
                <w:lang w:eastAsia="en-AU"/>
              </w:rPr>
            </w:pPr>
            <w:r w:rsidRPr="00FB4D30">
              <w:rPr>
                <w:rFonts w:ascii="Arial Narrow" w:hAnsi="Arial Narrow"/>
                <w:b/>
                <w:sz w:val="20"/>
                <w:szCs w:val="20"/>
              </w:rPr>
              <w:t>Clinical criteria:</w:t>
            </w:r>
          </w:p>
        </w:tc>
      </w:tr>
      <w:tr w:rsidR="004D47ED" w:rsidRPr="00A8771C" w14:paraId="5DEA238B"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D59FD97" w14:textId="52FA67A6" w:rsidR="004D47ED" w:rsidRPr="00FB4D30" w:rsidRDefault="004D47ED"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0062808C" w14:textId="77777777" w:rsidR="004D47ED" w:rsidRPr="00FB4D30" w:rsidRDefault="004D47ED" w:rsidP="00D52CB3">
            <w:pPr>
              <w:widowControl w:val="0"/>
              <w:spacing w:before="0" w:after="0"/>
              <w:rPr>
                <w:rFonts w:ascii="Arial Narrow" w:hAnsi="Arial Narrow"/>
                <w:b/>
                <w:sz w:val="20"/>
                <w:szCs w:val="20"/>
              </w:rPr>
            </w:pPr>
            <w:r w:rsidRPr="00FB4D30">
              <w:rPr>
                <w:rFonts w:ascii="Arial Narrow" w:hAnsi="Arial Narrow"/>
                <w:bCs/>
                <w:sz w:val="20"/>
                <w:szCs w:val="20"/>
              </w:rPr>
              <w:t>The treatment must not be a PBS-subsidised benefit beyond disease progression</w:t>
            </w:r>
          </w:p>
        </w:tc>
      </w:tr>
      <w:tr w:rsidR="007B624E" w:rsidRPr="00A8771C" w14:paraId="48CF61C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43341C1" w14:textId="77777777" w:rsidR="007B624E" w:rsidRPr="00FB4D30" w:rsidRDefault="007B624E"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D6E3AB7" w14:textId="4C148609" w:rsidR="007B624E" w:rsidRPr="00FB4D30" w:rsidRDefault="007B624E" w:rsidP="00D52CB3">
            <w:pPr>
              <w:widowControl w:val="0"/>
              <w:spacing w:before="0" w:after="0"/>
              <w:rPr>
                <w:rFonts w:ascii="Arial Narrow" w:hAnsi="Arial Narrow"/>
                <w:bCs/>
                <w:sz w:val="20"/>
                <w:szCs w:val="20"/>
              </w:rPr>
            </w:pPr>
            <w:r w:rsidRPr="00FB4D30">
              <w:rPr>
                <w:rFonts w:ascii="Arial Narrow" w:hAnsi="Arial Narrow"/>
                <w:b/>
                <w:sz w:val="20"/>
                <w:szCs w:val="20"/>
              </w:rPr>
              <w:t>AND</w:t>
            </w:r>
          </w:p>
        </w:tc>
      </w:tr>
      <w:tr w:rsidR="007B624E" w:rsidRPr="00A8771C" w14:paraId="18AE8C2C"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52B1708" w14:textId="77777777" w:rsidR="007B624E" w:rsidRPr="00FB4D30" w:rsidRDefault="007B624E"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311F4BE0" w14:textId="5991856F" w:rsidR="007B624E" w:rsidRPr="00FB4D30" w:rsidRDefault="007B624E" w:rsidP="00D52CB3">
            <w:pPr>
              <w:widowControl w:val="0"/>
              <w:spacing w:before="0" w:after="0"/>
              <w:rPr>
                <w:rFonts w:ascii="Arial Narrow" w:hAnsi="Arial Narrow"/>
                <w:bCs/>
                <w:sz w:val="20"/>
                <w:szCs w:val="20"/>
              </w:rPr>
            </w:pPr>
            <w:r>
              <w:rPr>
                <w:rFonts w:ascii="Arial Narrow" w:hAnsi="Arial Narrow"/>
                <w:b/>
                <w:sz w:val="20"/>
                <w:szCs w:val="20"/>
              </w:rPr>
              <w:t>Treatment</w:t>
            </w:r>
            <w:r w:rsidRPr="00FB4D30">
              <w:rPr>
                <w:rFonts w:ascii="Arial Narrow" w:hAnsi="Arial Narrow"/>
                <w:b/>
                <w:sz w:val="20"/>
                <w:szCs w:val="20"/>
              </w:rPr>
              <w:t xml:space="preserve"> criteria:</w:t>
            </w:r>
          </w:p>
        </w:tc>
      </w:tr>
      <w:tr w:rsidR="007B624E" w:rsidRPr="00A8771C" w14:paraId="5F2455F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78BF816" w14:textId="6B67267D" w:rsidR="007B624E" w:rsidRPr="00FB4D30" w:rsidRDefault="007B624E" w:rsidP="00D52CB3">
            <w:pPr>
              <w:widowControl w:val="0"/>
              <w:spacing w:before="0" w:after="0"/>
              <w:jc w:val="center"/>
              <w:rPr>
                <w:rFonts w:ascii="Arial Narrow" w:hAnsi="Arial Narrow"/>
                <w:color w:val="333333"/>
                <w:sz w:val="20"/>
                <w:szCs w:val="20"/>
                <w:lang w:eastAsia="en-AU"/>
              </w:rPr>
            </w:pPr>
          </w:p>
        </w:tc>
        <w:tc>
          <w:tcPr>
            <w:tcW w:w="7745" w:type="dxa"/>
            <w:gridSpan w:val="6"/>
            <w:vAlign w:val="center"/>
          </w:tcPr>
          <w:p w14:paraId="5FB9349D" w14:textId="3ED3F2B0" w:rsidR="007B624E" w:rsidRPr="00FB4D30" w:rsidRDefault="007B624E" w:rsidP="00D52CB3">
            <w:pPr>
              <w:widowControl w:val="0"/>
              <w:spacing w:before="0" w:after="0"/>
              <w:rPr>
                <w:rFonts w:ascii="Arial Narrow" w:hAnsi="Arial Narrow"/>
                <w:bCs/>
                <w:sz w:val="20"/>
                <w:szCs w:val="20"/>
              </w:rPr>
            </w:pPr>
            <w:r w:rsidRPr="007B624E">
              <w:rPr>
                <w:rFonts w:ascii="Arial Narrow" w:hAnsi="Arial Narrow"/>
                <w:bCs/>
                <w:sz w:val="20"/>
                <w:szCs w:val="20"/>
              </w:rPr>
              <w:t>Patient must only receive subsidy for one</w:t>
            </w:r>
            <w:r w:rsidR="00BF0151">
              <w:t xml:space="preserve"> </w:t>
            </w:r>
            <w:r w:rsidR="00BF0151" w:rsidRPr="00BF0151">
              <w:rPr>
                <w:rFonts w:ascii="Arial Narrow" w:hAnsi="Arial Narrow"/>
                <w:bCs/>
                <w:sz w:val="20"/>
                <w:szCs w:val="20"/>
              </w:rPr>
              <w:t xml:space="preserve">poly ADP-ribose polymerase inhibitor </w:t>
            </w:r>
            <w:r w:rsidRPr="007B624E">
              <w:rPr>
                <w:rFonts w:ascii="Arial Narrow" w:hAnsi="Arial Narrow"/>
                <w:bCs/>
                <w:sz w:val="20"/>
                <w:szCs w:val="20"/>
              </w:rPr>
              <w:t>per lifetime for prostate cancer</w:t>
            </w:r>
          </w:p>
        </w:tc>
      </w:tr>
    </w:tbl>
    <w:p w14:paraId="2F76EA88" w14:textId="1F03839D" w:rsidR="004D47ED" w:rsidRPr="000859FC" w:rsidRDefault="0067369E" w:rsidP="001D5AD2">
      <w:pPr>
        <w:pStyle w:val="3-BodyText"/>
        <w:spacing w:before="120"/>
        <w:rPr>
          <w:b/>
          <w:i/>
          <w:iCs/>
        </w:rPr>
      </w:pPr>
      <w:r>
        <w:rPr>
          <w:bCs/>
        </w:rPr>
        <w:t>8.2</w:t>
      </w:r>
      <w:r>
        <w:rPr>
          <w:bCs/>
        </w:rPr>
        <w:tab/>
      </w:r>
      <w:r w:rsidR="004D47ED" w:rsidRPr="0067369E">
        <w:t>Flow-on changes to amend the current mCRPC listings for abiraterone</w:t>
      </w:r>
      <w:r w:rsidR="00D52CB3">
        <w:t xml:space="preserve"> and</w:t>
      </w:r>
      <w:r w:rsidRPr="0067369E">
        <w:t xml:space="preserve"> </w:t>
      </w:r>
      <w:r w:rsidR="00BF0151" w:rsidRPr="0067369E">
        <w:t xml:space="preserve">abiraterone with methylprednisolone </w:t>
      </w:r>
      <w:r w:rsidRPr="0067369E">
        <w:t>(additions are in italics and deletions are in strikethrough)</w:t>
      </w:r>
      <w:r w:rsidR="004D47ED" w:rsidRPr="0067369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125"/>
        <w:gridCol w:w="1134"/>
        <w:gridCol w:w="1032"/>
        <w:gridCol w:w="953"/>
        <w:gridCol w:w="850"/>
        <w:gridCol w:w="1651"/>
      </w:tblGrid>
      <w:tr w:rsidR="004D47ED" w:rsidRPr="001428E9" w14:paraId="1CFCA30C" w14:textId="77777777" w:rsidTr="005713D2">
        <w:trPr>
          <w:cantSplit/>
          <w:trHeight w:val="20"/>
        </w:trPr>
        <w:tc>
          <w:tcPr>
            <w:tcW w:w="3397" w:type="dxa"/>
            <w:gridSpan w:val="3"/>
            <w:vAlign w:val="center"/>
          </w:tcPr>
          <w:p w14:paraId="00101D54" w14:textId="77777777" w:rsidR="004D47ED" w:rsidRPr="001428E9" w:rsidRDefault="004D47ED">
            <w:pPr>
              <w:keepLines/>
              <w:spacing w:before="0" w:after="0"/>
              <w:rPr>
                <w:rFonts w:ascii="Arial Narrow" w:hAnsi="Arial Narrow" w:cs="Arial"/>
                <w:b/>
                <w:bCs/>
                <w:sz w:val="20"/>
                <w:szCs w:val="20"/>
              </w:rPr>
            </w:pPr>
            <w:r w:rsidRPr="001428E9">
              <w:rPr>
                <w:rFonts w:ascii="Arial Narrow" w:hAnsi="Arial Narrow" w:cs="Arial"/>
                <w:b/>
                <w:bCs/>
                <w:sz w:val="20"/>
                <w:szCs w:val="20"/>
              </w:rPr>
              <w:t>MEDICINAL PRODUCT</w:t>
            </w:r>
          </w:p>
          <w:p w14:paraId="0541E2A8" w14:textId="77777777" w:rsidR="004D47ED" w:rsidRPr="001428E9" w:rsidRDefault="004D47ED">
            <w:pPr>
              <w:keepLines/>
              <w:spacing w:before="0" w:after="0"/>
              <w:rPr>
                <w:rFonts w:ascii="Arial Narrow" w:hAnsi="Arial Narrow" w:cs="Arial"/>
                <w:b/>
                <w:sz w:val="20"/>
                <w:szCs w:val="20"/>
              </w:rPr>
            </w:pPr>
            <w:r w:rsidRPr="001428E9">
              <w:rPr>
                <w:rFonts w:ascii="Arial Narrow" w:hAnsi="Arial Narrow" w:cs="Arial"/>
                <w:b/>
                <w:bCs/>
                <w:sz w:val="20"/>
                <w:szCs w:val="20"/>
              </w:rPr>
              <w:t>medicinal product pack</w:t>
            </w:r>
          </w:p>
        </w:tc>
        <w:tc>
          <w:tcPr>
            <w:tcW w:w="1134" w:type="dxa"/>
            <w:vAlign w:val="center"/>
          </w:tcPr>
          <w:p w14:paraId="4BA0F0EB"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PBS item code</w:t>
            </w:r>
          </w:p>
        </w:tc>
        <w:tc>
          <w:tcPr>
            <w:tcW w:w="1032" w:type="dxa"/>
            <w:vAlign w:val="center"/>
          </w:tcPr>
          <w:p w14:paraId="78473D1B"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Max. qty packs</w:t>
            </w:r>
          </w:p>
        </w:tc>
        <w:tc>
          <w:tcPr>
            <w:tcW w:w="953" w:type="dxa"/>
            <w:vAlign w:val="center"/>
          </w:tcPr>
          <w:p w14:paraId="60002559"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Max. qty units</w:t>
            </w:r>
          </w:p>
        </w:tc>
        <w:tc>
          <w:tcPr>
            <w:tcW w:w="850" w:type="dxa"/>
            <w:vAlign w:val="center"/>
          </w:tcPr>
          <w:p w14:paraId="00A5C0F2"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w:t>
            </w:r>
            <w:r>
              <w:rPr>
                <w:rFonts w:ascii="Arial Narrow" w:hAnsi="Arial Narrow" w:cs="Arial"/>
                <w:b/>
                <w:sz w:val="20"/>
                <w:szCs w:val="20"/>
              </w:rPr>
              <w:t xml:space="preserve"> </w:t>
            </w:r>
            <w:r w:rsidRPr="001428E9">
              <w:rPr>
                <w:rFonts w:ascii="Arial Narrow" w:hAnsi="Arial Narrow" w:cs="Arial"/>
                <w:b/>
                <w:sz w:val="20"/>
                <w:szCs w:val="20"/>
              </w:rPr>
              <w:t>of</w:t>
            </w:r>
          </w:p>
          <w:p w14:paraId="71E7AFD2"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Rpts</w:t>
            </w:r>
          </w:p>
        </w:tc>
        <w:tc>
          <w:tcPr>
            <w:tcW w:w="1651" w:type="dxa"/>
            <w:vAlign w:val="center"/>
          </w:tcPr>
          <w:p w14:paraId="6050F610" w14:textId="77777777" w:rsidR="004D47ED" w:rsidRPr="001428E9" w:rsidRDefault="004D47ED">
            <w:pPr>
              <w:keepLines/>
              <w:spacing w:before="0" w:after="0"/>
              <w:rPr>
                <w:rFonts w:ascii="Arial Narrow" w:hAnsi="Arial Narrow" w:cs="Arial"/>
                <w:b/>
                <w:sz w:val="20"/>
                <w:szCs w:val="20"/>
                <w:lang w:val="fr-FR"/>
              </w:rPr>
            </w:pPr>
            <w:r w:rsidRPr="001428E9">
              <w:rPr>
                <w:rFonts w:ascii="Arial Narrow" w:hAnsi="Arial Narrow" w:cs="Arial"/>
                <w:b/>
                <w:sz w:val="20"/>
                <w:szCs w:val="20"/>
              </w:rPr>
              <w:t>Available brands</w:t>
            </w:r>
          </w:p>
        </w:tc>
      </w:tr>
      <w:tr w:rsidR="004D47ED" w:rsidRPr="001428E9" w14:paraId="7EF7681F" w14:textId="77777777" w:rsidTr="005713D2">
        <w:trPr>
          <w:cantSplit/>
          <w:trHeight w:val="20"/>
        </w:trPr>
        <w:tc>
          <w:tcPr>
            <w:tcW w:w="9017" w:type="dxa"/>
            <w:gridSpan w:val="8"/>
            <w:vAlign w:val="center"/>
          </w:tcPr>
          <w:p w14:paraId="2307D808"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ABIRATERONE</w:t>
            </w:r>
            <w:r w:rsidRPr="001428E9">
              <w:rPr>
                <w:rFonts w:ascii="Arial Narrow" w:hAnsi="Arial Narrow" w:cs="Arial"/>
                <w:sz w:val="20"/>
                <w:szCs w:val="20"/>
              </w:rPr>
              <w:t xml:space="preserve"> </w:t>
            </w:r>
          </w:p>
        </w:tc>
      </w:tr>
      <w:tr w:rsidR="004D47ED" w:rsidRPr="001428E9" w14:paraId="253E2106" w14:textId="77777777" w:rsidTr="005713D2">
        <w:trPr>
          <w:cantSplit/>
          <w:trHeight w:val="20"/>
        </w:trPr>
        <w:tc>
          <w:tcPr>
            <w:tcW w:w="3397" w:type="dxa"/>
            <w:gridSpan w:val="3"/>
            <w:vAlign w:val="center"/>
          </w:tcPr>
          <w:p w14:paraId="74625675"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abiraterone</w:t>
            </w:r>
            <w:r w:rsidRPr="00A83462">
              <w:rPr>
                <w:rFonts w:ascii="Arial Narrow" w:hAnsi="Arial Narrow" w:cs="Arial"/>
                <w:sz w:val="20"/>
                <w:szCs w:val="20"/>
              </w:rPr>
              <w:t xml:space="preserve"> </w:t>
            </w:r>
            <w:r>
              <w:rPr>
                <w:rFonts w:ascii="Arial Narrow" w:hAnsi="Arial Narrow" w:cs="Arial"/>
                <w:sz w:val="20"/>
                <w:szCs w:val="20"/>
              </w:rPr>
              <w:t>500</w:t>
            </w:r>
            <w:r w:rsidRPr="00A83462">
              <w:rPr>
                <w:rFonts w:ascii="Arial Narrow" w:hAnsi="Arial Narrow" w:cs="Arial"/>
                <w:sz w:val="20"/>
                <w:szCs w:val="20"/>
              </w:rPr>
              <w:t xml:space="preserve"> mg tablet, </w:t>
            </w:r>
            <w:r>
              <w:rPr>
                <w:rFonts w:ascii="Arial Narrow" w:hAnsi="Arial Narrow" w:cs="Arial"/>
                <w:sz w:val="20"/>
                <w:szCs w:val="20"/>
              </w:rPr>
              <w:t>60</w:t>
            </w:r>
          </w:p>
        </w:tc>
        <w:tc>
          <w:tcPr>
            <w:tcW w:w="1134" w:type="dxa"/>
            <w:vAlign w:val="center"/>
          </w:tcPr>
          <w:p w14:paraId="7B9BC79A" w14:textId="77777777" w:rsidR="004D47ED" w:rsidRPr="001428E9" w:rsidRDefault="004D47ED">
            <w:pPr>
              <w:keepLines/>
              <w:spacing w:before="0" w:after="0"/>
              <w:jc w:val="center"/>
              <w:rPr>
                <w:rFonts w:ascii="Arial Narrow" w:hAnsi="Arial Narrow" w:cs="Arial"/>
                <w:sz w:val="20"/>
                <w:szCs w:val="20"/>
              </w:rPr>
            </w:pPr>
            <w:r w:rsidRPr="0042440A">
              <w:rPr>
                <w:rFonts w:ascii="Arial Narrow" w:hAnsi="Arial Narrow" w:cs="Arial"/>
                <w:sz w:val="20"/>
                <w:szCs w:val="20"/>
              </w:rPr>
              <w:t>11206T</w:t>
            </w:r>
          </w:p>
        </w:tc>
        <w:tc>
          <w:tcPr>
            <w:tcW w:w="1032" w:type="dxa"/>
            <w:vAlign w:val="center"/>
          </w:tcPr>
          <w:p w14:paraId="22455DF3"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1</w:t>
            </w:r>
          </w:p>
        </w:tc>
        <w:tc>
          <w:tcPr>
            <w:tcW w:w="953" w:type="dxa"/>
            <w:vAlign w:val="center"/>
          </w:tcPr>
          <w:p w14:paraId="5A32089F"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60</w:t>
            </w:r>
          </w:p>
        </w:tc>
        <w:tc>
          <w:tcPr>
            <w:tcW w:w="850" w:type="dxa"/>
            <w:vAlign w:val="center"/>
          </w:tcPr>
          <w:p w14:paraId="4C819154" w14:textId="77777777" w:rsidR="004D47ED" w:rsidRPr="004F003B" w:rsidRDefault="004D47ED">
            <w:pPr>
              <w:keepLines/>
              <w:spacing w:before="0" w:after="0"/>
              <w:jc w:val="center"/>
              <w:rPr>
                <w:rFonts w:ascii="Arial Narrow" w:hAnsi="Arial Narrow" w:cs="Arial"/>
                <w:sz w:val="20"/>
                <w:szCs w:val="20"/>
              </w:rPr>
            </w:pPr>
            <w:r w:rsidRPr="004F003B">
              <w:rPr>
                <w:rFonts w:ascii="Arial Narrow" w:hAnsi="Arial Narrow" w:cs="Arial"/>
                <w:strike/>
                <w:sz w:val="20"/>
                <w:szCs w:val="20"/>
              </w:rPr>
              <w:t xml:space="preserve">2 </w:t>
            </w:r>
            <w:r w:rsidRPr="004F003B">
              <w:rPr>
                <w:rFonts w:ascii="Arial Narrow" w:hAnsi="Arial Narrow" w:cs="Arial"/>
                <w:sz w:val="20"/>
                <w:szCs w:val="20"/>
              </w:rPr>
              <w:t>5</w:t>
            </w:r>
          </w:p>
        </w:tc>
        <w:tc>
          <w:tcPr>
            <w:tcW w:w="1651" w:type="dxa"/>
            <w:vAlign w:val="center"/>
          </w:tcPr>
          <w:p w14:paraId="21B12DFE"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Zytiga</w:t>
            </w:r>
            <w:r w:rsidRPr="001428E9">
              <w:rPr>
                <w:rFonts w:ascii="Arial Narrow" w:hAnsi="Arial Narrow" w:cs="Arial"/>
                <w:sz w:val="20"/>
                <w:szCs w:val="20"/>
              </w:rPr>
              <w:t xml:space="preserve"> </w:t>
            </w:r>
          </w:p>
        </w:tc>
      </w:tr>
      <w:tr w:rsidR="004D47ED" w:rsidRPr="001428E9" w14:paraId="696829A4" w14:textId="77777777" w:rsidTr="005713D2">
        <w:trPr>
          <w:cantSplit/>
          <w:trHeight w:val="20"/>
        </w:trPr>
        <w:tc>
          <w:tcPr>
            <w:tcW w:w="3397" w:type="dxa"/>
            <w:gridSpan w:val="3"/>
            <w:vAlign w:val="center"/>
          </w:tcPr>
          <w:p w14:paraId="5B859C0D"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abiraterone</w:t>
            </w:r>
            <w:r w:rsidRPr="00A83462">
              <w:rPr>
                <w:rFonts w:ascii="Arial Narrow" w:hAnsi="Arial Narrow" w:cs="Arial"/>
                <w:sz w:val="20"/>
                <w:szCs w:val="20"/>
              </w:rPr>
              <w:t xml:space="preserve"> </w:t>
            </w:r>
            <w:r>
              <w:rPr>
                <w:rFonts w:ascii="Arial Narrow" w:hAnsi="Arial Narrow" w:cs="Arial"/>
                <w:sz w:val="20"/>
                <w:szCs w:val="20"/>
              </w:rPr>
              <w:t>250</w:t>
            </w:r>
            <w:r w:rsidRPr="00A83462">
              <w:rPr>
                <w:rFonts w:ascii="Arial Narrow" w:hAnsi="Arial Narrow" w:cs="Arial"/>
                <w:sz w:val="20"/>
                <w:szCs w:val="20"/>
              </w:rPr>
              <w:t xml:space="preserve"> mg tablet, </w:t>
            </w:r>
            <w:r>
              <w:rPr>
                <w:rFonts w:ascii="Arial Narrow" w:hAnsi="Arial Narrow" w:cs="Arial"/>
                <w:sz w:val="20"/>
                <w:szCs w:val="20"/>
              </w:rPr>
              <w:t>120</w:t>
            </w:r>
          </w:p>
        </w:tc>
        <w:tc>
          <w:tcPr>
            <w:tcW w:w="1134" w:type="dxa"/>
            <w:vAlign w:val="center"/>
          </w:tcPr>
          <w:p w14:paraId="2FC07365" w14:textId="77777777" w:rsidR="004D47ED" w:rsidRPr="001428E9" w:rsidRDefault="004D47ED">
            <w:pPr>
              <w:keepLines/>
              <w:spacing w:before="0" w:after="0"/>
              <w:jc w:val="center"/>
              <w:rPr>
                <w:rFonts w:ascii="Arial Narrow" w:hAnsi="Arial Narrow" w:cs="Arial"/>
                <w:sz w:val="20"/>
                <w:szCs w:val="20"/>
              </w:rPr>
            </w:pPr>
            <w:r w:rsidRPr="0042440A">
              <w:rPr>
                <w:rFonts w:ascii="Arial Narrow" w:hAnsi="Arial Narrow" w:cs="Arial"/>
                <w:sz w:val="20"/>
                <w:szCs w:val="20"/>
              </w:rPr>
              <w:t>2698B</w:t>
            </w:r>
          </w:p>
        </w:tc>
        <w:tc>
          <w:tcPr>
            <w:tcW w:w="1032" w:type="dxa"/>
            <w:vAlign w:val="center"/>
          </w:tcPr>
          <w:p w14:paraId="0517A6E9"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1</w:t>
            </w:r>
          </w:p>
        </w:tc>
        <w:tc>
          <w:tcPr>
            <w:tcW w:w="953" w:type="dxa"/>
            <w:vAlign w:val="center"/>
          </w:tcPr>
          <w:p w14:paraId="776AFB7A"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120</w:t>
            </w:r>
          </w:p>
        </w:tc>
        <w:tc>
          <w:tcPr>
            <w:tcW w:w="850" w:type="dxa"/>
            <w:vAlign w:val="center"/>
          </w:tcPr>
          <w:p w14:paraId="5E3E786C" w14:textId="77777777" w:rsidR="004D47ED" w:rsidRPr="004F003B" w:rsidRDefault="004D47ED">
            <w:pPr>
              <w:keepLines/>
              <w:spacing w:before="0" w:after="0"/>
              <w:jc w:val="center"/>
              <w:rPr>
                <w:rFonts w:ascii="Arial Narrow" w:hAnsi="Arial Narrow" w:cs="Arial"/>
                <w:sz w:val="20"/>
                <w:szCs w:val="20"/>
              </w:rPr>
            </w:pPr>
            <w:r w:rsidRPr="004F003B">
              <w:rPr>
                <w:rFonts w:ascii="Arial Narrow" w:hAnsi="Arial Narrow" w:cs="Arial"/>
                <w:strike/>
                <w:sz w:val="20"/>
                <w:szCs w:val="20"/>
              </w:rPr>
              <w:t xml:space="preserve">2 </w:t>
            </w:r>
            <w:r w:rsidRPr="004F003B">
              <w:rPr>
                <w:rFonts w:ascii="Arial Narrow" w:hAnsi="Arial Narrow" w:cs="Arial"/>
                <w:sz w:val="20"/>
                <w:szCs w:val="20"/>
              </w:rPr>
              <w:t>5</w:t>
            </w:r>
          </w:p>
        </w:tc>
        <w:tc>
          <w:tcPr>
            <w:tcW w:w="1651" w:type="dxa"/>
            <w:vAlign w:val="center"/>
          </w:tcPr>
          <w:p w14:paraId="1D9E9FE1"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Zytiga</w:t>
            </w:r>
            <w:r w:rsidRPr="001428E9">
              <w:rPr>
                <w:rFonts w:ascii="Arial Narrow" w:hAnsi="Arial Narrow" w:cs="Arial"/>
                <w:sz w:val="20"/>
                <w:szCs w:val="20"/>
              </w:rPr>
              <w:t xml:space="preserve"> </w:t>
            </w:r>
          </w:p>
        </w:tc>
      </w:tr>
      <w:tr w:rsidR="004D47ED" w:rsidRPr="001428E9" w14:paraId="4A0135BA"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5C126D8A" w14:textId="77777777" w:rsidR="004D47ED" w:rsidRPr="001428E9" w:rsidRDefault="004D47ED">
            <w:pPr>
              <w:spacing w:before="0" w:after="0"/>
              <w:rPr>
                <w:rFonts w:ascii="Arial Narrow" w:hAnsi="Arial Narrow" w:cs="Arial"/>
                <w:sz w:val="20"/>
                <w:szCs w:val="20"/>
              </w:rPr>
            </w:pPr>
          </w:p>
        </w:tc>
      </w:tr>
      <w:tr w:rsidR="004D47ED" w:rsidRPr="001428E9" w14:paraId="14C330A2"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2B76FE4F" w14:textId="34BDADF8" w:rsidR="004D47ED" w:rsidRPr="001428E9" w:rsidRDefault="004D47ED">
            <w:pPr>
              <w:spacing w:before="0" w:after="0"/>
              <w:jc w:val="center"/>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0F06D918" w14:textId="77777777" w:rsidR="004D47ED" w:rsidRPr="001428E9" w:rsidRDefault="004D47ED">
            <w:pPr>
              <w:keepLines/>
              <w:spacing w:before="0" w:after="0"/>
              <w:rPr>
                <w:rFonts w:ascii="Arial Narrow" w:hAnsi="Arial Narrow" w:cs="Arial"/>
                <w:sz w:val="20"/>
                <w:szCs w:val="20"/>
              </w:rPr>
            </w:pPr>
            <w:r w:rsidRPr="001428E9">
              <w:rPr>
                <w:rFonts w:ascii="Arial Narrow" w:hAnsi="Arial Narrow" w:cs="Arial"/>
                <w:b/>
                <w:sz w:val="20"/>
                <w:szCs w:val="20"/>
              </w:rPr>
              <w:t>Category / Program:</w:t>
            </w:r>
            <w:r w:rsidRPr="001428E9">
              <w:rPr>
                <w:rFonts w:ascii="Arial Narrow" w:hAnsi="Arial Narrow" w:cs="Arial"/>
                <w:color w:val="FF0000"/>
                <w:sz w:val="20"/>
                <w:szCs w:val="20"/>
              </w:rPr>
              <w:t xml:space="preserve"> </w:t>
            </w:r>
            <w:r>
              <w:rPr>
                <w:rFonts w:ascii="Arial Narrow" w:eastAsia="Calibri" w:hAnsi="Arial Narrow" w:cs="Arial"/>
                <w:sz w:val="20"/>
                <w:szCs w:val="20"/>
              </w:rPr>
              <w:fldChar w:fldCharType="begin" w:fldLock="1">
                <w:ffData>
                  <w:name w:val="Check1"/>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Pr>
                <w:rFonts w:ascii="Arial Narrow" w:eastAsia="Calibri" w:hAnsi="Arial Narrow" w:cs="Arial"/>
                <w:sz w:val="20"/>
                <w:szCs w:val="20"/>
              </w:rPr>
              <w:t xml:space="preserve"> GENERAL - General Schedule (Code GE) </w:t>
            </w:r>
          </w:p>
        </w:tc>
      </w:tr>
      <w:tr w:rsidR="004D47ED" w:rsidRPr="001428E9" w14:paraId="0B8A7B5A"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1F2D7232" w14:textId="77777777" w:rsidR="004D47ED" w:rsidRPr="001428E9" w:rsidRDefault="004D47ED">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D82BC9C" w14:textId="77777777" w:rsidR="004D47ED" w:rsidRPr="001428E9" w:rsidRDefault="004D47ED">
            <w:pPr>
              <w:keepLines/>
              <w:spacing w:before="0" w:after="0"/>
              <w:rPr>
                <w:rFonts w:ascii="Arial Narrow" w:hAnsi="Arial Narrow" w:cs="Arial"/>
                <w:b/>
                <w:sz w:val="20"/>
                <w:szCs w:val="20"/>
              </w:rPr>
            </w:pPr>
            <w:r w:rsidRPr="001428E9">
              <w:rPr>
                <w:rFonts w:ascii="Arial Narrow" w:hAnsi="Arial Narrow" w:cs="Arial"/>
                <w:b/>
                <w:sz w:val="20"/>
                <w:szCs w:val="20"/>
              </w:rPr>
              <w:t>Prescriber type:</w:t>
            </w:r>
            <w:r w:rsidRPr="001428E9">
              <w:rPr>
                <w:rFonts w:ascii="Arial Narrow" w:hAnsi="Arial Narrow" w:cs="Arial"/>
                <w:sz w:val="20"/>
                <w:szCs w:val="20"/>
              </w:rPr>
              <w:t xml:space="preserve"> </w:t>
            </w:r>
            <w:r>
              <w:rPr>
                <w:rFonts w:ascii="Arial Narrow" w:hAnsi="Arial Narrow" w:cs="Arial"/>
                <w:sz w:val="20"/>
                <w:szCs w:val="20"/>
              </w:rPr>
              <w:fldChar w:fldCharType="begin" w:fldLock="1">
                <w:ffData>
                  <w:name w:val=""/>
                  <w:enabled/>
                  <w:calcOnExit w:val="0"/>
                  <w:checkBox>
                    <w:sizeAuto/>
                    <w:default w:val="1"/>
                  </w:checkBox>
                </w:ffData>
              </w:fldChar>
            </w:r>
            <w:r>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Pr>
                <w:rFonts w:ascii="Arial Narrow" w:hAnsi="Arial Narrow" w:cs="Arial"/>
                <w:sz w:val="20"/>
                <w:szCs w:val="20"/>
              </w:rPr>
              <w:fldChar w:fldCharType="end"/>
            </w:r>
            <w:r w:rsidRPr="001428E9">
              <w:rPr>
                <w:rFonts w:ascii="Arial Narrow" w:hAnsi="Arial Narrow" w:cs="Arial"/>
                <w:sz w:val="20"/>
                <w:szCs w:val="20"/>
              </w:rPr>
              <w:t xml:space="preserve">Medical Practitioners </w:t>
            </w:r>
          </w:p>
        </w:tc>
      </w:tr>
      <w:tr w:rsidR="004D47ED" w:rsidRPr="00112183" w14:paraId="5F8685F2"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5AAAD488" w14:textId="77777777" w:rsidR="004D47ED" w:rsidRPr="001428E9" w:rsidRDefault="004D47ED">
            <w:pPr>
              <w:spacing w:before="0" w:after="0"/>
              <w:rPr>
                <w:rFonts w:ascii="Arial Narrow" w:hAnsi="Arial Narrow" w:cs="Arial"/>
                <w:sz w:val="20"/>
                <w:szCs w:val="20"/>
              </w:rPr>
            </w:pPr>
          </w:p>
        </w:tc>
        <w:tc>
          <w:tcPr>
            <w:tcW w:w="7745" w:type="dxa"/>
            <w:gridSpan w:val="6"/>
            <w:tcBorders>
              <w:top w:val="single" w:sz="4" w:space="0" w:color="auto"/>
              <w:left w:val="single" w:sz="4" w:space="0" w:color="auto"/>
              <w:right w:val="single" w:sz="4" w:space="0" w:color="auto"/>
            </w:tcBorders>
            <w:vAlign w:val="center"/>
          </w:tcPr>
          <w:p w14:paraId="66A83F05" w14:textId="77777777" w:rsidR="004D47ED" w:rsidRPr="00112183" w:rsidRDefault="004D47ED">
            <w:pPr>
              <w:keepLines/>
              <w:spacing w:before="0" w:after="0"/>
              <w:rPr>
                <w:rFonts w:ascii="Arial Narrow" w:hAnsi="Arial Narrow" w:cs="Arial"/>
                <w:b/>
                <w:sz w:val="20"/>
                <w:szCs w:val="20"/>
              </w:rPr>
            </w:pPr>
            <w:r w:rsidRPr="001428E9">
              <w:rPr>
                <w:rFonts w:ascii="Arial Narrow" w:hAnsi="Arial Narrow" w:cs="Arial"/>
                <w:b/>
                <w:sz w:val="20"/>
                <w:szCs w:val="20"/>
              </w:rPr>
              <w:t>Restriction type:</w:t>
            </w:r>
            <w:r>
              <w:rPr>
                <w:rFonts w:ascii="Arial Narrow" w:hAnsi="Arial Narrow" w:cs="Arial"/>
                <w:b/>
                <w:sz w:val="20"/>
                <w:szCs w:val="20"/>
              </w:rPr>
              <w:t xml:space="preserve"> </w:t>
            </w:r>
            <w:r>
              <w:rPr>
                <w:rFonts w:ascii="Arial Narrow" w:eastAsia="Calibri" w:hAnsi="Arial Narrow" w:cs="Arial"/>
                <w:sz w:val="20"/>
                <w:szCs w:val="20"/>
              </w:rPr>
              <w:fldChar w:fldCharType="begin" w:fldLock="1">
                <w:ffData>
                  <w:name w:val="Check3"/>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sidRPr="001428E9">
              <w:rPr>
                <w:rFonts w:ascii="Arial Narrow" w:eastAsia="Calibri" w:hAnsi="Arial Narrow" w:cs="Arial"/>
                <w:sz w:val="20"/>
                <w:szCs w:val="20"/>
              </w:rPr>
              <w:t>Authority Required (</w:t>
            </w:r>
            <w:r>
              <w:rPr>
                <w:rFonts w:ascii="Arial Narrow" w:eastAsia="Calibri" w:hAnsi="Arial Narrow" w:cs="Arial"/>
                <w:sz w:val="20"/>
                <w:szCs w:val="20"/>
              </w:rPr>
              <w:t xml:space="preserve">immediate/real-time assessment): </w:t>
            </w:r>
            <w:r w:rsidRPr="00112183">
              <w:rPr>
                <w:rFonts w:ascii="Arial Narrow" w:eastAsia="Calibri" w:hAnsi="Arial Narrow" w:cs="Arial"/>
                <w:sz w:val="20"/>
                <w:szCs w:val="20"/>
              </w:rPr>
              <w:t xml:space="preserve">telephone/online </w:t>
            </w:r>
          </w:p>
        </w:tc>
      </w:tr>
      <w:tr w:rsidR="004D47ED" w:rsidRPr="001428E9" w14:paraId="182FFD9D" w14:textId="77777777" w:rsidTr="005713D2">
        <w:tblPrEx>
          <w:tblCellMar>
            <w:top w:w="15" w:type="dxa"/>
            <w:bottom w:w="15" w:type="dxa"/>
          </w:tblCellMar>
          <w:tblLook w:val="04A0" w:firstRow="1" w:lastRow="0" w:firstColumn="1" w:lastColumn="0" w:noHBand="0" w:noVBand="1"/>
        </w:tblPrEx>
        <w:trPr>
          <w:trHeight w:val="20"/>
        </w:trPr>
        <w:tc>
          <w:tcPr>
            <w:tcW w:w="488" w:type="dxa"/>
            <w:vMerge w:val="restart"/>
            <w:tcBorders>
              <w:left w:val="single" w:sz="4" w:space="0" w:color="auto"/>
              <w:right w:val="single" w:sz="4" w:space="0" w:color="auto"/>
            </w:tcBorders>
            <w:textDirection w:val="btLr"/>
            <w:vAlign w:val="center"/>
          </w:tcPr>
          <w:p w14:paraId="46CD7AAB" w14:textId="6BC7C81A" w:rsidR="004D47ED" w:rsidRPr="001428E9" w:rsidRDefault="004D47ED">
            <w:pPr>
              <w:spacing w:before="0" w:after="0"/>
              <w:jc w:val="center"/>
              <w:rPr>
                <w:rFonts w:ascii="Arial Narrow" w:hAnsi="Arial Narrow" w:cs="Arial"/>
                <w:sz w:val="20"/>
                <w:szCs w:val="20"/>
              </w:rPr>
            </w:pPr>
          </w:p>
        </w:tc>
        <w:tc>
          <w:tcPr>
            <w:tcW w:w="784" w:type="dxa"/>
            <w:vAlign w:val="center"/>
          </w:tcPr>
          <w:p w14:paraId="53E7BF39" w14:textId="6A547272"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7C9FC405" w14:textId="77777777" w:rsidR="004D47ED" w:rsidRPr="001428E9" w:rsidRDefault="004D47ED">
            <w:pPr>
              <w:spacing w:before="0" w:after="0"/>
              <w:rPr>
                <w:rFonts w:ascii="Arial Narrow" w:hAnsi="Arial Narrow"/>
                <w:color w:val="333333"/>
                <w:sz w:val="20"/>
                <w:szCs w:val="20"/>
                <w:lang w:eastAsia="en-AU"/>
              </w:rPr>
            </w:pPr>
            <w:r>
              <w:rPr>
                <w:rFonts w:ascii="Arial Narrow" w:hAnsi="Arial Narrow"/>
                <w:b/>
                <w:bCs/>
                <w:color w:val="333333"/>
                <w:sz w:val="20"/>
                <w:szCs w:val="20"/>
                <w:lang w:eastAsia="en-AU"/>
              </w:rPr>
              <w:t>Caution</w:t>
            </w:r>
            <w:r w:rsidRPr="001428E9">
              <w:rPr>
                <w:rFonts w:ascii="Arial Narrow" w:hAnsi="Arial Narrow"/>
                <w:b/>
                <w:bCs/>
                <w:color w:val="333333"/>
                <w:sz w:val="20"/>
                <w:szCs w:val="20"/>
                <w:lang w:eastAsia="en-AU"/>
              </w:rPr>
              <w:t>:</w:t>
            </w:r>
            <w:r>
              <w:rPr>
                <w:rFonts w:ascii="Arial Narrow" w:hAnsi="Arial Narrow"/>
                <w:b/>
                <w:bCs/>
                <w:color w:val="333333"/>
                <w:sz w:val="20"/>
                <w:szCs w:val="20"/>
                <w:lang w:eastAsia="en-AU"/>
              </w:rPr>
              <w:t xml:space="preserve"> </w:t>
            </w:r>
            <w:r w:rsidRPr="00DE2D4C">
              <w:rPr>
                <w:rFonts w:ascii="Arial Narrow" w:hAnsi="Arial Narrow"/>
                <w:color w:val="333333"/>
                <w:sz w:val="20"/>
                <w:szCs w:val="20"/>
                <w:lang w:eastAsia="en-AU"/>
              </w:rPr>
              <w:t>The bioavailability on a mg to mg basis of abiraterone combination product and abiraterone single drug product is not equivalent. When changing between abiraterone products, exercise caution in explaining correct dosing directions to the patient.</w:t>
            </w:r>
          </w:p>
        </w:tc>
      </w:tr>
      <w:tr w:rsidR="004D47ED" w:rsidRPr="001428E9" w14:paraId="79808936"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extDirection w:val="btLr"/>
            <w:vAlign w:val="center"/>
          </w:tcPr>
          <w:p w14:paraId="04212503" w14:textId="77777777" w:rsidR="004D47ED" w:rsidRPr="001428E9" w:rsidRDefault="004D47ED">
            <w:pPr>
              <w:spacing w:before="0" w:after="0"/>
              <w:jc w:val="center"/>
              <w:rPr>
                <w:rFonts w:ascii="Arial Narrow" w:hAnsi="Arial Narrow" w:cs="Arial"/>
                <w:sz w:val="20"/>
                <w:szCs w:val="20"/>
              </w:rPr>
            </w:pPr>
          </w:p>
        </w:tc>
        <w:tc>
          <w:tcPr>
            <w:tcW w:w="784" w:type="dxa"/>
            <w:vAlign w:val="center"/>
          </w:tcPr>
          <w:p w14:paraId="0695A7AE" w14:textId="44B779EC"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364E6B8B" w14:textId="77777777" w:rsidR="004D47ED" w:rsidRPr="00DE2D4C" w:rsidRDefault="004D47ED">
            <w:pPr>
              <w:spacing w:before="0" w:after="0"/>
              <w:rPr>
                <w:rFonts w:ascii="Arial Narrow" w:hAnsi="Arial Narrow"/>
                <w:color w:val="333333"/>
                <w:sz w:val="20"/>
                <w:szCs w:val="20"/>
                <w:lang w:eastAsia="en-AU"/>
              </w:rPr>
            </w:pPr>
            <w:r w:rsidRPr="001428E9">
              <w:rPr>
                <w:rFonts w:ascii="Arial Narrow" w:hAnsi="Arial Narrow"/>
                <w:b/>
                <w:bCs/>
                <w:color w:val="333333"/>
                <w:sz w:val="20"/>
                <w:szCs w:val="20"/>
                <w:lang w:eastAsia="en-AU"/>
              </w:rPr>
              <w:t>Administrative Advice:</w:t>
            </w:r>
            <w:r>
              <w:rPr>
                <w:rFonts w:ascii="Arial Narrow" w:hAnsi="Arial Narrow"/>
                <w:color w:val="333333"/>
                <w:sz w:val="20"/>
                <w:szCs w:val="20"/>
                <w:lang w:eastAsia="en-AU"/>
              </w:rPr>
              <w:t xml:space="preserve"> </w:t>
            </w:r>
            <w:r w:rsidRPr="00D8022B">
              <w:rPr>
                <w:rFonts w:ascii="Arial Narrow" w:hAnsi="Arial Narrow"/>
                <w:color w:val="333333"/>
                <w:sz w:val="20"/>
                <w:szCs w:val="20"/>
                <w:lang w:eastAsia="en-AU"/>
              </w:rPr>
              <w:t>Special Pricing Arrangements apply.</w:t>
            </w:r>
          </w:p>
        </w:tc>
      </w:tr>
      <w:tr w:rsidR="004D47ED" w:rsidRPr="001428E9" w14:paraId="729D7080"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531CD507" w14:textId="77777777" w:rsidR="004D47ED" w:rsidRPr="001428E9" w:rsidRDefault="004D47ED">
            <w:pPr>
              <w:spacing w:before="0" w:after="0"/>
              <w:rPr>
                <w:rFonts w:ascii="Arial Narrow" w:hAnsi="Arial Narrow" w:cs="Arial"/>
                <w:sz w:val="20"/>
                <w:szCs w:val="20"/>
              </w:rPr>
            </w:pPr>
          </w:p>
        </w:tc>
        <w:tc>
          <w:tcPr>
            <w:tcW w:w="784" w:type="dxa"/>
            <w:vAlign w:val="center"/>
          </w:tcPr>
          <w:p w14:paraId="1425437D" w14:textId="4DCD2BE6"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749AD2FF" w14:textId="77777777" w:rsidR="004D47ED" w:rsidRPr="001428E9" w:rsidRDefault="004D47ED">
            <w:pPr>
              <w:spacing w:before="0" w:after="0"/>
              <w:rPr>
                <w:rFonts w:ascii="Arial Narrow" w:hAnsi="Arial Narrow"/>
                <w:b/>
                <w:bCs/>
                <w:color w:val="333333"/>
                <w:sz w:val="20"/>
                <w:szCs w:val="20"/>
                <w:lang w:eastAsia="en-AU"/>
              </w:rPr>
            </w:pPr>
            <w:r w:rsidRPr="001428E9">
              <w:rPr>
                <w:rFonts w:ascii="Arial Narrow" w:hAnsi="Arial Narrow"/>
                <w:b/>
                <w:bCs/>
                <w:color w:val="333333"/>
                <w:sz w:val="20"/>
                <w:szCs w:val="20"/>
                <w:lang w:eastAsia="en-AU"/>
              </w:rPr>
              <w:t>Administrative Advice:</w:t>
            </w:r>
            <w:r>
              <w:rPr>
                <w:rFonts w:ascii="Arial Narrow" w:hAnsi="Arial Narrow"/>
                <w:b/>
                <w:bCs/>
                <w:color w:val="333333"/>
                <w:sz w:val="20"/>
                <w:szCs w:val="20"/>
                <w:lang w:eastAsia="en-AU"/>
              </w:rPr>
              <w:t xml:space="preserve"> </w:t>
            </w:r>
            <w:r w:rsidRPr="00D8022B">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4D47ED" w:rsidRPr="001428E9" w14:paraId="0CBC52E2"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bottom w:val="single" w:sz="4" w:space="0" w:color="auto"/>
              <w:right w:val="single" w:sz="4" w:space="0" w:color="auto"/>
            </w:tcBorders>
          </w:tcPr>
          <w:p w14:paraId="1CF1E60C" w14:textId="77777777" w:rsidR="004D47ED" w:rsidRPr="001428E9" w:rsidRDefault="004D47ED">
            <w:pPr>
              <w:spacing w:before="0" w:after="0"/>
              <w:rPr>
                <w:rFonts w:ascii="Arial Narrow" w:hAnsi="Arial Narrow" w:cs="Arial"/>
                <w:sz w:val="20"/>
                <w:szCs w:val="20"/>
              </w:rPr>
            </w:pPr>
          </w:p>
        </w:tc>
        <w:tc>
          <w:tcPr>
            <w:tcW w:w="784" w:type="dxa"/>
            <w:vAlign w:val="center"/>
          </w:tcPr>
          <w:p w14:paraId="07132478" w14:textId="5319F63D"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46AB55D" w14:textId="77777777" w:rsidR="004D47ED" w:rsidRPr="00A8771C" w:rsidRDefault="004D47ED">
            <w:pPr>
              <w:spacing w:before="0" w:after="0"/>
              <w:rPr>
                <w:rFonts w:ascii="Arial Narrow" w:hAnsi="Arial Narrow"/>
                <w:b/>
                <w:bCs/>
                <w:sz w:val="20"/>
                <w:szCs w:val="20"/>
                <w:lang w:eastAsia="en-AU"/>
              </w:rPr>
            </w:pPr>
            <w:r w:rsidRPr="00A8771C">
              <w:rPr>
                <w:rFonts w:ascii="Arial Narrow" w:hAnsi="Arial Narrow"/>
                <w:b/>
                <w:bCs/>
                <w:sz w:val="20"/>
                <w:szCs w:val="20"/>
                <w:lang w:eastAsia="en-AU"/>
              </w:rPr>
              <w:t xml:space="preserve">Administrative Advice: </w:t>
            </w:r>
            <w:r w:rsidRPr="00A8771C">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4D47ED" w:rsidRPr="001428E9" w14:paraId="18F1C5D9" w14:textId="77777777" w:rsidTr="005713D2">
        <w:tblPrEx>
          <w:tblCellMar>
            <w:top w:w="15" w:type="dxa"/>
            <w:bottom w:w="15" w:type="dxa"/>
          </w:tblCellMar>
          <w:tblLook w:val="04A0" w:firstRow="1" w:lastRow="0" w:firstColumn="1" w:lastColumn="0" w:noHBand="0" w:noVBand="1"/>
        </w:tblPrEx>
        <w:trPr>
          <w:cantSplit/>
          <w:trHeight w:val="20"/>
        </w:trPr>
        <w:tc>
          <w:tcPr>
            <w:tcW w:w="9017" w:type="dxa"/>
            <w:gridSpan w:val="8"/>
            <w:vAlign w:val="center"/>
          </w:tcPr>
          <w:p w14:paraId="2FC44E04" w14:textId="245BD2F0" w:rsidR="004D47ED" w:rsidRPr="00A8771C" w:rsidRDefault="004D47ED">
            <w:pPr>
              <w:keepLines/>
              <w:spacing w:before="0" w:after="0"/>
              <w:rPr>
                <w:rFonts w:ascii="Arial Narrow" w:hAnsi="Arial Narrow"/>
                <w:b/>
                <w:bCs/>
                <w:sz w:val="20"/>
                <w:szCs w:val="20"/>
                <w:lang w:eastAsia="en-AU"/>
              </w:rPr>
            </w:pPr>
            <w:r w:rsidRPr="001428E9">
              <w:rPr>
                <w:rFonts w:ascii="Arial Narrow" w:hAnsi="Arial Narrow"/>
                <w:b/>
                <w:sz w:val="20"/>
                <w:szCs w:val="20"/>
              </w:rPr>
              <w:lastRenderedPageBreak/>
              <w:t xml:space="preserve">Restriction Summary / Treatment of Concept: </w:t>
            </w:r>
          </w:p>
        </w:tc>
      </w:tr>
      <w:tr w:rsidR="004D47ED" w:rsidRPr="001428E9" w14:paraId="0D4358B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restart"/>
            <w:vAlign w:val="center"/>
          </w:tcPr>
          <w:p w14:paraId="0E3FD9DF"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4295F0CA" w14:textId="77777777" w:rsidR="004D47ED" w:rsidRPr="00C6346D" w:rsidRDefault="004D47ED">
            <w:pPr>
              <w:keepLines/>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4D47ED" w:rsidRPr="001428E9" w14:paraId="49391977"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6BB01EF4"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5EA05DBE" w14:textId="77777777" w:rsidR="004D47ED" w:rsidRPr="00C6346D" w:rsidRDefault="004D47ED">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4D47ED" w:rsidRPr="001428E9" w14:paraId="4BAC686D"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2E92C319"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4F5359E4" w14:textId="77777777" w:rsidR="004D47ED" w:rsidRPr="00C6346D" w:rsidRDefault="004D47ED">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4D47ED" w:rsidRPr="001428E9" w14:paraId="6C434BE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hideMark/>
          </w:tcPr>
          <w:p w14:paraId="302F0D51" w14:textId="71B81135" w:rsidR="004D47ED" w:rsidRPr="001428E9" w:rsidRDefault="004D47ED">
            <w:pPr>
              <w:keepLines/>
              <w:spacing w:before="0" w:after="0"/>
              <w:jc w:val="center"/>
              <w:rPr>
                <w:rFonts w:ascii="Arial Narrow" w:hAnsi="Arial Narrow"/>
                <w:color w:val="333333"/>
                <w:sz w:val="20"/>
                <w:szCs w:val="20"/>
                <w:lang w:eastAsia="en-AU"/>
              </w:rPr>
            </w:pPr>
          </w:p>
        </w:tc>
        <w:tc>
          <w:tcPr>
            <w:tcW w:w="7745" w:type="dxa"/>
            <w:gridSpan w:val="6"/>
            <w:vAlign w:val="center"/>
            <w:hideMark/>
          </w:tcPr>
          <w:p w14:paraId="181EAF99" w14:textId="77777777" w:rsidR="004D47ED" w:rsidRPr="00A8771C" w:rsidRDefault="004D47ED">
            <w:pPr>
              <w:keepLines/>
              <w:spacing w:before="0" w:after="0"/>
              <w:rPr>
                <w:rFonts w:ascii="Arial Narrow" w:hAnsi="Arial Narrow"/>
                <w:sz w:val="20"/>
                <w:szCs w:val="20"/>
                <w:lang w:eastAsia="en-AU"/>
              </w:rPr>
            </w:pPr>
            <w:r w:rsidRPr="00A8771C">
              <w:rPr>
                <w:rFonts w:ascii="Arial Narrow" w:hAnsi="Arial Narrow"/>
                <w:b/>
                <w:bCs/>
                <w:sz w:val="20"/>
                <w:szCs w:val="20"/>
                <w:lang w:eastAsia="en-AU"/>
              </w:rPr>
              <w:t>Indication:</w:t>
            </w:r>
            <w:r w:rsidRPr="00A8771C">
              <w:rPr>
                <w:rFonts w:ascii="Arial Narrow" w:hAnsi="Arial Narrow"/>
                <w:sz w:val="20"/>
                <w:szCs w:val="20"/>
                <w:lang w:eastAsia="en-AU"/>
              </w:rPr>
              <w:t xml:space="preserve"> Castration resistant metastatic carcinoma of the prostate</w:t>
            </w:r>
          </w:p>
        </w:tc>
      </w:tr>
      <w:tr w:rsidR="004D47ED" w:rsidRPr="001428E9" w14:paraId="2951987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hideMark/>
          </w:tcPr>
          <w:p w14:paraId="6CC30BFE" w14:textId="77777777" w:rsidR="004D47ED" w:rsidRPr="001428E9" w:rsidRDefault="004D47ED">
            <w:pPr>
              <w:spacing w:before="0" w:after="0"/>
              <w:rPr>
                <w:rFonts w:ascii="Arial Narrow" w:hAnsi="Arial Narrow"/>
                <w:color w:val="333333"/>
                <w:sz w:val="20"/>
                <w:szCs w:val="20"/>
                <w:lang w:eastAsia="en-AU"/>
              </w:rPr>
            </w:pPr>
          </w:p>
        </w:tc>
        <w:tc>
          <w:tcPr>
            <w:tcW w:w="7745" w:type="dxa"/>
            <w:gridSpan w:val="6"/>
            <w:vAlign w:val="center"/>
            <w:hideMark/>
          </w:tcPr>
          <w:p w14:paraId="11B008E3" w14:textId="77777777" w:rsidR="004D47ED" w:rsidRPr="00A8771C" w:rsidRDefault="004D47ED">
            <w:pPr>
              <w:spacing w:before="0" w:after="0"/>
              <w:rPr>
                <w:rFonts w:ascii="Arial Narrow" w:hAnsi="Arial Narrow"/>
                <w:sz w:val="20"/>
                <w:szCs w:val="20"/>
                <w:lang w:eastAsia="en-AU"/>
              </w:rPr>
            </w:pPr>
            <w:r w:rsidRPr="00A8771C">
              <w:rPr>
                <w:rFonts w:ascii="Arial Narrow" w:hAnsi="Arial Narrow"/>
                <w:b/>
                <w:bCs/>
                <w:sz w:val="20"/>
                <w:szCs w:val="20"/>
                <w:lang w:eastAsia="en-AU"/>
              </w:rPr>
              <w:t xml:space="preserve">Clinical criteria: </w:t>
            </w:r>
          </w:p>
        </w:tc>
      </w:tr>
      <w:tr w:rsidR="004D47ED" w:rsidRPr="001428E9" w14:paraId="3F8D4F0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A523F28" w14:textId="3D791E28"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04DB109" w14:textId="77777777" w:rsidR="004D47ED" w:rsidRPr="00A8771C" w:rsidRDefault="004D47ED">
            <w:pPr>
              <w:spacing w:before="0" w:after="0"/>
              <w:rPr>
                <w:rFonts w:ascii="Arial Narrow" w:hAnsi="Arial Narrow"/>
                <w:b/>
                <w:bCs/>
                <w:sz w:val="20"/>
                <w:szCs w:val="20"/>
                <w:lang w:eastAsia="en-AU"/>
              </w:rPr>
            </w:pPr>
            <w:r w:rsidRPr="00A8771C">
              <w:rPr>
                <w:rFonts w:ascii="Arial Narrow" w:hAnsi="Arial Narrow"/>
                <w:bCs/>
                <w:sz w:val="20"/>
                <w:szCs w:val="20"/>
                <w:lang w:eastAsia="en-AU"/>
              </w:rPr>
              <w:t>The treatment must be used in combination with a corticosteroid</w:t>
            </w:r>
          </w:p>
        </w:tc>
      </w:tr>
      <w:tr w:rsidR="004D47ED" w:rsidRPr="001428E9" w14:paraId="19014E8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B1DB88E"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E3DEEDD" w14:textId="77777777" w:rsidR="004D47ED" w:rsidRPr="00A8771C" w:rsidRDefault="004D47ED">
            <w:pPr>
              <w:spacing w:before="0" w:after="0"/>
              <w:rPr>
                <w:rFonts w:ascii="Arial Narrow" w:hAnsi="Arial Narrow"/>
                <w:b/>
                <w:sz w:val="20"/>
                <w:szCs w:val="20"/>
                <w:lang w:eastAsia="en-AU"/>
              </w:rPr>
            </w:pPr>
            <w:r w:rsidRPr="00A8771C">
              <w:rPr>
                <w:rFonts w:ascii="Arial Narrow" w:hAnsi="Arial Narrow"/>
                <w:b/>
                <w:sz w:val="20"/>
                <w:szCs w:val="20"/>
                <w:lang w:eastAsia="en-AU"/>
              </w:rPr>
              <w:t>AND</w:t>
            </w:r>
          </w:p>
        </w:tc>
      </w:tr>
      <w:tr w:rsidR="004D47ED" w:rsidRPr="001428E9" w14:paraId="45D12CA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22D89DF"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80F1625" w14:textId="77777777" w:rsidR="004D47ED" w:rsidRPr="00A8771C" w:rsidRDefault="004D47ED">
            <w:pPr>
              <w:spacing w:before="0" w:after="0"/>
              <w:rPr>
                <w:rFonts w:ascii="Arial Narrow" w:hAnsi="Arial Narrow"/>
                <w:b/>
                <w:sz w:val="20"/>
                <w:szCs w:val="20"/>
                <w:lang w:eastAsia="en-AU"/>
              </w:rPr>
            </w:pPr>
            <w:r w:rsidRPr="00A8771C">
              <w:rPr>
                <w:rFonts w:ascii="Arial Narrow" w:hAnsi="Arial Narrow"/>
                <w:b/>
                <w:bCs/>
                <w:sz w:val="20"/>
                <w:szCs w:val="20"/>
                <w:lang w:eastAsia="en-AU"/>
              </w:rPr>
              <w:t>Clinical criteria:</w:t>
            </w:r>
          </w:p>
        </w:tc>
      </w:tr>
      <w:tr w:rsidR="004D47ED" w:rsidRPr="001428E9" w14:paraId="18DC0831"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4AB111C" w14:textId="6A86C0C4"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31BC1E1D"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The treatment must not be used in combination with chemotherapy</w:t>
            </w:r>
          </w:p>
        </w:tc>
      </w:tr>
      <w:tr w:rsidR="004D47ED" w:rsidRPr="001428E9" w14:paraId="144109A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C33087B"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5CD937DD"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428E9" w14:paraId="3D7D484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E1D1D5F"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5DFC9216"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428E9" w14:paraId="72BAB4DC"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A49E5E5" w14:textId="4E9E100B"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50053478"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have a WHO performance status of 2 or less</w:t>
            </w:r>
          </w:p>
        </w:tc>
      </w:tr>
      <w:tr w:rsidR="004D47ED" w:rsidRPr="001428E9" w14:paraId="36025659"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FB950E2"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360DCC6"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428E9" w14:paraId="175FB23D"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2B75393"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1E0DED92"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428E9" w14:paraId="0E2E7BF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D458A7A" w14:textId="20DA64F8"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7FDE4C9F"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The treatment must not be a PBS benefit where disease progression occurs whilst being treated with any of: (i) a combination treatment containing the individual drugs in one pharmaceutical benefit, (ii) the individual drugs obtained as separate pharmaceutical benefits</w:t>
            </w:r>
          </w:p>
        </w:tc>
      </w:tr>
      <w:tr w:rsidR="004D47ED" w:rsidRPr="001428E9" w14:paraId="3F1BEDC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85613C9"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941DF30"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428E9" w14:paraId="7E0602FC"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D7D0398"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FFFA913"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428E9" w14:paraId="76E23A0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7AD6985" w14:textId="756031F1"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62B5E36A"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only receive subsidy for one novel hormonal drug per lifetime for prostate cancer (regardless of whether a drug was subsidised under a metastatic/non-metastatic indication); or</w:t>
            </w:r>
          </w:p>
        </w:tc>
      </w:tr>
      <w:tr w:rsidR="004D47ED" w:rsidRPr="001428E9" w14:paraId="049B864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FD8837E" w14:textId="0668DF11" w:rsidR="004D47ED" w:rsidRPr="00E5255E"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1039631A" w14:textId="77777777" w:rsidR="004D47ED" w:rsidRPr="00E5255E" w:rsidRDefault="004D47ED">
            <w:pPr>
              <w:spacing w:before="0" w:after="0"/>
              <w:rPr>
                <w:rFonts w:ascii="Arial Narrow" w:hAnsi="Arial Narrow"/>
                <w:bCs/>
                <w:sz w:val="20"/>
                <w:szCs w:val="20"/>
                <w:lang w:eastAsia="en-AU"/>
              </w:rPr>
            </w:pPr>
            <w:r w:rsidRPr="00E5255E">
              <w:rPr>
                <w:rFonts w:ascii="Arial Narrow" w:hAnsi="Arial Narrow"/>
                <w:bCs/>
                <w:sz w:val="20"/>
                <w:szCs w:val="20"/>
                <w:lang w:eastAsia="en-AU"/>
              </w:rPr>
              <w:t xml:space="preserve">Patient must only receive subsidy for a subsequent novel hormonal drug where there has been a severe intolerance to another novel hormonal drug leading to permanent treatment cessation; </w:t>
            </w:r>
            <w:r w:rsidRPr="00E5255E">
              <w:rPr>
                <w:rFonts w:ascii="Arial Narrow" w:hAnsi="Arial Narrow"/>
                <w:bCs/>
                <w:i/>
                <w:iCs/>
                <w:sz w:val="20"/>
                <w:szCs w:val="20"/>
                <w:lang w:eastAsia="en-AU"/>
              </w:rPr>
              <w:t>or</w:t>
            </w:r>
          </w:p>
        </w:tc>
      </w:tr>
      <w:tr w:rsidR="004D47ED" w:rsidRPr="004D47ED" w14:paraId="7BB7010D"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D7A5316" w14:textId="0042540A" w:rsidR="004D47ED" w:rsidRPr="004D47ED" w:rsidRDefault="004D47ED">
            <w:pPr>
              <w:spacing w:before="0" w:after="0"/>
              <w:jc w:val="center"/>
              <w:rPr>
                <w:rFonts w:ascii="Arial Narrow" w:hAnsi="Arial Narrow"/>
                <w:i/>
                <w:iCs/>
                <w:color w:val="333333"/>
                <w:sz w:val="20"/>
                <w:szCs w:val="20"/>
                <w:lang w:eastAsia="en-AU"/>
              </w:rPr>
            </w:pPr>
          </w:p>
        </w:tc>
        <w:tc>
          <w:tcPr>
            <w:tcW w:w="7745" w:type="dxa"/>
            <w:gridSpan w:val="6"/>
            <w:vAlign w:val="center"/>
          </w:tcPr>
          <w:p w14:paraId="38D26D47" w14:textId="77777777" w:rsidR="004D47ED" w:rsidRPr="004D47ED" w:rsidRDefault="004D47ED">
            <w:pPr>
              <w:spacing w:before="0" w:after="0"/>
              <w:rPr>
                <w:rFonts w:ascii="Arial Narrow" w:hAnsi="Arial Narrow"/>
                <w:bCs/>
                <w:i/>
                <w:iCs/>
                <w:sz w:val="20"/>
                <w:szCs w:val="20"/>
                <w:lang w:eastAsia="en-AU"/>
              </w:rPr>
            </w:pPr>
            <w:r w:rsidRPr="004D47ED">
              <w:rPr>
                <w:rFonts w:ascii="Arial Narrow" w:hAnsi="Arial Narrow"/>
                <w:bCs/>
                <w:i/>
                <w:iCs/>
                <w:sz w:val="20"/>
                <w:szCs w:val="20"/>
                <w:lang w:eastAsia="en-AU"/>
              </w:rPr>
              <w:t xml:space="preserve">Patient must have been receiving PBS-subsidised treatment with enzalutamide for castration resistant metastatic prostate cancer prior to being associated with a class 4 or 5 BRCA1 or BRCA2 gene </w:t>
            </w:r>
            <w:r w:rsidRPr="004F003B">
              <w:rPr>
                <w:rFonts w:ascii="Arial Narrow" w:hAnsi="Arial Narrow"/>
                <w:bCs/>
                <w:i/>
                <w:iCs/>
                <w:sz w:val="20"/>
                <w:szCs w:val="20"/>
                <w:lang w:eastAsia="en-AU"/>
              </w:rPr>
              <w:t>variant</w:t>
            </w:r>
          </w:p>
        </w:tc>
      </w:tr>
    </w:tbl>
    <w:p w14:paraId="2274557C" w14:textId="77777777" w:rsidR="004D47ED" w:rsidRDefault="004D47ED" w:rsidP="001D5AD2">
      <w:pPr>
        <w:pStyle w:val="ListParagraph"/>
        <w:spacing w:before="0" w:after="0" w:line="259" w:lineRule="auto"/>
        <w:ind w:left="420"/>
        <w:jc w:val="left"/>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668"/>
        <w:gridCol w:w="811"/>
        <w:gridCol w:w="812"/>
        <w:gridCol w:w="811"/>
        <w:gridCol w:w="812"/>
        <w:gridCol w:w="1831"/>
      </w:tblGrid>
      <w:tr w:rsidR="004D47ED" w:rsidRPr="001428E9" w14:paraId="014F216C" w14:textId="77777777" w:rsidTr="005713D2">
        <w:trPr>
          <w:cantSplit/>
          <w:trHeight w:val="20"/>
        </w:trPr>
        <w:tc>
          <w:tcPr>
            <w:tcW w:w="3940" w:type="dxa"/>
            <w:gridSpan w:val="3"/>
            <w:vAlign w:val="center"/>
          </w:tcPr>
          <w:p w14:paraId="07C38078" w14:textId="77777777" w:rsidR="004D47ED" w:rsidRPr="001428E9" w:rsidRDefault="004D47ED">
            <w:pPr>
              <w:keepLines/>
              <w:spacing w:before="0" w:after="0"/>
              <w:rPr>
                <w:rFonts w:ascii="Arial Narrow" w:hAnsi="Arial Narrow" w:cs="Arial"/>
                <w:b/>
                <w:bCs/>
                <w:sz w:val="20"/>
                <w:szCs w:val="20"/>
              </w:rPr>
            </w:pPr>
            <w:r w:rsidRPr="001428E9">
              <w:rPr>
                <w:rFonts w:ascii="Arial Narrow" w:hAnsi="Arial Narrow" w:cs="Arial"/>
                <w:b/>
                <w:bCs/>
                <w:sz w:val="20"/>
                <w:szCs w:val="20"/>
              </w:rPr>
              <w:t>MEDICINAL PRODUCT</w:t>
            </w:r>
          </w:p>
          <w:p w14:paraId="72243C54" w14:textId="77777777" w:rsidR="004D47ED" w:rsidRPr="001428E9" w:rsidRDefault="004D47ED">
            <w:pPr>
              <w:keepLines/>
              <w:spacing w:before="0" w:after="0"/>
              <w:rPr>
                <w:rFonts w:ascii="Arial Narrow" w:hAnsi="Arial Narrow" w:cs="Arial"/>
                <w:b/>
                <w:sz w:val="20"/>
                <w:szCs w:val="20"/>
              </w:rPr>
            </w:pPr>
            <w:r w:rsidRPr="001428E9">
              <w:rPr>
                <w:rFonts w:ascii="Arial Narrow" w:hAnsi="Arial Narrow" w:cs="Arial"/>
                <w:b/>
                <w:bCs/>
                <w:sz w:val="20"/>
                <w:szCs w:val="20"/>
              </w:rPr>
              <w:t>medicinal product pack</w:t>
            </w:r>
          </w:p>
        </w:tc>
        <w:tc>
          <w:tcPr>
            <w:tcW w:w="811" w:type="dxa"/>
            <w:vAlign w:val="center"/>
          </w:tcPr>
          <w:p w14:paraId="732B6051"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PBS item code</w:t>
            </w:r>
          </w:p>
        </w:tc>
        <w:tc>
          <w:tcPr>
            <w:tcW w:w="812" w:type="dxa"/>
            <w:vAlign w:val="center"/>
          </w:tcPr>
          <w:p w14:paraId="621B02BA"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Max. qty packs</w:t>
            </w:r>
          </w:p>
        </w:tc>
        <w:tc>
          <w:tcPr>
            <w:tcW w:w="811" w:type="dxa"/>
            <w:vAlign w:val="center"/>
          </w:tcPr>
          <w:p w14:paraId="41448ACA"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Max. qty units</w:t>
            </w:r>
          </w:p>
        </w:tc>
        <w:tc>
          <w:tcPr>
            <w:tcW w:w="812" w:type="dxa"/>
            <w:vAlign w:val="center"/>
          </w:tcPr>
          <w:p w14:paraId="7D8D2C77"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w:t>
            </w:r>
            <w:r>
              <w:rPr>
                <w:rFonts w:ascii="Arial Narrow" w:hAnsi="Arial Narrow" w:cs="Arial"/>
                <w:b/>
                <w:sz w:val="20"/>
                <w:szCs w:val="20"/>
              </w:rPr>
              <w:t xml:space="preserve"> </w:t>
            </w:r>
            <w:r w:rsidRPr="001428E9">
              <w:rPr>
                <w:rFonts w:ascii="Arial Narrow" w:hAnsi="Arial Narrow" w:cs="Arial"/>
                <w:b/>
                <w:sz w:val="20"/>
                <w:szCs w:val="20"/>
              </w:rPr>
              <w:t>of</w:t>
            </w:r>
          </w:p>
          <w:p w14:paraId="2BEFBD34" w14:textId="77777777" w:rsidR="004D47ED" w:rsidRPr="001428E9" w:rsidRDefault="004D47ED">
            <w:pPr>
              <w:keepLines/>
              <w:spacing w:before="0" w:after="0"/>
              <w:jc w:val="center"/>
              <w:rPr>
                <w:rFonts w:ascii="Arial Narrow" w:hAnsi="Arial Narrow" w:cs="Arial"/>
                <w:b/>
                <w:sz w:val="20"/>
                <w:szCs w:val="20"/>
              </w:rPr>
            </w:pPr>
            <w:r w:rsidRPr="001428E9">
              <w:rPr>
                <w:rFonts w:ascii="Arial Narrow" w:hAnsi="Arial Narrow" w:cs="Arial"/>
                <w:b/>
                <w:sz w:val="20"/>
                <w:szCs w:val="20"/>
              </w:rPr>
              <w:t>Rpts</w:t>
            </w:r>
          </w:p>
        </w:tc>
        <w:tc>
          <w:tcPr>
            <w:tcW w:w="1831" w:type="dxa"/>
            <w:vAlign w:val="center"/>
          </w:tcPr>
          <w:p w14:paraId="273A43FE" w14:textId="77777777" w:rsidR="004D47ED" w:rsidRPr="001428E9" w:rsidRDefault="004D47ED">
            <w:pPr>
              <w:keepLines/>
              <w:spacing w:before="0" w:after="0"/>
              <w:rPr>
                <w:rFonts w:ascii="Arial Narrow" w:hAnsi="Arial Narrow" w:cs="Arial"/>
                <w:b/>
                <w:sz w:val="20"/>
                <w:szCs w:val="20"/>
                <w:lang w:val="fr-FR"/>
              </w:rPr>
            </w:pPr>
            <w:r w:rsidRPr="001428E9">
              <w:rPr>
                <w:rFonts w:ascii="Arial Narrow" w:hAnsi="Arial Narrow" w:cs="Arial"/>
                <w:b/>
                <w:sz w:val="20"/>
                <w:szCs w:val="20"/>
              </w:rPr>
              <w:t>Available brands</w:t>
            </w:r>
          </w:p>
        </w:tc>
      </w:tr>
      <w:tr w:rsidR="004D47ED" w:rsidRPr="001428E9" w14:paraId="4F6B1DE5" w14:textId="77777777" w:rsidTr="005713D2">
        <w:trPr>
          <w:cantSplit/>
          <w:trHeight w:val="20"/>
        </w:trPr>
        <w:tc>
          <w:tcPr>
            <w:tcW w:w="9017" w:type="dxa"/>
            <w:gridSpan w:val="8"/>
            <w:vAlign w:val="center"/>
          </w:tcPr>
          <w:p w14:paraId="53C1DDE9" w14:textId="77777777" w:rsidR="004D47ED" w:rsidRPr="001428E9" w:rsidRDefault="004D47ED">
            <w:pPr>
              <w:keepLines/>
              <w:spacing w:before="0" w:after="0"/>
              <w:rPr>
                <w:rFonts w:ascii="Arial Narrow" w:hAnsi="Arial Narrow" w:cs="Arial"/>
                <w:sz w:val="20"/>
                <w:szCs w:val="20"/>
              </w:rPr>
            </w:pPr>
            <w:r>
              <w:rPr>
                <w:rFonts w:ascii="Arial Narrow" w:hAnsi="Arial Narrow" w:cs="Arial"/>
                <w:sz w:val="20"/>
                <w:szCs w:val="20"/>
              </w:rPr>
              <w:t>ABIRATERONE</w:t>
            </w:r>
            <w:r w:rsidRPr="001428E9">
              <w:rPr>
                <w:rFonts w:ascii="Arial Narrow" w:hAnsi="Arial Narrow" w:cs="Arial"/>
                <w:sz w:val="20"/>
                <w:szCs w:val="20"/>
              </w:rPr>
              <w:t xml:space="preserve"> </w:t>
            </w:r>
            <w:r>
              <w:rPr>
                <w:rFonts w:ascii="Arial Narrow" w:hAnsi="Arial Narrow" w:cs="Arial"/>
                <w:sz w:val="20"/>
                <w:szCs w:val="20"/>
              </w:rPr>
              <w:t>WITH MEHTYLPREDNISOLONE</w:t>
            </w:r>
          </w:p>
        </w:tc>
      </w:tr>
      <w:tr w:rsidR="004D47ED" w:rsidRPr="001428E9" w14:paraId="46B1525F" w14:textId="77777777" w:rsidTr="005713D2">
        <w:trPr>
          <w:cantSplit/>
          <w:trHeight w:val="20"/>
        </w:trPr>
        <w:tc>
          <w:tcPr>
            <w:tcW w:w="3940" w:type="dxa"/>
            <w:gridSpan w:val="3"/>
            <w:vAlign w:val="center"/>
          </w:tcPr>
          <w:p w14:paraId="5B66AEDC" w14:textId="77777777" w:rsidR="004D47ED" w:rsidRPr="001428E9" w:rsidRDefault="004D47ED">
            <w:pPr>
              <w:keepLines/>
              <w:spacing w:before="0" w:after="0"/>
              <w:rPr>
                <w:rFonts w:ascii="Arial Narrow" w:hAnsi="Arial Narrow" w:cs="Arial"/>
                <w:sz w:val="20"/>
                <w:szCs w:val="20"/>
              </w:rPr>
            </w:pPr>
            <w:r w:rsidRPr="001E1D89">
              <w:rPr>
                <w:rFonts w:ascii="Arial Narrow" w:hAnsi="Arial Narrow" w:cs="Arial"/>
                <w:sz w:val="20"/>
                <w:szCs w:val="20"/>
              </w:rPr>
              <w:t>abiraterone acetate 125 mg tablet [120] (&amp;) methylprednisolone 4 mg tablet [60], 1 pack</w:t>
            </w:r>
          </w:p>
        </w:tc>
        <w:tc>
          <w:tcPr>
            <w:tcW w:w="811" w:type="dxa"/>
            <w:vAlign w:val="center"/>
          </w:tcPr>
          <w:p w14:paraId="0D4F1181" w14:textId="77777777" w:rsidR="004D47ED" w:rsidRPr="001428E9" w:rsidRDefault="004D47ED">
            <w:pPr>
              <w:keepLines/>
              <w:spacing w:before="0" w:after="0"/>
              <w:jc w:val="center"/>
              <w:rPr>
                <w:rFonts w:ascii="Arial Narrow" w:hAnsi="Arial Narrow" w:cs="Arial"/>
                <w:sz w:val="20"/>
                <w:szCs w:val="20"/>
              </w:rPr>
            </w:pPr>
            <w:r w:rsidRPr="0009693C">
              <w:rPr>
                <w:rFonts w:ascii="Arial Narrow" w:hAnsi="Arial Narrow" w:cs="Arial"/>
                <w:sz w:val="20"/>
                <w:szCs w:val="20"/>
              </w:rPr>
              <w:t>13263C</w:t>
            </w:r>
          </w:p>
        </w:tc>
        <w:tc>
          <w:tcPr>
            <w:tcW w:w="812" w:type="dxa"/>
            <w:vAlign w:val="center"/>
          </w:tcPr>
          <w:p w14:paraId="2D5F44B3"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1</w:t>
            </w:r>
          </w:p>
        </w:tc>
        <w:tc>
          <w:tcPr>
            <w:tcW w:w="811" w:type="dxa"/>
            <w:vAlign w:val="center"/>
          </w:tcPr>
          <w:p w14:paraId="3ADB61C4" w14:textId="77777777" w:rsidR="004D47ED" w:rsidRPr="001428E9" w:rsidRDefault="004D47ED">
            <w:pPr>
              <w:keepLines/>
              <w:spacing w:before="0" w:after="0"/>
              <w:jc w:val="center"/>
              <w:rPr>
                <w:rFonts w:ascii="Arial Narrow" w:hAnsi="Arial Narrow" w:cs="Arial"/>
                <w:sz w:val="20"/>
                <w:szCs w:val="20"/>
              </w:rPr>
            </w:pPr>
            <w:r>
              <w:rPr>
                <w:rFonts w:ascii="Arial Narrow" w:hAnsi="Arial Narrow" w:cs="Arial"/>
                <w:sz w:val="20"/>
                <w:szCs w:val="20"/>
              </w:rPr>
              <w:t>1</w:t>
            </w:r>
          </w:p>
        </w:tc>
        <w:tc>
          <w:tcPr>
            <w:tcW w:w="812" w:type="dxa"/>
            <w:vAlign w:val="center"/>
          </w:tcPr>
          <w:p w14:paraId="0D4274C6" w14:textId="77777777" w:rsidR="004D47ED" w:rsidRPr="001428E9" w:rsidRDefault="004D47ED">
            <w:pPr>
              <w:keepLines/>
              <w:spacing w:before="0" w:after="0"/>
              <w:jc w:val="center"/>
              <w:rPr>
                <w:rFonts w:ascii="Arial Narrow" w:hAnsi="Arial Narrow" w:cs="Arial"/>
                <w:sz w:val="20"/>
                <w:szCs w:val="20"/>
              </w:rPr>
            </w:pPr>
            <w:r w:rsidRPr="004F003B">
              <w:rPr>
                <w:rFonts w:ascii="Arial Narrow" w:hAnsi="Arial Narrow" w:cs="Arial"/>
                <w:strike/>
                <w:sz w:val="20"/>
                <w:szCs w:val="20"/>
              </w:rPr>
              <w:t xml:space="preserve">2 </w:t>
            </w:r>
            <w:r w:rsidRPr="004F003B">
              <w:rPr>
                <w:rFonts w:ascii="Arial Narrow" w:hAnsi="Arial Narrow" w:cs="Arial"/>
                <w:sz w:val="20"/>
                <w:szCs w:val="20"/>
              </w:rPr>
              <w:t>5</w:t>
            </w:r>
          </w:p>
        </w:tc>
        <w:tc>
          <w:tcPr>
            <w:tcW w:w="1831" w:type="dxa"/>
            <w:vAlign w:val="center"/>
          </w:tcPr>
          <w:p w14:paraId="498677DE" w14:textId="77777777" w:rsidR="004D47ED" w:rsidRPr="001428E9" w:rsidRDefault="004D47ED">
            <w:pPr>
              <w:keepLines/>
              <w:spacing w:before="0" w:after="0"/>
              <w:rPr>
                <w:rFonts w:ascii="Arial Narrow" w:hAnsi="Arial Narrow" w:cs="Arial"/>
                <w:sz w:val="20"/>
                <w:szCs w:val="20"/>
              </w:rPr>
            </w:pPr>
            <w:r w:rsidRPr="00813F05">
              <w:rPr>
                <w:rFonts w:ascii="Arial Narrow" w:hAnsi="Arial Narrow" w:cs="Arial"/>
                <w:sz w:val="20"/>
                <w:szCs w:val="20"/>
              </w:rPr>
              <w:t>Yonsa Mpred</w:t>
            </w:r>
          </w:p>
        </w:tc>
      </w:tr>
      <w:tr w:rsidR="004D47ED" w:rsidRPr="001428E9" w14:paraId="0F46CD69"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1BB1CE5F" w14:textId="77777777" w:rsidR="004D47ED" w:rsidRPr="001428E9" w:rsidRDefault="004D47ED">
            <w:pPr>
              <w:spacing w:before="0" w:after="0"/>
              <w:rPr>
                <w:rFonts w:ascii="Arial Narrow" w:hAnsi="Arial Narrow" w:cs="Arial"/>
                <w:sz w:val="20"/>
                <w:szCs w:val="20"/>
              </w:rPr>
            </w:pPr>
          </w:p>
        </w:tc>
      </w:tr>
      <w:tr w:rsidR="004D47ED" w:rsidRPr="001428E9" w14:paraId="3F46C59E"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2A42DFC8" w14:textId="5C58BE47" w:rsidR="004D47ED" w:rsidRPr="001428E9" w:rsidRDefault="004D47ED">
            <w:pPr>
              <w:spacing w:before="0" w:after="0"/>
              <w:jc w:val="left"/>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28FBCB1" w14:textId="77777777" w:rsidR="004D47ED" w:rsidRPr="001428E9" w:rsidRDefault="004D47ED">
            <w:pPr>
              <w:keepLines/>
              <w:spacing w:before="0" w:after="0"/>
              <w:rPr>
                <w:rFonts w:ascii="Arial Narrow" w:hAnsi="Arial Narrow" w:cs="Arial"/>
                <w:sz w:val="20"/>
                <w:szCs w:val="20"/>
              </w:rPr>
            </w:pPr>
            <w:r w:rsidRPr="001428E9">
              <w:rPr>
                <w:rFonts w:ascii="Arial Narrow" w:hAnsi="Arial Narrow" w:cs="Arial"/>
                <w:b/>
                <w:sz w:val="20"/>
                <w:szCs w:val="20"/>
              </w:rPr>
              <w:t>Category / Program:</w:t>
            </w:r>
            <w:r w:rsidRPr="001428E9">
              <w:rPr>
                <w:rFonts w:ascii="Arial Narrow" w:hAnsi="Arial Narrow" w:cs="Arial"/>
                <w:color w:val="FF0000"/>
                <w:sz w:val="20"/>
                <w:szCs w:val="20"/>
              </w:rPr>
              <w:t xml:space="preserve"> </w:t>
            </w:r>
            <w:r>
              <w:rPr>
                <w:rFonts w:ascii="Arial Narrow" w:eastAsia="Calibri" w:hAnsi="Arial Narrow" w:cs="Arial"/>
                <w:sz w:val="20"/>
                <w:szCs w:val="20"/>
              </w:rPr>
              <w:fldChar w:fldCharType="begin" w:fldLock="1">
                <w:ffData>
                  <w:name w:val="Check1"/>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Pr>
                <w:rFonts w:ascii="Arial Narrow" w:eastAsia="Calibri" w:hAnsi="Arial Narrow" w:cs="Arial"/>
                <w:sz w:val="20"/>
                <w:szCs w:val="20"/>
              </w:rPr>
              <w:t xml:space="preserve"> GENERAL - General Schedule (Code GE) </w:t>
            </w:r>
          </w:p>
        </w:tc>
      </w:tr>
      <w:tr w:rsidR="004D47ED" w:rsidRPr="001428E9" w14:paraId="3C113D3F"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191806C8" w14:textId="77777777" w:rsidR="004D47ED" w:rsidRPr="001428E9" w:rsidRDefault="004D47ED">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49C8EBF7" w14:textId="77777777" w:rsidR="004D47ED" w:rsidRPr="001428E9" w:rsidRDefault="004D47ED">
            <w:pPr>
              <w:keepLines/>
              <w:spacing w:before="0" w:after="0"/>
              <w:rPr>
                <w:rFonts w:ascii="Arial Narrow" w:hAnsi="Arial Narrow" w:cs="Arial"/>
                <w:b/>
                <w:sz w:val="20"/>
                <w:szCs w:val="20"/>
              </w:rPr>
            </w:pPr>
            <w:r w:rsidRPr="001428E9">
              <w:rPr>
                <w:rFonts w:ascii="Arial Narrow" w:hAnsi="Arial Narrow" w:cs="Arial"/>
                <w:b/>
                <w:sz w:val="20"/>
                <w:szCs w:val="20"/>
              </w:rPr>
              <w:t>Prescriber type:</w:t>
            </w:r>
            <w:r w:rsidRPr="001428E9">
              <w:rPr>
                <w:rFonts w:ascii="Arial Narrow" w:hAnsi="Arial Narrow" w:cs="Arial"/>
                <w:sz w:val="20"/>
                <w:szCs w:val="20"/>
              </w:rPr>
              <w:t xml:space="preserve"> </w:t>
            </w:r>
            <w:r>
              <w:rPr>
                <w:rFonts w:ascii="Arial Narrow" w:hAnsi="Arial Narrow" w:cs="Arial"/>
                <w:sz w:val="20"/>
                <w:szCs w:val="20"/>
              </w:rPr>
              <w:fldChar w:fldCharType="begin" w:fldLock="1">
                <w:ffData>
                  <w:name w:val=""/>
                  <w:enabled/>
                  <w:calcOnExit w:val="0"/>
                  <w:checkBox>
                    <w:sizeAuto/>
                    <w:default w:val="1"/>
                  </w:checkBox>
                </w:ffData>
              </w:fldChar>
            </w:r>
            <w:r>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Pr>
                <w:rFonts w:ascii="Arial Narrow" w:hAnsi="Arial Narrow" w:cs="Arial"/>
                <w:sz w:val="20"/>
                <w:szCs w:val="20"/>
              </w:rPr>
              <w:fldChar w:fldCharType="end"/>
            </w:r>
            <w:r w:rsidRPr="001428E9">
              <w:rPr>
                <w:rFonts w:ascii="Arial Narrow" w:hAnsi="Arial Narrow" w:cs="Arial"/>
                <w:sz w:val="20"/>
                <w:szCs w:val="20"/>
              </w:rPr>
              <w:t xml:space="preserve">Medical Practitioners </w:t>
            </w:r>
          </w:p>
        </w:tc>
      </w:tr>
      <w:tr w:rsidR="004D47ED" w:rsidRPr="001428E9" w14:paraId="5BDA4C6D"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7C675D8B" w14:textId="77777777" w:rsidR="004D47ED" w:rsidRPr="001428E9" w:rsidRDefault="004D47ED">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47C9E86" w14:textId="77777777" w:rsidR="004D47ED" w:rsidRPr="001428E9" w:rsidRDefault="004D47ED">
            <w:pPr>
              <w:keepLines/>
              <w:spacing w:before="0" w:after="0"/>
              <w:rPr>
                <w:rFonts w:ascii="Arial Narrow" w:hAnsi="Arial Narrow" w:cs="Arial"/>
                <w:b/>
                <w:sz w:val="20"/>
                <w:szCs w:val="20"/>
              </w:rPr>
            </w:pPr>
            <w:r w:rsidRPr="001428E9">
              <w:rPr>
                <w:rFonts w:ascii="Arial Narrow" w:hAnsi="Arial Narrow" w:cs="Arial"/>
                <w:b/>
                <w:sz w:val="20"/>
                <w:szCs w:val="20"/>
              </w:rPr>
              <w:t>Restriction type:</w:t>
            </w:r>
            <w:r>
              <w:rPr>
                <w:rFonts w:ascii="Arial Narrow" w:hAnsi="Arial Narrow" w:cs="Arial"/>
                <w:b/>
                <w:sz w:val="20"/>
                <w:szCs w:val="20"/>
              </w:rPr>
              <w:t xml:space="preserve"> </w:t>
            </w:r>
            <w:r>
              <w:rPr>
                <w:rFonts w:ascii="Arial Narrow" w:eastAsia="Calibri" w:hAnsi="Arial Narrow" w:cs="Arial"/>
                <w:sz w:val="20"/>
                <w:szCs w:val="20"/>
              </w:rPr>
              <w:fldChar w:fldCharType="begin" w:fldLock="1">
                <w:ffData>
                  <w:name w:val="Check3"/>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sidRPr="001428E9">
              <w:rPr>
                <w:rFonts w:ascii="Arial Narrow" w:eastAsia="Calibri" w:hAnsi="Arial Narrow" w:cs="Arial"/>
                <w:sz w:val="20"/>
                <w:szCs w:val="20"/>
              </w:rPr>
              <w:t>Authority Required (</w:t>
            </w:r>
            <w:r>
              <w:rPr>
                <w:rFonts w:ascii="Arial Narrow" w:eastAsia="Calibri" w:hAnsi="Arial Narrow" w:cs="Arial"/>
                <w:sz w:val="20"/>
                <w:szCs w:val="20"/>
              </w:rPr>
              <w:t xml:space="preserve">immediate/real-time assessment): </w:t>
            </w:r>
            <w:r w:rsidRPr="00112183">
              <w:rPr>
                <w:rFonts w:ascii="Arial Narrow" w:eastAsia="Calibri" w:hAnsi="Arial Narrow" w:cs="Arial"/>
                <w:sz w:val="20"/>
                <w:szCs w:val="20"/>
              </w:rPr>
              <w:t>telephone/online</w:t>
            </w:r>
          </w:p>
        </w:tc>
      </w:tr>
      <w:tr w:rsidR="004D47ED" w:rsidRPr="001428E9" w14:paraId="74D9F66D" w14:textId="77777777" w:rsidTr="005713D2">
        <w:tblPrEx>
          <w:tblCellMar>
            <w:top w:w="15" w:type="dxa"/>
            <w:bottom w:w="15" w:type="dxa"/>
          </w:tblCellMar>
          <w:tblLook w:val="04A0" w:firstRow="1" w:lastRow="0" w:firstColumn="1" w:lastColumn="0" w:noHBand="0" w:noVBand="1"/>
        </w:tblPrEx>
        <w:trPr>
          <w:trHeight w:val="20"/>
        </w:trPr>
        <w:tc>
          <w:tcPr>
            <w:tcW w:w="488" w:type="dxa"/>
            <w:vMerge w:val="restart"/>
            <w:tcBorders>
              <w:left w:val="single" w:sz="4" w:space="0" w:color="auto"/>
              <w:right w:val="single" w:sz="4" w:space="0" w:color="auto"/>
            </w:tcBorders>
            <w:textDirection w:val="btLr"/>
            <w:vAlign w:val="center"/>
          </w:tcPr>
          <w:p w14:paraId="60B2D1F4" w14:textId="5388A2CD" w:rsidR="004D47ED" w:rsidRPr="001428E9" w:rsidRDefault="004D47ED">
            <w:pPr>
              <w:spacing w:before="0" w:after="0"/>
              <w:jc w:val="center"/>
              <w:rPr>
                <w:rFonts w:ascii="Arial Narrow" w:hAnsi="Arial Narrow" w:cs="Arial"/>
                <w:sz w:val="20"/>
                <w:szCs w:val="20"/>
              </w:rPr>
            </w:pPr>
          </w:p>
        </w:tc>
        <w:tc>
          <w:tcPr>
            <w:tcW w:w="784" w:type="dxa"/>
            <w:vAlign w:val="center"/>
          </w:tcPr>
          <w:p w14:paraId="472D6E1C" w14:textId="3BDA79B9"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34E5F44D" w14:textId="77777777" w:rsidR="004D47ED" w:rsidRPr="001428E9" w:rsidRDefault="004D47ED">
            <w:pPr>
              <w:spacing w:before="0" w:after="0"/>
              <w:rPr>
                <w:rFonts w:ascii="Arial Narrow" w:hAnsi="Arial Narrow"/>
                <w:color w:val="333333"/>
                <w:sz w:val="20"/>
                <w:szCs w:val="20"/>
                <w:lang w:eastAsia="en-AU"/>
              </w:rPr>
            </w:pPr>
            <w:r>
              <w:rPr>
                <w:rFonts w:ascii="Arial Narrow" w:hAnsi="Arial Narrow"/>
                <w:b/>
                <w:bCs/>
                <w:color w:val="333333"/>
                <w:sz w:val="20"/>
                <w:szCs w:val="20"/>
                <w:lang w:eastAsia="en-AU"/>
              </w:rPr>
              <w:t>Caution</w:t>
            </w:r>
            <w:r w:rsidRPr="001428E9">
              <w:rPr>
                <w:rFonts w:ascii="Arial Narrow" w:hAnsi="Arial Narrow"/>
                <w:b/>
                <w:bCs/>
                <w:color w:val="333333"/>
                <w:sz w:val="20"/>
                <w:szCs w:val="20"/>
                <w:lang w:eastAsia="en-AU"/>
              </w:rPr>
              <w:t>:</w:t>
            </w:r>
            <w:r>
              <w:rPr>
                <w:rFonts w:ascii="Arial Narrow" w:hAnsi="Arial Narrow"/>
                <w:b/>
                <w:bCs/>
                <w:color w:val="333333"/>
                <w:sz w:val="20"/>
                <w:szCs w:val="20"/>
                <w:lang w:eastAsia="en-AU"/>
              </w:rPr>
              <w:t xml:space="preserve"> </w:t>
            </w:r>
            <w:r w:rsidRPr="00DE2D4C">
              <w:rPr>
                <w:rFonts w:ascii="Arial Narrow" w:hAnsi="Arial Narrow"/>
                <w:color w:val="333333"/>
                <w:sz w:val="20"/>
                <w:szCs w:val="20"/>
                <w:lang w:eastAsia="en-AU"/>
              </w:rPr>
              <w:t>The bioavailability on a mg to mg basis of abiraterone combination product and abiraterone single drug product is not equivalent. When changing between abiraterone products, exercise caution in explaining correct dosing directions to the patient.</w:t>
            </w:r>
          </w:p>
        </w:tc>
      </w:tr>
      <w:tr w:rsidR="004D47ED" w:rsidRPr="001428E9" w14:paraId="7C4305AF"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68CFA63C" w14:textId="77777777" w:rsidR="004D47ED" w:rsidRPr="001428E9" w:rsidRDefault="004D47ED">
            <w:pPr>
              <w:spacing w:before="0" w:after="0"/>
              <w:rPr>
                <w:rFonts w:ascii="Arial Narrow" w:hAnsi="Arial Narrow" w:cs="Arial"/>
                <w:sz w:val="20"/>
                <w:szCs w:val="20"/>
              </w:rPr>
            </w:pPr>
          </w:p>
        </w:tc>
        <w:tc>
          <w:tcPr>
            <w:tcW w:w="784" w:type="dxa"/>
            <w:vAlign w:val="center"/>
          </w:tcPr>
          <w:p w14:paraId="012948B5" w14:textId="477C9396"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7D6F35D" w14:textId="77777777" w:rsidR="004D47ED" w:rsidRPr="001428E9" w:rsidRDefault="004D47ED">
            <w:pPr>
              <w:spacing w:before="0" w:after="0"/>
              <w:rPr>
                <w:rFonts w:ascii="Arial Narrow" w:hAnsi="Arial Narrow"/>
                <w:b/>
                <w:bCs/>
                <w:color w:val="333333"/>
                <w:sz w:val="20"/>
                <w:szCs w:val="20"/>
                <w:lang w:eastAsia="en-AU"/>
              </w:rPr>
            </w:pPr>
            <w:r w:rsidRPr="001428E9">
              <w:rPr>
                <w:rFonts w:ascii="Arial Narrow" w:hAnsi="Arial Narrow"/>
                <w:b/>
                <w:bCs/>
                <w:color w:val="333333"/>
                <w:sz w:val="20"/>
                <w:szCs w:val="20"/>
                <w:lang w:eastAsia="en-AU"/>
              </w:rPr>
              <w:t>Administrative Advice:</w:t>
            </w:r>
            <w:r>
              <w:rPr>
                <w:rFonts w:ascii="Arial Narrow" w:hAnsi="Arial Narrow"/>
                <w:b/>
                <w:bCs/>
                <w:color w:val="333333"/>
                <w:sz w:val="20"/>
                <w:szCs w:val="20"/>
                <w:lang w:eastAsia="en-AU"/>
              </w:rPr>
              <w:t xml:space="preserve"> </w:t>
            </w:r>
            <w:r w:rsidRPr="00D8022B">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4D47ED" w:rsidRPr="00A8771C" w14:paraId="1C6FB986"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bottom w:val="single" w:sz="4" w:space="0" w:color="auto"/>
              <w:right w:val="single" w:sz="4" w:space="0" w:color="auto"/>
            </w:tcBorders>
          </w:tcPr>
          <w:p w14:paraId="323DFA2E" w14:textId="77777777" w:rsidR="004D47ED" w:rsidRPr="001428E9" w:rsidRDefault="004D47ED">
            <w:pPr>
              <w:spacing w:before="0" w:after="0"/>
              <w:rPr>
                <w:rFonts w:ascii="Arial Narrow" w:hAnsi="Arial Narrow" w:cs="Arial"/>
                <w:sz w:val="20"/>
                <w:szCs w:val="20"/>
              </w:rPr>
            </w:pPr>
          </w:p>
        </w:tc>
        <w:tc>
          <w:tcPr>
            <w:tcW w:w="784" w:type="dxa"/>
            <w:vAlign w:val="center"/>
          </w:tcPr>
          <w:p w14:paraId="0EB392A7" w14:textId="1136B21E"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1A0DBF47" w14:textId="77777777" w:rsidR="004D47ED" w:rsidRPr="00A8771C" w:rsidRDefault="004D47ED">
            <w:pPr>
              <w:spacing w:before="0" w:after="0"/>
              <w:rPr>
                <w:rFonts w:ascii="Arial Narrow" w:hAnsi="Arial Narrow"/>
                <w:b/>
                <w:bCs/>
                <w:sz w:val="20"/>
                <w:szCs w:val="20"/>
                <w:lang w:eastAsia="en-AU"/>
              </w:rPr>
            </w:pPr>
            <w:r w:rsidRPr="00A8771C">
              <w:rPr>
                <w:rFonts w:ascii="Arial Narrow" w:hAnsi="Arial Narrow"/>
                <w:b/>
                <w:bCs/>
                <w:sz w:val="20"/>
                <w:szCs w:val="20"/>
                <w:lang w:eastAsia="en-AU"/>
              </w:rPr>
              <w:t xml:space="preserve">Administrative Advice: </w:t>
            </w:r>
            <w:r w:rsidRPr="00A8771C">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4D47ED" w:rsidRPr="00A8771C" w14:paraId="29CD9B25" w14:textId="77777777" w:rsidTr="005713D2">
        <w:tblPrEx>
          <w:tblCellMar>
            <w:top w:w="15" w:type="dxa"/>
            <w:bottom w:w="15" w:type="dxa"/>
          </w:tblCellMar>
          <w:tblLook w:val="04A0" w:firstRow="1" w:lastRow="0" w:firstColumn="1" w:lastColumn="0" w:noHBand="0" w:noVBand="1"/>
        </w:tblPrEx>
        <w:trPr>
          <w:cantSplit/>
          <w:trHeight w:val="20"/>
        </w:trPr>
        <w:tc>
          <w:tcPr>
            <w:tcW w:w="9017" w:type="dxa"/>
            <w:gridSpan w:val="8"/>
            <w:vAlign w:val="center"/>
          </w:tcPr>
          <w:p w14:paraId="052CFC09" w14:textId="33B18310" w:rsidR="004D47ED" w:rsidRPr="00A8771C" w:rsidRDefault="004D47ED">
            <w:pPr>
              <w:keepLines/>
              <w:spacing w:before="0" w:after="0"/>
              <w:rPr>
                <w:rFonts w:ascii="Arial Narrow" w:hAnsi="Arial Narrow"/>
                <w:b/>
                <w:bCs/>
                <w:sz w:val="20"/>
                <w:szCs w:val="20"/>
                <w:lang w:eastAsia="en-AU"/>
              </w:rPr>
            </w:pPr>
            <w:r w:rsidRPr="001428E9">
              <w:rPr>
                <w:rFonts w:ascii="Arial Narrow" w:hAnsi="Arial Narrow"/>
                <w:b/>
                <w:sz w:val="20"/>
                <w:szCs w:val="20"/>
              </w:rPr>
              <w:t xml:space="preserve">Restriction Summary / Treatment of Concept: </w:t>
            </w:r>
          </w:p>
        </w:tc>
      </w:tr>
      <w:tr w:rsidR="004D47ED" w:rsidRPr="00A8771C" w14:paraId="097D75D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restart"/>
            <w:vAlign w:val="center"/>
          </w:tcPr>
          <w:p w14:paraId="4FC5A4EB"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6C54BA56" w14:textId="77777777" w:rsidR="004D47ED" w:rsidRPr="00C6346D" w:rsidRDefault="004D47ED">
            <w:pPr>
              <w:keepLines/>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4D47ED" w:rsidRPr="00A8771C" w14:paraId="3ED527D7"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2D1DC771"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6A78FED5" w14:textId="77777777" w:rsidR="004D47ED" w:rsidRPr="00C6346D" w:rsidRDefault="004D47ED">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4D47ED" w:rsidRPr="00A8771C" w14:paraId="4C21E126"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1266439E" w14:textId="77777777" w:rsidR="004D47ED" w:rsidRPr="00BF0151" w:rsidRDefault="004D47ED">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783CB613" w14:textId="77777777" w:rsidR="004D47ED" w:rsidRPr="00C6346D" w:rsidRDefault="004D47ED">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4D47ED" w:rsidRPr="00A8771C" w14:paraId="615A2F7F" w14:textId="77777777" w:rsidTr="005713D2">
        <w:tblPrEx>
          <w:tblCellMar>
            <w:top w:w="15" w:type="dxa"/>
            <w:bottom w:w="15" w:type="dxa"/>
          </w:tblCellMar>
        </w:tblPrEx>
        <w:trPr>
          <w:cantSplit/>
          <w:trHeight w:val="20"/>
        </w:trPr>
        <w:tc>
          <w:tcPr>
            <w:tcW w:w="1272" w:type="dxa"/>
            <w:gridSpan w:val="2"/>
            <w:vAlign w:val="center"/>
          </w:tcPr>
          <w:p w14:paraId="4AC75E86" w14:textId="3BFDC378" w:rsidR="004D47ED" w:rsidRPr="001428E9" w:rsidRDefault="004D47ED">
            <w:pPr>
              <w:keepLines/>
              <w:spacing w:before="0" w:after="0"/>
              <w:jc w:val="center"/>
              <w:rPr>
                <w:rFonts w:ascii="Arial Narrow" w:hAnsi="Arial Narrow"/>
                <w:color w:val="333333"/>
                <w:sz w:val="20"/>
                <w:szCs w:val="20"/>
                <w:lang w:eastAsia="en-AU"/>
              </w:rPr>
            </w:pPr>
          </w:p>
        </w:tc>
        <w:tc>
          <w:tcPr>
            <w:tcW w:w="7745" w:type="dxa"/>
            <w:gridSpan w:val="6"/>
            <w:vAlign w:val="center"/>
            <w:hideMark/>
          </w:tcPr>
          <w:p w14:paraId="5D820DD9" w14:textId="77777777" w:rsidR="004D47ED" w:rsidRPr="00A8771C" w:rsidRDefault="004D47ED">
            <w:pPr>
              <w:keepLines/>
              <w:spacing w:before="0" w:after="0"/>
              <w:rPr>
                <w:rFonts w:ascii="Arial Narrow" w:hAnsi="Arial Narrow"/>
                <w:sz w:val="20"/>
                <w:szCs w:val="20"/>
                <w:lang w:eastAsia="en-AU"/>
              </w:rPr>
            </w:pPr>
            <w:r w:rsidRPr="00A8771C">
              <w:rPr>
                <w:rFonts w:ascii="Arial Narrow" w:hAnsi="Arial Narrow"/>
                <w:b/>
                <w:bCs/>
                <w:sz w:val="20"/>
                <w:szCs w:val="20"/>
                <w:lang w:eastAsia="en-AU"/>
              </w:rPr>
              <w:t>Indication:</w:t>
            </w:r>
            <w:r w:rsidRPr="00A8771C">
              <w:rPr>
                <w:rFonts w:ascii="Arial Narrow" w:hAnsi="Arial Narrow"/>
                <w:sz w:val="20"/>
                <w:szCs w:val="20"/>
                <w:lang w:eastAsia="en-AU"/>
              </w:rPr>
              <w:t xml:space="preserve"> Castration resistant metastatic carcinoma of the prostate</w:t>
            </w:r>
          </w:p>
        </w:tc>
      </w:tr>
      <w:tr w:rsidR="004D47ED" w:rsidRPr="00A8771C" w14:paraId="01B35D77" w14:textId="77777777" w:rsidTr="005713D2">
        <w:tblPrEx>
          <w:tblCellMar>
            <w:top w:w="15" w:type="dxa"/>
            <w:bottom w:w="15" w:type="dxa"/>
          </w:tblCellMar>
        </w:tblPrEx>
        <w:trPr>
          <w:cantSplit/>
          <w:trHeight w:val="20"/>
        </w:trPr>
        <w:tc>
          <w:tcPr>
            <w:tcW w:w="1272" w:type="dxa"/>
            <w:gridSpan w:val="2"/>
            <w:vAlign w:val="center"/>
          </w:tcPr>
          <w:p w14:paraId="49D6A827"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hideMark/>
          </w:tcPr>
          <w:p w14:paraId="4AFDB270" w14:textId="77777777" w:rsidR="004D47ED" w:rsidRPr="00A8771C" w:rsidRDefault="004D47ED">
            <w:pPr>
              <w:spacing w:before="0" w:after="0"/>
              <w:rPr>
                <w:rFonts w:ascii="Arial Narrow" w:hAnsi="Arial Narrow"/>
                <w:sz w:val="20"/>
                <w:szCs w:val="20"/>
                <w:lang w:eastAsia="en-AU"/>
              </w:rPr>
            </w:pPr>
            <w:r w:rsidRPr="00A8771C">
              <w:rPr>
                <w:rFonts w:ascii="Arial Narrow" w:hAnsi="Arial Narrow"/>
                <w:b/>
                <w:bCs/>
                <w:sz w:val="20"/>
                <w:szCs w:val="20"/>
                <w:lang w:eastAsia="en-AU"/>
              </w:rPr>
              <w:t xml:space="preserve">Clinical criteria: </w:t>
            </w:r>
          </w:p>
        </w:tc>
      </w:tr>
      <w:tr w:rsidR="004D47ED" w:rsidRPr="0010265C" w14:paraId="431B1711"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9154B7C" w14:textId="4529B0F4"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0FDC92A"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The treatment must not be used in combination with chemotherapy</w:t>
            </w:r>
          </w:p>
        </w:tc>
      </w:tr>
      <w:tr w:rsidR="004D47ED" w:rsidRPr="0010265C" w14:paraId="777C029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150B39B"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1006FF47"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0265C" w14:paraId="17519B8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B7C17E2"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12AD242D"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0265C" w14:paraId="68AD8B8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0C95BD2" w14:textId="6B765F93"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37D45AD6"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have a WHO performance status of 2 or less</w:t>
            </w:r>
          </w:p>
        </w:tc>
      </w:tr>
      <w:tr w:rsidR="004D47ED" w:rsidRPr="0010265C" w14:paraId="47A536A5"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64CE6DF7"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5E5D9836"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0265C" w14:paraId="30B0969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82E286B"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DD1477F"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0265C" w14:paraId="40B03FDB"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18D4B2A" w14:textId="373D6990"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48941DB"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The treatment must not be a PBS benefit where disease progression occurs whilst being treated with any of: (i) a combination treatment containing the individual drugs in one pharmaceutical benefit, (ii) the individual drugs obtained as separate pharmaceutical benefits</w:t>
            </w:r>
          </w:p>
        </w:tc>
      </w:tr>
      <w:tr w:rsidR="004D47ED" w:rsidRPr="0010265C" w14:paraId="6D7BACC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48E9CF9"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2E28C789"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4D47ED" w:rsidRPr="0010265C" w14:paraId="339E1B0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C9F6E16" w14:textId="77777777"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4B4F1324" w14:textId="77777777" w:rsidR="004D47ED" w:rsidRPr="0010265C" w:rsidRDefault="004D47ED">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4D47ED" w:rsidRPr="0010265C" w14:paraId="4C5B23CA"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380ACCB" w14:textId="4A07872A" w:rsidR="004D47ED" w:rsidRPr="001428E9"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0A71D73E" w14:textId="77777777" w:rsidR="004D47ED" w:rsidRPr="0010265C" w:rsidRDefault="004D47ED">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only receive subsidy for one novel hormonal drug per lifetime for prostate cancer (regardless of whether a drug was subsidised under a metastatic/non-metastatic indication); or</w:t>
            </w:r>
          </w:p>
        </w:tc>
      </w:tr>
      <w:tr w:rsidR="004D47ED" w:rsidRPr="00E5255E" w14:paraId="7569D5CC"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F78D40C" w14:textId="1DD92589" w:rsidR="004D47ED" w:rsidRPr="00E5255E" w:rsidRDefault="004D47ED">
            <w:pPr>
              <w:spacing w:before="0" w:after="0"/>
              <w:jc w:val="center"/>
              <w:rPr>
                <w:rFonts w:ascii="Arial Narrow" w:hAnsi="Arial Narrow"/>
                <w:color w:val="333333"/>
                <w:sz w:val="20"/>
                <w:szCs w:val="20"/>
                <w:lang w:eastAsia="en-AU"/>
              </w:rPr>
            </w:pPr>
          </w:p>
        </w:tc>
        <w:tc>
          <w:tcPr>
            <w:tcW w:w="7745" w:type="dxa"/>
            <w:gridSpan w:val="6"/>
            <w:vAlign w:val="center"/>
          </w:tcPr>
          <w:p w14:paraId="396BBE21" w14:textId="77777777" w:rsidR="004D47ED" w:rsidRPr="00E5255E" w:rsidRDefault="004D47ED">
            <w:pPr>
              <w:spacing w:before="0" w:after="0"/>
              <w:rPr>
                <w:rFonts w:ascii="Arial Narrow" w:hAnsi="Arial Narrow"/>
                <w:bCs/>
                <w:sz w:val="20"/>
                <w:szCs w:val="20"/>
                <w:lang w:eastAsia="en-AU"/>
              </w:rPr>
            </w:pPr>
            <w:r w:rsidRPr="00E5255E">
              <w:rPr>
                <w:rFonts w:ascii="Arial Narrow" w:hAnsi="Arial Narrow"/>
                <w:bCs/>
                <w:sz w:val="20"/>
                <w:szCs w:val="20"/>
                <w:lang w:eastAsia="en-AU"/>
              </w:rPr>
              <w:t xml:space="preserve">Patient must only receive subsidy for a subsequent novel hormonal drug where there has been a severe intolerance to another novel hormonal drug leading to permanent treatment cessation; </w:t>
            </w:r>
            <w:r w:rsidRPr="00E5255E">
              <w:rPr>
                <w:rFonts w:ascii="Arial Narrow" w:hAnsi="Arial Narrow"/>
                <w:bCs/>
                <w:i/>
                <w:iCs/>
                <w:sz w:val="20"/>
                <w:szCs w:val="20"/>
                <w:lang w:eastAsia="en-AU"/>
              </w:rPr>
              <w:t>or</w:t>
            </w:r>
          </w:p>
        </w:tc>
      </w:tr>
      <w:tr w:rsidR="004D47ED" w:rsidRPr="004D47ED" w14:paraId="5DB76F6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83BDCD5" w14:textId="2E81B2FD" w:rsidR="004D47ED" w:rsidRPr="004D47ED" w:rsidRDefault="004D47ED">
            <w:pPr>
              <w:spacing w:before="0" w:after="0"/>
              <w:jc w:val="center"/>
              <w:rPr>
                <w:rFonts w:ascii="Arial Narrow" w:hAnsi="Arial Narrow"/>
                <w:i/>
                <w:iCs/>
                <w:color w:val="333333"/>
                <w:sz w:val="20"/>
                <w:szCs w:val="20"/>
                <w:lang w:eastAsia="en-AU"/>
              </w:rPr>
            </w:pPr>
          </w:p>
        </w:tc>
        <w:tc>
          <w:tcPr>
            <w:tcW w:w="7745" w:type="dxa"/>
            <w:gridSpan w:val="6"/>
            <w:vAlign w:val="center"/>
          </w:tcPr>
          <w:p w14:paraId="2B93BC9C" w14:textId="77777777" w:rsidR="004D47ED" w:rsidRPr="004D47ED" w:rsidRDefault="004D47ED">
            <w:pPr>
              <w:spacing w:before="0" w:after="0"/>
              <w:rPr>
                <w:rFonts w:ascii="Arial Narrow" w:hAnsi="Arial Narrow"/>
                <w:bCs/>
                <w:i/>
                <w:iCs/>
                <w:sz w:val="20"/>
                <w:szCs w:val="20"/>
                <w:lang w:eastAsia="en-AU"/>
              </w:rPr>
            </w:pPr>
            <w:r w:rsidRPr="004D47ED">
              <w:rPr>
                <w:rFonts w:ascii="Arial Narrow" w:hAnsi="Arial Narrow"/>
                <w:bCs/>
                <w:i/>
                <w:iCs/>
                <w:sz w:val="20"/>
                <w:szCs w:val="20"/>
                <w:lang w:eastAsia="en-AU"/>
              </w:rPr>
              <w:t xml:space="preserve">Patient must have been receiving PBS-subsidised treatment with enzalutamide for castration resistant metastatic prostate cancer prior to being associated with a class 4 or 5 BRCA1 or BRCA2 gene </w:t>
            </w:r>
            <w:r w:rsidRPr="004F003B">
              <w:rPr>
                <w:rFonts w:ascii="Arial Narrow" w:hAnsi="Arial Narrow"/>
                <w:bCs/>
                <w:i/>
                <w:iCs/>
                <w:sz w:val="20"/>
                <w:szCs w:val="20"/>
                <w:lang w:eastAsia="en-AU"/>
              </w:rPr>
              <w:t>variant</w:t>
            </w:r>
          </w:p>
        </w:tc>
      </w:tr>
    </w:tbl>
    <w:p w14:paraId="27417A68" w14:textId="65489927" w:rsidR="004D47ED" w:rsidRDefault="0067369E" w:rsidP="001D5AD2">
      <w:pPr>
        <w:spacing w:after="120"/>
        <w:ind w:left="720" w:hanging="720"/>
      </w:pPr>
      <w:r w:rsidRPr="00D52CB3">
        <w:t>8.</w:t>
      </w:r>
      <w:r w:rsidR="00BF0151" w:rsidRPr="00D52CB3">
        <w:t>3</w:t>
      </w:r>
      <w:r>
        <w:rPr>
          <w:i/>
          <w:iCs/>
        </w:rPr>
        <w:t xml:space="preserve"> </w:t>
      </w:r>
      <w:r>
        <w:rPr>
          <w:i/>
          <w:iCs/>
        </w:rPr>
        <w:tab/>
      </w:r>
      <w:r w:rsidR="004D47ED" w:rsidRPr="0067369E">
        <w:t xml:space="preserve">Amend talazoparib plus enzalutamide </w:t>
      </w:r>
      <w:r w:rsidR="00BC6226">
        <w:t xml:space="preserve">recommended restrictions </w:t>
      </w:r>
      <w:r w:rsidR="00512BD0">
        <w:t>as follows</w:t>
      </w:r>
      <w:r w:rsidR="00B14F06">
        <w:t xml:space="preserve"> </w:t>
      </w:r>
      <w:r w:rsidR="00B14F06" w:rsidRPr="0067369E">
        <w:t>(additions are in italics and deletions are in strikethrough)</w:t>
      </w:r>
      <w:r w:rsidR="00512BD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668"/>
        <w:gridCol w:w="811"/>
        <w:gridCol w:w="812"/>
        <w:gridCol w:w="811"/>
        <w:gridCol w:w="812"/>
        <w:gridCol w:w="1831"/>
      </w:tblGrid>
      <w:tr w:rsidR="00512BD0" w:rsidRPr="00FB4D30" w14:paraId="182A0168" w14:textId="77777777" w:rsidTr="005713D2">
        <w:trPr>
          <w:cantSplit/>
          <w:trHeight w:val="20"/>
        </w:trPr>
        <w:tc>
          <w:tcPr>
            <w:tcW w:w="3940" w:type="dxa"/>
            <w:gridSpan w:val="3"/>
            <w:vAlign w:val="center"/>
          </w:tcPr>
          <w:p w14:paraId="30A57FD7" w14:textId="77777777" w:rsidR="00512BD0" w:rsidRPr="00FB4D30" w:rsidRDefault="00512BD0" w:rsidP="00D52CB3">
            <w:pPr>
              <w:keepNext/>
              <w:keepLines/>
              <w:spacing w:before="0" w:after="0"/>
              <w:rPr>
                <w:rFonts w:ascii="Arial Narrow" w:hAnsi="Arial Narrow" w:cs="Arial"/>
                <w:b/>
                <w:bCs/>
                <w:sz w:val="20"/>
                <w:szCs w:val="20"/>
              </w:rPr>
            </w:pPr>
            <w:r w:rsidRPr="00FB4D30">
              <w:rPr>
                <w:rFonts w:ascii="Arial Narrow" w:hAnsi="Arial Narrow" w:cs="Arial"/>
                <w:b/>
                <w:bCs/>
                <w:sz w:val="20"/>
                <w:szCs w:val="20"/>
              </w:rPr>
              <w:t>MEDICINAL PRODUCT</w:t>
            </w:r>
          </w:p>
          <w:p w14:paraId="58262249" w14:textId="77777777" w:rsidR="00512BD0" w:rsidRPr="00FB4D30" w:rsidRDefault="00512BD0" w:rsidP="00D52CB3">
            <w:pPr>
              <w:keepNext/>
              <w:keepLines/>
              <w:spacing w:before="0" w:after="0"/>
              <w:rPr>
                <w:rFonts w:ascii="Arial Narrow" w:hAnsi="Arial Narrow" w:cs="Arial"/>
                <w:b/>
                <w:sz w:val="20"/>
                <w:szCs w:val="20"/>
              </w:rPr>
            </w:pPr>
            <w:r w:rsidRPr="00FB4D30">
              <w:rPr>
                <w:rFonts w:ascii="Arial Narrow" w:hAnsi="Arial Narrow" w:cs="Arial"/>
                <w:b/>
                <w:bCs/>
                <w:sz w:val="20"/>
                <w:szCs w:val="20"/>
              </w:rPr>
              <w:t>medicinal product pack</w:t>
            </w:r>
          </w:p>
        </w:tc>
        <w:tc>
          <w:tcPr>
            <w:tcW w:w="811" w:type="dxa"/>
            <w:vAlign w:val="center"/>
          </w:tcPr>
          <w:p w14:paraId="49FE39CA" w14:textId="77777777" w:rsidR="00512BD0" w:rsidRPr="00FB4D30" w:rsidRDefault="00512BD0"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PBS item code</w:t>
            </w:r>
          </w:p>
        </w:tc>
        <w:tc>
          <w:tcPr>
            <w:tcW w:w="812" w:type="dxa"/>
            <w:vAlign w:val="center"/>
          </w:tcPr>
          <w:p w14:paraId="38FBCA1B" w14:textId="77777777" w:rsidR="00512BD0" w:rsidRPr="00FB4D30" w:rsidRDefault="00512BD0"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Max. qty packs</w:t>
            </w:r>
          </w:p>
        </w:tc>
        <w:tc>
          <w:tcPr>
            <w:tcW w:w="811" w:type="dxa"/>
            <w:vAlign w:val="center"/>
          </w:tcPr>
          <w:p w14:paraId="2E8551D7" w14:textId="77777777" w:rsidR="00512BD0" w:rsidRPr="00FB4D30" w:rsidRDefault="00512BD0"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Max. qty units</w:t>
            </w:r>
          </w:p>
        </w:tc>
        <w:tc>
          <w:tcPr>
            <w:tcW w:w="812" w:type="dxa"/>
            <w:vAlign w:val="center"/>
          </w:tcPr>
          <w:p w14:paraId="4BA16B63" w14:textId="77777777" w:rsidR="00512BD0" w:rsidRPr="00FB4D30" w:rsidRDefault="00512BD0"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 of</w:t>
            </w:r>
          </w:p>
          <w:p w14:paraId="0AA19D58" w14:textId="77777777" w:rsidR="00512BD0" w:rsidRPr="00FB4D30" w:rsidRDefault="00512BD0"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Rpts</w:t>
            </w:r>
          </w:p>
        </w:tc>
        <w:tc>
          <w:tcPr>
            <w:tcW w:w="1831" w:type="dxa"/>
            <w:vAlign w:val="center"/>
          </w:tcPr>
          <w:p w14:paraId="751DED6A" w14:textId="77777777" w:rsidR="00512BD0" w:rsidRPr="00FB4D30" w:rsidRDefault="00512BD0" w:rsidP="00D52CB3">
            <w:pPr>
              <w:keepNext/>
              <w:keepLines/>
              <w:spacing w:before="0" w:after="0"/>
              <w:rPr>
                <w:rFonts w:ascii="Arial Narrow" w:hAnsi="Arial Narrow" w:cs="Arial"/>
                <w:b/>
                <w:sz w:val="20"/>
                <w:szCs w:val="20"/>
                <w:lang w:val="fr-FR"/>
              </w:rPr>
            </w:pPr>
            <w:r w:rsidRPr="00FB4D30">
              <w:rPr>
                <w:rFonts w:ascii="Arial Narrow" w:hAnsi="Arial Narrow" w:cs="Arial"/>
                <w:b/>
                <w:sz w:val="20"/>
                <w:szCs w:val="20"/>
              </w:rPr>
              <w:t>Available brands</w:t>
            </w:r>
          </w:p>
        </w:tc>
      </w:tr>
      <w:tr w:rsidR="00512BD0" w:rsidRPr="00FB4D30" w14:paraId="6554DC55" w14:textId="77777777" w:rsidTr="005713D2">
        <w:trPr>
          <w:cantSplit/>
          <w:trHeight w:val="20"/>
        </w:trPr>
        <w:tc>
          <w:tcPr>
            <w:tcW w:w="9017" w:type="dxa"/>
            <w:gridSpan w:val="8"/>
            <w:vAlign w:val="center"/>
          </w:tcPr>
          <w:p w14:paraId="1E84BD0A" w14:textId="1F681375" w:rsidR="00512BD0" w:rsidRPr="00FB4D30" w:rsidRDefault="00512BD0" w:rsidP="00D52CB3">
            <w:pPr>
              <w:keepNext/>
              <w:keepLines/>
              <w:spacing w:before="0" w:after="0"/>
              <w:rPr>
                <w:rFonts w:ascii="Arial Narrow" w:hAnsi="Arial Narrow" w:cs="Arial"/>
                <w:sz w:val="20"/>
                <w:szCs w:val="20"/>
              </w:rPr>
            </w:pPr>
            <w:r w:rsidRPr="00512BD0">
              <w:rPr>
                <w:rFonts w:ascii="Arial Narrow" w:hAnsi="Arial Narrow" w:cs="Arial"/>
                <w:sz w:val="20"/>
                <w:szCs w:val="20"/>
              </w:rPr>
              <w:t>TALAZOPARIB</w:t>
            </w:r>
          </w:p>
        </w:tc>
      </w:tr>
      <w:tr w:rsidR="00512BD0" w:rsidRPr="00FB4D30" w14:paraId="4501E679" w14:textId="77777777" w:rsidTr="005713D2">
        <w:trPr>
          <w:cantSplit/>
          <w:trHeight w:val="20"/>
        </w:trPr>
        <w:tc>
          <w:tcPr>
            <w:tcW w:w="3940" w:type="dxa"/>
            <w:gridSpan w:val="3"/>
          </w:tcPr>
          <w:p w14:paraId="03958F76" w14:textId="0B1D1C34" w:rsidR="00512BD0" w:rsidRPr="00FB4D30" w:rsidRDefault="00512BD0" w:rsidP="00D52CB3">
            <w:pPr>
              <w:keepLines/>
              <w:spacing w:before="0" w:after="0"/>
              <w:rPr>
                <w:rFonts w:ascii="Arial Narrow" w:hAnsi="Arial Narrow" w:cs="Arial"/>
                <w:sz w:val="20"/>
                <w:szCs w:val="20"/>
              </w:rPr>
            </w:pPr>
            <w:r>
              <w:rPr>
                <w:rFonts w:ascii="Arial Narrow" w:hAnsi="Arial Narrow"/>
                <w:kern w:val="2"/>
                <w:sz w:val="20"/>
                <w:szCs w:val="20"/>
                <w14:ligatures w14:val="standardContextual"/>
              </w:rPr>
              <w:t>talazoparib 0.5 mg capsule, 30</w:t>
            </w:r>
          </w:p>
        </w:tc>
        <w:tc>
          <w:tcPr>
            <w:tcW w:w="811" w:type="dxa"/>
          </w:tcPr>
          <w:p w14:paraId="1BAD4888" w14:textId="085700F3" w:rsidR="00512BD0" w:rsidRPr="00512BD0" w:rsidRDefault="00512BD0" w:rsidP="00D52CB3">
            <w:pPr>
              <w:keepLines/>
              <w:spacing w:before="0" w:after="0"/>
              <w:jc w:val="center"/>
              <w:rPr>
                <w:rFonts w:ascii="Arial Narrow" w:hAnsi="Arial Narrow" w:cs="Arial"/>
                <w:sz w:val="20"/>
                <w:szCs w:val="20"/>
              </w:rPr>
            </w:pPr>
            <w:r w:rsidRPr="00512BD0">
              <w:rPr>
                <w:rFonts w:ascii="Arial Narrow" w:hAnsi="Arial Narrow"/>
                <w:kern w:val="2"/>
                <w:sz w:val="20"/>
                <w:szCs w:val="20"/>
                <w14:ligatures w14:val="standardContextual"/>
              </w:rPr>
              <w:t>TBC</w:t>
            </w:r>
          </w:p>
        </w:tc>
        <w:tc>
          <w:tcPr>
            <w:tcW w:w="812" w:type="dxa"/>
          </w:tcPr>
          <w:p w14:paraId="61C458C1" w14:textId="0EC01D1E"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1</w:t>
            </w:r>
          </w:p>
        </w:tc>
        <w:tc>
          <w:tcPr>
            <w:tcW w:w="811" w:type="dxa"/>
          </w:tcPr>
          <w:p w14:paraId="448DCBAA" w14:textId="0A1A6E28"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30</w:t>
            </w:r>
          </w:p>
        </w:tc>
        <w:tc>
          <w:tcPr>
            <w:tcW w:w="812" w:type="dxa"/>
          </w:tcPr>
          <w:p w14:paraId="0ECB13A6" w14:textId="3A0F33D9"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5</w:t>
            </w:r>
          </w:p>
        </w:tc>
        <w:tc>
          <w:tcPr>
            <w:tcW w:w="1831" w:type="dxa"/>
          </w:tcPr>
          <w:p w14:paraId="1FBD8772" w14:textId="13177E8E" w:rsidR="00512BD0" w:rsidRPr="00FB4D30" w:rsidRDefault="00512BD0" w:rsidP="00D52CB3">
            <w:pPr>
              <w:keepLines/>
              <w:spacing w:before="0" w:after="0"/>
              <w:rPr>
                <w:rFonts w:ascii="Arial Narrow" w:hAnsi="Arial Narrow" w:cs="Arial"/>
                <w:sz w:val="20"/>
                <w:szCs w:val="20"/>
              </w:rPr>
            </w:pPr>
            <w:proofErr w:type="spellStart"/>
            <w:r w:rsidRPr="00512BD0">
              <w:rPr>
                <w:rFonts w:ascii="Arial Narrow" w:hAnsi="Arial Narrow"/>
                <w:kern w:val="2"/>
                <w:sz w:val="20"/>
                <w:szCs w:val="20"/>
                <w14:ligatures w14:val="standardContextual"/>
              </w:rPr>
              <w:t>Talzenna</w:t>
            </w:r>
            <w:proofErr w:type="spellEnd"/>
          </w:p>
        </w:tc>
      </w:tr>
      <w:tr w:rsidR="00512BD0" w:rsidRPr="00FB4D30" w14:paraId="474D2747" w14:textId="77777777" w:rsidTr="005713D2">
        <w:trPr>
          <w:cantSplit/>
          <w:trHeight w:val="20"/>
        </w:trPr>
        <w:tc>
          <w:tcPr>
            <w:tcW w:w="3940" w:type="dxa"/>
            <w:gridSpan w:val="3"/>
          </w:tcPr>
          <w:p w14:paraId="74F3836D" w14:textId="5A29C896" w:rsidR="00512BD0" w:rsidRPr="00FB4D30" w:rsidRDefault="00512BD0" w:rsidP="00D52CB3">
            <w:pPr>
              <w:keepLines/>
              <w:spacing w:before="0" w:after="0"/>
              <w:rPr>
                <w:rFonts w:ascii="Arial Narrow" w:hAnsi="Arial Narrow" w:cs="Arial"/>
                <w:sz w:val="20"/>
                <w:szCs w:val="20"/>
              </w:rPr>
            </w:pPr>
            <w:r>
              <w:rPr>
                <w:rFonts w:ascii="Arial Narrow" w:hAnsi="Arial Narrow"/>
                <w:kern w:val="2"/>
                <w:sz w:val="20"/>
                <w:szCs w:val="20"/>
                <w14:ligatures w14:val="standardContextual"/>
              </w:rPr>
              <w:t>talazoparib 0.35 mg capsule, 30</w:t>
            </w:r>
          </w:p>
        </w:tc>
        <w:tc>
          <w:tcPr>
            <w:tcW w:w="811" w:type="dxa"/>
          </w:tcPr>
          <w:p w14:paraId="3D05D3C6" w14:textId="5BF7674E" w:rsidR="00512BD0" w:rsidRPr="00512BD0" w:rsidRDefault="00512BD0" w:rsidP="00D52CB3">
            <w:pPr>
              <w:keepLines/>
              <w:spacing w:before="0" w:after="0"/>
              <w:jc w:val="center"/>
              <w:rPr>
                <w:rFonts w:ascii="Arial Narrow" w:hAnsi="Arial Narrow" w:cs="Arial"/>
                <w:sz w:val="20"/>
                <w:szCs w:val="20"/>
              </w:rPr>
            </w:pPr>
            <w:r w:rsidRPr="00512BD0">
              <w:rPr>
                <w:rFonts w:ascii="Arial Narrow" w:hAnsi="Arial Narrow"/>
                <w:kern w:val="2"/>
                <w:sz w:val="20"/>
                <w:szCs w:val="20"/>
                <w14:ligatures w14:val="standardContextual"/>
              </w:rPr>
              <w:t>TBC</w:t>
            </w:r>
          </w:p>
        </w:tc>
        <w:tc>
          <w:tcPr>
            <w:tcW w:w="812" w:type="dxa"/>
          </w:tcPr>
          <w:p w14:paraId="239A316B" w14:textId="137C7C36"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1</w:t>
            </w:r>
          </w:p>
        </w:tc>
        <w:tc>
          <w:tcPr>
            <w:tcW w:w="811" w:type="dxa"/>
          </w:tcPr>
          <w:p w14:paraId="6D668B38" w14:textId="43EC18A5"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30</w:t>
            </w:r>
          </w:p>
        </w:tc>
        <w:tc>
          <w:tcPr>
            <w:tcW w:w="812" w:type="dxa"/>
          </w:tcPr>
          <w:p w14:paraId="11F7C9C6" w14:textId="14B1953B"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5</w:t>
            </w:r>
          </w:p>
        </w:tc>
        <w:tc>
          <w:tcPr>
            <w:tcW w:w="1831" w:type="dxa"/>
          </w:tcPr>
          <w:p w14:paraId="6A047018" w14:textId="293023DB" w:rsidR="00512BD0" w:rsidRPr="00FB4D30" w:rsidRDefault="00512BD0" w:rsidP="00D52CB3">
            <w:pPr>
              <w:keepLines/>
              <w:spacing w:before="0" w:after="0"/>
              <w:rPr>
                <w:rFonts w:ascii="Arial Narrow" w:hAnsi="Arial Narrow" w:cs="Arial"/>
                <w:sz w:val="20"/>
                <w:szCs w:val="20"/>
              </w:rPr>
            </w:pPr>
            <w:proofErr w:type="spellStart"/>
            <w:r>
              <w:rPr>
                <w:rFonts w:ascii="Arial Narrow" w:hAnsi="Arial Narrow"/>
                <w:kern w:val="2"/>
                <w:sz w:val="20"/>
                <w:szCs w:val="20"/>
                <w14:ligatures w14:val="standardContextual"/>
              </w:rPr>
              <w:t>Talzenna</w:t>
            </w:r>
            <w:proofErr w:type="spellEnd"/>
          </w:p>
        </w:tc>
      </w:tr>
      <w:tr w:rsidR="00512BD0" w:rsidRPr="00FB4D30" w14:paraId="11B89260" w14:textId="77777777" w:rsidTr="005713D2">
        <w:trPr>
          <w:cantSplit/>
          <w:trHeight w:val="20"/>
        </w:trPr>
        <w:tc>
          <w:tcPr>
            <w:tcW w:w="3940" w:type="dxa"/>
            <w:gridSpan w:val="3"/>
          </w:tcPr>
          <w:p w14:paraId="51ACADA1" w14:textId="36DC3F08" w:rsidR="00512BD0" w:rsidRPr="00FB4D30" w:rsidRDefault="00512BD0" w:rsidP="00D52CB3">
            <w:pPr>
              <w:keepLines/>
              <w:spacing w:before="0" w:after="0"/>
              <w:rPr>
                <w:rFonts w:ascii="Arial Narrow" w:hAnsi="Arial Narrow" w:cs="Arial"/>
                <w:sz w:val="20"/>
                <w:szCs w:val="20"/>
              </w:rPr>
            </w:pPr>
            <w:r>
              <w:rPr>
                <w:rFonts w:ascii="Arial Narrow" w:hAnsi="Arial Narrow"/>
                <w:kern w:val="2"/>
                <w:sz w:val="20"/>
                <w:szCs w:val="20"/>
                <w14:ligatures w14:val="standardContextual"/>
              </w:rPr>
              <w:t>talazoparib 0.25 mg capsule, 30</w:t>
            </w:r>
          </w:p>
        </w:tc>
        <w:tc>
          <w:tcPr>
            <w:tcW w:w="811" w:type="dxa"/>
          </w:tcPr>
          <w:p w14:paraId="688DD6D9" w14:textId="0CCC07AA" w:rsidR="00512BD0" w:rsidRPr="00512BD0" w:rsidRDefault="00512BD0" w:rsidP="00D52CB3">
            <w:pPr>
              <w:keepLines/>
              <w:spacing w:before="0" w:after="0"/>
              <w:jc w:val="center"/>
              <w:rPr>
                <w:rFonts w:ascii="Arial Narrow" w:hAnsi="Arial Narrow" w:cs="Arial"/>
                <w:sz w:val="20"/>
                <w:szCs w:val="20"/>
              </w:rPr>
            </w:pPr>
            <w:r w:rsidRPr="00512BD0">
              <w:rPr>
                <w:rFonts w:ascii="Arial Narrow" w:hAnsi="Arial Narrow"/>
                <w:kern w:val="2"/>
                <w:sz w:val="20"/>
                <w:szCs w:val="20"/>
                <w14:ligatures w14:val="standardContextual"/>
              </w:rPr>
              <w:t>TBC</w:t>
            </w:r>
          </w:p>
        </w:tc>
        <w:tc>
          <w:tcPr>
            <w:tcW w:w="812" w:type="dxa"/>
          </w:tcPr>
          <w:p w14:paraId="2478291C" w14:textId="33C9E091"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1</w:t>
            </w:r>
          </w:p>
        </w:tc>
        <w:tc>
          <w:tcPr>
            <w:tcW w:w="811" w:type="dxa"/>
          </w:tcPr>
          <w:p w14:paraId="30CDEEB0" w14:textId="62B8F7E3"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30</w:t>
            </w:r>
          </w:p>
        </w:tc>
        <w:tc>
          <w:tcPr>
            <w:tcW w:w="812" w:type="dxa"/>
          </w:tcPr>
          <w:p w14:paraId="674AB5C5" w14:textId="6D0A97CE"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5</w:t>
            </w:r>
          </w:p>
        </w:tc>
        <w:tc>
          <w:tcPr>
            <w:tcW w:w="1831" w:type="dxa"/>
          </w:tcPr>
          <w:p w14:paraId="382C2C9F" w14:textId="4A6E9998" w:rsidR="00512BD0" w:rsidRPr="00FB4D30" w:rsidRDefault="00512BD0" w:rsidP="00D52CB3">
            <w:pPr>
              <w:keepLines/>
              <w:spacing w:before="0" w:after="0"/>
              <w:rPr>
                <w:rFonts w:ascii="Arial Narrow" w:hAnsi="Arial Narrow" w:cs="Arial"/>
                <w:sz w:val="20"/>
                <w:szCs w:val="20"/>
              </w:rPr>
            </w:pPr>
            <w:proofErr w:type="spellStart"/>
            <w:r>
              <w:rPr>
                <w:rFonts w:ascii="Arial Narrow" w:hAnsi="Arial Narrow"/>
                <w:kern w:val="2"/>
                <w:sz w:val="20"/>
                <w:szCs w:val="20"/>
                <w14:ligatures w14:val="standardContextual"/>
              </w:rPr>
              <w:t>Talzenna</w:t>
            </w:r>
            <w:proofErr w:type="spellEnd"/>
          </w:p>
        </w:tc>
      </w:tr>
      <w:tr w:rsidR="00512BD0" w:rsidRPr="00FB4D30" w14:paraId="231AB7FE" w14:textId="77777777" w:rsidTr="005713D2">
        <w:trPr>
          <w:cantSplit/>
          <w:trHeight w:val="20"/>
        </w:trPr>
        <w:tc>
          <w:tcPr>
            <w:tcW w:w="3940" w:type="dxa"/>
            <w:gridSpan w:val="3"/>
          </w:tcPr>
          <w:p w14:paraId="035C2989" w14:textId="10073B75" w:rsidR="00512BD0" w:rsidRPr="00FB4D30" w:rsidRDefault="00512BD0" w:rsidP="00D52CB3">
            <w:pPr>
              <w:keepLines/>
              <w:spacing w:before="0" w:after="0"/>
              <w:rPr>
                <w:rFonts w:ascii="Arial Narrow" w:hAnsi="Arial Narrow" w:cs="Arial"/>
                <w:sz w:val="20"/>
                <w:szCs w:val="20"/>
              </w:rPr>
            </w:pPr>
            <w:r>
              <w:rPr>
                <w:rFonts w:ascii="Arial Narrow" w:hAnsi="Arial Narrow"/>
                <w:kern w:val="2"/>
                <w:sz w:val="20"/>
                <w:szCs w:val="20"/>
                <w14:ligatures w14:val="standardContextual"/>
              </w:rPr>
              <w:t>talazoparib 0.1 mg capsule, 30</w:t>
            </w:r>
          </w:p>
        </w:tc>
        <w:tc>
          <w:tcPr>
            <w:tcW w:w="811" w:type="dxa"/>
          </w:tcPr>
          <w:p w14:paraId="01B22E7C" w14:textId="13C74C7B" w:rsidR="00512BD0" w:rsidRPr="00512BD0" w:rsidRDefault="00512BD0" w:rsidP="00D52CB3">
            <w:pPr>
              <w:keepLines/>
              <w:spacing w:before="0" w:after="0"/>
              <w:jc w:val="center"/>
              <w:rPr>
                <w:rFonts w:ascii="Arial Narrow" w:hAnsi="Arial Narrow" w:cs="Arial"/>
                <w:sz w:val="20"/>
                <w:szCs w:val="20"/>
              </w:rPr>
            </w:pPr>
            <w:r w:rsidRPr="00512BD0">
              <w:rPr>
                <w:rFonts w:ascii="Arial Narrow" w:hAnsi="Arial Narrow"/>
                <w:kern w:val="2"/>
                <w:sz w:val="20"/>
                <w:szCs w:val="20"/>
                <w14:ligatures w14:val="standardContextual"/>
              </w:rPr>
              <w:t>TBC</w:t>
            </w:r>
          </w:p>
        </w:tc>
        <w:tc>
          <w:tcPr>
            <w:tcW w:w="812" w:type="dxa"/>
          </w:tcPr>
          <w:p w14:paraId="2BAE09FD" w14:textId="6265D9C7"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1</w:t>
            </w:r>
          </w:p>
        </w:tc>
        <w:tc>
          <w:tcPr>
            <w:tcW w:w="811" w:type="dxa"/>
          </w:tcPr>
          <w:p w14:paraId="4EC1F891" w14:textId="7860907E"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30</w:t>
            </w:r>
          </w:p>
        </w:tc>
        <w:tc>
          <w:tcPr>
            <w:tcW w:w="812" w:type="dxa"/>
          </w:tcPr>
          <w:p w14:paraId="0269B25D" w14:textId="2B9417FA" w:rsidR="00512BD0" w:rsidRPr="00FB4D30" w:rsidRDefault="00512BD0" w:rsidP="00D52CB3">
            <w:pPr>
              <w:keepLines/>
              <w:spacing w:before="0" w:after="0"/>
              <w:jc w:val="center"/>
              <w:rPr>
                <w:rFonts w:ascii="Arial Narrow" w:hAnsi="Arial Narrow" w:cs="Arial"/>
                <w:sz w:val="20"/>
                <w:szCs w:val="20"/>
              </w:rPr>
            </w:pPr>
            <w:r>
              <w:rPr>
                <w:rFonts w:ascii="Arial Narrow" w:hAnsi="Arial Narrow"/>
                <w:kern w:val="2"/>
                <w:sz w:val="20"/>
                <w:szCs w:val="20"/>
                <w14:ligatures w14:val="standardContextual"/>
              </w:rPr>
              <w:t>5</w:t>
            </w:r>
          </w:p>
        </w:tc>
        <w:tc>
          <w:tcPr>
            <w:tcW w:w="1831" w:type="dxa"/>
          </w:tcPr>
          <w:p w14:paraId="2BEC4B8A" w14:textId="6B68A25E" w:rsidR="00512BD0" w:rsidRPr="00FB4D30" w:rsidRDefault="00512BD0" w:rsidP="00D52CB3">
            <w:pPr>
              <w:keepLines/>
              <w:spacing w:before="0" w:after="0"/>
              <w:rPr>
                <w:rFonts w:ascii="Arial Narrow" w:hAnsi="Arial Narrow" w:cs="Arial"/>
                <w:sz w:val="20"/>
                <w:szCs w:val="20"/>
              </w:rPr>
            </w:pPr>
            <w:proofErr w:type="spellStart"/>
            <w:r>
              <w:rPr>
                <w:rFonts w:ascii="Arial Narrow" w:hAnsi="Arial Narrow"/>
                <w:kern w:val="2"/>
                <w:sz w:val="20"/>
                <w:szCs w:val="20"/>
                <w14:ligatures w14:val="standardContextual"/>
              </w:rPr>
              <w:t>Talzenna</w:t>
            </w:r>
            <w:proofErr w:type="spellEnd"/>
          </w:p>
        </w:tc>
      </w:tr>
      <w:tr w:rsidR="00512BD0" w:rsidRPr="00FB4D30" w14:paraId="7AED5142"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75E8B178" w14:textId="77777777" w:rsidR="00512BD0" w:rsidRPr="00FB4D30" w:rsidRDefault="00512BD0" w:rsidP="00D52CB3">
            <w:pPr>
              <w:spacing w:before="0" w:after="0"/>
              <w:rPr>
                <w:rFonts w:ascii="Arial Narrow" w:hAnsi="Arial Narrow" w:cs="Arial"/>
                <w:sz w:val="20"/>
                <w:szCs w:val="20"/>
              </w:rPr>
            </w:pPr>
          </w:p>
        </w:tc>
      </w:tr>
      <w:tr w:rsidR="00512BD0" w:rsidRPr="00FB4D30" w14:paraId="022A0EC5" w14:textId="77777777" w:rsidTr="005713D2">
        <w:tblPrEx>
          <w:tblCellMar>
            <w:top w:w="15" w:type="dxa"/>
            <w:bottom w:w="15" w:type="dxa"/>
          </w:tblCellMar>
          <w:tblLook w:val="04A0" w:firstRow="1" w:lastRow="0" w:firstColumn="1" w:lastColumn="0" w:noHBand="0" w:noVBand="1"/>
        </w:tblPrEx>
        <w:trPr>
          <w:trHeight w:val="20"/>
        </w:trPr>
        <w:tc>
          <w:tcPr>
            <w:tcW w:w="9017" w:type="dxa"/>
            <w:gridSpan w:val="8"/>
            <w:tcBorders>
              <w:top w:val="single" w:sz="4" w:space="0" w:color="auto"/>
              <w:left w:val="single" w:sz="4" w:space="0" w:color="auto"/>
              <w:right w:val="single" w:sz="4" w:space="0" w:color="auto"/>
            </w:tcBorders>
            <w:vAlign w:val="center"/>
          </w:tcPr>
          <w:p w14:paraId="7D535D2A" w14:textId="1580195A" w:rsidR="00512BD0" w:rsidRPr="00FB4D30" w:rsidRDefault="00512BD0" w:rsidP="00D52CB3">
            <w:pPr>
              <w:keepLines/>
              <w:spacing w:before="0" w:after="0"/>
              <w:rPr>
                <w:rFonts w:ascii="Arial Narrow" w:hAnsi="Arial Narrow" w:cs="Arial"/>
                <w:b/>
                <w:sz w:val="20"/>
                <w:szCs w:val="20"/>
              </w:rPr>
            </w:pPr>
            <w:r w:rsidRPr="00FB4D30">
              <w:rPr>
                <w:rFonts w:ascii="Arial Narrow" w:hAnsi="Arial Narrow"/>
                <w:b/>
                <w:sz w:val="20"/>
                <w:szCs w:val="20"/>
              </w:rPr>
              <w:t>Restriction Summary [</w:t>
            </w:r>
            <w:r w:rsidR="00B14F06">
              <w:rPr>
                <w:rFonts w:ascii="Arial Narrow" w:hAnsi="Arial Narrow"/>
                <w:b/>
                <w:sz w:val="20"/>
                <w:szCs w:val="20"/>
              </w:rPr>
              <w:t>TBC</w:t>
            </w:r>
            <w:r w:rsidRPr="00FB4D30">
              <w:rPr>
                <w:rFonts w:ascii="Arial Narrow" w:hAnsi="Arial Narrow"/>
                <w:b/>
                <w:sz w:val="20"/>
                <w:szCs w:val="20"/>
              </w:rPr>
              <w:t>] / Treatment of Concept: [</w:t>
            </w:r>
            <w:r w:rsidR="00B14F06">
              <w:rPr>
                <w:rFonts w:ascii="Arial Narrow" w:hAnsi="Arial Narrow"/>
                <w:b/>
                <w:sz w:val="20"/>
                <w:szCs w:val="20"/>
              </w:rPr>
              <w:t>TBC</w:t>
            </w:r>
            <w:r w:rsidRPr="00FB4D30">
              <w:rPr>
                <w:rFonts w:ascii="Arial Narrow" w:hAnsi="Arial Narrow"/>
                <w:b/>
                <w:sz w:val="20"/>
                <w:szCs w:val="20"/>
              </w:rPr>
              <w:t xml:space="preserve">] </w:t>
            </w:r>
          </w:p>
        </w:tc>
      </w:tr>
      <w:tr w:rsidR="00512BD0" w:rsidRPr="00FB4D30" w14:paraId="19DC8364"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val="restart"/>
            <w:tcBorders>
              <w:top w:val="single" w:sz="4" w:space="0" w:color="auto"/>
              <w:left w:val="single" w:sz="4" w:space="0" w:color="auto"/>
              <w:right w:val="single" w:sz="4" w:space="0" w:color="auto"/>
            </w:tcBorders>
          </w:tcPr>
          <w:p w14:paraId="22854E72" w14:textId="286AFE58" w:rsidR="00512BD0" w:rsidRPr="00FB4D30" w:rsidRDefault="00512BD0" w:rsidP="00D52CB3">
            <w:pPr>
              <w:spacing w:before="0" w:after="0"/>
              <w:jc w:val="center"/>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F1F2BB4" w14:textId="77777777" w:rsidR="00512BD0" w:rsidRPr="00FB4D30" w:rsidRDefault="00512BD0" w:rsidP="00D52CB3">
            <w:pPr>
              <w:keepLines/>
              <w:spacing w:before="0" w:after="0"/>
              <w:rPr>
                <w:rFonts w:ascii="Arial Narrow" w:hAnsi="Arial Narrow" w:cs="Arial"/>
                <w:sz w:val="20"/>
                <w:szCs w:val="20"/>
              </w:rPr>
            </w:pPr>
            <w:r w:rsidRPr="00FB4D30">
              <w:rPr>
                <w:rFonts w:ascii="Arial Narrow" w:hAnsi="Arial Narrow" w:cs="Arial"/>
                <w:b/>
                <w:sz w:val="20"/>
                <w:szCs w:val="20"/>
              </w:rPr>
              <w:t>Category / Program:</w:t>
            </w:r>
            <w:r w:rsidRPr="00FB4D30">
              <w:rPr>
                <w:rFonts w:ascii="Arial Narrow" w:hAnsi="Arial Narrow" w:cs="Arial"/>
                <w:color w:val="FF0000"/>
                <w:sz w:val="20"/>
                <w:szCs w:val="20"/>
              </w:rPr>
              <w:t xml:space="preserve"> </w:t>
            </w:r>
            <w:r w:rsidRPr="00FB4D30">
              <w:rPr>
                <w:rFonts w:ascii="Arial Narrow" w:eastAsia="Calibri" w:hAnsi="Arial Narrow" w:cs="Arial"/>
                <w:sz w:val="20"/>
                <w:szCs w:val="20"/>
              </w:rPr>
              <w:fldChar w:fldCharType="begin" w:fldLock="1">
                <w:ffData>
                  <w:name w:val="Check1"/>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 GENERAL - General Schedule (Code GE) </w:t>
            </w:r>
          </w:p>
        </w:tc>
      </w:tr>
      <w:tr w:rsidR="00512BD0" w:rsidRPr="00FB4D30" w14:paraId="6E9E4D2F"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3BA9557E" w14:textId="77777777" w:rsidR="00512BD0" w:rsidRPr="00FB4D30" w:rsidRDefault="00512BD0" w:rsidP="00D52CB3">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A418528" w14:textId="77777777" w:rsidR="00512BD0" w:rsidRPr="00FB4D30" w:rsidRDefault="00512BD0" w:rsidP="00D52CB3">
            <w:pPr>
              <w:keepLines/>
              <w:spacing w:before="0" w:after="0"/>
              <w:rPr>
                <w:rFonts w:ascii="Arial Narrow" w:hAnsi="Arial Narrow" w:cs="Arial"/>
                <w:b/>
                <w:sz w:val="20"/>
                <w:szCs w:val="20"/>
              </w:rPr>
            </w:pPr>
            <w:r w:rsidRPr="00FB4D30">
              <w:rPr>
                <w:rFonts w:ascii="Arial Narrow" w:hAnsi="Arial Narrow" w:cs="Arial"/>
                <w:b/>
                <w:sz w:val="20"/>
                <w:szCs w:val="20"/>
              </w:rPr>
              <w:t>Prescriber type:</w:t>
            </w:r>
            <w:r w:rsidRPr="00FB4D30">
              <w:rPr>
                <w:rFonts w:ascii="Arial Narrow" w:hAnsi="Arial Narrow" w:cs="Arial"/>
                <w:sz w:val="20"/>
                <w:szCs w:val="20"/>
              </w:rPr>
              <w:t xml:space="preserve"> </w:t>
            </w:r>
            <w:r w:rsidRPr="00FB4D30">
              <w:rPr>
                <w:rFonts w:ascii="Arial Narrow" w:hAnsi="Arial Narrow" w:cs="Arial"/>
                <w:sz w:val="20"/>
                <w:szCs w:val="20"/>
              </w:rPr>
              <w:fldChar w:fldCharType="begin" w:fldLock="1">
                <w:ffData>
                  <w:name w:val=""/>
                  <w:enabled/>
                  <w:calcOnExit w:val="0"/>
                  <w:checkBox>
                    <w:sizeAuto/>
                    <w:default w:val="1"/>
                  </w:checkBox>
                </w:ffData>
              </w:fldChar>
            </w:r>
            <w:r w:rsidRPr="00FB4D30">
              <w:rPr>
                <w:rFonts w:ascii="Arial Narrow" w:hAnsi="Arial Narrow" w:cs="Arial"/>
                <w:sz w:val="20"/>
                <w:szCs w:val="20"/>
              </w:rPr>
              <w:instrText xml:space="preserve"> FORMCHECKBOX </w:instrText>
            </w:r>
            <w:r w:rsidRPr="00FB4D30">
              <w:rPr>
                <w:rFonts w:ascii="Arial Narrow" w:hAnsi="Arial Narrow" w:cs="Arial"/>
                <w:sz w:val="20"/>
                <w:szCs w:val="20"/>
              </w:rPr>
            </w:r>
            <w:r w:rsidRPr="00FB4D30">
              <w:rPr>
                <w:rFonts w:ascii="Arial Narrow" w:hAnsi="Arial Narrow" w:cs="Arial"/>
                <w:sz w:val="20"/>
                <w:szCs w:val="20"/>
              </w:rPr>
              <w:fldChar w:fldCharType="separate"/>
            </w:r>
            <w:r w:rsidRPr="00FB4D30">
              <w:rPr>
                <w:rFonts w:ascii="Arial Narrow" w:hAnsi="Arial Narrow" w:cs="Arial"/>
                <w:sz w:val="20"/>
                <w:szCs w:val="20"/>
              </w:rPr>
              <w:fldChar w:fldCharType="end"/>
            </w:r>
            <w:r w:rsidRPr="00FB4D30">
              <w:rPr>
                <w:rFonts w:ascii="Arial Narrow" w:hAnsi="Arial Narrow" w:cs="Arial"/>
                <w:sz w:val="20"/>
                <w:szCs w:val="20"/>
              </w:rPr>
              <w:t xml:space="preserve">Medical Practitioners </w:t>
            </w:r>
          </w:p>
        </w:tc>
      </w:tr>
      <w:tr w:rsidR="00512BD0" w:rsidRPr="00FB4D30" w14:paraId="45610361" w14:textId="77777777" w:rsidTr="005713D2">
        <w:tblPrEx>
          <w:tblCellMar>
            <w:top w:w="15" w:type="dxa"/>
            <w:bottom w:w="15" w:type="dxa"/>
          </w:tblCellMar>
          <w:tblLook w:val="04A0" w:firstRow="1" w:lastRow="0" w:firstColumn="1" w:lastColumn="0" w:noHBand="0" w:noVBand="1"/>
        </w:tblPrEx>
        <w:trPr>
          <w:trHeight w:val="20"/>
        </w:trPr>
        <w:tc>
          <w:tcPr>
            <w:tcW w:w="1272" w:type="dxa"/>
            <w:gridSpan w:val="2"/>
            <w:vMerge/>
            <w:tcBorders>
              <w:left w:val="single" w:sz="4" w:space="0" w:color="auto"/>
              <w:right w:val="single" w:sz="4" w:space="0" w:color="auto"/>
            </w:tcBorders>
          </w:tcPr>
          <w:p w14:paraId="4A03F55E" w14:textId="77777777" w:rsidR="00512BD0" w:rsidRPr="00FB4D30" w:rsidRDefault="00512BD0" w:rsidP="00D52CB3">
            <w:pPr>
              <w:spacing w:before="0" w:after="0"/>
              <w:rPr>
                <w:rFonts w:ascii="Arial Narrow" w:hAnsi="Arial Narrow" w:cs="Arial"/>
                <w:sz w:val="20"/>
                <w:szCs w:val="20"/>
              </w:rPr>
            </w:pPr>
          </w:p>
        </w:tc>
        <w:tc>
          <w:tcPr>
            <w:tcW w:w="7745" w:type="dxa"/>
            <w:gridSpan w:val="6"/>
            <w:tcBorders>
              <w:top w:val="single" w:sz="4" w:space="0" w:color="auto"/>
              <w:left w:val="single" w:sz="4" w:space="0" w:color="auto"/>
              <w:right w:val="single" w:sz="4" w:space="0" w:color="auto"/>
            </w:tcBorders>
            <w:vAlign w:val="center"/>
          </w:tcPr>
          <w:p w14:paraId="14E8E334" w14:textId="77777777" w:rsidR="00512BD0" w:rsidRPr="00FB4D30" w:rsidRDefault="00512BD0" w:rsidP="00D52CB3">
            <w:pPr>
              <w:keepLines/>
              <w:spacing w:before="0" w:after="0"/>
              <w:rPr>
                <w:rFonts w:ascii="Arial Narrow" w:hAnsi="Arial Narrow" w:cs="Arial"/>
                <w:b/>
                <w:sz w:val="20"/>
                <w:szCs w:val="20"/>
              </w:rPr>
            </w:pPr>
            <w:r w:rsidRPr="00FB4D30">
              <w:rPr>
                <w:rFonts w:ascii="Arial Narrow" w:hAnsi="Arial Narrow" w:cs="Arial"/>
                <w:b/>
                <w:sz w:val="20"/>
                <w:szCs w:val="20"/>
              </w:rPr>
              <w:t xml:space="preserve">Restriction type: </w:t>
            </w:r>
            <w:r w:rsidRPr="00FB4D30">
              <w:rPr>
                <w:rFonts w:ascii="Arial Narrow" w:eastAsia="Calibri" w:hAnsi="Arial Narrow" w:cs="Arial"/>
                <w:sz w:val="20"/>
                <w:szCs w:val="20"/>
              </w:rPr>
              <w:fldChar w:fldCharType="begin" w:fldLock="1">
                <w:ffData>
                  <w:name w:val="Check3"/>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Authority Required (immediate/real-time assessment): telephone/online </w:t>
            </w:r>
          </w:p>
        </w:tc>
      </w:tr>
      <w:tr w:rsidR="00512BD0" w:rsidRPr="00FB4D30" w14:paraId="4972C471" w14:textId="77777777" w:rsidTr="005713D2">
        <w:tblPrEx>
          <w:tblCellMar>
            <w:top w:w="15" w:type="dxa"/>
            <w:bottom w:w="15" w:type="dxa"/>
          </w:tblCellMar>
          <w:tblLook w:val="04A0" w:firstRow="1" w:lastRow="0" w:firstColumn="1" w:lastColumn="0" w:noHBand="0" w:noVBand="1"/>
        </w:tblPrEx>
        <w:trPr>
          <w:trHeight w:val="20"/>
        </w:trPr>
        <w:tc>
          <w:tcPr>
            <w:tcW w:w="488" w:type="dxa"/>
            <w:vMerge w:val="restart"/>
            <w:tcBorders>
              <w:left w:val="single" w:sz="4" w:space="0" w:color="auto"/>
              <w:right w:val="single" w:sz="4" w:space="0" w:color="auto"/>
            </w:tcBorders>
            <w:textDirection w:val="btLr"/>
            <w:vAlign w:val="center"/>
          </w:tcPr>
          <w:p w14:paraId="35CB70A3" w14:textId="2BAC34E9" w:rsidR="00512BD0" w:rsidRPr="00FB4D30" w:rsidRDefault="00512BD0" w:rsidP="00D52CB3">
            <w:pPr>
              <w:spacing w:before="0" w:after="0"/>
              <w:jc w:val="center"/>
              <w:rPr>
                <w:rFonts w:ascii="Arial Narrow" w:hAnsi="Arial Narrow" w:cs="Arial"/>
                <w:sz w:val="20"/>
                <w:szCs w:val="20"/>
              </w:rPr>
            </w:pPr>
          </w:p>
        </w:tc>
        <w:tc>
          <w:tcPr>
            <w:tcW w:w="784" w:type="dxa"/>
            <w:vAlign w:val="center"/>
          </w:tcPr>
          <w:p w14:paraId="58ACF33B" w14:textId="0876984E" w:rsidR="00512BD0" w:rsidRPr="00FB4D30" w:rsidRDefault="00512BD0" w:rsidP="00D52CB3">
            <w:pPr>
              <w:spacing w:before="0" w:after="0"/>
              <w:jc w:val="center"/>
              <w:rPr>
                <w:rFonts w:ascii="Arial Narrow" w:hAnsi="Arial Narrow"/>
                <w:color w:val="333333"/>
                <w:sz w:val="20"/>
                <w:szCs w:val="20"/>
                <w:lang w:eastAsia="en-AU"/>
              </w:rPr>
            </w:pPr>
          </w:p>
        </w:tc>
        <w:tc>
          <w:tcPr>
            <w:tcW w:w="7745" w:type="dxa"/>
            <w:gridSpan w:val="6"/>
            <w:vAlign w:val="center"/>
          </w:tcPr>
          <w:p w14:paraId="7DFC0C5A" w14:textId="77777777" w:rsidR="00512BD0" w:rsidRPr="00FB4D30" w:rsidRDefault="00512BD0" w:rsidP="00D52CB3">
            <w:pPr>
              <w:spacing w:before="0" w:after="0"/>
              <w:rPr>
                <w:rFonts w:ascii="Arial Narrow" w:hAnsi="Arial Narrow"/>
                <w:color w:val="333333"/>
                <w:sz w:val="20"/>
                <w:szCs w:val="20"/>
                <w:lang w:eastAsia="en-AU"/>
              </w:rPr>
            </w:pPr>
            <w:r w:rsidRPr="00FB4D30">
              <w:rPr>
                <w:rFonts w:ascii="Arial Narrow" w:hAnsi="Arial Narrow"/>
                <w:b/>
                <w:bCs/>
                <w:color w:val="333333"/>
                <w:sz w:val="20"/>
                <w:szCs w:val="20"/>
                <w:lang w:eastAsia="en-AU"/>
              </w:rPr>
              <w:t xml:space="preserve">Administrative Advice: </w:t>
            </w:r>
            <w:r w:rsidRPr="00FB4D30">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8A3BF9" w:rsidRPr="00FB4D30" w14:paraId="612EE124" w14:textId="77777777" w:rsidTr="005713D2">
        <w:tblPrEx>
          <w:tblCellMar>
            <w:top w:w="15" w:type="dxa"/>
            <w:bottom w:w="15" w:type="dxa"/>
          </w:tblCellMar>
        </w:tblPrEx>
        <w:trPr>
          <w:trHeight w:val="20"/>
        </w:trPr>
        <w:tc>
          <w:tcPr>
            <w:tcW w:w="488" w:type="dxa"/>
            <w:vMerge/>
            <w:tcBorders>
              <w:left w:val="single" w:sz="4" w:space="0" w:color="auto"/>
              <w:right w:val="single" w:sz="4" w:space="0" w:color="auto"/>
            </w:tcBorders>
            <w:textDirection w:val="btLr"/>
            <w:vAlign w:val="center"/>
          </w:tcPr>
          <w:p w14:paraId="52E704AE" w14:textId="77777777" w:rsidR="008A3BF9" w:rsidRPr="00FB4D30" w:rsidRDefault="008A3BF9" w:rsidP="00D52CB3">
            <w:pPr>
              <w:spacing w:before="0" w:after="0"/>
              <w:jc w:val="center"/>
              <w:rPr>
                <w:rFonts w:ascii="Arial Narrow" w:hAnsi="Arial Narrow" w:cs="Arial"/>
                <w:sz w:val="20"/>
                <w:szCs w:val="20"/>
              </w:rPr>
            </w:pPr>
          </w:p>
        </w:tc>
        <w:tc>
          <w:tcPr>
            <w:tcW w:w="784" w:type="dxa"/>
            <w:vAlign w:val="center"/>
          </w:tcPr>
          <w:p w14:paraId="03AB7B0E" w14:textId="48BD8AA7" w:rsidR="008A3BF9" w:rsidRPr="00FB4D30" w:rsidRDefault="008A3BF9" w:rsidP="00D52CB3">
            <w:pPr>
              <w:spacing w:before="0" w:after="0"/>
              <w:jc w:val="center"/>
              <w:rPr>
                <w:rFonts w:ascii="Arial Narrow" w:hAnsi="Arial Narrow"/>
                <w:color w:val="333333"/>
                <w:sz w:val="20"/>
                <w:szCs w:val="20"/>
                <w:lang w:eastAsia="en-AU"/>
              </w:rPr>
            </w:pPr>
          </w:p>
        </w:tc>
        <w:tc>
          <w:tcPr>
            <w:tcW w:w="7745" w:type="dxa"/>
            <w:gridSpan w:val="6"/>
            <w:vAlign w:val="center"/>
          </w:tcPr>
          <w:p w14:paraId="649C7484" w14:textId="77777777" w:rsidR="008A3BF9" w:rsidRPr="00FB4D30" w:rsidRDefault="008A3BF9" w:rsidP="00D52CB3">
            <w:pPr>
              <w:spacing w:before="0" w:after="0"/>
              <w:rPr>
                <w:rFonts w:ascii="Arial Narrow" w:hAnsi="Arial Narrow"/>
                <w:color w:val="333333"/>
                <w:sz w:val="20"/>
                <w:szCs w:val="20"/>
                <w:lang w:eastAsia="en-AU"/>
              </w:rPr>
            </w:pPr>
            <w:r w:rsidRPr="00FB4D30">
              <w:rPr>
                <w:rFonts w:ascii="Arial Narrow" w:hAnsi="Arial Narrow"/>
                <w:b/>
                <w:bCs/>
                <w:sz w:val="20"/>
                <w:szCs w:val="20"/>
                <w:lang w:eastAsia="en-AU"/>
              </w:rPr>
              <w:t xml:space="preserve">Administrative Advice: </w:t>
            </w:r>
            <w:r w:rsidRPr="00FB4D30">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8A3BF9" w:rsidRPr="00FB4D30" w14:paraId="48E6845C"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7D547115" w14:textId="77777777" w:rsidR="008A3BF9" w:rsidRPr="00FB4D30" w:rsidRDefault="008A3BF9" w:rsidP="00D52CB3">
            <w:pPr>
              <w:spacing w:before="0" w:after="0"/>
              <w:rPr>
                <w:rFonts w:ascii="Arial Narrow" w:hAnsi="Arial Narrow" w:cs="Arial"/>
                <w:sz w:val="20"/>
                <w:szCs w:val="20"/>
              </w:rPr>
            </w:pPr>
          </w:p>
        </w:tc>
        <w:tc>
          <w:tcPr>
            <w:tcW w:w="784" w:type="dxa"/>
            <w:vAlign w:val="center"/>
          </w:tcPr>
          <w:p w14:paraId="2B8334A2" w14:textId="2A7D09DA" w:rsidR="008A3BF9" w:rsidRPr="00FB4D30" w:rsidRDefault="008A3BF9" w:rsidP="00D52CB3">
            <w:pPr>
              <w:spacing w:before="0" w:after="0"/>
              <w:jc w:val="center"/>
              <w:rPr>
                <w:rFonts w:ascii="Arial Narrow" w:hAnsi="Arial Narrow"/>
                <w:sz w:val="20"/>
                <w:szCs w:val="20"/>
              </w:rPr>
            </w:pPr>
          </w:p>
        </w:tc>
        <w:tc>
          <w:tcPr>
            <w:tcW w:w="7745" w:type="dxa"/>
            <w:gridSpan w:val="6"/>
            <w:vAlign w:val="center"/>
          </w:tcPr>
          <w:p w14:paraId="6386E405" w14:textId="4F6CA3B8" w:rsidR="008A3BF9" w:rsidRPr="00A90376" w:rsidRDefault="0017124E" w:rsidP="00D52CB3">
            <w:pPr>
              <w:spacing w:before="0" w:after="0"/>
              <w:rPr>
                <w:rFonts w:ascii="Arial Narrow" w:hAnsi="Arial Narrow"/>
                <w:b/>
                <w:i/>
                <w:iCs/>
                <w:sz w:val="20"/>
                <w:szCs w:val="20"/>
              </w:rPr>
            </w:pPr>
            <w:r w:rsidRPr="00A90376">
              <w:rPr>
                <w:rFonts w:ascii="Arial Narrow" w:hAnsi="Arial Narrow"/>
                <w:b/>
                <w:bCs/>
                <w:i/>
                <w:iCs/>
                <w:sz w:val="20"/>
                <w:szCs w:val="20"/>
                <w:lang w:eastAsia="en-AU"/>
              </w:rPr>
              <w:t>Administrative Advice:</w:t>
            </w:r>
            <w:r w:rsidRPr="00A90376">
              <w:rPr>
                <w:rFonts w:ascii="Arial Narrow" w:hAnsi="Arial Narrow"/>
                <w:i/>
                <w:iCs/>
                <w:sz w:val="20"/>
                <w:szCs w:val="20"/>
                <w:lang w:eastAsia="en-AU"/>
              </w:rPr>
              <w:t xml:space="preserve"> Where the term 'poly ADP-ribose polymerase inhibitor' appears in this restriction, it refers to: (i) olaparib, (ii) talazoparib</w:t>
            </w:r>
          </w:p>
        </w:tc>
      </w:tr>
      <w:tr w:rsidR="008A3BF9" w:rsidRPr="00FB4D30" w14:paraId="1EFFECAC"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63B46AA8" w14:textId="77777777" w:rsidR="008A3BF9" w:rsidRPr="00FB4D30" w:rsidRDefault="008A3BF9" w:rsidP="00D52CB3">
            <w:pPr>
              <w:spacing w:before="0" w:after="0"/>
              <w:rPr>
                <w:rFonts w:ascii="Arial Narrow" w:hAnsi="Arial Narrow" w:cs="Arial"/>
                <w:sz w:val="20"/>
                <w:szCs w:val="20"/>
              </w:rPr>
            </w:pPr>
          </w:p>
        </w:tc>
        <w:tc>
          <w:tcPr>
            <w:tcW w:w="784" w:type="dxa"/>
            <w:vAlign w:val="center"/>
          </w:tcPr>
          <w:p w14:paraId="1B6CAB57" w14:textId="19EFBA3A" w:rsidR="008A3BF9" w:rsidRPr="00FB4D30" w:rsidRDefault="008A3BF9" w:rsidP="00D52CB3">
            <w:pPr>
              <w:spacing w:before="0" w:after="0"/>
              <w:jc w:val="center"/>
              <w:rPr>
                <w:rFonts w:ascii="Arial Narrow" w:hAnsi="Arial Narrow"/>
                <w:color w:val="333333"/>
                <w:sz w:val="20"/>
                <w:szCs w:val="20"/>
                <w:lang w:eastAsia="en-AU"/>
              </w:rPr>
            </w:pPr>
          </w:p>
        </w:tc>
        <w:tc>
          <w:tcPr>
            <w:tcW w:w="7745" w:type="dxa"/>
            <w:gridSpan w:val="6"/>
            <w:vAlign w:val="center"/>
          </w:tcPr>
          <w:p w14:paraId="32F5E932" w14:textId="77777777" w:rsidR="008A3BF9" w:rsidRPr="00FB4D30" w:rsidRDefault="008A3BF9" w:rsidP="00D52CB3">
            <w:pPr>
              <w:spacing w:before="0" w:after="0"/>
              <w:rPr>
                <w:rFonts w:ascii="Arial Narrow" w:hAnsi="Arial Narrow"/>
                <w:b/>
                <w:bCs/>
                <w:color w:val="333333"/>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No increase in the maximum quantity or number of units may be authorised.</w:t>
            </w:r>
          </w:p>
        </w:tc>
      </w:tr>
      <w:tr w:rsidR="008A3BF9" w:rsidRPr="00FB4D30" w14:paraId="01C5DD14"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right w:val="single" w:sz="4" w:space="0" w:color="auto"/>
            </w:tcBorders>
          </w:tcPr>
          <w:p w14:paraId="5B273D3A" w14:textId="77777777" w:rsidR="008A3BF9" w:rsidRPr="00FB4D30" w:rsidRDefault="008A3BF9" w:rsidP="00D52CB3">
            <w:pPr>
              <w:spacing w:before="0" w:after="0"/>
              <w:rPr>
                <w:rFonts w:ascii="Arial Narrow" w:hAnsi="Arial Narrow" w:cs="Arial"/>
                <w:sz w:val="20"/>
                <w:szCs w:val="20"/>
              </w:rPr>
            </w:pPr>
          </w:p>
        </w:tc>
        <w:tc>
          <w:tcPr>
            <w:tcW w:w="784" w:type="dxa"/>
            <w:vAlign w:val="center"/>
          </w:tcPr>
          <w:p w14:paraId="0B64C37F" w14:textId="1CC8083B" w:rsidR="008A3BF9" w:rsidRPr="00FB4D30" w:rsidRDefault="008A3BF9" w:rsidP="00D52CB3">
            <w:pPr>
              <w:spacing w:before="0" w:after="0"/>
              <w:jc w:val="center"/>
              <w:rPr>
                <w:rFonts w:ascii="Arial Narrow" w:hAnsi="Arial Narrow"/>
                <w:color w:val="333333"/>
                <w:sz w:val="20"/>
                <w:szCs w:val="20"/>
                <w:lang w:eastAsia="en-AU"/>
              </w:rPr>
            </w:pPr>
          </w:p>
        </w:tc>
        <w:tc>
          <w:tcPr>
            <w:tcW w:w="7745" w:type="dxa"/>
            <w:gridSpan w:val="6"/>
            <w:vAlign w:val="center"/>
          </w:tcPr>
          <w:p w14:paraId="33ACA86B" w14:textId="77777777" w:rsidR="008A3BF9" w:rsidRPr="00FB4D30" w:rsidRDefault="008A3BF9" w:rsidP="00D52CB3">
            <w:pPr>
              <w:spacing w:before="0" w:after="0"/>
              <w:rPr>
                <w:rFonts w:ascii="Arial Narrow" w:hAnsi="Arial Narrow"/>
                <w:b/>
                <w:bCs/>
                <w:color w:val="333333"/>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No increase in the maximum number of repeats may be authorised.</w:t>
            </w:r>
          </w:p>
        </w:tc>
      </w:tr>
      <w:tr w:rsidR="008A3BF9" w:rsidRPr="00FB4D30" w14:paraId="4331826C" w14:textId="77777777" w:rsidTr="005713D2">
        <w:tblPrEx>
          <w:tblCellMar>
            <w:top w:w="15" w:type="dxa"/>
            <w:bottom w:w="15" w:type="dxa"/>
          </w:tblCellMar>
          <w:tblLook w:val="04A0" w:firstRow="1" w:lastRow="0" w:firstColumn="1" w:lastColumn="0" w:noHBand="0" w:noVBand="1"/>
        </w:tblPrEx>
        <w:trPr>
          <w:trHeight w:val="20"/>
        </w:trPr>
        <w:tc>
          <w:tcPr>
            <w:tcW w:w="488" w:type="dxa"/>
            <w:vMerge/>
            <w:tcBorders>
              <w:left w:val="single" w:sz="4" w:space="0" w:color="auto"/>
              <w:bottom w:val="single" w:sz="4" w:space="0" w:color="auto"/>
              <w:right w:val="single" w:sz="4" w:space="0" w:color="auto"/>
            </w:tcBorders>
          </w:tcPr>
          <w:p w14:paraId="1EBEF154" w14:textId="77777777" w:rsidR="008A3BF9" w:rsidRPr="00FB4D30" w:rsidRDefault="008A3BF9" w:rsidP="00D52CB3">
            <w:pPr>
              <w:spacing w:before="0" w:after="0"/>
              <w:rPr>
                <w:rFonts w:ascii="Arial Narrow" w:hAnsi="Arial Narrow" w:cs="Arial"/>
                <w:sz w:val="20"/>
                <w:szCs w:val="20"/>
              </w:rPr>
            </w:pPr>
          </w:p>
        </w:tc>
        <w:tc>
          <w:tcPr>
            <w:tcW w:w="784" w:type="dxa"/>
            <w:vAlign w:val="center"/>
          </w:tcPr>
          <w:p w14:paraId="1E3CEBAD" w14:textId="40F08C03" w:rsidR="008A3BF9" w:rsidRPr="00FB4D30" w:rsidRDefault="008A3BF9" w:rsidP="00D52CB3">
            <w:pPr>
              <w:spacing w:before="0" w:after="0"/>
              <w:jc w:val="center"/>
              <w:rPr>
                <w:rFonts w:ascii="Arial Narrow" w:hAnsi="Arial Narrow"/>
                <w:color w:val="333333"/>
                <w:sz w:val="20"/>
                <w:szCs w:val="20"/>
                <w:lang w:eastAsia="en-AU"/>
              </w:rPr>
            </w:pPr>
          </w:p>
        </w:tc>
        <w:tc>
          <w:tcPr>
            <w:tcW w:w="7745" w:type="dxa"/>
            <w:gridSpan w:val="6"/>
            <w:vAlign w:val="center"/>
          </w:tcPr>
          <w:p w14:paraId="222A1342" w14:textId="77777777" w:rsidR="008A3BF9" w:rsidRPr="00FB4D30" w:rsidRDefault="008A3BF9" w:rsidP="00D52CB3">
            <w:pPr>
              <w:spacing w:before="0" w:after="0"/>
              <w:rPr>
                <w:rFonts w:ascii="Arial Narrow" w:hAnsi="Arial Narrow"/>
                <w:b/>
                <w:bCs/>
                <w:sz w:val="20"/>
                <w:szCs w:val="20"/>
                <w:lang w:eastAsia="en-AU"/>
              </w:rPr>
            </w:pPr>
            <w:r w:rsidRPr="00FB4D30">
              <w:rPr>
                <w:rFonts w:ascii="Arial Narrow" w:hAnsi="Arial Narrow"/>
                <w:b/>
                <w:sz w:val="20"/>
                <w:szCs w:val="20"/>
              </w:rPr>
              <w:t xml:space="preserve">Administrative Advice: </w:t>
            </w:r>
            <w:r w:rsidRPr="00FB4D30">
              <w:rPr>
                <w:rFonts w:ascii="Arial Narrow" w:hAnsi="Arial Narrow"/>
                <w:bCs/>
                <w:sz w:val="20"/>
                <w:szCs w:val="20"/>
              </w:rPr>
              <w:t>Special Pricing Arrangements apply.</w:t>
            </w:r>
          </w:p>
        </w:tc>
      </w:tr>
      <w:tr w:rsidR="008A3BF9" w:rsidRPr="00FB4D30" w14:paraId="2957EE9D"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restart"/>
            <w:vAlign w:val="center"/>
          </w:tcPr>
          <w:p w14:paraId="5D6552F5" w14:textId="77777777" w:rsidR="008A3BF9" w:rsidRPr="00BF0151" w:rsidRDefault="008A3BF9"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132C6629" w14:textId="77777777" w:rsidR="008A3BF9" w:rsidRPr="00C6346D" w:rsidRDefault="008A3BF9" w:rsidP="00D52CB3">
            <w:pPr>
              <w:keepLines/>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8A3BF9" w:rsidRPr="00FB4D30" w14:paraId="0FF669C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2D69CDF6" w14:textId="77777777" w:rsidR="008A3BF9" w:rsidRPr="00BF0151" w:rsidRDefault="008A3BF9"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4F0F1070" w14:textId="77777777" w:rsidR="008A3BF9" w:rsidRPr="00C6346D" w:rsidRDefault="008A3BF9" w:rsidP="00D52CB3">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8A3BF9" w:rsidRPr="00FB4D30" w14:paraId="66DB488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Merge/>
            <w:vAlign w:val="center"/>
          </w:tcPr>
          <w:p w14:paraId="7B4425D8" w14:textId="77777777" w:rsidR="008A3BF9" w:rsidRPr="00BF0151" w:rsidRDefault="008A3BF9"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006CBEAB" w14:textId="77777777" w:rsidR="008A3BF9" w:rsidRPr="00C6346D" w:rsidRDefault="008A3BF9" w:rsidP="00D52CB3">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8A3BF9" w:rsidRPr="00FB4D30" w14:paraId="4D50E192" w14:textId="77777777" w:rsidTr="005713D2">
        <w:tblPrEx>
          <w:tblCellMar>
            <w:top w:w="15" w:type="dxa"/>
            <w:bottom w:w="15" w:type="dxa"/>
          </w:tblCellMar>
        </w:tblPrEx>
        <w:trPr>
          <w:cantSplit/>
          <w:trHeight w:val="20"/>
        </w:trPr>
        <w:tc>
          <w:tcPr>
            <w:tcW w:w="1272" w:type="dxa"/>
            <w:gridSpan w:val="2"/>
            <w:vAlign w:val="center"/>
          </w:tcPr>
          <w:p w14:paraId="0579B1BF" w14:textId="67381AFD"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hideMark/>
          </w:tcPr>
          <w:p w14:paraId="28A49766" w14:textId="77777777" w:rsidR="008A3BF9" w:rsidRPr="00FB4D30" w:rsidRDefault="008A3BF9" w:rsidP="00D52CB3">
            <w:pPr>
              <w:keepLines/>
              <w:spacing w:before="0" w:after="0"/>
              <w:rPr>
                <w:rFonts w:ascii="Arial Narrow" w:hAnsi="Arial Narrow"/>
                <w:sz w:val="20"/>
                <w:szCs w:val="20"/>
                <w:lang w:eastAsia="en-AU"/>
              </w:rPr>
            </w:pPr>
            <w:r w:rsidRPr="00FB4D30">
              <w:rPr>
                <w:rFonts w:ascii="Arial Narrow" w:hAnsi="Arial Narrow"/>
                <w:b/>
                <w:bCs/>
                <w:sz w:val="20"/>
                <w:szCs w:val="20"/>
                <w:lang w:eastAsia="en-AU"/>
              </w:rPr>
              <w:t>Indication:</w:t>
            </w:r>
            <w:r w:rsidRPr="00FB4D30">
              <w:rPr>
                <w:rFonts w:ascii="Arial Narrow" w:hAnsi="Arial Narrow"/>
                <w:sz w:val="20"/>
                <w:szCs w:val="20"/>
                <w:lang w:eastAsia="en-AU"/>
              </w:rPr>
              <w:t xml:space="preserve"> Castration resistant metastatic carcinoma of the prostate</w:t>
            </w:r>
          </w:p>
        </w:tc>
      </w:tr>
      <w:tr w:rsidR="008A3BF9" w:rsidRPr="00FB4D30" w14:paraId="402DAC6D"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2EA7CC0"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8C09C00"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8A3BF9" w:rsidRPr="00FB4D30" w14:paraId="2E5B293A"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33CB82D" w14:textId="6E705C2F"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B726360" w14:textId="3FE4D31F"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Cs/>
                <w:sz w:val="20"/>
                <w:szCs w:val="20"/>
              </w:rPr>
              <w:t>The condition must be associated with a class 4 or 5 BRCA1 or BRCA2 gene variant</w:t>
            </w:r>
            <w:r w:rsidR="001048F3">
              <w:rPr>
                <w:rFonts w:ascii="Arial Narrow" w:hAnsi="Arial Narrow"/>
                <w:bCs/>
                <w:sz w:val="20"/>
                <w:szCs w:val="20"/>
              </w:rPr>
              <w:t xml:space="preserve"> </w:t>
            </w:r>
          </w:p>
        </w:tc>
      </w:tr>
      <w:tr w:rsidR="008A3BF9" w:rsidRPr="00FB4D30" w14:paraId="647559DC"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A495741"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AA559DD"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8A3BF9" w:rsidRPr="00FB4D30" w14:paraId="32C5FFB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05054051"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5810C6A"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8A3BF9" w:rsidRPr="00FB4D30" w14:paraId="17592AA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70EF2A8D" w14:textId="678D7613"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224049BA"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sz w:val="20"/>
                <w:szCs w:val="20"/>
              </w:rPr>
              <w:t>Patient must not have received prior PBS-subsidised novel hormonal drug in any non-metastatic setting of prostate cancer prior to commencing treatment with this drug for this condition</w:t>
            </w:r>
          </w:p>
        </w:tc>
      </w:tr>
      <w:tr w:rsidR="008A3BF9" w:rsidRPr="00FB4D30" w14:paraId="7985C61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2C535F5"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72B3DF2D"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sz w:val="20"/>
                <w:szCs w:val="20"/>
              </w:rPr>
              <w:t>AND</w:t>
            </w:r>
          </w:p>
        </w:tc>
      </w:tr>
      <w:tr w:rsidR="008A3BF9" w:rsidRPr="00FB4D30" w14:paraId="2169279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C0E6802"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FB8D8FC"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sz w:val="20"/>
                <w:szCs w:val="20"/>
              </w:rPr>
              <w:t>Clinical criteria:</w:t>
            </w:r>
          </w:p>
        </w:tc>
      </w:tr>
      <w:tr w:rsidR="008A3BF9" w:rsidRPr="00FB4D30" w14:paraId="5885F396"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5A20C95C" w14:textId="38F7B29C"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6D9B1C7"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Cs/>
                <w:sz w:val="20"/>
                <w:szCs w:val="20"/>
              </w:rPr>
              <w:t xml:space="preserve">Patient must have a World Health Organisation (WHO) Eastern Cooperative Oncology Group (ECOG) performance score no higher than </w:t>
            </w:r>
            <w:r>
              <w:rPr>
                <w:rFonts w:ascii="Arial Narrow" w:hAnsi="Arial Narrow"/>
                <w:bCs/>
                <w:sz w:val="20"/>
                <w:szCs w:val="20"/>
              </w:rPr>
              <w:t xml:space="preserve">1 </w:t>
            </w:r>
            <w:r w:rsidRPr="00FB4D30">
              <w:rPr>
                <w:rFonts w:ascii="Arial Narrow" w:hAnsi="Arial Narrow"/>
                <w:bCs/>
                <w:sz w:val="20"/>
                <w:szCs w:val="20"/>
              </w:rPr>
              <w:t>prior to treatment initiation</w:t>
            </w:r>
          </w:p>
        </w:tc>
      </w:tr>
      <w:tr w:rsidR="008A3BF9" w:rsidRPr="00FB4D30" w14:paraId="36647A4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5DEA898"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9F6A6A8"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8A3BF9" w:rsidRPr="00FB4D30" w14:paraId="1DFE712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7B32026"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DE53A68"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sz w:val="20"/>
                <w:szCs w:val="20"/>
              </w:rPr>
              <w:t xml:space="preserve">Clinical </w:t>
            </w:r>
            <w:r w:rsidRPr="00FB4D30">
              <w:rPr>
                <w:rFonts w:ascii="Arial Narrow" w:hAnsi="Arial Narrow"/>
                <w:b/>
                <w:bCs/>
                <w:sz w:val="20"/>
                <w:szCs w:val="20"/>
              </w:rPr>
              <w:t>criteria:</w:t>
            </w:r>
          </w:p>
        </w:tc>
      </w:tr>
      <w:tr w:rsidR="008A3BF9" w:rsidRPr="00FB4D30" w14:paraId="35E20F19"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45471EE3" w14:textId="118BE03E"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5478B5C4" w14:textId="1EF20698"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Cs/>
                <w:sz w:val="20"/>
                <w:szCs w:val="20"/>
              </w:rPr>
              <w:t xml:space="preserve">Patient must be undergoing concurrent treatment with </w:t>
            </w:r>
            <w:r>
              <w:rPr>
                <w:rFonts w:ascii="Arial Narrow" w:hAnsi="Arial Narrow"/>
                <w:bCs/>
                <w:sz w:val="20"/>
                <w:szCs w:val="20"/>
              </w:rPr>
              <w:t>enzalutamide</w:t>
            </w:r>
            <w:r w:rsidRPr="00FB4D30">
              <w:rPr>
                <w:rFonts w:ascii="Arial Narrow" w:hAnsi="Arial Narrow"/>
                <w:bCs/>
                <w:sz w:val="20"/>
                <w:szCs w:val="20"/>
              </w:rPr>
              <w:t xml:space="preserve">, unless an intolerance to </w:t>
            </w:r>
            <w:r>
              <w:rPr>
                <w:rFonts w:ascii="Arial Narrow" w:hAnsi="Arial Narrow"/>
                <w:bCs/>
                <w:sz w:val="20"/>
                <w:szCs w:val="20"/>
              </w:rPr>
              <w:t>enzalutamide</w:t>
            </w:r>
            <w:r w:rsidRPr="00FB4D30">
              <w:rPr>
                <w:rFonts w:ascii="Arial Narrow" w:hAnsi="Arial Narrow"/>
                <w:bCs/>
                <w:sz w:val="20"/>
                <w:szCs w:val="20"/>
              </w:rPr>
              <w:t xml:space="preserve"> requires either a: (i) temporary cessation, (ii) permanent discontinuation </w:t>
            </w:r>
          </w:p>
        </w:tc>
      </w:tr>
      <w:tr w:rsidR="008A3BF9" w:rsidRPr="00FB4D30" w14:paraId="28C4BECB"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C6A0554"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4A5B39C9"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sz w:val="20"/>
                <w:szCs w:val="20"/>
              </w:rPr>
              <w:t>AND</w:t>
            </w:r>
          </w:p>
        </w:tc>
      </w:tr>
      <w:tr w:rsidR="008A3BF9" w:rsidRPr="00FB4D30" w14:paraId="4F8B4EB9"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1ED8455E"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9E9F5E5" w14:textId="77777777" w:rsidR="008A3BF9" w:rsidRPr="00FB4D30" w:rsidRDefault="008A3BF9" w:rsidP="00D52CB3">
            <w:pPr>
              <w:keepLines/>
              <w:spacing w:before="0" w:after="0"/>
              <w:rPr>
                <w:rFonts w:ascii="Arial Narrow" w:hAnsi="Arial Narrow"/>
                <w:b/>
                <w:bCs/>
                <w:sz w:val="20"/>
                <w:szCs w:val="20"/>
                <w:lang w:eastAsia="en-AU"/>
              </w:rPr>
            </w:pPr>
            <w:r w:rsidRPr="00FB4D30">
              <w:rPr>
                <w:rFonts w:ascii="Arial Narrow" w:hAnsi="Arial Narrow"/>
                <w:b/>
                <w:sz w:val="20"/>
                <w:szCs w:val="20"/>
              </w:rPr>
              <w:t>Clinical criteria:</w:t>
            </w:r>
          </w:p>
        </w:tc>
      </w:tr>
      <w:tr w:rsidR="008A3BF9" w:rsidRPr="00FB4D30" w14:paraId="3FE865A3"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E57E4B4" w14:textId="3E266EA2"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7CED8A87" w14:textId="77777777" w:rsidR="008A3BF9" w:rsidRPr="00FB4D30" w:rsidRDefault="008A3BF9" w:rsidP="00D52CB3">
            <w:pPr>
              <w:keepLines/>
              <w:spacing w:before="0" w:after="0"/>
              <w:rPr>
                <w:rFonts w:ascii="Arial Narrow" w:hAnsi="Arial Narrow"/>
                <w:b/>
                <w:sz w:val="20"/>
                <w:szCs w:val="20"/>
              </w:rPr>
            </w:pPr>
            <w:r w:rsidRPr="00FB4D30">
              <w:rPr>
                <w:rFonts w:ascii="Arial Narrow" w:hAnsi="Arial Narrow"/>
                <w:bCs/>
                <w:sz w:val="20"/>
                <w:szCs w:val="20"/>
              </w:rPr>
              <w:t>The treatment must not be a PBS-subsidised benefit beyond disease progression</w:t>
            </w:r>
          </w:p>
        </w:tc>
      </w:tr>
      <w:tr w:rsidR="008A3BF9" w:rsidRPr="00FB4D30" w14:paraId="1C8F5D58"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300FD599"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A821C95" w14:textId="0AF569A7" w:rsidR="008A3BF9" w:rsidRPr="00FB4D30" w:rsidRDefault="008A3BF9" w:rsidP="00D52CB3">
            <w:pPr>
              <w:keepLines/>
              <w:spacing w:before="0" w:after="0"/>
              <w:rPr>
                <w:rFonts w:ascii="Arial Narrow" w:hAnsi="Arial Narrow"/>
                <w:bCs/>
                <w:sz w:val="20"/>
                <w:szCs w:val="20"/>
              </w:rPr>
            </w:pPr>
            <w:r w:rsidRPr="00FB4D30">
              <w:rPr>
                <w:rFonts w:ascii="Arial Narrow" w:hAnsi="Arial Narrow"/>
                <w:b/>
                <w:sz w:val="20"/>
                <w:szCs w:val="20"/>
              </w:rPr>
              <w:t>AND</w:t>
            </w:r>
          </w:p>
        </w:tc>
      </w:tr>
      <w:tr w:rsidR="008A3BF9" w:rsidRPr="00FB4D30" w14:paraId="1435B682"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2ED4482" w14:textId="77777777"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0369FDAE" w14:textId="03E2EAD6" w:rsidR="008A3BF9" w:rsidRPr="00FB4D30" w:rsidRDefault="008A3BF9" w:rsidP="00D52CB3">
            <w:pPr>
              <w:keepLines/>
              <w:spacing w:before="0" w:after="0"/>
              <w:rPr>
                <w:rFonts w:ascii="Arial Narrow" w:hAnsi="Arial Narrow"/>
                <w:bCs/>
                <w:sz w:val="20"/>
                <w:szCs w:val="20"/>
              </w:rPr>
            </w:pPr>
            <w:r>
              <w:rPr>
                <w:rFonts w:ascii="Arial Narrow" w:hAnsi="Arial Narrow"/>
                <w:b/>
                <w:sz w:val="20"/>
                <w:szCs w:val="20"/>
              </w:rPr>
              <w:t>Treatment</w:t>
            </w:r>
            <w:r w:rsidRPr="00FB4D30">
              <w:rPr>
                <w:rFonts w:ascii="Arial Narrow" w:hAnsi="Arial Narrow"/>
                <w:b/>
                <w:sz w:val="20"/>
                <w:szCs w:val="20"/>
              </w:rPr>
              <w:t xml:space="preserve"> criteria:</w:t>
            </w:r>
          </w:p>
        </w:tc>
      </w:tr>
      <w:tr w:rsidR="008A3BF9" w:rsidRPr="00FB4D30" w14:paraId="68F0894E" w14:textId="77777777" w:rsidTr="005713D2">
        <w:tblPrEx>
          <w:tblCellMar>
            <w:top w:w="15" w:type="dxa"/>
            <w:bottom w:w="15" w:type="dxa"/>
          </w:tblCellMar>
          <w:tblLook w:val="04A0" w:firstRow="1" w:lastRow="0" w:firstColumn="1" w:lastColumn="0" w:noHBand="0" w:noVBand="1"/>
        </w:tblPrEx>
        <w:trPr>
          <w:cantSplit/>
          <w:trHeight w:val="20"/>
        </w:trPr>
        <w:tc>
          <w:tcPr>
            <w:tcW w:w="1272" w:type="dxa"/>
            <w:gridSpan w:val="2"/>
            <w:vAlign w:val="center"/>
          </w:tcPr>
          <w:p w14:paraId="29FD51E6" w14:textId="636F1AF6" w:rsidR="008A3BF9" w:rsidRPr="00FB4D30" w:rsidRDefault="008A3BF9"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763BA331" w14:textId="02FA134C" w:rsidR="008A3BF9" w:rsidRPr="00D3050E" w:rsidRDefault="008A3BF9" w:rsidP="00D52CB3">
            <w:pPr>
              <w:keepLines/>
              <w:spacing w:before="0" w:after="0"/>
              <w:rPr>
                <w:rFonts w:ascii="Arial Narrow" w:hAnsi="Arial Narrow"/>
                <w:bCs/>
                <w:i/>
                <w:iCs/>
                <w:sz w:val="20"/>
                <w:szCs w:val="20"/>
              </w:rPr>
            </w:pPr>
            <w:r w:rsidRPr="00D3050E">
              <w:rPr>
                <w:rFonts w:ascii="Arial Narrow" w:hAnsi="Arial Narrow"/>
                <w:bCs/>
                <w:i/>
                <w:iCs/>
                <w:sz w:val="20"/>
                <w:szCs w:val="20"/>
              </w:rPr>
              <w:t>Patient must only receive subsidy for one</w:t>
            </w:r>
            <w:r w:rsidRPr="00BF0151">
              <w:rPr>
                <w:rFonts w:ascii="Arial Narrow" w:hAnsi="Arial Narrow"/>
                <w:bCs/>
                <w:sz w:val="20"/>
                <w:szCs w:val="20"/>
              </w:rPr>
              <w:t xml:space="preserve"> </w:t>
            </w:r>
            <w:r w:rsidRPr="00BF0151">
              <w:rPr>
                <w:rFonts w:ascii="Arial Narrow" w:hAnsi="Arial Narrow"/>
                <w:bCs/>
                <w:i/>
                <w:iCs/>
                <w:sz w:val="20"/>
                <w:szCs w:val="20"/>
              </w:rPr>
              <w:t>poly ADP-ribose polymerase inhibitor per lifetime for prostate cancer</w:t>
            </w:r>
          </w:p>
        </w:tc>
      </w:tr>
    </w:tbl>
    <w:p w14:paraId="100B56AF" w14:textId="77777777" w:rsidR="00512BD0" w:rsidRDefault="00512BD0" w:rsidP="001D5AD2">
      <w:pPr>
        <w:spacing w:before="0" w:after="0"/>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668"/>
        <w:gridCol w:w="811"/>
        <w:gridCol w:w="812"/>
        <w:gridCol w:w="811"/>
        <w:gridCol w:w="812"/>
        <w:gridCol w:w="1831"/>
      </w:tblGrid>
      <w:tr w:rsidR="00D3050E" w:rsidRPr="001428E9" w14:paraId="497A1C9E" w14:textId="77777777" w:rsidTr="005713D2">
        <w:trPr>
          <w:cantSplit/>
          <w:trHeight w:val="20"/>
        </w:trPr>
        <w:tc>
          <w:tcPr>
            <w:tcW w:w="3939" w:type="dxa"/>
            <w:gridSpan w:val="3"/>
            <w:vAlign w:val="center"/>
          </w:tcPr>
          <w:p w14:paraId="24063425" w14:textId="77777777" w:rsidR="00D3050E" w:rsidRPr="001428E9" w:rsidRDefault="00D3050E">
            <w:pPr>
              <w:keepLines/>
              <w:spacing w:before="0" w:after="0"/>
              <w:rPr>
                <w:rFonts w:ascii="Arial Narrow" w:hAnsi="Arial Narrow" w:cs="Arial"/>
                <w:b/>
                <w:bCs/>
                <w:sz w:val="20"/>
                <w:szCs w:val="20"/>
              </w:rPr>
            </w:pPr>
            <w:r w:rsidRPr="001428E9">
              <w:rPr>
                <w:rFonts w:ascii="Arial Narrow" w:hAnsi="Arial Narrow" w:cs="Arial"/>
                <w:b/>
                <w:bCs/>
                <w:sz w:val="20"/>
                <w:szCs w:val="20"/>
              </w:rPr>
              <w:t>MEDICINAL PRODUCT</w:t>
            </w:r>
          </w:p>
          <w:p w14:paraId="1D0B3E45" w14:textId="77777777" w:rsidR="00D3050E" w:rsidRPr="001428E9" w:rsidRDefault="00D3050E">
            <w:pPr>
              <w:keepLines/>
              <w:spacing w:before="0" w:after="0"/>
              <w:rPr>
                <w:rFonts w:ascii="Arial Narrow" w:hAnsi="Arial Narrow" w:cs="Arial"/>
                <w:b/>
                <w:sz w:val="20"/>
                <w:szCs w:val="20"/>
              </w:rPr>
            </w:pPr>
            <w:r w:rsidRPr="001428E9">
              <w:rPr>
                <w:rFonts w:ascii="Arial Narrow" w:hAnsi="Arial Narrow" w:cs="Arial"/>
                <w:b/>
                <w:bCs/>
                <w:sz w:val="20"/>
                <w:szCs w:val="20"/>
              </w:rPr>
              <w:t>medicinal product pack</w:t>
            </w:r>
          </w:p>
        </w:tc>
        <w:tc>
          <w:tcPr>
            <w:tcW w:w="811" w:type="dxa"/>
            <w:vAlign w:val="center"/>
          </w:tcPr>
          <w:p w14:paraId="536093D7" w14:textId="77777777" w:rsidR="00D3050E" w:rsidRPr="001428E9" w:rsidRDefault="00D3050E">
            <w:pPr>
              <w:keepLines/>
              <w:spacing w:before="0" w:after="0"/>
              <w:jc w:val="center"/>
              <w:rPr>
                <w:rFonts w:ascii="Arial Narrow" w:hAnsi="Arial Narrow" w:cs="Arial"/>
                <w:b/>
                <w:sz w:val="20"/>
                <w:szCs w:val="20"/>
              </w:rPr>
            </w:pPr>
            <w:r w:rsidRPr="001428E9">
              <w:rPr>
                <w:rFonts w:ascii="Arial Narrow" w:hAnsi="Arial Narrow" w:cs="Arial"/>
                <w:b/>
                <w:sz w:val="20"/>
                <w:szCs w:val="20"/>
              </w:rPr>
              <w:t>PBS item code</w:t>
            </w:r>
          </w:p>
        </w:tc>
        <w:tc>
          <w:tcPr>
            <w:tcW w:w="812" w:type="dxa"/>
            <w:vAlign w:val="center"/>
          </w:tcPr>
          <w:p w14:paraId="3B14707A" w14:textId="77777777" w:rsidR="00D3050E" w:rsidRPr="001428E9" w:rsidRDefault="00D3050E">
            <w:pPr>
              <w:keepLines/>
              <w:spacing w:before="0" w:after="0"/>
              <w:jc w:val="center"/>
              <w:rPr>
                <w:rFonts w:ascii="Arial Narrow" w:hAnsi="Arial Narrow" w:cs="Arial"/>
                <w:b/>
                <w:sz w:val="20"/>
                <w:szCs w:val="20"/>
              </w:rPr>
            </w:pPr>
            <w:r w:rsidRPr="001428E9">
              <w:rPr>
                <w:rFonts w:ascii="Arial Narrow" w:hAnsi="Arial Narrow" w:cs="Arial"/>
                <w:b/>
                <w:sz w:val="20"/>
                <w:szCs w:val="20"/>
              </w:rPr>
              <w:t>Max. qty packs</w:t>
            </w:r>
          </w:p>
        </w:tc>
        <w:tc>
          <w:tcPr>
            <w:tcW w:w="811" w:type="dxa"/>
            <w:vAlign w:val="center"/>
          </w:tcPr>
          <w:p w14:paraId="1A2BDC34" w14:textId="77777777" w:rsidR="00D3050E" w:rsidRPr="001428E9" w:rsidRDefault="00D3050E">
            <w:pPr>
              <w:keepLines/>
              <w:spacing w:before="0" w:after="0"/>
              <w:jc w:val="center"/>
              <w:rPr>
                <w:rFonts w:ascii="Arial Narrow" w:hAnsi="Arial Narrow" w:cs="Arial"/>
                <w:b/>
                <w:sz w:val="20"/>
                <w:szCs w:val="20"/>
              </w:rPr>
            </w:pPr>
            <w:r w:rsidRPr="001428E9">
              <w:rPr>
                <w:rFonts w:ascii="Arial Narrow" w:hAnsi="Arial Narrow" w:cs="Arial"/>
                <w:b/>
                <w:sz w:val="20"/>
                <w:szCs w:val="20"/>
              </w:rPr>
              <w:t>Max. qty units</w:t>
            </w:r>
          </w:p>
        </w:tc>
        <w:tc>
          <w:tcPr>
            <w:tcW w:w="812" w:type="dxa"/>
            <w:vAlign w:val="center"/>
          </w:tcPr>
          <w:p w14:paraId="1FAB6F3D" w14:textId="77777777" w:rsidR="00D3050E" w:rsidRPr="001428E9" w:rsidRDefault="00D3050E">
            <w:pPr>
              <w:keepLines/>
              <w:spacing w:before="0" w:after="0"/>
              <w:jc w:val="center"/>
              <w:rPr>
                <w:rFonts w:ascii="Arial Narrow" w:hAnsi="Arial Narrow" w:cs="Arial"/>
                <w:b/>
                <w:sz w:val="20"/>
                <w:szCs w:val="20"/>
              </w:rPr>
            </w:pPr>
            <w:r w:rsidRPr="001428E9">
              <w:rPr>
                <w:rFonts w:ascii="Arial Narrow" w:hAnsi="Arial Narrow" w:cs="Arial"/>
                <w:b/>
                <w:sz w:val="20"/>
                <w:szCs w:val="20"/>
              </w:rPr>
              <w:t>№.</w:t>
            </w:r>
            <w:r>
              <w:rPr>
                <w:rFonts w:ascii="Arial Narrow" w:hAnsi="Arial Narrow" w:cs="Arial"/>
                <w:b/>
                <w:sz w:val="20"/>
                <w:szCs w:val="20"/>
              </w:rPr>
              <w:t xml:space="preserve"> </w:t>
            </w:r>
            <w:r w:rsidRPr="001428E9">
              <w:rPr>
                <w:rFonts w:ascii="Arial Narrow" w:hAnsi="Arial Narrow" w:cs="Arial"/>
                <w:b/>
                <w:sz w:val="20"/>
                <w:szCs w:val="20"/>
              </w:rPr>
              <w:t>of</w:t>
            </w:r>
          </w:p>
          <w:p w14:paraId="0ED7416B" w14:textId="77777777" w:rsidR="00D3050E" w:rsidRPr="001428E9" w:rsidRDefault="00D3050E">
            <w:pPr>
              <w:keepLines/>
              <w:spacing w:before="0" w:after="0"/>
              <w:jc w:val="center"/>
              <w:rPr>
                <w:rFonts w:ascii="Arial Narrow" w:hAnsi="Arial Narrow" w:cs="Arial"/>
                <w:b/>
                <w:sz w:val="20"/>
                <w:szCs w:val="20"/>
              </w:rPr>
            </w:pPr>
            <w:r w:rsidRPr="001428E9">
              <w:rPr>
                <w:rFonts w:ascii="Arial Narrow" w:hAnsi="Arial Narrow" w:cs="Arial"/>
                <w:b/>
                <w:sz w:val="20"/>
                <w:szCs w:val="20"/>
              </w:rPr>
              <w:t>Rpts</w:t>
            </w:r>
          </w:p>
        </w:tc>
        <w:tc>
          <w:tcPr>
            <w:tcW w:w="1831" w:type="dxa"/>
            <w:vAlign w:val="center"/>
          </w:tcPr>
          <w:p w14:paraId="72F55992" w14:textId="77777777" w:rsidR="00D3050E" w:rsidRPr="001428E9" w:rsidRDefault="00D3050E">
            <w:pPr>
              <w:keepLines/>
              <w:spacing w:before="0" w:after="0"/>
              <w:rPr>
                <w:rFonts w:ascii="Arial Narrow" w:hAnsi="Arial Narrow" w:cs="Arial"/>
                <w:b/>
                <w:sz w:val="20"/>
                <w:szCs w:val="20"/>
                <w:lang w:val="fr-FR"/>
              </w:rPr>
            </w:pPr>
            <w:r w:rsidRPr="001428E9">
              <w:rPr>
                <w:rFonts w:ascii="Arial Narrow" w:hAnsi="Arial Narrow" w:cs="Arial"/>
                <w:b/>
                <w:sz w:val="20"/>
                <w:szCs w:val="20"/>
              </w:rPr>
              <w:t>Available brands</w:t>
            </w:r>
          </w:p>
        </w:tc>
      </w:tr>
      <w:tr w:rsidR="00D3050E" w:rsidRPr="001428E9" w14:paraId="1D0852D2" w14:textId="77777777" w:rsidTr="005713D2">
        <w:trPr>
          <w:cantSplit/>
          <w:trHeight w:val="20"/>
        </w:trPr>
        <w:tc>
          <w:tcPr>
            <w:tcW w:w="9016" w:type="dxa"/>
            <w:gridSpan w:val="8"/>
            <w:vAlign w:val="center"/>
          </w:tcPr>
          <w:p w14:paraId="6CA8A67F" w14:textId="015EBD76" w:rsidR="00D3050E" w:rsidRPr="001428E9" w:rsidRDefault="00D3050E">
            <w:pPr>
              <w:keepLines/>
              <w:spacing w:before="0" w:after="0"/>
              <w:rPr>
                <w:rFonts w:ascii="Arial Narrow" w:hAnsi="Arial Narrow" w:cs="Arial"/>
                <w:sz w:val="20"/>
                <w:szCs w:val="20"/>
              </w:rPr>
            </w:pPr>
            <w:r w:rsidRPr="00D3050E">
              <w:rPr>
                <w:rFonts w:ascii="Arial Narrow" w:hAnsi="Arial Narrow" w:cs="Arial"/>
                <w:sz w:val="20"/>
                <w:szCs w:val="20"/>
              </w:rPr>
              <w:t>ENZALUTAMIDE</w:t>
            </w:r>
          </w:p>
        </w:tc>
      </w:tr>
      <w:tr w:rsidR="00D3050E" w:rsidRPr="001428E9" w14:paraId="20E35C29" w14:textId="77777777" w:rsidTr="005713D2">
        <w:trPr>
          <w:cantSplit/>
          <w:trHeight w:val="20"/>
        </w:trPr>
        <w:tc>
          <w:tcPr>
            <w:tcW w:w="3939" w:type="dxa"/>
            <w:gridSpan w:val="3"/>
            <w:vAlign w:val="center"/>
          </w:tcPr>
          <w:p w14:paraId="635DFF5B" w14:textId="577C0F1E" w:rsidR="00D3050E" w:rsidRPr="001428E9" w:rsidRDefault="00D3050E">
            <w:pPr>
              <w:keepLines/>
              <w:spacing w:before="0" w:after="0"/>
              <w:rPr>
                <w:rFonts w:ascii="Arial Narrow" w:hAnsi="Arial Narrow" w:cs="Arial"/>
                <w:sz w:val="20"/>
                <w:szCs w:val="20"/>
              </w:rPr>
            </w:pPr>
            <w:r w:rsidRPr="00D3050E">
              <w:rPr>
                <w:rFonts w:ascii="Arial Narrow" w:hAnsi="Arial Narrow" w:cs="Arial"/>
                <w:sz w:val="20"/>
                <w:szCs w:val="20"/>
              </w:rPr>
              <w:t>enzalutamide 40 mg capsule, 112</w:t>
            </w:r>
          </w:p>
        </w:tc>
        <w:tc>
          <w:tcPr>
            <w:tcW w:w="811" w:type="dxa"/>
            <w:vAlign w:val="center"/>
          </w:tcPr>
          <w:p w14:paraId="281A2153" w14:textId="0D8DDD4B" w:rsidR="00D3050E" w:rsidRPr="001428E9" w:rsidRDefault="00D3050E" w:rsidP="00D3050E">
            <w:pPr>
              <w:keepLines/>
              <w:spacing w:before="0" w:after="0"/>
              <w:jc w:val="center"/>
              <w:rPr>
                <w:rFonts w:ascii="Arial Narrow" w:hAnsi="Arial Narrow" w:cs="Arial"/>
                <w:sz w:val="20"/>
                <w:szCs w:val="20"/>
              </w:rPr>
            </w:pPr>
            <w:r w:rsidRPr="00D3050E">
              <w:rPr>
                <w:rFonts w:ascii="Arial Narrow" w:hAnsi="Arial Narrow" w:cs="Arial"/>
                <w:sz w:val="20"/>
                <w:szCs w:val="20"/>
              </w:rPr>
              <w:t>10174L</w:t>
            </w:r>
          </w:p>
        </w:tc>
        <w:tc>
          <w:tcPr>
            <w:tcW w:w="812" w:type="dxa"/>
            <w:vAlign w:val="center"/>
          </w:tcPr>
          <w:p w14:paraId="0D7D29C6" w14:textId="77777777" w:rsidR="00D3050E" w:rsidRPr="001428E9" w:rsidRDefault="00D3050E">
            <w:pPr>
              <w:keepLines/>
              <w:spacing w:before="0" w:after="0"/>
              <w:jc w:val="center"/>
              <w:rPr>
                <w:rFonts w:ascii="Arial Narrow" w:hAnsi="Arial Narrow" w:cs="Arial"/>
                <w:sz w:val="20"/>
                <w:szCs w:val="20"/>
              </w:rPr>
            </w:pPr>
            <w:r>
              <w:rPr>
                <w:rFonts w:ascii="Arial Narrow" w:hAnsi="Arial Narrow" w:cs="Arial"/>
                <w:sz w:val="20"/>
                <w:szCs w:val="20"/>
              </w:rPr>
              <w:t>1</w:t>
            </w:r>
          </w:p>
        </w:tc>
        <w:tc>
          <w:tcPr>
            <w:tcW w:w="811" w:type="dxa"/>
            <w:vAlign w:val="center"/>
          </w:tcPr>
          <w:p w14:paraId="15B84263" w14:textId="475E3C06" w:rsidR="00D3050E" w:rsidRPr="001428E9" w:rsidRDefault="00D3050E">
            <w:pPr>
              <w:keepLines/>
              <w:spacing w:before="0" w:after="0"/>
              <w:jc w:val="center"/>
              <w:rPr>
                <w:rFonts w:ascii="Arial Narrow" w:hAnsi="Arial Narrow" w:cs="Arial"/>
                <w:sz w:val="20"/>
                <w:szCs w:val="20"/>
              </w:rPr>
            </w:pPr>
            <w:r>
              <w:rPr>
                <w:rFonts w:ascii="Arial Narrow" w:hAnsi="Arial Narrow" w:cs="Arial"/>
                <w:sz w:val="20"/>
                <w:szCs w:val="20"/>
              </w:rPr>
              <w:t>112</w:t>
            </w:r>
          </w:p>
        </w:tc>
        <w:tc>
          <w:tcPr>
            <w:tcW w:w="812" w:type="dxa"/>
            <w:vAlign w:val="center"/>
          </w:tcPr>
          <w:p w14:paraId="58D77EF2" w14:textId="148FDBBC" w:rsidR="00D3050E" w:rsidRPr="00BC593C" w:rsidRDefault="00D3050E">
            <w:pPr>
              <w:keepLines/>
              <w:spacing w:before="0" w:after="0"/>
              <w:jc w:val="center"/>
              <w:rPr>
                <w:rFonts w:ascii="Arial Narrow" w:hAnsi="Arial Narrow" w:cs="Arial"/>
                <w:i/>
                <w:iCs/>
                <w:sz w:val="20"/>
                <w:szCs w:val="20"/>
              </w:rPr>
            </w:pPr>
            <w:r w:rsidRPr="00D52CB3">
              <w:rPr>
                <w:rFonts w:ascii="Arial Narrow" w:hAnsi="Arial Narrow" w:cs="Arial"/>
                <w:strike/>
                <w:sz w:val="20"/>
                <w:szCs w:val="20"/>
              </w:rPr>
              <w:t xml:space="preserve">2 </w:t>
            </w:r>
            <w:r w:rsidR="00BC593C">
              <w:rPr>
                <w:rFonts w:ascii="Arial Narrow" w:hAnsi="Arial Narrow" w:cs="Arial"/>
                <w:i/>
                <w:iCs/>
                <w:sz w:val="20"/>
                <w:szCs w:val="20"/>
              </w:rPr>
              <w:t>5</w:t>
            </w:r>
          </w:p>
        </w:tc>
        <w:tc>
          <w:tcPr>
            <w:tcW w:w="1831" w:type="dxa"/>
            <w:vAlign w:val="center"/>
          </w:tcPr>
          <w:p w14:paraId="5E2DDF7B" w14:textId="10DA66D8" w:rsidR="00D3050E" w:rsidRPr="001428E9" w:rsidRDefault="00D3050E">
            <w:pPr>
              <w:keepLines/>
              <w:spacing w:before="0" w:after="0"/>
              <w:rPr>
                <w:rFonts w:ascii="Arial Narrow" w:hAnsi="Arial Narrow" w:cs="Arial"/>
                <w:sz w:val="20"/>
                <w:szCs w:val="20"/>
              </w:rPr>
            </w:pPr>
            <w:r w:rsidRPr="00D3050E">
              <w:rPr>
                <w:rFonts w:ascii="Arial Narrow" w:hAnsi="Arial Narrow" w:cs="Arial"/>
                <w:sz w:val="20"/>
                <w:szCs w:val="20"/>
              </w:rPr>
              <w:t>Xtandi</w:t>
            </w:r>
          </w:p>
        </w:tc>
      </w:tr>
      <w:tr w:rsidR="00D3050E" w:rsidRPr="001428E9" w14:paraId="0F169AD1" w14:textId="77777777" w:rsidTr="005713D2">
        <w:tblPrEx>
          <w:tblCellMar>
            <w:top w:w="15" w:type="dxa"/>
            <w:bottom w:w="15" w:type="dxa"/>
          </w:tblCellMar>
          <w:tblLook w:val="04A0" w:firstRow="1" w:lastRow="0" w:firstColumn="1" w:lastColumn="0" w:noHBand="0" w:noVBand="1"/>
        </w:tblPrEx>
        <w:trPr>
          <w:trHeight w:val="20"/>
        </w:trPr>
        <w:tc>
          <w:tcPr>
            <w:tcW w:w="9016" w:type="dxa"/>
            <w:gridSpan w:val="8"/>
            <w:tcBorders>
              <w:top w:val="single" w:sz="4" w:space="0" w:color="auto"/>
              <w:left w:val="single" w:sz="4" w:space="0" w:color="auto"/>
              <w:right w:val="single" w:sz="4" w:space="0" w:color="auto"/>
            </w:tcBorders>
            <w:vAlign w:val="center"/>
          </w:tcPr>
          <w:p w14:paraId="4D5348A4" w14:textId="77777777" w:rsidR="00D3050E" w:rsidRPr="001428E9" w:rsidRDefault="00D3050E">
            <w:pPr>
              <w:spacing w:before="0" w:after="0"/>
              <w:rPr>
                <w:rFonts w:ascii="Arial Narrow" w:hAnsi="Arial Narrow" w:cs="Arial"/>
                <w:sz w:val="20"/>
                <w:szCs w:val="20"/>
              </w:rPr>
            </w:pPr>
          </w:p>
        </w:tc>
      </w:tr>
      <w:tr w:rsidR="00D3050E" w:rsidRPr="001428E9" w14:paraId="5F014D5D"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val="restart"/>
            <w:tcBorders>
              <w:top w:val="single" w:sz="4" w:space="0" w:color="auto"/>
              <w:left w:val="single" w:sz="4" w:space="0" w:color="auto"/>
              <w:right w:val="single" w:sz="4" w:space="0" w:color="auto"/>
            </w:tcBorders>
          </w:tcPr>
          <w:p w14:paraId="713DF23B" w14:textId="4CF3D09D" w:rsidR="00D3050E" w:rsidRPr="001428E9" w:rsidRDefault="00D3050E">
            <w:pPr>
              <w:spacing w:before="0" w:after="0"/>
              <w:jc w:val="left"/>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082A503" w14:textId="77777777" w:rsidR="00D3050E" w:rsidRPr="001428E9" w:rsidRDefault="00D3050E">
            <w:pPr>
              <w:keepLines/>
              <w:spacing w:before="0" w:after="0"/>
              <w:rPr>
                <w:rFonts w:ascii="Arial Narrow" w:hAnsi="Arial Narrow" w:cs="Arial"/>
                <w:sz w:val="20"/>
                <w:szCs w:val="20"/>
              </w:rPr>
            </w:pPr>
            <w:r w:rsidRPr="001428E9">
              <w:rPr>
                <w:rFonts w:ascii="Arial Narrow" w:hAnsi="Arial Narrow" w:cs="Arial"/>
                <w:b/>
                <w:sz w:val="20"/>
                <w:szCs w:val="20"/>
              </w:rPr>
              <w:t>Category / Program:</w:t>
            </w:r>
            <w:r w:rsidRPr="001428E9">
              <w:rPr>
                <w:rFonts w:ascii="Arial Narrow" w:hAnsi="Arial Narrow" w:cs="Arial"/>
                <w:color w:val="FF0000"/>
                <w:sz w:val="20"/>
                <w:szCs w:val="20"/>
              </w:rPr>
              <w:t xml:space="preserve"> </w:t>
            </w:r>
            <w:r>
              <w:rPr>
                <w:rFonts w:ascii="Arial Narrow" w:eastAsia="Calibri" w:hAnsi="Arial Narrow" w:cs="Arial"/>
                <w:sz w:val="20"/>
                <w:szCs w:val="20"/>
              </w:rPr>
              <w:fldChar w:fldCharType="begin" w:fldLock="1">
                <w:ffData>
                  <w:name w:val="Check1"/>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Pr>
                <w:rFonts w:ascii="Arial Narrow" w:eastAsia="Calibri" w:hAnsi="Arial Narrow" w:cs="Arial"/>
                <w:sz w:val="20"/>
                <w:szCs w:val="20"/>
              </w:rPr>
              <w:t xml:space="preserve"> GENERAL - General Schedule (Code GE) </w:t>
            </w:r>
          </w:p>
        </w:tc>
      </w:tr>
      <w:tr w:rsidR="00D3050E" w:rsidRPr="001428E9" w14:paraId="726E54E8"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5001CA91" w14:textId="77777777" w:rsidR="00D3050E" w:rsidRPr="001428E9" w:rsidRDefault="00D3050E">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FC4F816" w14:textId="77777777" w:rsidR="00D3050E" w:rsidRPr="001428E9" w:rsidRDefault="00D3050E">
            <w:pPr>
              <w:keepLines/>
              <w:spacing w:before="0" w:after="0"/>
              <w:rPr>
                <w:rFonts w:ascii="Arial Narrow" w:hAnsi="Arial Narrow" w:cs="Arial"/>
                <w:b/>
                <w:sz w:val="20"/>
                <w:szCs w:val="20"/>
              </w:rPr>
            </w:pPr>
            <w:r w:rsidRPr="001428E9">
              <w:rPr>
                <w:rFonts w:ascii="Arial Narrow" w:hAnsi="Arial Narrow" w:cs="Arial"/>
                <w:b/>
                <w:sz w:val="20"/>
                <w:szCs w:val="20"/>
              </w:rPr>
              <w:t>Prescriber type:</w:t>
            </w:r>
            <w:r w:rsidRPr="001428E9">
              <w:rPr>
                <w:rFonts w:ascii="Arial Narrow" w:hAnsi="Arial Narrow" w:cs="Arial"/>
                <w:sz w:val="20"/>
                <w:szCs w:val="20"/>
              </w:rPr>
              <w:t xml:space="preserve"> </w:t>
            </w:r>
            <w:r>
              <w:rPr>
                <w:rFonts w:ascii="Arial Narrow" w:hAnsi="Arial Narrow" w:cs="Arial"/>
                <w:sz w:val="20"/>
                <w:szCs w:val="20"/>
              </w:rPr>
              <w:fldChar w:fldCharType="begin" w:fldLock="1">
                <w:ffData>
                  <w:name w:val=""/>
                  <w:enabled/>
                  <w:calcOnExit w:val="0"/>
                  <w:checkBox>
                    <w:sizeAuto/>
                    <w:default w:val="1"/>
                  </w:checkBox>
                </w:ffData>
              </w:fldChar>
            </w:r>
            <w:r>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Pr>
                <w:rFonts w:ascii="Arial Narrow" w:hAnsi="Arial Narrow" w:cs="Arial"/>
                <w:sz w:val="20"/>
                <w:szCs w:val="20"/>
              </w:rPr>
              <w:fldChar w:fldCharType="end"/>
            </w:r>
            <w:r w:rsidRPr="001428E9">
              <w:rPr>
                <w:rFonts w:ascii="Arial Narrow" w:hAnsi="Arial Narrow" w:cs="Arial"/>
                <w:sz w:val="20"/>
                <w:szCs w:val="20"/>
              </w:rPr>
              <w:t xml:space="preserve">Medical Practitioners </w:t>
            </w:r>
          </w:p>
        </w:tc>
      </w:tr>
      <w:tr w:rsidR="00D3050E" w:rsidRPr="001428E9" w14:paraId="0B4BA0FA"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0DBC3E4C" w14:textId="77777777" w:rsidR="00D3050E" w:rsidRPr="001428E9" w:rsidRDefault="00D3050E">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09AEA063" w14:textId="77777777" w:rsidR="00D3050E" w:rsidRPr="001428E9" w:rsidRDefault="00D3050E">
            <w:pPr>
              <w:keepLines/>
              <w:spacing w:before="0" w:after="0"/>
              <w:rPr>
                <w:rFonts w:ascii="Arial Narrow" w:hAnsi="Arial Narrow" w:cs="Arial"/>
                <w:b/>
                <w:sz w:val="20"/>
                <w:szCs w:val="20"/>
              </w:rPr>
            </w:pPr>
            <w:r w:rsidRPr="001428E9">
              <w:rPr>
                <w:rFonts w:ascii="Arial Narrow" w:hAnsi="Arial Narrow" w:cs="Arial"/>
                <w:b/>
                <w:sz w:val="20"/>
                <w:szCs w:val="20"/>
              </w:rPr>
              <w:t>Restriction type:</w:t>
            </w:r>
            <w:r>
              <w:rPr>
                <w:rFonts w:ascii="Arial Narrow" w:hAnsi="Arial Narrow" w:cs="Arial"/>
                <w:b/>
                <w:sz w:val="20"/>
                <w:szCs w:val="20"/>
              </w:rPr>
              <w:t xml:space="preserve"> </w:t>
            </w:r>
            <w:r>
              <w:rPr>
                <w:rFonts w:ascii="Arial Narrow" w:eastAsia="Calibri" w:hAnsi="Arial Narrow" w:cs="Arial"/>
                <w:sz w:val="20"/>
                <w:szCs w:val="20"/>
              </w:rPr>
              <w:fldChar w:fldCharType="begin" w:fldLock="1">
                <w:ffData>
                  <w:name w:val="Check3"/>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sidRPr="001428E9">
              <w:rPr>
                <w:rFonts w:ascii="Arial Narrow" w:eastAsia="Calibri" w:hAnsi="Arial Narrow" w:cs="Arial"/>
                <w:sz w:val="20"/>
                <w:szCs w:val="20"/>
              </w:rPr>
              <w:t>Authority Required (</w:t>
            </w:r>
            <w:r>
              <w:rPr>
                <w:rFonts w:ascii="Arial Narrow" w:eastAsia="Calibri" w:hAnsi="Arial Narrow" w:cs="Arial"/>
                <w:sz w:val="20"/>
                <w:szCs w:val="20"/>
              </w:rPr>
              <w:t xml:space="preserve">immediate/real-time assessment): </w:t>
            </w:r>
            <w:r w:rsidRPr="00112183">
              <w:rPr>
                <w:rFonts w:ascii="Arial Narrow" w:eastAsia="Calibri" w:hAnsi="Arial Narrow" w:cs="Arial"/>
                <w:sz w:val="20"/>
                <w:szCs w:val="20"/>
              </w:rPr>
              <w:t>telephone/online</w:t>
            </w:r>
          </w:p>
        </w:tc>
      </w:tr>
      <w:tr w:rsidR="00D3050E" w:rsidRPr="001428E9" w14:paraId="5BE70A41" w14:textId="77777777" w:rsidTr="005713D2">
        <w:tblPrEx>
          <w:tblCellMar>
            <w:top w:w="15" w:type="dxa"/>
            <w:bottom w:w="15" w:type="dxa"/>
          </w:tblCellMar>
          <w:tblLook w:val="04A0" w:firstRow="1" w:lastRow="0" w:firstColumn="1" w:lastColumn="0" w:noHBand="0" w:noVBand="1"/>
        </w:tblPrEx>
        <w:trPr>
          <w:trHeight w:val="20"/>
        </w:trPr>
        <w:tc>
          <w:tcPr>
            <w:tcW w:w="487" w:type="dxa"/>
            <w:vMerge w:val="restart"/>
            <w:tcBorders>
              <w:left w:val="single" w:sz="4" w:space="0" w:color="auto"/>
              <w:right w:val="single" w:sz="4" w:space="0" w:color="auto"/>
            </w:tcBorders>
            <w:textDirection w:val="btLr"/>
            <w:vAlign w:val="center"/>
          </w:tcPr>
          <w:p w14:paraId="6F6B5455" w14:textId="4097003C" w:rsidR="00D3050E" w:rsidRPr="001428E9" w:rsidRDefault="00D3050E">
            <w:pPr>
              <w:spacing w:before="0" w:after="0"/>
              <w:jc w:val="center"/>
              <w:rPr>
                <w:rFonts w:ascii="Arial Narrow" w:hAnsi="Arial Narrow" w:cs="Arial"/>
                <w:sz w:val="20"/>
                <w:szCs w:val="20"/>
              </w:rPr>
            </w:pPr>
          </w:p>
        </w:tc>
        <w:tc>
          <w:tcPr>
            <w:tcW w:w="784" w:type="dxa"/>
            <w:vAlign w:val="center"/>
          </w:tcPr>
          <w:p w14:paraId="038F45F5" w14:textId="7BF0D888" w:rsidR="00D3050E" w:rsidRPr="001428E9" w:rsidRDefault="00D3050E">
            <w:pPr>
              <w:spacing w:before="0" w:after="0"/>
              <w:jc w:val="center"/>
              <w:rPr>
                <w:rFonts w:ascii="Arial Narrow" w:hAnsi="Arial Narrow"/>
                <w:color w:val="333333"/>
                <w:sz w:val="20"/>
                <w:szCs w:val="20"/>
                <w:lang w:eastAsia="en-AU"/>
              </w:rPr>
            </w:pPr>
          </w:p>
        </w:tc>
        <w:tc>
          <w:tcPr>
            <w:tcW w:w="7745" w:type="dxa"/>
            <w:gridSpan w:val="6"/>
            <w:vAlign w:val="center"/>
          </w:tcPr>
          <w:p w14:paraId="2A7B6BE5" w14:textId="0F8F3DF0" w:rsidR="00D3050E" w:rsidRPr="001428E9" w:rsidRDefault="00BC6226">
            <w:pPr>
              <w:spacing w:before="0" w:after="0"/>
              <w:rPr>
                <w:rFonts w:ascii="Arial Narrow" w:hAnsi="Arial Narrow"/>
                <w:color w:val="333333"/>
                <w:sz w:val="20"/>
                <w:szCs w:val="20"/>
                <w:lang w:eastAsia="en-AU"/>
              </w:rPr>
            </w:pPr>
            <w:r w:rsidRPr="00A8771C">
              <w:rPr>
                <w:rFonts w:ascii="Arial Narrow" w:hAnsi="Arial Narrow"/>
                <w:b/>
                <w:bCs/>
                <w:sz w:val="20"/>
                <w:szCs w:val="20"/>
                <w:lang w:eastAsia="en-AU"/>
              </w:rPr>
              <w:t xml:space="preserve">Administrative Advice: </w:t>
            </w:r>
            <w:r w:rsidRPr="00BC6226">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D3050E" w:rsidRPr="001428E9" w14:paraId="35DF3D69"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49814631" w14:textId="77777777" w:rsidR="00D3050E" w:rsidRPr="001428E9" w:rsidRDefault="00D3050E" w:rsidP="00D3050E">
            <w:pPr>
              <w:spacing w:before="0" w:after="0"/>
              <w:rPr>
                <w:rFonts w:ascii="Arial Narrow" w:hAnsi="Arial Narrow" w:cs="Arial"/>
                <w:sz w:val="20"/>
                <w:szCs w:val="20"/>
              </w:rPr>
            </w:pPr>
          </w:p>
        </w:tc>
        <w:tc>
          <w:tcPr>
            <w:tcW w:w="784" w:type="dxa"/>
            <w:vAlign w:val="center"/>
          </w:tcPr>
          <w:p w14:paraId="7F6E92D3" w14:textId="61AFD855"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50039E5D" w14:textId="4636BB5D" w:rsidR="00D3050E" w:rsidRPr="001428E9" w:rsidRDefault="00D3050E" w:rsidP="00D3050E">
            <w:pPr>
              <w:spacing w:before="0" w:after="0"/>
              <w:rPr>
                <w:rFonts w:ascii="Arial Narrow" w:hAnsi="Arial Narrow"/>
                <w:b/>
                <w:bCs/>
                <w:color w:val="333333"/>
                <w:sz w:val="20"/>
                <w:szCs w:val="20"/>
                <w:lang w:eastAsia="en-AU"/>
              </w:rPr>
            </w:pPr>
            <w:r w:rsidRPr="00A8771C">
              <w:rPr>
                <w:rFonts w:ascii="Arial Narrow" w:hAnsi="Arial Narrow"/>
                <w:b/>
                <w:bCs/>
                <w:sz w:val="20"/>
                <w:szCs w:val="20"/>
                <w:lang w:eastAsia="en-AU"/>
              </w:rPr>
              <w:t xml:space="preserve">Administrative Advice: </w:t>
            </w:r>
            <w:r w:rsidRPr="00A8771C">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D3050E" w:rsidRPr="001428E9" w14:paraId="4FC3771C"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2615D51D" w14:textId="77777777" w:rsidR="00D3050E" w:rsidRPr="001428E9" w:rsidRDefault="00D3050E" w:rsidP="00D3050E">
            <w:pPr>
              <w:spacing w:before="0" w:after="0"/>
              <w:rPr>
                <w:rFonts w:ascii="Arial Narrow" w:hAnsi="Arial Narrow" w:cs="Arial"/>
                <w:sz w:val="20"/>
                <w:szCs w:val="20"/>
              </w:rPr>
            </w:pPr>
          </w:p>
        </w:tc>
        <w:tc>
          <w:tcPr>
            <w:tcW w:w="784" w:type="dxa"/>
          </w:tcPr>
          <w:p w14:paraId="2E9D7ACD" w14:textId="320B29B1"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tcPr>
          <w:p w14:paraId="6A7CC5F7" w14:textId="6A23CC5A" w:rsidR="00D3050E" w:rsidRPr="001428E9" w:rsidRDefault="00D3050E" w:rsidP="00D3050E">
            <w:pPr>
              <w:spacing w:before="0" w:after="0"/>
              <w:rPr>
                <w:rFonts w:ascii="Arial Narrow" w:hAnsi="Arial Narrow"/>
                <w:b/>
                <w:bCs/>
                <w:color w:val="333333"/>
                <w:sz w:val="20"/>
                <w:szCs w:val="20"/>
                <w:lang w:eastAsia="en-AU"/>
              </w:rPr>
            </w:pPr>
            <w:r>
              <w:rPr>
                <w:rFonts w:ascii="Arial Narrow" w:hAnsi="Arial Narrow"/>
                <w:b/>
                <w:bCs/>
                <w:sz w:val="20"/>
                <w:szCs w:val="20"/>
                <w:bdr w:val="none" w:sz="0" w:space="0" w:color="auto" w:frame="1"/>
              </w:rPr>
              <w:t xml:space="preserve">Administrative Advice: </w:t>
            </w:r>
            <w:r>
              <w:rPr>
                <w:rFonts w:ascii="Arial Narrow" w:hAnsi="Arial Narrow"/>
                <w:sz w:val="20"/>
                <w:szCs w:val="20"/>
                <w:bdr w:val="none" w:sz="0" w:space="0" w:color="auto" w:frame="1"/>
              </w:rPr>
              <w:t>No increase in the maximum quantity or number of units may be authorised</w:t>
            </w:r>
          </w:p>
        </w:tc>
      </w:tr>
      <w:tr w:rsidR="00D3050E" w:rsidRPr="001428E9" w14:paraId="07A408D6"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0DCB9549" w14:textId="77777777" w:rsidR="00D3050E" w:rsidRPr="001428E9" w:rsidRDefault="00D3050E" w:rsidP="00D3050E">
            <w:pPr>
              <w:spacing w:before="0" w:after="0"/>
              <w:rPr>
                <w:rFonts w:ascii="Arial Narrow" w:hAnsi="Arial Narrow" w:cs="Arial"/>
                <w:sz w:val="20"/>
                <w:szCs w:val="20"/>
              </w:rPr>
            </w:pPr>
          </w:p>
        </w:tc>
        <w:tc>
          <w:tcPr>
            <w:tcW w:w="784" w:type="dxa"/>
          </w:tcPr>
          <w:p w14:paraId="562AD64D" w14:textId="714B4BF5" w:rsidR="00D3050E" w:rsidRDefault="00D3050E" w:rsidP="00D3050E">
            <w:pPr>
              <w:spacing w:before="0" w:after="0"/>
              <w:jc w:val="center"/>
              <w:rPr>
                <w:rFonts w:ascii="Arial Narrow" w:hAnsi="Arial Narrow"/>
                <w:sz w:val="20"/>
                <w:szCs w:val="20"/>
              </w:rPr>
            </w:pPr>
          </w:p>
        </w:tc>
        <w:tc>
          <w:tcPr>
            <w:tcW w:w="7745" w:type="dxa"/>
            <w:gridSpan w:val="6"/>
          </w:tcPr>
          <w:p w14:paraId="446C3E6F" w14:textId="4BBEE7DB" w:rsidR="00D3050E" w:rsidRDefault="00D3050E" w:rsidP="00D3050E">
            <w:pPr>
              <w:spacing w:before="0" w:after="0"/>
              <w:rPr>
                <w:rFonts w:ascii="Arial Narrow" w:hAnsi="Arial Narrow"/>
                <w:b/>
                <w:bCs/>
                <w:sz w:val="20"/>
                <w:szCs w:val="20"/>
                <w:bdr w:val="none" w:sz="0" w:space="0" w:color="auto" w:frame="1"/>
              </w:rPr>
            </w:pPr>
            <w:r>
              <w:rPr>
                <w:rFonts w:ascii="Arial Narrow" w:hAnsi="Arial Narrow"/>
                <w:b/>
                <w:bCs/>
                <w:sz w:val="20"/>
                <w:szCs w:val="20"/>
                <w:bdr w:val="none" w:sz="0" w:space="0" w:color="auto" w:frame="1"/>
              </w:rPr>
              <w:t xml:space="preserve">Administrative Advice: </w:t>
            </w:r>
            <w:r>
              <w:rPr>
                <w:rFonts w:ascii="Arial Narrow" w:hAnsi="Arial Narrow"/>
                <w:sz w:val="20"/>
                <w:szCs w:val="20"/>
                <w:bdr w:val="none" w:sz="0" w:space="0" w:color="auto" w:frame="1"/>
              </w:rPr>
              <w:t>No increase in the maximum number of repeats may be authorised</w:t>
            </w:r>
          </w:p>
        </w:tc>
      </w:tr>
      <w:tr w:rsidR="00D3050E" w:rsidRPr="00A8771C" w14:paraId="6F4E5C37"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bottom w:val="single" w:sz="4" w:space="0" w:color="auto"/>
              <w:right w:val="single" w:sz="4" w:space="0" w:color="auto"/>
            </w:tcBorders>
          </w:tcPr>
          <w:p w14:paraId="5043C700" w14:textId="77777777" w:rsidR="00D3050E" w:rsidRPr="001428E9" w:rsidRDefault="00D3050E" w:rsidP="00D3050E">
            <w:pPr>
              <w:spacing w:before="0" w:after="0"/>
              <w:rPr>
                <w:rFonts w:ascii="Arial Narrow" w:hAnsi="Arial Narrow" w:cs="Arial"/>
                <w:sz w:val="20"/>
                <w:szCs w:val="20"/>
              </w:rPr>
            </w:pPr>
          </w:p>
        </w:tc>
        <w:tc>
          <w:tcPr>
            <w:tcW w:w="784" w:type="dxa"/>
          </w:tcPr>
          <w:p w14:paraId="53362D61" w14:textId="70ADDBFB"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tcPr>
          <w:p w14:paraId="6077CF08" w14:textId="250C02E1" w:rsidR="00D3050E" w:rsidRPr="00A8771C" w:rsidRDefault="00D3050E" w:rsidP="00D3050E">
            <w:pPr>
              <w:spacing w:before="0" w:after="0"/>
              <w:rPr>
                <w:rFonts w:ascii="Arial Narrow" w:hAnsi="Arial Narrow"/>
                <w:b/>
                <w:bCs/>
                <w:sz w:val="20"/>
                <w:szCs w:val="20"/>
                <w:lang w:eastAsia="en-AU"/>
              </w:rPr>
            </w:pPr>
            <w:r>
              <w:rPr>
                <w:rFonts w:ascii="Arial Narrow" w:hAnsi="Arial Narrow"/>
                <w:b/>
                <w:bCs/>
                <w:sz w:val="20"/>
                <w:szCs w:val="20"/>
                <w:bdr w:val="none" w:sz="0" w:space="0" w:color="auto" w:frame="1"/>
                <w:lang w:eastAsia="en-AU"/>
              </w:rPr>
              <w:t xml:space="preserve">Administrative Advice: </w:t>
            </w:r>
            <w:r>
              <w:rPr>
                <w:rFonts w:ascii="Arial Narrow" w:hAnsi="Arial Narrow"/>
                <w:sz w:val="20"/>
                <w:szCs w:val="20"/>
                <w:lang w:eastAsia="en-AU"/>
              </w:rPr>
              <w:t>Special Pricing Arrangements apply.</w:t>
            </w:r>
          </w:p>
        </w:tc>
      </w:tr>
      <w:tr w:rsidR="00D3050E" w:rsidRPr="00A8771C" w14:paraId="7A5ACB70" w14:textId="77777777" w:rsidTr="005713D2">
        <w:tblPrEx>
          <w:tblCellMar>
            <w:top w:w="15" w:type="dxa"/>
            <w:bottom w:w="15" w:type="dxa"/>
          </w:tblCellMar>
          <w:tblLook w:val="04A0" w:firstRow="1" w:lastRow="0" w:firstColumn="1" w:lastColumn="0" w:noHBand="0" w:noVBand="1"/>
        </w:tblPrEx>
        <w:trPr>
          <w:cantSplit/>
          <w:trHeight w:val="20"/>
        </w:trPr>
        <w:tc>
          <w:tcPr>
            <w:tcW w:w="9016" w:type="dxa"/>
            <w:gridSpan w:val="8"/>
            <w:vAlign w:val="center"/>
          </w:tcPr>
          <w:p w14:paraId="2C34A2EB" w14:textId="337917B4" w:rsidR="00D3050E" w:rsidRPr="00A8771C" w:rsidRDefault="00D3050E" w:rsidP="00D3050E">
            <w:pPr>
              <w:keepLines/>
              <w:spacing w:before="0" w:after="0"/>
              <w:rPr>
                <w:rFonts w:ascii="Arial Narrow" w:hAnsi="Arial Narrow"/>
                <w:b/>
                <w:bCs/>
                <w:sz w:val="20"/>
                <w:szCs w:val="20"/>
                <w:lang w:eastAsia="en-AU"/>
              </w:rPr>
            </w:pPr>
            <w:r w:rsidRPr="001428E9">
              <w:rPr>
                <w:rFonts w:ascii="Arial Narrow" w:hAnsi="Arial Narrow"/>
                <w:b/>
                <w:sz w:val="20"/>
                <w:szCs w:val="20"/>
              </w:rPr>
              <w:t xml:space="preserve">Restriction Summary / Treatment of Concept: </w:t>
            </w:r>
          </w:p>
        </w:tc>
      </w:tr>
      <w:tr w:rsidR="00D3050E" w:rsidRPr="00A8771C" w14:paraId="30D8ED6D"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restart"/>
            <w:vAlign w:val="center"/>
          </w:tcPr>
          <w:p w14:paraId="083B7F20" w14:textId="77777777" w:rsidR="00D3050E" w:rsidRPr="00BF0151" w:rsidRDefault="00D3050E" w:rsidP="00D3050E">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6D88B6C7" w14:textId="77777777" w:rsidR="00D3050E" w:rsidRPr="00C6346D" w:rsidRDefault="00D3050E" w:rsidP="00D3050E">
            <w:pPr>
              <w:keepLines/>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D3050E" w:rsidRPr="00A8771C" w14:paraId="484E218C"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0D192F44" w14:textId="77777777" w:rsidR="00D3050E" w:rsidRPr="00BF0151" w:rsidRDefault="00D3050E" w:rsidP="00D3050E">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1A36EDD1" w14:textId="77777777" w:rsidR="00D3050E" w:rsidRPr="00C6346D" w:rsidRDefault="00D3050E" w:rsidP="00D3050E">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D3050E" w:rsidRPr="00A8771C" w14:paraId="34DE7434"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7869E1A8" w14:textId="77777777" w:rsidR="00D3050E" w:rsidRPr="00BF0151" w:rsidRDefault="00D3050E" w:rsidP="00D3050E">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1102D628" w14:textId="77777777" w:rsidR="00D3050E" w:rsidRPr="00C6346D" w:rsidRDefault="00D3050E" w:rsidP="00D3050E">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D3050E" w:rsidRPr="00A8771C" w14:paraId="485E86FE" w14:textId="77777777" w:rsidTr="005713D2">
        <w:tblPrEx>
          <w:tblCellMar>
            <w:top w:w="15" w:type="dxa"/>
            <w:bottom w:w="15" w:type="dxa"/>
          </w:tblCellMar>
        </w:tblPrEx>
        <w:trPr>
          <w:cantSplit/>
          <w:trHeight w:val="20"/>
        </w:trPr>
        <w:tc>
          <w:tcPr>
            <w:tcW w:w="1271" w:type="dxa"/>
            <w:gridSpan w:val="2"/>
            <w:vAlign w:val="center"/>
          </w:tcPr>
          <w:p w14:paraId="551CC728" w14:textId="478F156E" w:rsidR="00D3050E" w:rsidRPr="001428E9" w:rsidRDefault="00D3050E" w:rsidP="00D3050E">
            <w:pPr>
              <w:keepLines/>
              <w:spacing w:before="0" w:after="0"/>
              <w:jc w:val="center"/>
              <w:rPr>
                <w:rFonts w:ascii="Arial Narrow" w:hAnsi="Arial Narrow"/>
                <w:color w:val="333333"/>
                <w:sz w:val="20"/>
                <w:szCs w:val="20"/>
                <w:lang w:eastAsia="en-AU"/>
              </w:rPr>
            </w:pPr>
          </w:p>
        </w:tc>
        <w:tc>
          <w:tcPr>
            <w:tcW w:w="7745" w:type="dxa"/>
            <w:gridSpan w:val="6"/>
            <w:vAlign w:val="center"/>
            <w:hideMark/>
          </w:tcPr>
          <w:p w14:paraId="4C112252" w14:textId="77777777" w:rsidR="00D3050E" w:rsidRPr="00A8771C" w:rsidRDefault="00D3050E" w:rsidP="00D3050E">
            <w:pPr>
              <w:keepLines/>
              <w:spacing w:before="0" w:after="0"/>
              <w:rPr>
                <w:rFonts w:ascii="Arial Narrow" w:hAnsi="Arial Narrow"/>
                <w:sz w:val="20"/>
                <w:szCs w:val="20"/>
                <w:lang w:eastAsia="en-AU"/>
              </w:rPr>
            </w:pPr>
            <w:r w:rsidRPr="00A8771C">
              <w:rPr>
                <w:rFonts w:ascii="Arial Narrow" w:hAnsi="Arial Narrow"/>
                <w:b/>
                <w:bCs/>
                <w:sz w:val="20"/>
                <w:szCs w:val="20"/>
                <w:lang w:eastAsia="en-AU"/>
              </w:rPr>
              <w:t>Indication:</w:t>
            </w:r>
            <w:r w:rsidRPr="00A8771C">
              <w:rPr>
                <w:rFonts w:ascii="Arial Narrow" w:hAnsi="Arial Narrow"/>
                <w:sz w:val="20"/>
                <w:szCs w:val="20"/>
                <w:lang w:eastAsia="en-AU"/>
              </w:rPr>
              <w:t xml:space="preserve"> Castration resistant metastatic carcinoma of the prostate</w:t>
            </w:r>
          </w:p>
        </w:tc>
      </w:tr>
      <w:tr w:rsidR="00D3050E" w:rsidRPr="00A8771C" w14:paraId="13338F02" w14:textId="77777777" w:rsidTr="005713D2">
        <w:tblPrEx>
          <w:tblCellMar>
            <w:top w:w="15" w:type="dxa"/>
            <w:bottom w:w="15" w:type="dxa"/>
          </w:tblCellMar>
        </w:tblPrEx>
        <w:trPr>
          <w:cantSplit/>
          <w:trHeight w:val="20"/>
        </w:trPr>
        <w:tc>
          <w:tcPr>
            <w:tcW w:w="1271" w:type="dxa"/>
            <w:gridSpan w:val="2"/>
            <w:vAlign w:val="center"/>
          </w:tcPr>
          <w:p w14:paraId="2345C19E"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hideMark/>
          </w:tcPr>
          <w:p w14:paraId="4621A13E" w14:textId="77777777" w:rsidR="00D3050E" w:rsidRPr="00A8771C" w:rsidRDefault="00D3050E" w:rsidP="00D3050E">
            <w:pPr>
              <w:spacing w:before="0" w:after="0"/>
              <w:rPr>
                <w:rFonts w:ascii="Arial Narrow" w:hAnsi="Arial Narrow"/>
                <w:sz w:val="20"/>
                <w:szCs w:val="20"/>
                <w:lang w:eastAsia="en-AU"/>
              </w:rPr>
            </w:pPr>
            <w:r w:rsidRPr="00A8771C">
              <w:rPr>
                <w:rFonts w:ascii="Arial Narrow" w:hAnsi="Arial Narrow"/>
                <w:b/>
                <w:bCs/>
                <w:sz w:val="20"/>
                <w:szCs w:val="20"/>
                <w:lang w:eastAsia="en-AU"/>
              </w:rPr>
              <w:t xml:space="preserve">Clinical criteria: </w:t>
            </w:r>
          </w:p>
        </w:tc>
      </w:tr>
      <w:tr w:rsidR="00D3050E" w:rsidRPr="0010265C" w14:paraId="3FDE48BD"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C01FE24" w14:textId="330C87A3"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337F90AF" w14:textId="77777777" w:rsidR="00D3050E" w:rsidRPr="0010265C" w:rsidRDefault="00D3050E" w:rsidP="00D3050E">
            <w:pPr>
              <w:spacing w:before="0" w:after="0"/>
              <w:rPr>
                <w:rFonts w:ascii="Arial Narrow" w:hAnsi="Arial Narrow"/>
                <w:bCs/>
                <w:sz w:val="20"/>
                <w:szCs w:val="20"/>
                <w:lang w:eastAsia="en-AU"/>
              </w:rPr>
            </w:pPr>
            <w:r w:rsidRPr="0010265C">
              <w:rPr>
                <w:rFonts w:ascii="Arial Narrow" w:hAnsi="Arial Narrow"/>
                <w:bCs/>
                <w:sz w:val="20"/>
                <w:szCs w:val="20"/>
                <w:lang w:eastAsia="en-AU"/>
              </w:rPr>
              <w:t>The treatment must not be used in combination with chemotherapy</w:t>
            </w:r>
          </w:p>
        </w:tc>
      </w:tr>
      <w:tr w:rsidR="00D3050E" w:rsidRPr="0010265C" w14:paraId="256E747D"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D995938"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0F009C07"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D3050E" w:rsidRPr="0010265C" w14:paraId="0E87A69D"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19779EE1"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1D16CB72"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D3050E" w:rsidRPr="0010265C" w14:paraId="7A21762F"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50F927B" w14:textId="02BC52BB"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41732A10" w14:textId="77777777" w:rsidR="00D3050E" w:rsidRPr="0010265C" w:rsidRDefault="00D3050E" w:rsidP="00D3050E">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have a WHO performance status of 2 or less</w:t>
            </w:r>
          </w:p>
        </w:tc>
      </w:tr>
      <w:tr w:rsidR="00D3050E" w:rsidRPr="0010265C" w14:paraId="1E2B2CC9"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70BFE920"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0D5F5ACD"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D3050E" w:rsidRPr="0010265C" w14:paraId="3CB9B192"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7961EB57"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3C8E5E05"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D3050E" w:rsidRPr="0010265C" w14:paraId="0EF653C4"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ADDFA04" w14:textId="0DBE9399"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70CD4C55" w14:textId="550854F9" w:rsidR="00D3050E" w:rsidRPr="0010265C" w:rsidRDefault="00BC6226" w:rsidP="00D3050E">
            <w:pPr>
              <w:spacing w:before="0" w:after="0"/>
              <w:rPr>
                <w:rFonts w:ascii="Arial Narrow" w:hAnsi="Arial Narrow"/>
                <w:bCs/>
                <w:sz w:val="20"/>
                <w:szCs w:val="20"/>
                <w:lang w:eastAsia="en-AU"/>
              </w:rPr>
            </w:pPr>
            <w:r w:rsidRPr="00BC6226">
              <w:rPr>
                <w:rFonts w:ascii="Arial Narrow" w:hAnsi="Arial Narrow"/>
                <w:bCs/>
                <w:sz w:val="20"/>
                <w:szCs w:val="20"/>
                <w:lang w:eastAsia="en-AU"/>
              </w:rPr>
              <w:t>Patient must not receive PBS-subsidised treatment with this drug if progressive disease develops while on this drug</w:t>
            </w:r>
          </w:p>
        </w:tc>
      </w:tr>
      <w:tr w:rsidR="00D3050E" w:rsidRPr="0010265C" w14:paraId="14BA229E"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1AF8357C"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3F28A120"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sz w:val="20"/>
                <w:szCs w:val="20"/>
                <w:lang w:eastAsia="en-AU"/>
              </w:rPr>
              <w:t>AND</w:t>
            </w:r>
          </w:p>
        </w:tc>
      </w:tr>
      <w:tr w:rsidR="00D3050E" w:rsidRPr="0010265C" w14:paraId="2B6A8055"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3CEC0A5" w14:textId="77777777"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6DC14B16" w14:textId="77777777" w:rsidR="00D3050E" w:rsidRPr="0010265C" w:rsidRDefault="00D3050E" w:rsidP="00D3050E">
            <w:pPr>
              <w:spacing w:before="0" w:after="0"/>
              <w:rPr>
                <w:rFonts w:ascii="Arial Narrow" w:hAnsi="Arial Narrow"/>
                <w:bCs/>
                <w:sz w:val="20"/>
                <w:szCs w:val="20"/>
                <w:lang w:eastAsia="en-AU"/>
              </w:rPr>
            </w:pPr>
            <w:r w:rsidRPr="00A8771C">
              <w:rPr>
                <w:rFonts w:ascii="Arial Narrow" w:hAnsi="Arial Narrow"/>
                <w:b/>
                <w:bCs/>
                <w:sz w:val="20"/>
                <w:szCs w:val="20"/>
                <w:lang w:eastAsia="en-AU"/>
              </w:rPr>
              <w:t>Clinical criteria:</w:t>
            </w:r>
          </w:p>
        </w:tc>
      </w:tr>
      <w:tr w:rsidR="00D3050E" w:rsidRPr="0010265C" w14:paraId="7C8A69F4"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2FCA01BD" w14:textId="633108E2" w:rsidR="00D3050E" w:rsidRPr="001428E9"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73B186B9" w14:textId="77777777" w:rsidR="00D3050E" w:rsidRPr="0010265C" w:rsidRDefault="00D3050E" w:rsidP="00D3050E">
            <w:pPr>
              <w:spacing w:before="0" w:after="0"/>
              <w:rPr>
                <w:rFonts w:ascii="Arial Narrow" w:hAnsi="Arial Narrow"/>
                <w:bCs/>
                <w:sz w:val="20"/>
                <w:szCs w:val="20"/>
                <w:lang w:eastAsia="en-AU"/>
              </w:rPr>
            </w:pPr>
            <w:r w:rsidRPr="0010265C">
              <w:rPr>
                <w:rFonts w:ascii="Arial Narrow" w:hAnsi="Arial Narrow"/>
                <w:bCs/>
                <w:sz w:val="20"/>
                <w:szCs w:val="20"/>
                <w:lang w:eastAsia="en-AU"/>
              </w:rPr>
              <w:t>Patient must only receive subsidy for one novel hormonal drug per lifetime for prostate cancer (regardless of whether a drug was subsidised under a metastatic/non-metastatic indication); or</w:t>
            </w:r>
          </w:p>
        </w:tc>
      </w:tr>
      <w:tr w:rsidR="00D3050E" w:rsidRPr="00E5255E" w14:paraId="6BA2394E"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50FB47E" w14:textId="6B2EAEB3" w:rsidR="00D3050E" w:rsidRPr="00E5255E"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268C338C" w14:textId="77777777" w:rsidR="00D3050E" w:rsidRPr="00E5255E" w:rsidRDefault="00D3050E" w:rsidP="00D3050E">
            <w:pPr>
              <w:spacing w:before="0" w:after="0"/>
              <w:rPr>
                <w:rFonts w:ascii="Arial Narrow" w:hAnsi="Arial Narrow"/>
                <w:bCs/>
                <w:sz w:val="20"/>
                <w:szCs w:val="20"/>
                <w:lang w:eastAsia="en-AU"/>
              </w:rPr>
            </w:pPr>
            <w:r w:rsidRPr="00E5255E">
              <w:rPr>
                <w:rFonts w:ascii="Arial Narrow" w:hAnsi="Arial Narrow"/>
                <w:bCs/>
                <w:sz w:val="20"/>
                <w:szCs w:val="20"/>
                <w:lang w:eastAsia="en-AU"/>
              </w:rPr>
              <w:t xml:space="preserve">Patient must only receive subsidy for a subsequent novel hormonal drug where there has been a severe intolerance to another novel hormonal drug leading to permanent treatment cessation; </w:t>
            </w:r>
            <w:r w:rsidRPr="00E5255E">
              <w:rPr>
                <w:rFonts w:ascii="Arial Narrow" w:hAnsi="Arial Narrow"/>
                <w:bCs/>
                <w:i/>
                <w:iCs/>
                <w:sz w:val="20"/>
                <w:szCs w:val="20"/>
                <w:lang w:eastAsia="en-AU"/>
              </w:rPr>
              <w:t>or</w:t>
            </w:r>
          </w:p>
        </w:tc>
      </w:tr>
      <w:tr w:rsidR="00D3050E" w:rsidRPr="00D3050E" w14:paraId="56B4F0E5"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97D4F0F" w14:textId="78F0F8BE" w:rsidR="00D3050E" w:rsidRPr="00D3050E" w:rsidRDefault="00D3050E" w:rsidP="00D3050E">
            <w:pPr>
              <w:spacing w:before="0" w:after="0"/>
              <w:jc w:val="center"/>
              <w:rPr>
                <w:rFonts w:ascii="Arial Narrow" w:hAnsi="Arial Narrow"/>
                <w:color w:val="333333"/>
                <w:sz w:val="20"/>
                <w:szCs w:val="20"/>
                <w:lang w:eastAsia="en-AU"/>
              </w:rPr>
            </w:pPr>
          </w:p>
        </w:tc>
        <w:tc>
          <w:tcPr>
            <w:tcW w:w="7745" w:type="dxa"/>
            <w:gridSpan w:val="6"/>
            <w:vAlign w:val="center"/>
          </w:tcPr>
          <w:p w14:paraId="674ED7AD" w14:textId="11DF8660" w:rsidR="00D3050E" w:rsidRPr="00D3050E" w:rsidRDefault="00D3050E" w:rsidP="00D3050E">
            <w:pPr>
              <w:spacing w:before="0" w:after="0"/>
              <w:rPr>
                <w:rFonts w:ascii="Arial Narrow" w:hAnsi="Arial Narrow"/>
                <w:bCs/>
                <w:sz w:val="20"/>
                <w:szCs w:val="20"/>
                <w:lang w:eastAsia="en-AU"/>
              </w:rPr>
            </w:pPr>
            <w:r w:rsidRPr="00D3050E">
              <w:rPr>
                <w:rFonts w:ascii="Arial Narrow" w:hAnsi="Arial Narrow"/>
                <w:bCs/>
                <w:sz w:val="20"/>
                <w:szCs w:val="20"/>
                <w:lang w:eastAsia="en-AU"/>
              </w:rPr>
              <w:t xml:space="preserve">Patient must have been receiving PBS-subsidised treatment with </w:t>
            </w:r>
            <w:r w:rsidR="00BC6226" w:rsidRPr="00BC6226">
              <w:rPr>
                <w:rFonts w:ascii="Arial Narrow" w:hAnsi="Arial Narrow"/>
                <w:bCs/>
                <w:sz w:val="20"/>
                <w:szCs w:val="20"/>
                <w:lang w:eastAsia="en-AU"/>
              </w:rPr>
              <w:t>abiraterone or abiraterone plus methylprednisolone</w:t>
            </w:r>
            <w:r w:rsidR="00BC6226">
              <w:rPr>
                <w:rFonts w:ascii="Arial Narrow" w:hAnsi="Arial Narrow"/>
                <w:bCs/>
                <w:sz w:val="20"/>
                <w:szCs w:val="20"/>
                <w:lang w:eastAsia="en-AU"/>
              </w:rPr>
              <w:t xml:space="preserve"> </w:t>
            </w:r>
            <w:r w:rsidRPr="00D3050E">
              <w:rPr>
                <w:rFonts w:ascii="Arial Narrow" w:hAnsi="Arial Narrow"/>
                <w:bCs/>
                <w:sz w:val="20"/>
                <w:szCs w:val="20"/>
                <w:lang w:eastAsia="en-AU"/>
              </w:rPr>
              <w:t xml:space="preserve">for castration resistant metastatic prostate cancer prior to being associated with a class 4 or 5 BRCA1 or BRCA2 gene </w:t>
            </w:r>
            <w:r w:rsidRPr="00D52CB3">
              <w:rPr>
                <w:rFonts w:ascii="Arial Narrow" w:hAnsi="Arial Narrow"/>
                <w:bCs/>
                <w:strike/>
                <w:sz w:val="20"/>
                <w:szCs w:val="20"/>
                <w:lang w:eastAsia="en-AU"/>
              </w:rPr>
              <w:t>mutation</w:t>
            </w:r>
            <w:r w:rsidRPr="00D3050E">
              <w:rPr>
                <w:rFonts w:ascii="Arial Narrow" w:hAnsi="Arial Narrow"/>
                <w:bCs/>
                <w:i/>
                <w:iCs/>
                <w:sz w:val="20"/>
                <w:szCs w:val="20"/>
                <w:lang w:eastAsia="en-AU"/>
              </w:rPr>
              <w:t xml:space="preserve"> variant</w:t>
            </w:r>
            <w:r w:rsidRPr="00D3050E">
              <w:rPr>
                <w:rFonts w:ascii="Arial Narrow" w:hAnsi="Arial Narrow"/>
                <w:bCs/>
                <w:sz w:val="20"/>
                <w:szCs w:val="20"/>
                <w:lang w:eastAsia="en-AU"/>
              </w:rPr>
              <w:t xml:space="preserve"> </w:t>
            </w:r>
          </w:p>
        </w:tc>
      </w:tr>
    </w:tbl>
    <w:p w14:paraId="35CB60F2" w14:textId="078C4411" w:rsidR="007B624E" w:rsidRDefault="007B624E" w:rsidP="001D5AD2">
      <w:pPr>
        <w:spacing w:after="120"/>
        <w:ind w:left="720" w:hanging="720"/>
        <w:rPr>
          <w:i/>
          <w:iCs/>
        </w:rPr>
      </w:pPr>
      <w:r w:rsidRPr="00D52CB3">
        <w:t>8.</w:t>
      </w:r>
      <w:r w:rsidR="00BF0151" w:rsidRPr="00D52CB3">
        <w:t>4</w:t>
      </w:r>
      <w:r>
        <w:rPr>
          <w:i/>
          <w:iCs/>
        </w:rPr>
        <w:t xml:space="preserve"> </w:t>
      </w:r>
      <w:r>
        <w:rPr>
          <w:i/>
          <w:iCs/>
        </w:rPr>
        <w:tab/>
      </w:r>
      <w:r w:rsidRPr="0067369E">
        <w:t xml:space="preserve">Amend </w:t>
      </w:r>
      <w:r>
        <w:t xml:space="preserve">the </w:t>
      </w:r>
      <w:r w:rsidR="00BF0151">
        <w:t>o</w:t>
      </w:r>
      <w:r>
        <w:t xml:space="preserve">laparib second line listing </w:t>
      </w:r>
      <w:r w:rsidR="00BF0151">
        <w:t xml:space="preserve">follows </w:t>
      </w:r>
      <w:r w:rsidR="00BF0151" w:rsidRPr="0067369E">
        <w:t>(additions are in italics and deletions are in strikethrough)</w:t>
      </w:r>
      <w:r w:rsidR="00BF015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784"/>
        <w:gridCol w:w="2668"/>
        <w:gridCol w:w="811"/>
        <w:gridCol w:w="812"/>
        <w:gridCol w:w="811"/>
        <w:gridCol w:w="812"/>
        <w:gridCol w:w="1831"/>
      </w:tblGrid>
      <w:tr w:rsidR="00D3050E" w:rsidRPr="00FB4D30" w14:paraId="540AE8B9" w14:textId="77777777" w:rsidTr="005713D2">
        <w:trPr>
          <w:cantSplit/>
          <w:trHeight w:val="20"/>
        </w:trPr>
        <w:tc>
          <w:tcPr>
            <w:tcW w:w="3939" w:type="dxa"/>
            <w:gridSpan w:val="3"/>
            <w:vAlign w:val="center"/>
          </w:tcPr>
          <w:p w14:paraId="4502CFD1" w14:textId="77777777" w:rsidR="00D3050E" w:rsidRPr="00FB4D30" w:rsidRDefault="00D3050E" w:rsidP="00D52CB3">
            <w:pPr>
              <w:keepNext/>
              <w:keepLines/>
              <w:spacing w:before="0" w:after="0"/>
              <w:rPr>
                <w:rFonts w:ascii="Arial Narrow" w:hAnsi="Arial Narrow" w:cs="Arial"/>
                <w:b/>
                <w:bCs/>
                <w:sz w:val="20"/>
                <w:szCs w:val="20"/>
              </w:rPr>
            </w:pPr>
            <w:r w:rsidRPr="00FB4D30">
              <w:rPr>
                <w:rFonts w:ascii="Arial Narrow" w:hAnsi="Arial Narrow" w:cs="Arial"/>
                <w:b/>
                <w:bCs/>
                <w:sz w:val="20"/>
                <w:szCs w:val="20"/>
              </w:rPr>
              <w:t>MEDICINAL PRODUCT</w:t>
            </w:r>
          </w:p>
          <w:p w14:paraId="17EB6E21" w14:textId="77777777" w:rsidR="00D3050E" w:rsidRPr="00FB4D30" w:rsidRDefault="00D3050E" w:rsidP="00D52CB3">
            <w:pPr>
              <w:keepNext/>
              <w:keepLines/>
              <w:spacing w:before="0" w:after="0"/>
              <w:rPr>
                <w:rFonts w:ascii="Arial Narrow" w:hAnsi="Arial Narrow" w:cs="Arial"/>
                <w:b/>
                <w:sz w:val="20"/>
                <w:szCs w:val="20"/>
              </w:rPr>
            </w:pPr>
            <w:r w:rsidRPr="00FB4D30">
              <w:rPr>
                <w:rFonts w:ascii="Arial Narrow" w:hAnsi="Arial Narrow" w:cs="Arial"/>
                <w:b/>
                <w:bCs/>
                <w:sz w:val="20"/>
                <w:szCs w:val="20"/>
              </w:rPr>
              <w:t>medicinal product pack</w:t>
            </w:r>
          </w:p>
        </w:tc>
        <w:tc>
          <w:tcPr>
            <w:tcW w:w="811" w:type="dxa"/>
            <w:vAlign w:val="center"/>
          </w:tcPr>
          <w:p w14:paraId="3DEC9C5D" w14:textId="77777777" w:rsidR="00D3050E" w:rsidRPr="00FB4D30" w:rsidRDefault="00D3050E"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PBS item code</w:t>
            </w:r>
          </w:p>
        </w:tc>
        <w:tc>
          <w:tcPr>
            <w:tcW w:w="812" w:type="dxa"/>
            <w:vAlign w:val="center"/>
          </w:tcPr>
          <w:p w14:paraId="3937745A" w14:textId="77777777" w:rsidR="00D3050E" w:rsidRPr="00FB4D30" w:rsidRDefault="00D3050E"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Max. qty packs</w:t>
            </w:r>
          </w:p>
        </w:tc>
        <w:tc>
          <w:tcPr>
            <w:tcW w:w="811" w:type="dxa"/>
            <w:vAlign w:val="center"/>
          </w:tcPr>
          <w:p w14:paraId="1F776EFF" w14:textId="77777777" w:rsidR="00D3050E" w:rsidRPr="00FB4D30" w:rsidRDefault="00D3050E"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Max. qty units</w:t>
            </w:r>
          </w:p>
        </w:tc>
        <w:tc>
          <w:tcPr>
            <w:tcW w:w="812" w:type="dxa"/>
            <w:vAlign w:val="center"/>
          </w:tcPr>
          <w:p w14:paraId="43E9FF5C" w14:textId="77777777" w:rsidR="00D3050E" w:rsidRPr="00FB4D30" w:rsidRDefault="00D3050E"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 of</w:t>
            </w:r>
          </w:p>
          <w:p w14:paraId="02F63448" w14:textId="77777777" w:rsidR="00D3050E" w:rsidRPr="00FB4D30" w:rsidRDefault="00D3050E" w:rsidP="00D52CB3">
            <w:pPr>
              <w:keepNext/>
              <w:keepLines/>
              <w:spacing w:before="0" w:after="0"/>
              <w:jc w:val="center"/>
              <w:rPr>
                <w:rFonts w:ascii="Arial Narrow" w:hAnsi="Arial Narrow" w:cs="Arial"/>
                <w:b/>
                <w:sz w:val="20"/>
                <w:szCs w:val="20"/>
              </w:rPr>
            </w:pPr>
            <w:r w:rsidRPr="00FB4D30">
              <w:rPr>
                <w:rFonts w:ascii="Arial Narrow" w:hAnsi="Arial Narrow" w:cs="Arial"/>
                <w:b/>
                <w:sz w:val="20"/>
                <w:szCs w:val="20"/>
              </w:rPr>
              <w:t>Rpts</w:t>
            </w:r>
          </w:p>
        </w:tc>
        <w:tc>
          <w:tcPr>
            <w:tcW w:w="1831" w:type="dxa"/>
            <w:vAlign w:val="center"/>
          </w:tcPr>
          <w:p w14:paraId="3A40690D" w14:textId="77777777" w:rsidR="00D3050E" w:rsidRPr="00FB4D30" w:rsidRDefault="00D3050E" w:rsidP="00D52CB3">
            <w:pPr>
              <w:keepNext/>
              <w:keepLines/>
              <w:spacing w:before="0" w:after="0"/>
              <w:rPr>
                <w:rFonts w:ascii="Arial Narrow" w:hAnsi="Arial Narrow" w:cs="Arial"/>
                <w:b/>
                <w:sz w:val="20"/>
                <w:szCs w:val="20"/>
                <w:lang w:val="fr-FR"/>
              </w:rPr>
            </w:pPr>
            <w:r w:rsidRPr="00FB4D30">
              <w:rPr>
                <w:rFonts w:ascii="Arial Narrow" w:hAnsi="Arial Narrow" w:cs="Arial"/>
                <w:b/>
                <w:sz w:val="20"/>
                <w:szCs w:val="20"/>
              </w:rPr>
              <w:t>Available brands</w:t>
            </w:r>
          </w:p>
        </w:tc>
      </w:tr>
      <w:tr w:rsidR="00D3050E" w:rsidRPr="00FB4D30" w14:paraId="20313023" w14:textId="77777777" w:rsidTr="005713D2">
        <w:trPr>
          <w:cantSplit/>
          <w:trHeight w:val="20"/>
        </w:trPr>
        <w:tc>
          <w:tcPr>
            <w:tcW w:w="9016" w:type="dxa"/>
            <w:gridSpan w:val="8"/>
            <w:vAlign w:val="center"/>
          </w:tcPr>
          <w:p w14:paraId="418ED93F" w14:textId="77777777" w:rsidR="00D3050E" w:rsidRPr="00FB4D30" w:rsidRDefault="00D3050E" w:rsidP="00D52CB3">
            <w:pPr>
              <w:keepNext/>
              <w:keepLines/>
              <w:spacing w:before="0" w:after="0"/>
              <w:rPr>
                <w:rFonts w:ascii="Arial Narrow" w:hAnsi="Arial Narrow" w:cs="Arial"/>
                <w:sz w:val="20"/>
                <w:szCs w:val="20"/>
              </w:rPr>
            </w:pPr>
            <w:r w:rsidRPr="00FB4D30">
              <w:rPr>
                <w:rFonts w:ascii="Arial Narrow" w:hAnsi="Arial Narrow" w:cs="Arial"/>
                <w:sz w:val="20"/>
                <w:szCs w:val="20"/>
              </w:rPr>
              <w:t>OLAPARIB</w:t>
            </w:r>
          </w:p>
        </w:tc>
      </w:tr>
      <w:tr w:rsidR="00D3050E" w:rsidRPr="00FB4D30" w14:paraId="042B1BD4" w14:textId="77777777" w:rsidTr="005713D2">
        <w:trPr>
          <w:cantSplit/>
          <w:trHeight w:val="20"/>
        </w:trPr>
        <w:tc>
          <w:tcPr>
            <w:tcW w:w="3939" w:type="dxa"/>
            <w:gridSpan w:val="3"/>
            <w:vAlign w:val="center"/>
          </w:tcPr>
          <w:p w14:paraId="1A1077EC" w14:textId="77777777" w:rsidR="00D3050E" w:rsidRPr="00FB4D30" w:rsidRDefault="00D3050E" w:rsidP="00D52CB3">
            <w:pPr>
              <w:keepLines/>
              <w:spacing w:before="0" w:after="0"/>
              <w:rPr>
                <w:rFonts w:ascii="Arial Narrow" w:hAnsi="Arial Narrow" w:cs="Arial"/>
                <w:sz w:val="20"/>
                <w:szCs w:val="20"/>
              </w:rPr>
            </w:pPr>
            <w:r w:rsidRPr="00FB4D30">
              <w:rPr>
                <w:rFonts w:ascii="Arial Narrow" w:hAnsi="Arial Narrow" w:cs="Arial"/>
                <w:sz w:val="20"/>
                <w:szCs w:val="20"/>
              </w:rPr>
              <w:t>olaparib 100 mg tablet, 56</w:t>
            </w:r>
          </w:p>
        </w:tc>
        <w:tc>
          <w:tcPr>
            <w:tcW w:w="811" w:type="dxa"/>
            <w:vAlign w:val="center"/>
          </w:tcPr>
          <w:p w14:paraId="04D55DF9" w14:textId="4539437B" w:rsidR="00D3050E" w:rsidRPr="00FB4D30" w:rsidRDefault="00C10F25" w:rsidP="00D52CB3">
            <w:pPr>
              <w:keepLines/>
              <w:spacing w:before="0" w:after="0"/>
              <w:jc w:val="center"/>
              <w:rPr>
                <w:rFonts w:ascii="Arial Narrow" w:hAnsi="Arial Narrow" w:cs="Arial"/>
                <w:sz w:val="20"/>
                <w:szCs w:val="20"/>
              </w:rPr>
            </w:pPr>
            <w:r w:rsidRPr="00C10F25">
              <w:rPr>
                <w:rFonts w:ascii="Arial Narrow" w:hAnsi="Arial Narrow" w:cs="Arial"/>
                <w:sz w:val="20"/>
                <w:szCs w:val="20"/>
              </w:rPr>
              <w:t>12932P</w:t>
            </w:r>
          </w:p>
        </w:tc>
        <w:tc>
          <w:tcPr>
            <w:tcW w:w="812" w:type="dxa"/>
            <w:vAlign w:val="center"/>
          </w:tcPr>
          <w:p w14:paraId="0882C6A4" w14:textId="77777777" w:rsidR="00D3050E" w:rsidRPr="00FB4D30" w:rsidRDefault="00D3050E" w:rsidP="00D52CB3">
            <w:pPr>
              <w:keepLines/>
              <w:spacing w:before="0" w:after="0"/>
              <w:jc w:val="center"/>
              <w:rPr>
                <w:rFonts w:ascii="Arial Narrow" w:hAnsi="Arial Narrow" w:cs="Arial"/>
                <w:sz w:val="20"/>
                <w:szCs w:val="20"/>
              </w:rPr>
            </w:pPr>
            <w:r w:rsidRPr="00FB4D30">
              <w:rPr>
                <w:rFonts w:ascii="Arial Narrow" w:hAnsi="Arial Narrow" w:cs="Arial"/>
                <w:sz w:val="20"/>
                <w:szCs w:val="20"/>
              </w:rPr>
              <w:t>2</w:t>
            </w:r>
          </w:p>
        </w:tc>
        <w:tc>
          <w:tcPr>
            <w:tcW w:w="811" w:type="dxa"/>
            <w:vAlign w:val="center"/>
          </w:tcPr>
          <w:p w14:paraId="1C0B495D" w14:textId="77777777" w:rsidR="00D3050E" w:rsidRPr="00FB4D30" w:rsidRDefault="00D3050E" w:rsidP="00D52CB3">
            <w:pPr>
              <w:keepLines/>
              <w:spacing w:before="0" w:after="0"/>
              <w:jc w:val="center"/>
              <w:rPr>
                <w:rFonts w:ascii="Arial Narrow" w:hAnsi="Arial Narrow" w:cs="Arial"/>
                <w:sz w:val="20"/>
                <w:szCs w:val="20"/>
              </w:rPr>
            </w:pPr>
            <w:r w:rsidRPr="00FB4D30">
              <w:rPr>
                <w:rFonts w:ascii="Arial Narrow" w:hAnsi="Arial Narrow" w:cs="Arial"/>
                <w:sz w:val="20"/>
                <w:szCs w:val="20"/>
              </w:rPr>
              <w:t>112</w:t>
            </w:r>
          </w:p>
        </w:tc>
        <w:tc>
          <w:tcPr>
            <w:tcW w:w="812" w:type="dxa"/>
            <w:vAlign w:val="center"/>
          </w:tcPr>
          <w:p w14:paraId="780A28B5" w14:textId="17C871C2" w:rsidR="00D3050E" w:rsidRPr="00FB4D30" w:rsidRDefault="00C10F25" w:rsidP="00D52CB3">
            <w:pPr>
              <w:keepLines/>
              <w:spacing w:before="0" w:after="0"/>
              <w:jc w:val="center"/>
              <w:rPr>
                <w:rFonts w:ascii="Arial Narrow" w:hAnsi="Arial Narrow" w:cs="Arial"/>
                <w:sz w:val="20"/>
                <w:szCs w:val="20"/>
              </w:rPr>
            </w:pPr>
            <w:r>
              <w:rPr>
                <w:rFonts w:ascii="Arial Narrow" w:hAnsi="Arial Narrow" w:cs="Arial"/>
                <w:sz w:val="20"/>
                <w:szCs w:val="20"/>
              </w:rPr>
              <w:t>2</w:t>
            </w:r>
          </w:p>
        </w:tc>
        <w:tc>
          <w:tcPr>
            <w:tcW w:w="1831" w:type="dxa"/>
            <w:vAlign w:val="center"/>
          </w:tcPr>
          <w:p w14:paraId="38C8A33D" w14:textId="77777777" w:rsidR="00D3050E" w:rsidRPr="00FB4D30" w:rsidRDefault="00D3050E" w:rsidP="00D52CB3">
            <w:pPr>
              <w:keepLines/>
              <w:spacing w:before="0" w:after="0"/>
              <w:rPr>
                <w:rFonts w:ascii="Arial Narrow" w:hAnsi="Arial Narrow" w:cs="Arial"/>
                <w:sz w:val="20"/>
                <w:szCs w:val="20"/>
              </w:rPr>
            </w:pPr>
            <w:r w:rsidRPr="00FB4D30">
              <w:rPr>
                <w:rFonts w:ascii="Arial Narrow" w:hAnsi="Arial Narrow" w:cs="Arial"/>
                <w:sz w:val="20"/>
                <w:szCs w:val="20"/>
              </w:rPr>
              <w:t xml:space="preserve">Lynparza </w:t>
            </w:r>
          </w:p>
        </w:tc>
      </w:tr>
      <w:tr w:rsidR="00D3050E" w:rsidRPr="00FB4D30" w14:paraId="02439052" w14:textId="77777777" w:rsidTr="005713D2">
        <w:trPr>
          <w:cantSplit/>
          <w:trHeight w:val="20"/>
        </w:trPr>
        <w:tc>
          <w:tcPr>
            <w:tcW w:w="3939" w:type="dxa"/>
            <w:gridSpan w:val="3"/>
            <w:vAlign w:val="center"/>
          </w:tcPr>
          <w:p w14:paraId="04D73E21" w14:textId="77777777" w:rsidR="00D3050E" w:rsidRPr="00FB4D30" w:rsidRDefault="00D3050E" w:rsidP="00D52CB3">
            <w:pPr>
              <w:keepLines/>
              <w:spacing w:before="0" w:after="0"/>
              <w:rPr>
                <w:rFonts w:ascii="Arial Narrow" w:hAnsi="Arial Narrow" w:cs="Arial"/>
                <w:sz w:val="20"/>
                <w:szCs w:val="20"/>
              </w:rPr>
            </w:pPr>
            <w:r w:rsidRPr="00FB4D30">
              <w:rPr>
                <w:rFonts w:ascii="Arial Narrow" w:hAnsi="Arial Narrow" w:cs="Arial"/>
                <w:sz w:val="20"/>
                <w:szCs w:val="20"/>
              </w:rPr>
              <w:t>olaparib 150 mg tablet, 56</w:t>
            </w:r>
          </w:p>
        </w:tc>
        <w:tc>
          <w:tcPr>
            <w:tcW w:w="811" w:type="dxa"/>
            <w:vAlign w:val="center"/>
          </w:tcPr>
          <w:p w14:paraId="50772E9C" w14:textId="33176570" w:rsidR="00D3050E" w:rsidRPr="00FB4D30" w:rsidRDefault="00BF0151" w:rsidP="00D52CB3">
            <w:pPr>
              <w:keepLines/>
              <w:spacing w:before="0" w:after="0"/>
              <w:jc w:val="center"/>
              <w:rPr>
                <w:rFonts w:ascii="Arial Narrow" w:hAnsi="Arial Narrow" w:cs="Arial"/>
                <w:sz w:val="20"/>
                <w:szCs w:val="20"/>
              </w:rPr>
            </w:pPr>
            <w:r w:rsidRPr="00BF0151">
              <w:rPr>
                <w:rFonts w:ascii="Arial Narrow" w:hAnsi="Arial Narrow" w:cs="Arial"/>
                <w:sz w:val="20"/>
                <w:szCs w:val="20"/>
              </w:rPr>
              <w:t>12929L</w:t>
            </w:r>
          </w:p>
        </w:tc>
        <w:tc>
          <w:tcPr>
            <w:tcW w:w="812" w:type="dxa"/>
            <w:vAlign w:val="center"/>
          </w:tcPr>
          <w:p w14:paraId="07440079" w14:textId="77777777" w:rsidR="00D3050E" w:rsidRPr="00FB4D30" w:rsidRDefault="00D3050E" w:rsidP="00D52CB3">
            <w:pPr>
              <w:keepLines/>
              <w:spacing w:before="0" w:after="0"/>
              <w:jc w:val="center"/>
              <w:rPr>
                <w:rFonts w:ascii="Arial Narrow" w:hAnsi="Arial Narrow" w:cs="Arial"/>
                <w:sz w:val="20"/>
                <w:szCs w:val="20"/>
              </w:rPr>
            </w:pPr>
            <w:r w:rsidRPr="00FB4D30">
              <w:rPr>
                <w:rFonts w:ascii="Arial Narrow" w:hAnsi="Arial Narrow" w:cs="Arial"/>
                <w:sz w:val="20"/>
                <w:szCs w:val="20"/>
              </w:rPr>
              <w:t>2</w:t>
            </w:r>
          </w:p>
        </w:tc>
        <w:tc>
          <w:tcPr>
            <w:tcW w:w="811" w:type="dxa"/>
            <w:vAlign w:val="center"/>
          </w:tcPr>
          <w:p w14:paraId="56D2E7B7" w14:textId="77777777" w:rsidR="00D3050E" w:rsidRPr="00FB4D30" w:rsidRDefault="00D3050E" w:rsidP="00D52CB3">
            <w:pPr>
              <w:keepLines/>
              <w:spacing w:before="0" w:after="0"/>
              <w:jc w:val="center"/>
              <w:rPr>
                <w:rFonts w:ascii="Arial Narrow" w:hAnsi="Arial Narrow" w:cs="Arial"/>
                <w:sz w:val="20"/>
                <w:szCs w:val="20"/>
              </w:rPr>
            </w:pPr>
            <w:r w:rsidRPr="00FB4D30">
              <w:rPr>
                <w:rFonts w:ascii="Arial Narrow" w:hAnsi="Arial Narrow" w:cs="Arial"/>
                <w:sz w:val="20"/>
                <w:szCs w:val="20"/>
              </w:rPr>
              <w:t>112</w:t>
            </w:r>
          </w:p>
        </w:tc>
        <w:tc>
          <w:tcPr>
            <w:tcW w:w="812" w:type="dxa"/>
            <w:vAlign w:val="center"/>
          </w:tcPr>
          <w:p w14:paraId="74103570" w14:textId="04556071" w:rsidR="00D3050E" w:rsidRPr="00FB4D30" w:rsidRDefault="00C10F25" w:rsidP="00D52CB3">
            <w:pPr>
              <w:keepLines/>
              <w:spacing w:before="0" w:after="0"/>
              <w:jc w:val="center"/>
              <w:rPr>
                <w:rFonts w:ascii="Arial Narrow" w:hAnsi="Arial Narrow" w:cs="Arial"/>
                <w:sz w:val="20"/>
                <w:szCs w:val="20"/>
              </w:rPr>
            </w:pPr>
            <w:r>
              <w:rPr>
                <w:rFonts w:ascii="Arial Narrow" w:hAnsi="Arial Narrow" w:cs="Arial"/>
                <w:sz w:val="20"/>
                <w:szCs w:val="20"/>
              </w:rPr>
              <w:t>2</w:t>
            </w:r>
          </w:p>
        </w:tc>
        <w:tc>
          <w:tcPr>
            <w:tcW w:w="1831" w:type="dxa"/>
            <w:vAlign w:val="center"/>
          </w:tcPr>
          <w:p w14:paraId="2CDF0159" w14:textId="77777777" w:rsidR="00D3050E" w:rsidRPr="00FB4D30" w:rsidRDefault="00D3050E" w:rsidP="00D52CB3">
            <w:pPr>
              <w:keepLines/>
              <w:spacing w:before="0" w:after="0"/>
              <w:rPr>
                <w:rFonts w:ascii="Arial Narrow" w:hAnsi="Arial Narrow" w:cs="Arial"/>
                <w:sz w:val="20"/>
                <w:szCs w:val="20"/>
              </w:rPr>
            </w:pPr>
            <w:r w:rsidRPr="00FB4D30">
              <w:rPr>
                <w:rFonts w:ascii="Arial Narrow" w:hAnsi="Arial Narrow" w:cs="Arial"/>
                <w:sz w:val="20"/>
                <w:szCs w:val="20"/>
              </w:rPr>
              <w:t xml:space="preserve">Lynparza </w:t>
            </w:r>
          </w:p>
        </w:tc>
      </w:tr>
      <w:tr w:rsidR="00D3050E" w:rsidRPr="00FB4D30" w14:paraId="43793FD5" w14:textId="77777777" w:rsidTr="005713D2">
        <w:tblPrEx>
          <w:tblCellMar>
            <w:top w:w="15" w:type="dxa"/>
            <w:bottom w:w="15" w:type="dxa"/>
          </w:tblCellMar>
          <w:tblLook w:val="04A0" w:firstRow="1" w:lastRow="0" w:firstColumn="1" w:lastColumn="0" w:noHBand="0" w:noVBand="1"/>
        </w:tblPrEx>
        <w:trPr>
          <w:trHeight w:val="20"/>
        </w:trPr>
        <w:tc>
          <w:tcPr>
            <w:tcW w:w="9016" w:type="dxa"/>
            <w:gridSpan w:val="8"/>
            <w:tcBorders>
              <w:top w:val="single" w:sz="4" w:space="0" w:color="auto"/>
              <w:left w:val="single" w:sz="4" w:space="0" w:color="auto"/>
              <w:right w:val="single" w:sz="4" w:space="0" w:color="auto"/>
            </w:tcBorders>
            <w:vAlign w:val="center"/>
          </w:tcPr>
          <w:p w14:paraId="75045D39" w14:textId="77777777" w:rsidR="00D3050E" w:rsidRPr="00FB4D30" w:rsidRDefault="00D3050E" w:rsidP="00D52CB3">
            <w:pPr>
              <w:spacing w:before="0" w:after="0"/>
              <w:rPr>
                <w:rFonts w:ascii="Arial Narrow" w:hAnsi="Arial Narrow" w:cs="Arial"/>
                <w:sz w:val="20"/>
                <w:szCs w:val="20"/>
              </w:rPr>
            </w:pPr>
          </w:p>
        </w:tc>
      </w:tr>
      <w:tr w:rsidR="00D3050E" w:rsidRPr="00FB4D30" w14:paraId="1C9D116B" w14:textId="77777777" w:rsidTr="005713D2">
        <w:tblPrEx>
          <w:tblCellMar>
            <w:top w:w="15" w:type="dxa"/>
            <w:bottom w:w="15" w:type="dxa"/>
          </w:tblCellMar>
          <w:tblLook w:val="04A0" w:firstRow="1" w:lastRow="0" w:firstColumn="1" w:lastColumn="0" w:noHBand="0" w:noVBand="1"/>
        </w:tblPrEx>
        <w:trPr>
          <w:trHeight w:val="20"/>
        </w:trPr>
        <w:tc>
          <w:tcPr>
            <w:tcW w:w="9016" w:type="dxa"/>
            <w:gridSpan w:val="8"/>
            <w:tcBorders>
              <w:top w:val="single" w:sz="4" w:space="0" w:color="auto"/>
              <w:left w:val="single" w:sz="4" w:space="0" w:color="auto"/>
              <w:right w:val="single" w:sz="4" w:space="0" w:color="auto"/>
            </w:tcBorders>
            <w:vAlign w:val="center"/>
          </w:tcPr>
          <w:p w14:paraId="1D929CFB" w14:textId="6A6E7CDA" w:rsidR="00D3050E" w:rsidRPr="00FB4D30" w:rsidRDefault="00D3050E" w:rsidP="00D52CB3">
            <w:pPr>
              <w:keepLines/>
              <w:spacing w:before="0" w:after="0"/>
              <w:rPr>
                <w:rFonts w:ascii="Arial Narrow" w:hAnsi="Arial Narrow" w:cs="Arial"/>
                <w:b/>
                <w:sz w:val="20"/>
                <w:szCs w:val="20"/>
              </w:rPr>
            </w:pPr>
            <w:r w:rsidRPr="00FB4D30">
              <w:rPr>
                <w:rFonts w:ascii="Arial Narrow" w:hAnsi="Arial Narrow"/>
                <w:b/>
                <w:sz w:val="20"/>
                <w:szCs w:val="20"/>
              </w:rPr>
              <w:t xml:space="preserve">Restriction Summary / Treatment of Concept: </w:t>
            </w:r>
          </w:p>
        </w:tc>
      </w:tr>
      <w:tr w:rsidR="00D3050E" w:rsidRPr="00FB4D30" w14:paraId="477FFB11"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val="restart"/>
            <w:tcBorders>
              <w:top w:val="single" w:sz="4" w:space="0" w:color="auto"/>
              <w:left w:val="single" w:sz="4" w:space="0" w:color="auto"/>
              <w:right w:val="single" w:sz="4" w:space="0" w:color="auto"/>
            </w:tcBorders>
          </w:tcPr>
          <w:p w14:paraId="50B1ED3E" w14:textId="6857F61D" w:rsidR="00D3050E" w:rsidRPr="00FB4D30" w:rsidRDefault="00D3050E" w:rsidP="00D52CB3">
            <w:pPr>
              <w:spacing w:before="0" w:after="0"/>
              <w:jc w:val="center"/>
              <w:rPr>
                <w:rFonts w:ascii="Arial Narrow" w:hAnsi="Arial Narrow" w:cs="Arial"/>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4E74647" w14:textId="77777777" w:rsidR="00D3050E" w:rsidRPr="00FB4D30" w:rsidRDefault="00D3050E" w:rsidP="00D52CB3">
            <w:pPr>
              <w:keepLines/>
              <w:spacing w:before="0" w:after="0"/>
              <w:rPr>
                <w:rFonts w:ascii="Arial Narrow" w:hAnsi="Arial Narrow" w:cs="Arial"/>
                <w:sz w:val="20"/>
                <w:szCs w:val="20"/>
              </w:rPr>
            </w:pPr>
            <w:r w:rsidRPr="00FB4D30">
              <w:rPr>
                <w:rFonts w:ascii="Arial Narrow" w:hAnsi="Arial Narrow" w:cs="Arial"/>
                <w:b/>
                <w:sz w:val="20"/>
                <w:szCs w:val="20"/>
              </w:rPr>
              <w:t>Category / Program:</w:t>
            </w:r>
            <w:r w:rsidRPr="00FB4D30">
              <w:rPr>
                <w:rFonts w:ascii="Arial Narrow" w:hAnsi="Arial Narrow" w:cs="Arial"/>
                <w:color w:val="FF0000"/>
                <w:sz w:val="20"/>
                <w:szCs w:val="20"/>
              </w:rPr>
              <w:t xml:space="preserve"> </w:t>
            </w:r>
            <w:r w:rsidRPr="00FB4D30">
              <w:rPr>
                <w:rFonts w:ascii="Arial Narrow" w:eastAsia="Calibri" w:hAnsi="Arial Narrow" w:cs="Arial"/>
                <w:sz w:val="20"/>
                <w:szCs w:val="20"/>
              </w:rPr>
              <w:fldChar w:fldCharType="begin" w:fldLock="1">
                <w:ffData>
                  <w:name w:val="Check1"/>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 GENERAL - General Schedule (Code GE) </w:t>
            </w:r>
          </w:p>
        </w:tc>
      </w:tr>
      <w:tr w:rsidR="00D3050E" w:rsidRPr="00FB4D30" w14:paraId="21B1EF89"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13CF9CE3" w14:textId="77777777" w:rsidR="00D3050E" w:rsidRPr="00FB4D30" w:rsidRDefault="00D3050E" w:rsidP="00D52CB3">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1EC25E8C" w14:textId="77777777" w:rsidR="00D3050E" w:rsidRPr="00FB4D30" w:rsidRDefault="00D3050E" w:rsidP="00D52CB3">
            <w:pPr>
              <w:keepLines/>
              <w:spacing w:before="0" w:after="0"/>
              <w:rPr>
                <w:rFonts w:ascii="Arial Narrow" w:hAnsi="Arial Narrow" w:cs="Arial"/>
                <w:b/>
                <w:sz w:val="20"/>
                <w:szCs w:val="20"/>
              </w:rPr>
            </w:pPr>
            <w:r w:rsidRPr="00FB4D30">
              <w:rPr>
                <w:rFonts w:ascii="Arial Narrow" w:hAnsi="Arial Narrow" w:cs="Arial"/>
                <w:b/>
                <w:sz w:val="20"/>
                <w:szCs w:val="20"/>
              </w:rPr>
              <w:t>Prescriber type:</w:t>
            </w:r>
            <w:r w:rsidRPr="00FB4D30">
              <w:rPr>
                <w:rFonts w:ascii="Arial Narrow" w:hAnsi="Arial Narrow" w:cs="Arial"/>
                <w:sz w:val="20"/>
                <w:szCs w:val="20"/>
              </w:rPr>
              <w:t xml:space="preserve"> </w:t>
            </w:r>
            <w:r w:rsidRPr="00FB4D30">
              <w:rPr>
                <w:rFonts w:ascii="Arial Narrow" w:hAnsi="Arial Narrow" w:cs="Arial"/>
                <w:sz w:val="20"/>
                <w:szCs w:val="20"/>
              </w:rPr>
              <w:fldChar w:fldCharType="begin" w:fldLock="1">
                <w:ffData>
                  <w:name w:val=""/>
                  <w:enabled/>
                  <w:calcOnExit w:val="0"/>
                  <w:checkBox>
                    <w:sizeAuto/>
                    <w:default w:val="1"/>
                  </w:checkBox>
                </w:ffData>
              </w:fldChar>
            </w:r>
            <w:r w:rsidRPr="00FB4D30">
              <w:rPr>
                <w:rFonts w:ascii="Arial Narrow" w:hAnsi="Arial Narrow" w:cs="Arial"/>
                <w:sz w:val="20"/>
                <w:szCs w:val="20"/>
              </w:rPr>
              <w:instrText xml:space="preserve"> FORMCHECKBOX </w:instrText>
            </w:r>
            <w:r w:rsidRPr="00FB4D30">
              <w:rPr>
                <w:rFonts w:ascii="Arial Narrow" w:hAnsi="Arial Narrow" w:cs="Arial"/>
                <w:sz w:val="20"/>
                <w:szCs w:val="20"/>
              </w:rPr>
            </w:r>
            <w:r w:rsidRPr="00FB4D30">
              <w:rPr>
                <w:rFonts w:ascii="Arial Narrow" w:hAnsi="Arial Narrow" w:cs="Arial"/>
                <w:sz w:val="20"/>
                <w:szCs w:val="20"/>
              </w:rPr>
              <w:fldChar w:fldCharType="separate"/>
            </w:r>
            <w:r w:rsidRPr="00FB4D30">
              <w:rPr>
                <w:rFonts w:ascii="Arial Narrow" w:hAnsi="Arial Narrow" w:cs="Arial"/>
                <w:sz w:val="20"/>
                <w:szCs w:val="20"/>
              </w:rPr>
              <w:fldChar w:fldCharType="end"/>
            </w:r>
            <w:r w:rsidRPr="00FB4D30">
              <w:rPr>
                <w:rFonts w:ascii="Arial Narrow" w:hAnsi="Arial Narrow" w:cs="Arial"/>
                <w:sz w:val="20"/>
                <w:szCs w:val="20"/>
              </w:rPr>
              <w:t xml:space="preserve">Medical Practitioners </w:t>
            </w:r>
          </w:p>
        </w:tc>
      </w:tr>
      <w:tr w:rsidR="00D3050E" w:rsidRPr="00FB4D30" w14:paraId="24A14AE3" w14:textId="77777777" w:rsidTr="005713D2">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423F29F8" w14:textId="77777777" w:rsidR="00D3050E" w:rsidRPr="00FB4D30" w:rsidRDefault="00D3050E" w:rsidP="00D52CB3">
            <w:pPr>
              <w:spacing w:before="0" w:after="0"/>
              <w:rPr>
                <w:rFonts w:ascii="Arial Narrow" w:hAnsi="Arial Narrow" w:cs="Arial"/>
                <w:sz w:val="20"/>
                <w:szCs w:val="20"/>
              </w:rPr>
            </w:pPr>
          </w:p>
        </w:tc>
        <w:tc>
          <w:tcPr>
            <w:tcW w:w="7745" w:type="dxa"/>
            <w:gridSpan w:val="6"/>
            <w:tcBorders>
              <w:top w:val="single" w:sz="4" w:space="0" w:color="auto"/>
              <w:left w:val="single" w:sz="4" w:space="0" w:color="auto"/>
              <w:right w:val="single" w:sz="4" w:space="0" w:color="auto"/>
            </w:tcBorders>
            <w:vAlign w:val="center"/>
          </w:tcPr>
          <w:p w14:paraId="0C39E8B6" w14:textId="77777777" w:rsidR="00D3050E" w:rsidRPr="00FB4D30" w:rsidRDefault="00D3050E" w:rsidP="00D52CB3">
            <w:pPr>
              <w:keepLines/>
              <w:spacing w:before="0" w:after="0"/>
              <w:rPr>
                <w:rFonts w:ascii="Arial Narrow" w:hAnsi="Arial Narrow" w:cs="Arial"/>
                <w:b/>
                <w:sz w:val="20"/>
                <w:szCs w:val="20"/>
              </w:rPr>
            </w:pPr>
            <w:r w:rsidRPr="00FB4D30">
              <w:rPr>
                <w:rFonts w:ascii="Arial Narrow" w:hAnsi="Arial Narrow" w:cs="Arial"/>
                <w:b/>
                <w:sz w:val="20"/>
                <w:szCs w:val="20"/>
              </w:rPr>
              <w:t xml:space="preserve">Restriction type: </w:t>
            </w:r>
            <w:r w:rsidRPr="00FB4D30">
              <w:rPr>
                <w:rFonts w:ascii="Arial Narrow" w:eastAsia="Calibri" w:hAnsi="Arial Narrow" w:cs="Arial"/>
                <w:sz w:val="20"/>
                <w:szCs w:val="20"/>
              </w:rPr>
              <w:fldChar w:fldCharType="begin" w:fldLock="1">
                <w:ffData>
                  <w:name w:val="Check3"/>
                  <w:enabled/>
                  <w:calcOnExit w:val="0"/>
                  <w:checkBox>
                    <w:sizeAuto/>
                    <w:default w:val="1"/>
                  </w:checkBox>
                </w:ffData>
              </w:fldChar>
            </w:r>
            <w:r w:rsidRPr="00FB4D30">
              <w:rPr>
                <w:rFonts w:ascii="Arial Narrow" w:eastAsia="Calibri" w:hAnsi="Arial Narrow" w:cs="Arial"/>
                <w:sz w:val="20"/>
                <w:szCs w:val="20"/>
              </w:rPr>
              <w:instrText xml:space="preserve"> FORMCHECKBOX </w:instrText>
            </w:r>
            <w:r w:rsidRPr="00FB4D30">
              <w:rPr>
                <w:rFonts w:ascii="Arial Narrow" w:eastAsia="Calibri" w:hAnsi="Arial Narrow" w:cs="Arial"/>
                <w:sz w:val="20"/>
                <w:szCs w:val="20"/>
              </w:rPr>
            </w:r>
            <w:r w:rsidRPr="00FB4D30">
              <w:rPr>
                <w:rFonts w:ascii="Arial Narrow" w:eastAsia="Calibri" w:hAnsi="Arial Narrow" w:cs="Arial"/>
                <w:sz w:val="20"/>
                <w:szCs w:val="20"/>
              </w:rPr>
              <w:fldChar w:fldCharType="separate"/>
            </w:r>
            <w:r w:rsidRPr="00FB4D30">
              <w:rPr>
                <w:rFonts w:ascii="Arial Narrow" w:eastAsia="Calibri" w:hAnsi="Arial Narrow" w:cs="Arial"/>
                <w:sz w:val="20"/>
                <w:szCs w:val="20"/>
              </w:rPr>
              <w:fldChar w:fldCharType="end"/>
            </w:r>
            <w:r w:rsidRPr="00FB4D30">
              <w:rPr>
                <w:rFonts w:ascii="Arial Narrow" w:eastAsia="Calibri" w:hAnsi="Arial Narrow" w:cs="Arial"/>
                <w:sz w:val="20"/>
                <w:szCs w:val="20"/>
              </w:rPr>
              <w:t xml:space="preserve">Authority Required (immediate/real-time assessment): telephone/online </w:t>
            </w:r>
          </w:p>
        </w:tc>
      </w:tr>
      <w:tr w:rsidR="00D3050E" w:rsidRPr="00FB4D30" w14:paraId="5E47558C" w14:textId="77777777" w:rsidTr="005713D2">
        <w:tblPrEx>
          <w:tblCellMar>
            <w:top w:w="15" w:type="dxa"/>
            <w:bottom w:w="15" w:type="dxa"/>
          </w:tblCellMar>
          <w:tblLook w:val="04A0" w:firstRow="1" w:lastRow="0" w:firstColumn="1" w:lastColumn="0" w:noHBand="0" w:noVBand="1"/>
        </w:tblPrEx>
        <w:trPr>
          <w:trHeight w:val="20"/>
        </w:trPr>
        <w:tc>
          <w:tcPr>
            <w:tcW w:w="487" w:type="dxa"/>
            <w:vMerge w:val="restart"/>
            <w:tcBorders>
              <w:left w:val="single" w:sz="4" w:space="0" w:color="auto"/>
              <w:right w:val="single" w:sz="4" w:space="0" w:color="auto"/>
            </w:tcBorders>
            <w:textDirection w:val="btLr"/>
            <w:vAlign w:val="center"/>
          </w:tcPr>
          <w:p w14:paraId="5AC2A5DA" w14:textId="11899C4A" w:rsidR="00D3050E" w:rsidRPr="00FB4D30" w:rsidRDefault="00D3050E" w:rsidP="00D52CB3">
            <w:pPr>
              <w:spacing w:before="0" w:after="0"/>
              <w:jc w:val="center"/>
              <w:rPr>
                <w:rFonts w:ascii="Arial Narrow" w:hAnsi="Arial Narrow" w:cs="Arial"/>
                <w:sz w:val="20"/>
                <w:szCs w:val="20"/>
              </w:rPr>
            </w:pPr>
          </w:p>
        </w:tc>
        <w:tc>
          <w:tcPr>
            <w:tcW w:w="784" w:type="dxa"/>
            <w:vAlign w:val="center"/>
          </w:tcPr>
          <w:p w14:paraId="78618FA8" w14:textId="673D8FFB" w:rsidR="00D3050E" w:rsidRPr="00FB4D30" w:rsidRDefault="00D3050E" w:rsidP="00D52CB3">
            <w:pPr>
              <w:spacing w:before="0" w:after="0"/>
              <w:jc w:val="center"/>
              <w:rPr>
                <w:rFonts w:ascii="Arial Narrow" w:hAnsi="Arial Narrow"/>
                <w:color w:val="333333"/>
                <w:sz w:val="20"/>
                <w:szCs w:val="20"/>
                <w:lang w:eastAsia="en-AU"/>
              </w:rPr>
            </w:pPr>
          </w:p>
        </w:tc>
        <w:tc>
          <w:tcPr>
            <w:tcW w:w="7745" w:type="dxa"/>
            <w:gridSpan w:val="6"/>
            <w:vAlign w:val="center"/>
          </w:tcPr>
          <w:p w14:paraId="51D11CB6" w14:textId="77777777" w:rsidR="00D3050E" w:rsidRPr="00FB4D30" w:rsidRDefault="00D3050E" w:rsidP="00D52CB3">
            <w:pPr>
              <w:spacing w:before="0" w:after="0"/>
              <w:rPr>
                <w:rFonts w:ascii="Arial Narrow" w:hAnsi="Arial Narrow"/>
                <w:color w:val="333333"/>
                <w:sz w:val="20"/>
                <w:szCs w:val="20"/>
                <w:lang w:eastAsia="en-AU"/>
              </w:rPr>
            </w:pPr>
            <w:r w:rsidRPr="00FB4D30">
              <w:rPr>
                <w:rFonts w:ascii="Arial Narrow" w:hAnsi="Arial Narrow"/>
                <w:b/>
                <w:bCs/>
                <w:color w:val="333333"/>
                <w:sz w:val="20"/>
                <w:szCs w:val="20"/>
                <w:lang w:eastAsia="en-AU"/>
              </w:rPr>
              <w:t xml:space="preserve">Administrative Advice: </w:t>
            </w:r>
            <w:r w:rsidRPr="00FB4D30">
              <w:rPr>
                <w:rFonts w:ascii="Arial Narrow"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D3050E" w:rsidRPr="00FB4D30" w14:paraId="09A773D3"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extDirection w:val="btLr"/>
            <w:vAlign w:val="center"/>
          </w:tcPr>
          <w:p w14:paraId="71A9B71F" w14:textId="77777777" w:rsidR="00D3050E" w:rsidRPr="00FB4D30" w:rsidRDefault="00D3050E" w:rsidP="00D52CB3">
            <w:pPr>
              <w:spacing w:before="0" w:after="0"/>
              <w:jc w:val="center"/>
              <w:rPr>
                <w:rFonts w:ascii="Arial Narrow" w:hAnsi="Arial Narrow" w:cs="Arial"/>
                <w:sz w:val="20"/>
                <w:szCs w:val="20"/>
              </w:rPr>
            </w:pPr>
          </w:p>
        </w:tc>
        <w:tc>
          <w:tcPr>
            <w:tcW w:w="784" w:type="dxa"/>
            <w:vAlign w:val="center"/>
          </w:tcPr>
          <w:p w14:paraId="16E3033F" w14:textId="3FC98CDD" w:rsidR="00D3050E" w:rsidRPr="00FB4D30" w:rsidRDefault="00D3050E" w:rsidP="00D52CB3">
            <w:pPr>
              <w:spacing w:before="0" w:after="0"/>
              <w:jc w:val="center"/>
              <w:rPr>
                <w:rFonts w:ascii="Arial Narrow" w:hAnsi="Arial Narrow"/>
                <w:color w:val="333333"/>
                <w:sz w:val="20"/>
                <w:szCs w:val="20"/>
                <w:lang w:eastAsia="en-AU"/>
              </w:rPr>
            </w:pPr>
          </w:p>
        </w:tc>
        <w:tc>
          <w:tcPr>
            <w:tcW w:w="7745" w:type="dxa"/>
            <w:gridSpan w:val="6"/>
            <w:vAlign w:val="center"/>
          </w:tcPr>
          <w:p w14:paraId="1E00396B" w14:textId="77777777" w:rsidR="00D3050E" w:rsidRPr="00FB4D30" w:rsidRDefault="00D3050E" w:rsidP="00D52CB3">
            <w:pPr>
              <w:spacing w:before="0" w:after="0"/>
              <w:rPr>
                <w:rFonts w:ascii="Arial Narrow" w:hAnsi="Arial Narrow"/>
                <w:color w:val="333333"/>
                <w:sz w:val="20"/>
                <w:szCs w:val="20"/>
                <w:lang w:eastAsia="en-AU"/>
              </w:rPr>
            </w:pPr>
            <w:r w:rsidRPr="00FB4D30">
              <w:rPr>
                <w:rFonts w:ascii="Arial Narrow" w:hAnsi="Arial Narrow"/>
                <w:b/>
                <w:bCs/>
                <w:sz w:val="20"/>
                <w:szCs w:val="20"/>
                <w:lang w:eastAsia="en-AU"/>
              </w:rPr>
              <w:t xml:space="preserve">Administrative Advice: </w:t>
            </w:r>
            <w:r w:rsidRPr="00FB4D30">
              <w:rPr>
                <w:rFonts w:ascii="Arial Narrow" w:hAnsi="Arial Narrow"/>
                <w:sz w:val="20"/>
                <w:szCs w:val="20"/>
                <w:lang w:eastAsia="en-AU"/>
              </w:rPr>
              <w:t>Where the term 'novel hormonal drug' appears in this restriction, it refers to: (i) abiraterone, (ii) abiraterone and methylprednisolone, (iii) apalutamide, (iv) darolutamide, (v) enzalutamide.</w:t>
            </w:r>
          </w:p>
        </w:tc>
      </w:tr>
      <w:tr w:rsidR="00BF0151" w:rsidRPr="00FB4D30" w14:paraId="2A091B11"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extDirection w:val="btLr"/>
            <w:vAlign w:val="center"/>
          </w:tcPr>
          <w:p w14:paraId="61BDC856" w14:textId="77777777" w:rsidR="00BF0151" w:rsidRPr="00FB4D30" w:rsidRDefault="00BF0151" w:rsidP="00D52CB3">
            <w:pPr>
              <w:spacing w:before="0" w:after="0"/>
              <w:jc w:val="center"/>
              <w:rPr>
                <w:rFonts w:ascii="Arial Narrow" w:hAnsi="Arial Narrow" w:cs="Arial"/>
                <w:sz w:val="20"/>
                <w:szCs w:val="20"/>
              </w:rPr>
            </w:pPr>
          </w:p>
        </w:tc>
        <w:tc>
          <w:tcPr>
            <w:tcW w:w="784" w:type="dxa"/>
            <w:vAlign w:val="center"/>
          </w:tcPr>
          <w:p w14:paraId="48BB66A8" w14:textId="322DDDB7" w:rsidR="00BF0151" w:rsidRPr="00FB4D30" w:rsidRDefault="00BF0151" w:rsidP="00D52CB3">
            <w:pPr>
              <w:spacing w:before="0" w:after="0"/>
              <w:jc w:val="center"/>
              <w:rPr>
                <w:rFonts w:ascii="Arial Narrow" w:hAnsi="Arial Narrow"/>
                <w:color w:val="333333"/>
                <w:sz w:val="20"/>
                <w:szCs w:val="20"/>
                <w:lang w:eastAsia="en-AU"/>
              </w:rPr>
            </w:pPr>
          </w:p>
        </w:tc>
        <w:tc>
          <w:tcPr>
            <w:tcW w:w="7745" w:type="dxa"/>
            <w:gridSpan w:val="6"/>
            <w:vAlign w:val="center"/>
          </w:tcPr>
          <w:p w14:paraId="585E0595" w14:textId="6B73152D" w:rsidR="00BF0151" w:rsidRPr="00FB4D30" w:rsidRDefault="0017124E" w:rsidP="00D52CB3">
            <w:pPr>
              <w:spacing w:before="0" w:after="0"/>
              <w:rPr>
                <w:rFonts w:ascii="Arial Narrow" w:hAnsi="Arial Narrow"/>
                <w:b/>
                <w:bCs/>
                <w:sz w:val="20"/>
                <w:szCs w:val="20"/>
                <w:lang w:eastAsia="en-AU"/>
              </w:rPr>
            </w:pPr>
            <w:r w:rsidRPr="00FB4D30">
              <w:rPr>
                <w:rFonts w:ascii="Arial Narrow" w:hAnsi="Arial Narrow"/>
                <w:b/>
                <w:bCs/>
                <w:sz w:val="20"/>
                <w:szCs w:val="20"/>
                <w:lang w:eastAsia="en-AU"/>
              </w:rPr>
              <w:t>Administrative Advice</w:t>
            </w:r>
            <w:r>
              <w:rPr>
                <w:rFonts w:ascii="Arial Narrow" w:hAnsi="Arial Narrow"/>
                <w:b/>
                <w:bCs/>
                <w:sz w:val="20"/>
                <w:szCs w:val="20"/>
                <w:lang w:eastAsia="en-AU"/>
              </w:rPr>
              <w:t>:</w:t>
            </w:r>
            <w:r w:rsidRPr="00FB4D30">
              <w:rPr>
                <w:rFonts w:ascii="Arial Narrow" w:hAnsi="Arial Narrow"/>
                <w:sz w:val="20"/>
                <w:szCs w:val="20"/>
                <w:lang w:eastAsia="en-AU"/>
              </w:rPr>
              <w:t xml:space="preserve"> Where the term '</w:t>
            </w:r>
            <w:r w:rsidRPr="00BF0151">
              <w:rPr>
                <w:rFonts w:ascii="Arial Narrow" w:hAnsi="Arial Narrow"/>
                <w:sz w:val="20"/>
                <w:szCs w:val="20"/>
                <w:lang w:eastAsia="en-AU"/>
              </w:rPr>
              <w:t>poly ADP-ribose polymerase inhibito</w:t>
            </w:r>
            <w:r>
              <w:rPr>
                <w:rFonts w:ascii="Arial Narrow" w:hAnsi="Arial Narrow"/>
                <w:sz w:val="20"/>
                <w:szCs w:val="20"/>
                <w:lang w:eastAsia="en-AU"/>
              </w:rPr>
              <w:t>r</w:t>
            </w:r>
            <w:r w:rsidRPr="00FB4D30">
              <w:rPr>
                <w:rFonts w:ascii="Arial Narrow" w:hAnsi="Arial Narrow"/>
                <w:sz w:val="20"/>
                <w:szCs w:val="20"/>
                <w:lang w:eastAsia="en-AU"/>
              </w:rPr>
              <w:t xml:space="preserve">' appears in this restriction, it refers to: (i) </w:t>
            </w:r>
            <w:r>
              <w:rPr>
                <w:rFonts w:ascii="Arial Narrow" w:hAnsi="Arial Narrow"/>
                <w:sz w:val="20"/>
                <w:szCs w:val="20"/>
                <w:lang w:eastAsia="en-AU"/>
              </w:rPr>
              <w:t>olaparib</w:t>
            </w:r>
            <w:r w:rsidRPr="00FB4D30">
              <w:rPr>
                <w:rFonts w:ascii="Arial Narrow" w:hAnsi="Arial Narrow"/>
                <w:sz w:val="20"/>
                <w:szCs w:val="20"/>
                <w:lang w:eastAsia="en-AU"/>
              </w:rPr>
              <w:t xml:space="preserve">, (ii) </w:t>
            </w:r>
            <w:r>
              <w:rPr>
                <w:rFonts w:ascii="Arial Narrow" w:hAnsi="Arial Narrow"/>
                <w:sz w:val="20"/>
                <w:szCs w:val="20"/>
                <w:lang w:eastAsia="en-AU"/>
              </w:rPr>
              <w:t>talazoparib</w:t>
            </w:r>
          </w:p>
        </w:tc>
      </w:tr>
      <w:tr w:rsidR="00BF0151" w:rsidRPr="00FB4D30" w14:paraId="6B042A46" w14:textId="77777777" w:rsidTr="005713D2">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781310BC" w14:textId="77777777" w:rsidR="00BF0151" w:rsidRPr="00FB4D30" w:rsidRDefault="00BF0151" w:rsidP="00D52CB3">
            <w:pPr>
              <w:spacing w:before="0" w:after="0"/>
              <w:rPr>
                <w:rFonts w:ascii="Arial Narrow" w:hAnsi="Arial Narrow" w:cs="Arial"/>
                <w:sz w:val="20"/>
                <w:szCs w:val="20"/>
              </w:rPr>
            </w:pPr>
          </w:p>
        </w:tc>
        <w:tc>
          <w:tcPr>
            <w:tcW w:w="784" w:type="dxa"/>
            <w:vAlign w:val="center"/>
          </w:tcPr>
          <w:p w14:paraId="0E75E726" w14:textId="249F90BF" w:rsidR="00BF0151" w:rsidRPr="00FB4D30" w:rsidRDefault="00BF0151" w:rsidP="00D52CB3">
            <w:pPr>
              <w:spacing w:before="0" w:after="0"/>
              <w:jc w:val="center"/>
              <w:rPr>
                <w:rFonts w:ascii="Arial Narrow" w:hAnsi="Arial Narrow"/>
                <w:sz w:val="20"/>
                <w:szCs w:val="20"/>
              </w:rPr>
            </w:pPr>
          </w:p>
        </w:tc>
        <w:tc>
          <w:tcPr>
            <w:tcW w:w="7745" w:type="dxa"/>
            <w:gridSpan w:val="6"/>
            <w:vAlign w:val="center"/>
          </w:tcPr>
          <w:p w14:paraId="5C31512E" w14:textId="17A418E7" w:rsidR="00BF0151" w:rsidRPr="00FB4D30" w:rsidRDefault="00BF0151" w:rsidP="00D52CB3">
            <w:pPr>
              <w:spacing w:before="0" w:after="0"/>
              <w:rPr>
                <w:rFonts w:ascii="Arial Narrow" w:hAnsi="Arial Narrow"/>
                <w:b/>
                <w:sz w:val="20"/>
                <w:szCs w:val="20"/>
              </w:rPr>
            </w:pPr>
            <w:r w:rsidRPr="00FB4D30">
              <w:rPr>
                <w:rFonts w:ascii="Arial Narrow" w:hAnsi="Arial Narrow"/>
                <w:b/>
                <w:sz w:val="20"/>
                <w:szCs w:val="20"/>
              </w:rPr>
              <w:t xml:space="preserve">Administrative Advice: </w:t>
            </w:r>
            <w:r w:rsidRPr="00FB4D30">
              <w:rPr>
                <w:rFonts w:ascii="Arial Narrow" w:hAnsi="Arial Narrow"/>
                <w:bCs/>
                <w:sz w:val="20"/>
                <w:szCs w:val="20"/>
              </w:rPr>
              <w:t>Special Pricing Arrangements apply.</w:t>
            </w:r>
          </w:p>
        </w:tc>
      </w:tr>
      <w:tr w:rsidR="00BF0151" w:rsidRPr="00FB4D30" w14:paraId="33F58CCF"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restart"/>
            <w:vAlign w:val="center"/>
          </w:tcPr>
          <w:p w14:paraId="60EBFC17" w14:textId="77777777" w:rsidR="00BF0151" w:rsidRPr="00BF0151" w:rsidRDefault="00BF0151"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5832E7DA" w14:textId="77777777" w:rsidR="00BF0151" w:rsidRPr="00C6346D" w:rsidRDefault="00BF0151" w:rsidP="00D52CB3">
            <w:pPr>
              <w:keepLines/>
              <w:spacing w:before="0" w:after="0"/>
              <w:rPr>
                <w:rFonts w:ascii="Arial Narrow" w:hAnsi="Arial Narrow"/>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Episodicity: </w:t>
            </w:r>
            <w:r w:rsidRPr="00C6346D">
              <w:rPr>
                <w:rFonts w:ascii="Arial Narrow" w:hAnsi="Arial Narrow"/>
                <w:bCs/>
                <w:color w:val="595959" w:themeColor="text1" w:themeTint="A6"/>
                <w:sz w:val="20"/>
                <w:szCs w:val="20"/>
                <w:lang w:eastAsia="en-AU"/>
              </w:rPr>
              <w:t>[blank]</w:t>
            </w:r>
          </w:p>
        </w:tc>
      </w:tr>
      <w:tr w:rsidR="00BF0151" w:rsidRPr="00FB4D30" w14:paraId="4F62C1B6"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6E27A947" w14:textId="77777777" w:rsidR="00BF0151" w:rsidRPr="00BF0151" w:rsidRDefault="00BF0151"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0295FEF5" w14:textId="77777777" w:rsidR="00BF0151" w:rsidRPr="00C6346D" w:rsidRDefault="00BF0151" w:rsidP="00D52CB3">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Severity: </w:t>
            </w:r>
            <w:r w:rsidRPr="00C6346D">
              <w:rPr>
                <w:rFonts w:ascii="Arial Narrow" w:hAnsi="Arial Narrow"/>
                <w:bCs/>
                <w:color w:val="595959" w:themeColor="text1" w:themeTint="A6"/>
                <w:sz w:val="20"/>
                <w:szCs w:val="20"/>
                <w:lang w:eastAsia="en-AU"/>
              </w:rPr>
              <w:t>Castration resistant metastatic</w:t>
            </w:r>
          </w:p>
        </w:tc>
      </w:tr>
      <w:tr w:rsidR="00BF0151" w:rsidRPr="00FB4D30" w14:paraId="305E4CF0"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1AAE529E" w14:textId="77777777" w:rsidR="00BF0151" w:rsidRPr="00BF0151" w:rsidRDefault="00BF0151" w:rsidP="00D52CB3">
            <w:pPr>
              <w:keepLines/>
              <w:spacing w:before="0" w:after="0"/>
              <w:jc w:val="center"/>
              <w:rPr>
                <w:rFonts w:ascii="Arial Narrow" w:hAnsi="Arial Narrow"/>
                <w:color w:val="808080" w:themeColor="background1" w:themeShade="80"/>
                <w:sz w:val="20"/>
                <w:szCs w:val="20"/>
                <w:lang w:eastAsia="en-AU"/>
              </w:rPr>
            </w:pPr>
          </w:p>
        </w:tc>
        <w:tc>
          <w:tcPr>
            <w:tcW w:w="7745" w:type="dxa"/>
            <w:gridSpan w:val="6"/>
            <w:vAlign w:val="center"/>
          </w:tcPr>
          <w:p w14:paraId="2CA4264E" w14:textId="77777777" w:rsidR="00BF0151" w:rsidRPr="00C6346D" w:rsidRDefault="00BF0151" w:rsidP="00D52CB3">
            <w:pPr>
              <w:keepLines/>
              <w:spacing w:before="0" w:after="0"/>
              <w:rPr>
                <w:rFonts w:ascii="Arial Narrow" w:hAnsi="Arial Narrow"/>
                <w:b/>
                <w:bCs/>
                <w:color w:val="595959" w:themeColor="text1" w:themeTint="A6"/>
                <w:sz w:val="20"/>
                <w:szCs w:val="20"/>
                <w:lang w:eastAsia="en-AU"/>
              </w:rPr>
            </w:pPr>
            <w:r w:rsidRPr="00C6346D">
              <w:rPr>
                <w:rFonts w:ascii="Arial Narrow" w:hAnsi="Arial Narrow"/>
                <w:b/>
                <w:bCs/>
                <w:color w:val="595959" w:themeColor="text1" w:themeTint="A6"/>
                <w:sz w:val="20"/>
                <w:szCs w:val="20"/>
                <w:lang w:eastAsia="en-AU"/>
              </w:rPr>
              <w:t xml:space="preserve">Condition: </w:t>
            </w:r>
            <w:r w:rsidRPr="00C6346D">
              <w:rPr>
                <w:rFonts w:ascii="Arial Narrow" w:hAnsi="Arial Narrow"/>
                <w:color w:val="595959" w:themeColor="text1" w:themeTint="A6"/>
                <w:sz w:val="20"/>
                <w:szCs w:val="20"/>
                <w:lang w:eastAsia="en-AU"/>
              </w:rPr>
              <w:t>Carcinoma of the prostate</w:t>
            </w:r>
            <w:r w:rsidRPr="00C6346D">
              <w:rPr>
                <w:rFonts w:ascii="Arial Narrow" w:hAnsi="Arial Narrow"/>
                <w:b/>
                <w:bCs/>
                <w:color w:val="595959" w:themeColor="text1" w:themeTint="A6"/>
                <w:sz w:val="20"/>
                <w:szCs w:val="20"/>
                <w:lang w:eastAsia="en-AU"/>
              </w:rPr>
              <w:t xml:space="preserve"> </w:t>
            </w:r>
          </w:p>
        </w:tc>
      </w:tr>
      <w:tr w:rsidR="00BF0151" w:rsidRPr="00FB4D30" w14:paraId="57481E10" w14:textId="77777777" w:rsidTr="005713D2">
        <w:tblPrEx>
          <w:tblCellMar>
            <w:top w:w="15" w:type="dxa"/>
            <w:bottom w:w="15" w:type="dxa"/>
          </w:tblCellMar>
        </w:tblPrEx>
        <w:trPr>
          <w:cantSplit/>
          <w:trHeight w:val="20"/>
        </w:trPr>
        <w:tc>
          <w:tcPr>
            <w:tcW w:w="1271" w:type="dxa"/>
            <w:gridSpan w:val="2"/>
            <w:vAlign w:val="center"/>
          </w:tcPr>
          <w:p w14:paraId="2CBA5B6B" w14:textId="1880AC02"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hideMark/>
          </w:tcPr>
          <w:p w14:paraId="0451F59C" w14:textId="77777777" w:rsidR="00BF0151" w:rsidRPr="00FB4D30" w:rsidRDefault="00BF0151" w:rsidP="00D52CB3">
            <w:pPr>
              <w:keepLines/>
              <w:spacing w:before="0" w:after="0"/>
              <w:rPr>
                <w:rFonts w:ascii="Arial Narrow" w:hAnsi="Arial Narrow"/>
                <w:sz w:val="20"/>
                <w:szCs w:val="20"/>
                <w:lang w:eastAsia="en-AU"/>
              </w:rPr>
            </w:pPr>
            <w:r w:rsidRPr="00FB4D30">
              <w:rPr>
                <w:rFonts w:ascii="Arial Narrow" w:hAnsi="Arial Narrow"/>
                <w:b/>
                <w:bCs/>
                <w:sz w:val="20"/>
                <w:szCs w:val="20"/>
                <w:lang w:eastAsia="en-AU"/>
              </w:rPr>
              <w:t>Indication:</w:t>
            </w:r>
            <w:r w:rsidRPr="00FB4D30">
              <w:rPr>
                <w:rFonts w:ascii="Arial Narrow" w:hAnsi="Arial Narrow"/>
                <w:sz w:val="20"/>
                <w:szCs w:val="20"/>
                <w:lang w:eastAsia="en-AU"/>
              </w:rPr>
              <w:t xml:space="preserve"> Castration resistant metastatic carcinoma of the prostate</w:t>
            </w:r>
          </w:p>
        </w:tc>
      </w:tr>
      <w:tr w:rsidR="00BF0151" w:rsidRPr="00FB4D30" w14:paraId="1169577A"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9F7BF47"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0720652" w14:textId="7AC7926D" w:rsidR="00BF0151" w:rsidRPr="00FB4D30" w:rsidRDefault="00BF0151" w:rsidP="00D52CB3">
            <w:pPr>
              <w:keepLines/>
              <w:spacing w:before="0" w:after="0"/>
              <w:rPr>
                <w:rFonts w:ascii="Arial Narrow" w:hAnsi="Arial Narrow"/>
                <w:b/>
                <w:bCs/>
                <w:sz w:val="20"/>
                <w:szCs w:val="20"/>
                <w:lang w:eastAsia="en-AU"/>
              </w:rPr>
            </w:pPr>
            <w:r w:rsidRPr="00D3050E">
              <w:rPr>
                <w:rFonts w:ascii="Arial Narrow" w:hAnsi="Arial Narrow"/>
                <w:b/>
                <w:bCs/>
                <w:sz w:val="20"/>
                <w:szCs w:val="20"/>
                <w:lang w:eastAsia="en-AU"/>
              </w:rPr>
              <w:t>Treatment Phase:</w:t>
            </w:r>
            <w:r>
              <w:rPr>
                <w:rFonts w:ascii="Arial Narrow" w:hAnsi="Arial Narrow"/>
                <w:b/>
                <w:bCs/>
                <w:sz w:val="20"/>
                <w:szCs w:val="20"/>
                <w:lang w:eastAsia="en-AU"/>
              </w:rPr>
              <w:t xml:space="preserve"> </w:t>
            </w:r>
            <w:r w:rsidRPr="00C10F25">
              <w:rPr>
                <w:rFonts w:ascii="Arial Narrow" w:hAnsi="Arial Narrow"/>
                <w:sz w:val="20"/>
                <w:szCs w:val="20"/>
                <w:lang w:eastAsia="en-AU"/>
              </w:rPr>
              <w:t>Initial treatment</w:t>
            </w:r>
          </w:p>
        </w:tc>
      </w:tr>
      <w:tr w:rsidR="00BF0151" w:rsidRPr="00FB4D30" w14:paraId="19E69D79"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4B63517"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5D1F6EB2"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BF0151" w:rsidRPr="00FB4D30" w14:paraId="3E6F4B56"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F33F9A2" w14:textId="1B537A2F"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47FC8B0D" w14:textId="49819768"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Cs/>
                <w:sz w:val="20"/>
                <w:szCs w:val="20"/>
              </w:rPr>
              <w:t xml:space="preserve">The condition must be associated with a class 4 or 5 BRCA1 or BRCA2 gene </w:t>
            </w:r>
            <w:r w:rsidRPr="00D52CB3">
              <w:rPr>
                <w:rFonts w:ascii="Arial Narrow" w:hAnsi="Arial Narrow"/>
                <w:bCs/>
                <w:strike/>
                <w:sz w:val="20"/>
                <w:szCs w:val="20"/>
              </w:rPr>
              <w:t>mutation</w:t>
            </w:r>
            <w:r>
              <w:rPr>
                <w:rFonts w:ascii="Arial Narrow" w:hAnsi="Arial Narrow"/>
                <w:bCs/>
                <w:sz w:val="20"/>
                <w:szCs w:val="20"/>
              </w:rPr>
              <w:t xml:space="preserve"> </w:t>
            </w:r>
            <w:r>
              <w:rPr>
                <w:rFonts w:ascii="Arial Narrow" w:hAnsi="Arial Narrow"/>
                <w:bCs/>
                <w:i/>
                <w:iCs/>
                <w:sz w:val="20"/>
                <w:szCs w:val="20"/>
              </w:rPr>
              <w:t>variant</w:t>
            </w:r>
            <w:r w:rsidR="001048F3">
              <w:rPr>
                <w:rFonts w:ascii="Arial Narrow" w:hAnsi="Arial Narrow"/>
                <w:bCs/>
                <w:sz w:val="20"/>
                <w:szCs w:val="20"/>
              </w:rPr>
              <w:t xml:space="preserve"> </w:t>
            </w:r>
          </w:p>
        </w:tc>
      </w:tr>
      <w:tr w:rsidR="00BF0151" w:rsidRPr="00FB4D30" w14:paraId="7F2D44CD"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EAA055F"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B9CF343"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BF0151" w:rsidRPr="00FB4D30" w14:paraId="30F1729B"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6B5693B"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7892C08A"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Clinical criteria</w:t>
            </w:r>
          </w:p>
        </w:tc>
      </w:tr>
      <w:tr w:rsidR="00BF0151" w:rsidRPr="00FB4D30" w14:paraId="1DF76ED7"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9C6838B" w14:textId="6C830C0D"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0FB1402B" w14:textId="190F841F" w:rsidR="00BF0151" w:rsidRPr="00FB4D30" w:rsidRDefault="00BF0151" w:rsidP="00D52CB3">
            <w:pPr>
              <w:keepLines/>
              <w:spacing w:before="0" w:after="0"/>
              <w:rPr>
                <w:rFonts w:ascii="Arial Narrow" w:hAnsi="Arial Narrow"/>
                <w:b/>
                <w:bCs/>
                <w:sz w:val="20"/>
                <w:szCs w:val="20"/>
                <w:lang w:eastAsia="en-AU"/>
              </w:rPr>
            </w:pPr>
            <w:r w:rsidRPr="00C10F25">
              <w:rPr>
                <w:rFonts w:ascii="Arial Narrow" w:hAnsi="Arial Narrow"/>
                <w:sz w:val="20"/>
                <w:szCs w:val="20"/>
              </w:rPr>
              <w:t>The treatment must not be subsidised in combination with: (i) chemotherapy, (ii) a novel hormonal drug</w:t>
            </w:r>
          </w:p>
        </w:tc>
      </w:tr>
      <w:tr w:rsidR="00BF0151" w:rsidRPr="00FB4D30" w14:paraId="5F597772"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863F0F1"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6D1F2849"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sz w:val="20"/>
                <w:szCs w:val="20"/>
              </w:rPr>
              <w:t>AND</w:t>
            </w:r>
          </w:p>
        </w:tc>
      </w:tr>
      <w:tr w:rsidR="00BF0151" w:rsidRPr="00FB4D30" w14:paraId="6A339F8C"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648453B"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1D94A2BB"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sz w:val="20"/>
                <w:szCs w:val="20"/>
              </w:rPr>
              <w:t>Clinical criteria:</w:t>
            </w:r>
          </w:p>
        </w:tc>
      </w:tr>
      <w:tr w:rsidR="00BF0151" w:rsidRPr="00FB4D30" w14:paraId="362EE580"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597C9FDD" w14:textId="7A724AA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1D0DD19B" w14:textId="75820DE4" w:rsidR="00BF0151" w:rsidRPr="00FB4D30" w:rsidRDefault="00BF0151" w:rsidP="00D52CB3">
            <w:pPr>
              <w:keepLines/>
              <w:spacing w:before="0" w:after="0"/>
              <w:rPr>
                <w:rFonts w:ascii="Arial Narrow" w:hAnsi="Arial Narrow"/>
                <w:b/>
                <w:bCs/>
                <w:sz w:val="20"/>
                <w:szCs w:val="20"/>
                <w:lang w:eastAsia="en-AU"/>
              </w:rPr>
            </w:pPr>
            <w:r w:rsidRPr="00C10F25">
              <w:rPr>
                <w:rFonts w:ascii="Arial Narrow" w:hAnsi="Arial Narrow"/>
                <w:bCs/>
                <w:sz w:val="20"/>
                <w:szCs w:val="20"/>
              </w:rPr>
              <w:t>The condition must have progressed following prior treatment that included a novel hormonal drug for this condition (metastatic/non-metastatic disease)</w:t>
            </w:r>
          </w:p>
        </w:tc>
      </w:tr>
      <w:tr w:rsidR="00BF0151" w:rsidRPr="00FB4D30" w14:paraId="17505686"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0273033"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A70E00E"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bCs/>
                <w:sz w:val="20"/>
                <w:szCs w:val="20"/>
              </w:rPr>
              <w:t>AND</w:t>
            </w:r>
          </w:p>
        </w:tc>
      </w:tr>
      <w:tr w:rsidR="00BF0151" w:rsidRPr="00FB4D30" w14:paraId="1F2E0BF7"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0141991"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1E257CB6"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sz w:val="20"/>
                <w:szCs w:val="20"/>
              </w:rPr>
              <w:t xml:space="preserve">Clinical </w:t>
            </w:r>
            <w:r w:rsidRPr="00FB4D30">
              <w:rPr>
                <w:rFonts w:ascii="Arial Narrow" w:hAnsi="Arial Narrow"/>
                <w:b/>
                <w:bCs/>
                <w:sz w:val="20"/>
                <w:szCs w:val="20"/>
              </w:rPr>
              <w:t>criteria:</w:t>
            </w:r>
          </w:p>
        </w:tc>
      </w:tr>
      <w:tr w:rsidR="00BF0151" w:rsidRPr="00FB4D30" w14:paraId="212000E8"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48DCC89" w14:textId="0DA6D34B"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0EEC7A64" w14:textId="07541AC6" w:rsidR="00BF0151" w:rsidRPr="00FB4D30" w:rsidRDefault="00BF0151" w:rsidP="00D52CB3">
            <w:pPr>
              <w:keepLines/>
              <w:spacing w:before="0" w:after="0"/>
              <w:rPr>
                <w:rFonts w:ascii="Arial Narrow" w:hAnsi="Arial Narrow"/>
                <w:b/>
                <w:bCs/>
                <w:sz w:val="20"/>
                <w:szCs w:val="20"/>
                <w:lang w:eastAsia="en-AU"/>
              </w:rPr>
            </w:pPr>
            <w:r w:rsidRPr="00C10F25">
              <w:rPr>
                <w:rFonts w:ascii="Arial Narrow" w:hAnsi="Arial Narrow"/>
                <w:bCs/>
                <w:sz w:val="20"/>
                <w:szCs w:val="20"/>
              </w:rPr>
              <w:t>Patient must have a WHO performance status of 2 or less</w:t>
            </w:r>
          </w:p>
        </w:tc>
      </w:tr>
      <w:tr w:rsidR="00BF0151" w:rsidRPr="00FB4D30" w14:paraId="7A6C7230"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3CF8F0F"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2CB016EE" w14:textId="77777777" w:rsidR="00BF0151" w:rsidRPr="00FB4D30" w:rsidRDefault="00BF0151" w:rsidP="00D52CB3">
            <w:pPr>
              <w:keepLines/>
              <w:spacing w:before="0" w:after="0"/>
              <w:rPr>
                <w:rFonts w:ascii="Arial Narrow" w:hAnsi="Arial Narrow"/>
                <w:b/>
                <w:bCs/>
                <w:sz w:val="20"/>
                <w:szCs w:val="20"/>
                <w:lang w:eastAsia="en-AU"/>
              </w:rPr>
            </w:pPr>
            <w:r w:rsidRPr="00FB4D30">
              <w:rPr>
                <w:rFonts w:ascii="Arial Narrow" w:hAnsi="Arial Narrow"/>
                <w:b/>
                <w:sz w:val="20"/>
                <w:szCs w:val="20"/>
              </w:rPr>
              <w:t>AND</w:t>
            </w:r>
          </w:p>
        </w:tc>
      </w:tr>
      <w:tr w:rsidR="00BF0151" w:rsidRPr="00FB4D30" w14:paraId="3C7A7361"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2D659173" w14:textId="77777777" w:rsidR="00BF0151" w:rsidRPr="00FB4D30" w:rsidRDefault="00BF0151"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2C89C5EA" w14:textId="275C9A32" w:rsidR="00BF0151" w:rsidRPr="00FB4D30" w:rsidRDefault="00BF0151" w:rsidP="00D52CB3">
            <w:pPr>
              <w:keepLines/>
              <w:spacing w:before="0" w:after="0"/>
              <w:rPr>
                <w:rFonts w:ascii="Arial Narrow" w:hAnsi="Arial Narrow"/>
                <w:b/>
                <w:bCs/>
                <w:sz w:val="20"/>
                <w:szCs w:val="20"/>
                <w:lang w:eastAsia="en-AU"/>
              </w:rPr>
            </w:pPr>
            <w:r>
              <w:rPr>
                <w:rFonts w:ascii="Arial Narrow" w:hAnsi="Arial Narrow"/>
                <w:b/>
                <w:sz w:val="20"/>
                <w:szCs w:val="20"/>
              </w:rPr>
              <w:t>Treatment</w:t>
            </w:r>
            <w:r w:rsidRPr="00FB4D30">
              <w:rPr>
                <w:rFonts w:ascii="Arial Narrow" w:hAnsi="Arial Narrow"/>
                <w:b/>
                <w:sz w:val="20"/>
                <w:szCs w:val="20"/>
              </w:rPr>
              <w:t xml:space="preserve"> criteria:</w:t>
            </w:r>
          </w:p>
        </w:tc>
      </w:tr>
      <w:tr w:rsidR="00BF0151" w:rsidRPr="00FB4D30" w14:paraId="007EC7EE" w14:textId="77777777" w:rsidTr="005713D2">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0A9341E" w14:textId="6F042BB0" w:rsidR="0017124E" w:rsidRPr="0017124E" w:rsidRDefault="0017124E" w:rsidP="00D52CB3">
            <w:pPr>
              <w:keepLines/>
              <w:spacing w:before="0" w:after="0"/>
              <w:jc w:val="center"/>
              <w:rPr>
                <w:rFonts w:ascii="Arial Narrow" w:hAnsi="Arial Narrow"/>
                <w:color w:val="333333"/>
                <w:sz w:val="20"/>
                <w:szCs w:val="20"/>
                <w:lang w:eastAsia="en-AU"/>
              </w:rPr>
            </w:pPr>
          </w:p>
        </w:tc>
        <w:tc>
          <w:tcPr>
            <w:tcW w:w="7745" w:type="dxa"/>
            <w:gridSpan w:val="6"/>
            <w:vAlign w:val="center"/>
          </w:tcPr>
          <w:p w14:paraId="3641419C" w14:textId="30FCF19A" w:rsidR="00BF0151" w:rsidRPr="00FB4D30" w:rsidRDefault="00BF0151" w:rsidP="00D52CB3">
            <w:pPr>
              <w:keepLines/>
              <w:spacing w:before="0" w:after="0"/>
              <w:rPr>
                <w:rFonts w:ascii="Arial Narrow" w:hAnsi="Arial Narrow"/>
                <w:b/>
                <w:sz w:val="20"/>
                <w:szCs w:val="20"/>
              </w:rPr>
            </w:pPr>
            <w:r w:rsidRPr="00C10F25">
              <w:rPr>
                <w:rFonts w:ascii="Arial Narrow" w:hAnsi="Arial Narrow"/>
                <w:bCs/>
                <w:sz w:val="20"/>
                <w:szCs w:val="20"/>
              </w:rPr>
              <w:t xml:space="preserve">Patient must be undergoing treatment with </w:t>
            </w:r>
            <w:r w:rsidRPr="00D52CB3">
              <w:rPr>
                <w:rFonts w:ascii="Arial Narrow" w:hAnsi="Arial Narrow"/>
                <w:bCs/>
                <w:strike/>
                <w:sz w:val="20"/>
                <w:szCs w:val="20"/>
              </w:rPr>
              <w:t>this drug</w:t>
            </w:r>
            <w:r w:rsidRPr="00C10F25">
              <w:rPr>
                <w:rFonts w:ascii="Arial Narrow" w:hAnsi="Arial Narrow"/>
                <w:bCs/>
                <w:sz w:val="20"/>
                <w:szCs w:val="20"/>
              </w:rPr>
              <w:t xml:space="preserve"> </w:t>
            </w:r>
            <w:r w:rsidR="0017124E" w:rsidRPr="0017124E">
              <w:rPr>
                <w:rFonts w:ascii="Arial Narrow" w:hAnsi="Arial Narrow"/>
                <w:bCs/>
                <w:i/>
                <w:iCs/>
                <w:sz w:val="20"/>
                <w:szCs w:val="20"/>
              </w:rPr>
              <w:t>a</w:t>
            </w:r>
            <w:r w:rsidR="0017124E">
              <w:rPr>
                <w:rFonts w:ascii="Arial Narrow" w:hAnsi="Arial Narrow"/>
                <w:bCs/>
                <w:sz w:val="20"/>
                <w:szCs w:val="20"/>
              </w:rPr>
              <w:t xml:space="preserve"> </w:t>
            </w:r>
            <w:r w:rsidR="0017124E" w:rsidRPr="00BF0151">
              <w:rPr>
                <w:rFonts w:ascii="Arial Narrow" w:hAnsi="Arial Narrow"/>
                <w:bCs/>
                <w:i/>
                <w:iCs/>
                <w:sz w:val="20"/>
                <w:szCs w:val="20"/>
              </w:rPr>
              <w:t xml:space="preserve">poly ADP-ribose polymerase inhibitor </w:t>
            </w:r>
            <w:r w:rsidRPr="00C10F25">
              <w:rPr>
                <w:rFonts w:ascii="Arial Narrow" w:hAnsi="Arial Narrow"/>
                <w:bCs/>
                <w:sz w:val="20"/>
                <w:szCs w:val="20"/>
              </w:rPr>
              <w:t>for the first time</w:t>
            </w:r>
          </w:p>
        </w:tc>
      </w:tr>
    </w:tbl>
    <w:p w14:paraId="69BE60EB" w14:textId="2C843BE6" w:rsidR="003C406F" w:rsidRPr="00907671" w:rsidRDefault="003C406F" w:rsidP="003C406F">
      <w:pPr>
        <w:rPr>
          <w:b/>
          <w:i/>
          <w:iCs/>
          <w:snapToGrid w:val="0"/>
          <w:lang w:val="en-GB"/>
        </w:rPr>
      </w:pPr>
      <w:r w:rsidRPr="00907671">
        <w:rPr>
          <w:b/>
          <w:i/>
          <w:iCs/>
          <w:snapToGrid w:val="0"/>
          <w:lang w:val="en-GB"/>
        </w:rPr>
        <w:t>These restrictions may be subject to further review. Should there be any changes made to the restriction the sponsor will be informed.</w:t>
      </w:r>
    </w:p>
    <w:bookmarkEnd w:id="3"/>
    <w:bookmarkEnd w:id="4"/>
    <w:bookmarkEnd w:id="5"/>
    <w:bookmarkEnd w:id="87"/>
    <w:bookmarkEnd w:id="88"/>
    <w:p w14:paraId="6D36DACD" w14:textId="77777777" w:rsidR="00893362" w:rsidRPr="001D5AD2" w:rsidRDefault="00893362" w:rsidP="001D5AD2">
      <w:pPr>
        <w:pStyle w:val="2-SectionHeading"/>
        <w:numPr>
          <w:ilvl w:val="0"/>
          <w:numId w:val="29"/>
        </w:numPr>
        <w:ind w:left="720" w:hanging="720"/>
      </w:pPr>
      <w:r w:rsidRPr="001D5AD2">
        <w:t>Context for Decision</w:t>
      </w:r>
    </w:p>
    <w:p w14:paraId="6C74E5BA" w14:textId="77777777" w:rsidR="00893362" w:rsidRPr="00893362" w:rsidRDefault="00893362" w:rsidP="00893362">
      <w:pPr>
        <w:spacing w:before="0" w:after="120"/>
        <w:ind w:left="720"/>
        <w:rPr>
          <w:rFonts w:ascii="Calibri" w:hAnsi="Calibri" w:cs="Arial"/>
          <w:bCs/>
          <w:lang w:val="en-GB" w:eastAsia="en-AU"/>
        </w:rPr>
      </w:pPr>
      <w:r w:rsidRPr="00893362">
        <w:rPr>
          <w:rFonts w:ascii="Calibri" w:hAnsi="Calibri" w:cs="Arial"/>
          <w:bCs/>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B9E0921" w14:textId="77777777" w:rsidR="00893362" w:rsidRPr="00893362" w:rsidRDefault="00893362" w:rsidP="001D5AD2">
      <w:pPr>
        <w:pStyle w:val="2-SectionHeading"/>
        <w:numPr>
          <w:ilvl w:val="0"/>
          <w:numId w:val="29"/>
        </w:numPr>
        <w:ind w:left="720" w:hanging="720"/>
        <w:rPr>
          <w:rFonts w:ascii="Calibri" w:hAnsi="Calibri"/>
        </w:rPr>
      </w:pPr>
      <w:r w:rsidRPr="00893362">
        <w:rPr>
          <w:rFonts w:ascii="Calibri" w:hAnsi="Calibri"/>
        </w:rPr>
        <w:t>Sponsor’s Comment</w:t>
      </w:r>
    </w:p>
    <w:p w14:paraId="495890FC" w14:textId="3D680716" w:rsidR="00210EFB" w:rsidRPr="007E581A" w:rsidRDefault="00893362" w:rsidP="001D5AD2">
      <w:pPr>
        <w:spacing w:before="0" w:after="120" w:line="276" w:lineRule="auto"/>
        <w:ind w:left="720"/>
      </w:pPr>
      <w:r w:rsidRPr="00893362">
        <w:rPr>
          <w:rFonts w:ascii="Calibri" w:eastAsia="Calibri" w:hAnsi="Calibri" w:cs="Arial"/>
          <w:bCs/>
          <w:szCs w:val="22"/>
          <w:lang w:eastAsia="en-US"/>
        </w:rPr>
        <w:t>The sponsor had no comment.</w:t>
      </w:r>
    </w:p>
    <w:sectPr w:rsidR="00210EFB" w:rsidRPr="007E581A" w:rsidSect="00161FFF">
      <w:headerReference w:type="default" r:id="rId18"/>
      <w:footerReference w:type="default" r:id="rId19"/>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554BC" w14:textId="77777777" w:rsidR="005648B2" w:rsidRDefault="005648B2" w:rsidP="00BA3306">
      <w:pPr>
        <w:spacing w:before="0" w:after="0"/>
      </w:pPr>
      <w:r>
        <w:separator/>
      </w:r>
    </w:p>
    <w:p w14:paraId="25A08DBC" w14:textId="77777777" w:rsidR="005648B2" w:rsidRDefault="005648B2"/>
  </w:endnote>
  <w:endnote w:type="continuationSeparator" w:id="0">
    <w:p w14:paraId="532DB41B" w14:textId="77777777" w:rsidR="005648B2" w:rsidRDefault="005648B2" w:rsidP="00BA3306">
      <w:pPr>
        <w:spacing w:before="0" w:after="0"/>
      </w:pPr>
      <w:r>
        <w:continuationSeparator/>
      </w:r>
    </w:p>
    <w:p w14:paraId="1B635005" w14:textId="77777777" w:rsidR="005648B2" w:rsidRDefault="005648B2"/>
  </w:endnote>
  <w:endnote w:type="continuationNotice" w:id="1">
    <w:p w14:paraId="726416EA" w14:textId="77777777" w:rsidR="005648B2" w:rsidRDefault="005648B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6FF" w:usb1="420024FF" w:usb2="02000000" w:usb3="00000000" w:csb0="0000019F" w:csb1="00000000"/>
  </w:font>
  <w:font w:name="@SimSun-ExtB">
    <w:charset w:val="86"/>
    <w:family w:val="modern"/>
    <w:pitch w:val="fixed"/>
    <w:sig w:usb0="00000003" w:usb1="0A0E0000" w:usb2="00000010" w:usb3="00000000" w:csb0="00040001" w:csb1="00000000"/>
  </w:font>
  <w:font w:name="HelveticaNeueLT Com 55 Roman">
    <w:altName w:val="Yu Gothic"/>
    <w:panose1 w:val="00000000000000000000"/>
    <w:charset w:val="00"/>
    <w:family w:val="roman"/>
    <w:notTrueType/>
    <w:pitch w:val="default"/>
    <w:sig w:usb0="00000003" w:usb1="08070000" w:usb2="00000010" w:usb3="00000000" w:csb0="00020001"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C5A5" w14:textId="77777777" w:rsidR="003C406F" w:rsidRDefault="003C406F">
    <w:pPr>
      <w:pStyle w:val="Footer"/>
      <w:jc w:val="center"/>
    </w:pPr>
  </w:p>
  <w:sdt>
    <w:sdtPr>
      <w:id w:val="2079779070"/>
      <w:docPartObj>
        <w:docPartGallery w:val="Page Numbers (Bottom of Page)"/>
        <w:docPartUnique/>
      </w:docPartObj>
    </w:sdtPr>
    <w:sdtEndPr>
      <w:rPr>
        <w:b/>
        <w:bCs/>
        <w:noProof/>
      </w:rPr>
    </w:sdtEndPr>
    <w:sdtContent>
      <w:p w14:paraId="4BFD47EC" w14:textId="29E24606" w:rsidR="003C406F" w:rsidRDefault="003C406F" w:rsidP="00DC1F26">
        <w:pPr>
          <w:pStyle w:val="Footer"/>
          <w:jc w:val="center"/>
        </w:pPr>
        <w:r w:rsidRPr="003C406F">
          <w:rPr>
            <w:b/>
            <w:bCs/>
          </w:rPr>
          <w:fldChar w:fldCharType="begin"/>
        </w:r>
        <w:r w:rsidRPr="003C406F">
          <w:rPr>
            <w:b/>
            <w:bCs/>
          </w:rPr>
          <w:instrText xml:space="preserve"> PAGE   \* MERGEFORMAT </w:instrText>
        </w:r>
        <w:r w:rsidRPr="003C406F">
          <w:rPr>
            <w:b/>
            <w:bCs/>
          </w:rPr>
          <w:fldChar w:fldCharType="separate"/>
        </w:r>
        <w:r w:rsidRPr="003C406F">
          <w:rPr>
            <w:b/>
            <w:bCs/>
            <w:noProof/>
          </w:rPr>
          <w:t>2</w:t>
        </w:r>
        <w:r w:rsidRPr="003C406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1751B" w14:textId="77777777" w:rsidR="005648B2" w:rsidRDefault="005648B2" w:rsidP="00BA3306">
      <w:pPr>
        <w:spacing w:before="0" w:after="0"/>
      </w:pPr>
      <w:r>
        <w:separator/>
      </w:r>
    </w:p>
    <w:p w14:paraId="13065831" w14:textId="77777777" w:rsidR="005648B2" w:rsidRDefault="005648B2"/>
  </w:footnote>
  <w:footnote w:type="continuationSeparator" w:id="0">
    <w:p w14:paraId="3067DE50" w14:textId="77777777" w:rsidR="005648B2" w:rsidRDefault="005648B2" w:rsidP="00BA3306">
      <w:pPr>
        <w:spacing w:before="0" w:after="0"/>
      </w:pPr>
      <w:r>
        <w:continuationSeparator/>
      </w:r>
    </w:p>
    <w:p w14:paraId="1BC875B6" w14:textId="77777777" w:rsidR="005648B2" w:rsidRDefault="005648B2"/>
  </w:footnote>
  <w:footnote w:type="continuationNotice" w:id="1">
    <w:p w14:paraId="036673BF" w14:textId="77777777" w:rsidR="005648B2" w:rsidRDefault="005648B2">
      <w:pPr>
        <w:spacing w:before="0" w:after="0"/>
      </w:pPr>
    </w:p>
  </w:footnote>
  <w:footnote w:id="2">
    <w:p w14:paraId="629AB2D1" w14:textId="77777777" w:rsidR="009039F8" w:rsidRPr="009039F8" w:rsidRDefault="009039F8" w:rsidP="009039F8">
      <w:pPr>
        <w:pStyle w:val="FootnoteText"/>
        <w:rPr>
          <w:sz w:val="20"/>
        </w:rPr>
      </w:pPr>
      <w:r w:rsidRPr="009039F8">
        <w:rPr>
          <w:rStyle w:val="FootnoteReference"/>
          <w:rFonts w:eastAsiaTheme="majorEastAsia"/>
          <w:sz w:val="20"/>
        </w:rPr>
        <w:footnoteRef/>
      </w:r>
      <w:r w:rsidRPr="009039F8">
        <w:rPr>
          <w:sz w:val="20"/>
        </w:rPr>
        <w:t xml:space="preserve"> </w:t>
      </w:r>
      <w:r w:rsidRPr="009039F8">
        <w:rPr>
          <w:bCs/>
          <w:snapToGrid w:val="0"/>
          <w:sz w:val="20"/>
        </w:rPr>
        <w:t>Cherny NI, Dafni U, Bogaerts J, et al: ESMO-Magnitude of Clinical Benefit Scale version 1.1. Annals of Oncology 28:2340-2366, 2017</w:t>
      </w:r>
    </w:p>
  </w:footnote>
  <w:footnote w:id="3">
    <w:p w14:paraId="01D46FDE" w14:textId="7E73AC99" w:rsidR="00C33951" w:rsidRDefault="00C33951" w:rsidP="00D12DFF">
      <w:pPr>
        <w:pStyle w:val="FootnoteText"/>
      </w:pPr>
      <w:r>
        <w:rPr>
          <w:rStyle w:val="FootnoteReference"/>
        </w:rPr>
        <w:footnoteRef/>
      </w:r>
      <w:r>
        <w:t xml:space="preserve"> </w:t>
      </w:r>
      <w:r w:rsidRPr="00D32C35">
        <w:t xml:space="preserve">Hussain M, </w:t>
      </w:r>
      <w:proofErr w:type="spellStart"/>
      <w:r w:rsidRPr="00D32C35">
        <w:t>Kocherginsky</w:t>
      </w:r>
      <w:proofErr w:type="spellEnd"/>
      <w:r w:rsidRPr="00D32C35">
        <w:t xml:space="preserve"> M, Agarwal N et al. Abiraterone, olaparib, or abiraterone</w:t>
      </w:r>
      <w:r>
        <w:t xml:space="preserve"> </w:t>
      </w:r>
      <w:r w:rsidRPr="00D32C35">
        <w:t>+</w:t>
      </w:r>
      <w:r>
        <w:t xml:space="preserve"> </w:t>
      </w:r>
      <w:r w:rsidRPr="00D32C35">
        <w:t xml:space="preserve">olaparib in first-line metastatic castration-resistant prostate cancer with DNA repair defects (BRCAAWAY). </w:t>
      </w:r>
      <w:r w:rsidRPr="00D32C35">
        <w:rPr>
          <w:i/>
          <w:iCs/>
        </w:rPr>
        <w:t xml:space="preserve">Clinical Cancer Research </w:t>
      </w:r>
      <w:r w:rsidRPr="00D32C35">
        <w:t>2024</w:t>
      </w:r>
      <w:r>
        <w:t>(c)</w:t>
      </w:r>
      <w:r w:rsidR="001048F3">
        <w:t xml:space="preserve"> </w:t>
      </w:r>
      <w:hyperlink r:id="rId1" w:tgtFrame="_blank" w:history="1">
        <w:r w:rsidRPr="00E723DD">
          <w:rPr>
            <w:rStyle w:val="Hyperlink"/>
            <w:color w:val="004E9A"/>
          </w:rPr>
          <w:t>https://doi.org/10.1158/1078-0432.CCR-24-1402</w:t>
        </w:r>
      </w:hyperlink>
    </w:p>
  </w:footnote>
  <w:footnote w:id="4">
    <w:p w14:paraId="4DD44880" w14:textId="3FAFA972" w:rsidR="00C33951" w:rsidRPr="00B93EF1" w:rsidRDefault="00C33951" w:rsidP="00D12DFF">
      <w:pPr>
        <w:pStyle w:val="FootnoteText"/>
      </w:pPr>
      <w:r>
        <w:rPr>
          <w:rStyle w:val="FootnoteReference"/>
        </w:rPr>
        <w:footnoteRef/>
      </w:r>
      <w:r w:rsidRPr="00B62B15">
        <w:t xml:space="preserve"> Castro E, Wang D, </w:t>
      </w:r>
      <w:proofErr w:type="spellStart"/>
      <w:r w:rsidRPr="00B62B15">
        <w:t>Haltner</w:t>
      </w:r>
      <w:proofErr w:type="spellEnd"/>
      <w:r w:rsidRPr="00B62B15">
        <w:t xml:space="preserve"> A et al. Matching-adjusted indirect comparisons (MAICs) of talazoparib plus enzalutamide (TALA+ENZA) versus olaparib plus abiraterone and prednisone/prednisolone (OLAP+AAP) for first-line (1L) therapy in patients with metastatic castration-resistant prostate cancer (mCRPC) and homologous recombination repair mutations (</w:t>
      </w:r>
      <w:proofErr w:type="spellStart"/>
      <w:r w:rsidRPr="00B62B15">
        <w:t>HRRm</w:t>
      </w:r>
      <w:proofErr w:type="spellEnd"/>
      <w:r w:rsidRPr="00B62B15">
        <w:t>)/</w:t>
      </w:r>
      <w:r w:rsidRPr="002C4B46">
        <w:rPr>
          <w:i/>
          <w:iCs/>
        </w:rPr>
        <w:t>BRCA</w:t>
      </w:r>
      <w:r w:rsidRPr="00B62B15">
        <w:t xml:space="preserve">m. </w:t>
      </w:r>
      <w:r>
        <w:t xml:space="preserve">Meeting Abstract 2024 ASCO Annual Meeting. </w:t>
      </w:r>
      <w:r w:rsidRPr="00B93EF1">
        <w:rPr>
          <w:i/>
          <w:iCs/>
        </w:rPr>
        <w:t>Genitourinary Cancer – Prostate, Testicular and Penile</w:t>
      </w:r>
      <w:r>
        <w:t xml:space="preserve"> 2024</w:t>
      </w:r>
      <w:r w:rsidRPr="00B93EF1">
        <w:t>.</w:t>
      </w:r>
      <w:r>
        <w:t xml:space="preserve"> Poster 5063.</w:t>
      </w:r>
    </w:p>
  </w:footnote>
  <w:footnote w:id="5">
    <w:p w14:paraId="6C3FC54B" w14:textId="77777777" w:rsidR="00C33951" w:rsidRDefault="00C33951" w:rsidP="00A64352">
      <w:pPr>
        <w:pStyle w:val="FootnoteText"/>
      </w:pPr>
      <w:r>
        <w:rPr>
          <w:rStyle w:val="FootnoteReference"/>
        </w:rPr>
        <w:footnoteRef/>
      </w:r>
      <w:r>
        <w:t xml:space="preserve"> </w:t>
      </w:r>
      <w:r w:rsidRPr="00EC7ADF">
        <w:t>Svensson</w:t>
      </w:r>
      <w:r>
        <w:t xml:space="preserve"> J., </w:t>
      </w:r>
      <w:r w:rsidRPr="00EC7ADF">
        <w:t>Time spent in hormone-sensitive and castration-resistant disease states in men with advanced prostate cancer, and its health economic impact: registry-based study in Sweden</w:t>
      </w:r>
      <w:r>
        <w:t>. Scand J Urol. 2021 Feb;55(1):1-8.</w:t>
      </w:r>
    </w:p>
  </w:footnote>
  <w:footnote w:id="6">
    <w:p w14:paraId="6580C741" w14:textId="77777777" w:rsidR="00C33951" w:rsidRDefault="00C33951" w:rsidP="00A64352">
      <w:pPr>
        <w:pStyle w:val="FootnoteText"/>
      </w:pPr>
      <w:r>
        <w:rPr>
          <w:rStyle w:val="FootnoteReference"/>
        </w:rPr>
        <w:footnoteRef/>
      </w:r>
      <w:r>
        <w:t xml:space="preserve"> Verry, C., </w:t>
      </w:r>
      <w:r w:rsidRPr="00EC7ADF">
        <w:t>Pattern of Clinical Progression Until Metastatic Castration-Resistant Prostate Cancer: An Epidemiological Study from the European Prostate Cancer Registry</w:t>
      </w:r>
      <w:r>
        <w:t>. Target Oncol. 2022 Jul;17(4):441-451.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10478" w14:textId="7D214B17" w:rsidR="00C33951" w:rsidRPr="00B75461" w:rsidRDefault="00FB33B1" w:rsidP="00950358">
    <w:pPr>
      <w:pStyle w:val="Header"/>
      <w:keepNext/>
      <w:jc w:val="center"/>
      <w:rPr>
        <w:rFonts w:cs="Arial"/>
        <w:i/>
        <w:iCs/>
        <w:lang w:eastAsia="en-AU"/>
      </w:rPr>
    </w:pPr>
    <w:r w:rsidRPr="00B75461">
      <w:rPr>
        <w:rFonts w:ascii="Calibri" w:hAnsi="Calibri" w:cs="Arial"/>
        <w:i/>
        <w:iCs/>
        <w:lang w:eastAsia="en-AU"/>
      </w:rPr>
      <w:t>Public Summary Document</w:t>
    </w:r>
    <w:r w:rsidRPr="00B75461" w:rsidDel="00AC69EE">
      <w:rPr>
        <w:rFonts w:ascii="Calibri" w:hAnsi="Calibri" w:cs="Arial"/>
        <w:i/>
        <w:iCs/>
        <w:lang w:eastAsia="en-AU"/>
      </w:rPr>
      <w:t xml:space="preserve"> </w:t>
    </w:r>
    <w:r w:rsidR="003C406F" w:rsidRPr="00B75461">
      <w:rPr>
        <w:rFonts w:cs="Arial"/>
        <w:i/>
        <w:iCs/>
        <w:lang w:eastAsia="en-AU"/>
      </w:rPr>
      <w:t xml:space="preserve">- </w:t>
    </w:r>
    <w:r w:rsidR="00C33951" w:rsidRPr="00B75461">
      <w:rPr>
        <w:rFonts w:cs="Arial"/>
        <w:i/>
        <w:iCs/>
        <w:lang w:eastAsia="en-AU"/>
      </w:rPr>
      <w:t>November 2024 PBAC Meeting</w:t>
    </w:r>
  </w:p>
  <w:p w14:paraId="78AB3897" w14:textId="77777777" w:rsidR="00C33951" w:rsidRDefault="00C33951" w:rsidP="00950358">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D8A5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0FF7015"/>
    <w:multiLevelType w:val="hybridMultilevel"/>
    <w:tmpl w:val="CEFC1750"/>
    <w:lvl w:ilvl="0" w:tplc="9FB0A8B6">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05160A"/>
    <w:multiLevelType w:val="hybridMultilevel"/>
    <w:tmpl w:val="402C4FC4"/>
    <w:lvl w:ilvl="0" w:tplc="57E68BD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617AC2"/>
    <w:multiLevelType w:val="multilevel"/>
    <w:tmpl w:val="92846974"/>
    <w:lvl w:ilvl="0">
      <w:start w:val="1"/>
      <w:numFmt w:val="bullet"/>
      <w:pStyle w:val="MainBody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E41D16"/>
    <w:multiLevelType w:val="hybridMultilevel"/>
    <w:tmpl w:val="352657EE"/>
    <w:lvl w:ilvl="0" w:tplc="0D6EA70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A490F8C"/>
    <w:multiLevelType w:val="multilevel"/>
    <w:tmpl w:val="B3ECD226"/>
    <w:lvl w:ilvl="0">
      <w:start w:val="1"/>
      <w:numFmt w:val="decimal"/>
      <w:lvlText w:val="%1"/>
      <w:lvlJc w:val="left"/>
      <w:pPr>
        <w:ind w:left="432" w:hanging="432"/>
      </w:pPr>
      <w:rPr>
        <w:rFonts w:hint="default"/>
        <w:b/>
      </w:rPr>
    </w:lvl>
    <w:lvl w:ilvl="1">
      <w:start w:val="1"/>
      <w:numFmt w:val="upperLetter"/>
      <w:lvlText w:val="%1%2"/>
      <w:lvlJc w:val="left"/>
      <w:pPr>
        <w:ind w:left="576" w:hanging="576"/>
      </w:pPr>
      <w:rPr>
        <w:rFonts w:hint="default"/>
      </w:rPr>
    </w:lvl>
    <w:lvl w:ilvl="2">
      <w:start w:val="1"/>
      <w:numFmt w:val="decimal"/>
      <w:lvlText w:val="%1%2.%3"/>
      <w:lvlJc w:val="left"/>
      <w:pPr>
        <w:ind w:left="2553" w:firstLine="0"/>
      </w:pPr>
      <w:rPr>
        <w:rFonts w:hint="default"/>
      </w:rPr>
    </w:lvl>
    <w:lvl w:ilvl="3">
      <w:start w:val="1"/>
      <w:numFmt w:val="decimal"/>
      <w:lvlRestart w:val="1"/>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DF62F79"/>
    <w:multiLevelType w:val="multilevel"/>
    <w:tmpl w:val="1DA6E54A"/>
    <w:lvl w:ilvl="0">
      <w:start w:val="6"/>
      <w:numFmt w:val="decimal"/>
      <w:lvlText w:val="%1"/>
      <w:lvlJc w:val="left"/>
      <w:pPr>
        <w:ind w:left="420" w:hanging="420"/>
      </w:pPr>
      <w:rPr>
        <w:rFonts w:hint="default"/>
      </w:rPr>
    </w:lvl>
    <w:lvl w:ilvl="1">
      <w:start w:val="6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5825ED"/>
    <w:multiLevelType w:val="hybridMultilevel"/>
    <w:tmpl w:val="0CAA5B3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E40202"/>
    <w:multiLevelType w:val="hybridMultilevel"/>
    <w:tmpl w:val="780AB644"/>
    <w:lvl w:ilvl="0" w:tplc="76CA877A">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621DC6"/>
    <w:multiLevelType w:val="hybridMultilevel"/>
    <w:tmpl w:val="C8A01D80"/>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0" w15:restartNumberingAfterBreak="0">
    <w:nsid w:val="2FBA2606"/>
    <w:multiLevelType w:val="hybridMultilevel"/>
    <w:tmpl w:val="8DAEF5CE"/>
    <w:lvl w:ilvl="0" w:tplc="8104DB2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346AD7"/>
    <w:multiLevelType w:val="hybridMultilevel"/>
    <w:tmpl w:val="71A65F8E"/>
    <w:lvl w:ilvl="0" w:tplc="CFBE442A">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3636AE"/>
    <w:multiLevelType w:val="multilevel"/>
    <w:tmpl w:val="0E28873A"/>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B9E63FD"/>
    <w:multiLevelType w:val="hybridMultilevel"/>
    <w:tmpl w:val="4D205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A44E4B"/>
    <w:multiLevelType w:val="hybridMultilevel"/>
    <w:tmpl w:val="4288A63C"/>
    <w:styleLink w:val="Style13"/>
    <w:lvl w:ilvl="0" w:tplc="C272082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C11E13"/>
    <w:multiLevelType w:val="hybridMultilevel"/>
    <w:tmpl w:val="DD80145C"/>
    <w:lvl w:ilvl="0" w:tplc="57E68BD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4442297"/>
    <w:multiLevelType w:val="hybridMultilevel"/>
    <w:tmpl w:val="3904B4F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F26E9BA">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8D67A6"/>
    <w:multiLevelType w:val="hybridMultilevel"/>
    <w:tmpl w:val="51CA1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4DE63ADB"/>
    <w:multiLevelType w:val="hybridMultilevel"/>
    <w:tmpl w:val="63DA2FA6"/>
    <w:lvl w:ilvl="0" w:tplc="83CA7A2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FC4E6E"/>
    <w:multiLevelType w:val="hybridMultilevel"/>
    <w:tmpl w:val="11183E54"/>
    <w:lvl w:ilvl="0" w:tplc="57E68BD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0F21FAA"/>
    <w:multiLevelType w:val="hybridMultilevel"/>
    <w:tmpl w:val="F97820E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3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1019B4"/>
    <w:multiLevelType w:val="hybridMultilevel"/>
    <w:tmpl w:val="7AE635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601003E0"/>
    <w:multiLevelType w:val="hybridMultilevel"/>
    <w:tmpl w:val="CE1ED116"/>
    <w:lvl w:ilvl="0" w:tplc="57E68BD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0AF542D"/>
    <w:multiLevelType w:val="hybridMultilevel"/>
    <w:tmpl w:val="DD80145C"/>
    <w:lvl w:ilvl="0" w:tplc="57E68BD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2257A8B"/>
    <w:multiLevelType w:val="hybridMultilevel"/>
    <w:tmpl w:val="F482D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68F973C2"/>
    <w:multiLevelType w:val="multilevel"/>
    <w:tmpl w:val="5C36FB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1E36B48"/>
    <w:multiLevelType w:val="multilevel"/>
    <w:tmpl w:val="1958991E"/>
    <w:lvl w:ilvl="0">
      <w:start w:val="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444651"/>
    <w:multiLevelType w:val="multilevel"/>
    <w:tmpl w:val="B628A7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color w:val="auto"/>
      </w:rPr>
    </w:lvl>
    <w:lvl w:ilvl="2">
      <w:start w:val="1"/>
      <w:numFmt w:val="lowerLetter"/>
      <w:lvlText w:val="%3)"/>
      <w:lvlJc w:val="left"/>
      <w:pPr>
        <w:ind w:left="2700" w:hanging="360"/>
      </w:p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15:restartNumberingAfterBreak="0">
    <w:nsid w:val="784D033C"/>
    <w:multiLevelType w:val="multilevel"/>
    <w:tmpl w:val="257EA8EE"/>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720" w:hanging="720"/>
      </w:pPr>
      <w:rPr>
        <w:rFonts w:hint="default"/>
        <w:color w:val="auto"/>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5B63C6"/>
    <w:multiLevelType w:val="multilevel"/>
    <w:tmpl w:val="881C3FB2"/>
    <w:styleLink w:val="CurrentList1"/>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A1C5AFC"/>
    <w:multiLevelType w:val="hybridMultilevel"/>
    <w:tmpl w:val="7436B458"/>
    <w:lvl w:ilvl="0" w:tplc="8104DB2A">
      <w:start w:val="1"/>
      <w:numFmt w:val="upperLetter"/>
      <w:lvlText w:val="%1)"/>
      <w:lvlJc w:val="left"/>
      <w:pPr>
        <w:ind w:left="720" w:hanging="360"/>
      </w:pPr>
      <w:rPr>
        <w:rFonts w:hint="default"/>
      </w:rPr>
    </w:lvl>
    <w:lvl w:ilvl="1" w:tplc="0C090019" w:tentative="1">
      <w:start w:val="1"/>
      <w:numFmt w:val="lowerLetter"/>
      <w:lvlText w:val="%2."/>
      <w:lvlJc w:val="left"/>
      <w:pPr>
        <w:ind w:left="950" w:hanging="360"/>
      </w:pPr>
    </w:lvl>
    <w:lvl w:ilvl="2" w:tplc="0C09001B" w:tentative="1">
      <w:start w:val="1"/>
      <w:numFmt w:val="lowerRoman"/>
      <w:lvlText w:val="%3."/>
      <w:lvlJc w:val="right"/>
      <w:pPr>
        <w:ind w:left="1670" w:hanging="180"/>
      </w:pPr>
    </w:lvl>
    <w:lvl w:ilvl="3" w:tplc="0C09000F" w:tentative="1">
      <w:start w:val="1"/>
      <w:numFmt w:val="decimal"/>
      <w:lvlText w:val="%4."/>
      <w:lvlJc w:val="left"/>
      <w:pPr>
        <w:ind w:left="2390" w:hanging="360"/>
      </w:pPr>
    </w:lvl>
    <w:lvl w:ilvl="4" w:tplc="0C090019" w:tentative="1">
      <w:start w:val="1"/>
      <w:numFmt w:val="lowerLetter"/>
      <w:lvlText w:val="%5."/>
      <w:lvlJc w:val="left"/>
      <w:pPr>
        <w:ind w:left="3110" w:hanging="360"/>
      </w:pPr>
    </w:lvl>
    <w:lvl w:ilvl="5" w:tplc="0C09001B" w:tentative="1">
      <w:start w:val="1"/>
      <w:numFmt w:val="lowerRoman"/>
      <w:lvlText w:val="%6."/>
      <w:lvlJc w:val="right"/>
      <w:pPr>
        <w:ind w:left="3830" w:hanging="180"/>
      </w:pPr>
    </w:lvl>
    <w:lvl w:ilvl="6" w:tplc="0C09000F" w:tentative="1">
      <w:start w:val="1"/>
      <w:numFmt w:val="decimal"/>
      <w:lvlText w:val="%7."/>
      <w:lvlJc w:val="left"/>
      <w:pPr>
        <w:ind w:left="4550" w:hanging="360"/>
      </w:pPr>
    </w:lvl>
    <w:lvl w:ilvl="7" w:tplc="0C090019" w:tentative="1">
      <w:start w:val="1"/>
      <w:numFmt w:val="lowerLetter"/>
      <w:lvlText w:val="%8."/>
      <w:lvlJc w:val="left"/>
      <w:pPr>
        <w:ind w:left="5270" w:hanging="360"/>
      </w:pPr>
    </w:lvl>
    <w:lvl w:ilvl="8" w:tplc="0C09001B" w:tentative="1">
      <w:start w:val="1"/>
      <w:numFmt w:val="lowerRoman"/>
      <w:lvlText w:val="%9."/>
      <w:lvlJc w:val="right"/>
      <w:pPr>
        <w:ind w:left="5990" w:hanging="180"/>
      </w:pPr>
    </w:lvl>
  </w:abstractNum>
  <w:abstractNum w:abstractNumId="50" w15:restartNumberingAfterBreak="0">
    <w:nsid w:val="7E2B7A13"/>
    <w:multiLevelType w:val="hybridMultilevel"/>
    <w:tmpl w:val="197E3968"/>
    <w:lvl w:ilvl="0" w:tplc="ACF858D2">
      <w:start w:val="12"/>
      <w:numFmt w:val="decimal"/>
      <w:lvlText w:val="%1."/>
      <w:lvlJc w:val="left"/>
      <w:pPr>
        <w:ind w:left="360" w:hanging="360"/>
      </w:pPr>
      <w:rPr>
        <w:rFonts w:hint="default"/>
        <w:b w:val="0"/>
        <w:bCs/>
        <w:i/>
        <w:iCs/>
      </w:rPr>
    </w:lvl>
    <w:lvl w:ilvl="1" w:tplc="FFFFFFFF" w:tentative="1">
      <w:start w:val="1"/>
      <w:numFmt w:val="lowerLetter"/>
      <w:lvlText w:val="%2."/>
      <w:lvlJc w:val="left"/>
      <w:pPr>
        <w:ind w:left="590" w:hanging="360"/>
      </w:pPr>
    </w:lvl>
    <w:lvl w:ilvl="2" w:tplc="FFFFFFFF" w:tentative="1">
      <w:start w:val="1"/>
      <w:numFmt w:val="lowerRoman"/>
      <w:lvlText w:val="%3."/>
      <w:lvlJc w:val="right"/>
      <w:pPr>
        <w:ind w:left="1310" w:hanging="180"/>
      </w:pPr>
    </w:lvl>
    <w:lvl w:ilvl="3" w:tplc="FFFFFFFF" w:tentative="1">
      <w:start w:val="1"/>
      <w:numFmt w:val="decimal"/>
      <w:lvlText w:val="%4."/>
      <w:lvlJc w:val="left"/>
      <w:pPr>
        <w:ind w:left="2030" w:hanging="360"/>
      </w:pPr>
    </w:lvl>
    <w:lvl w:ilvl="4" w:tplc="FFFFFFFF" w:tentative="1">
      <w:start w:val="1"/>
      <w:numFmt w:val="lowerLetter"/>
      <w:lvlText w:val="%5."/>
      <w:lvlJc w:val="left"/>
      <w:pPr>
        <w:ind w:left="2750" w:hanging="360"/>
      </w:pPr>
    </w:lvl>
    <w:lvl w:ilvl="5" w:tplc="FFFFFFFF" w:tentative="1">
      <w:start w:val="1"/>
      <w:numFmt w:val="lowerRoman"/>
      <w:lvlText w:val="%6."/>
      <w:lvlJc w:val="right"/>
      <w:pPr>
        <w:ind w:left="3470" w:hanging="180"/>
      </w:pPr>
    </w:lvl>
    <w:lvl w:ilvl="6" w:tplc="FFFFFFFF" w:tentative="1">
      <w:start w:val="1"/>
      <w:numFmt w:val="decimal"/>
      <w:lvlText w:val="%7."/>
      <w:lvlJc w:val="left"/>
      <w:pPr>
        <w:ind w:left="4190" w:hanging="360"/>
      </w:pPr>
    </w:lvl>
    <w:lvl w:ilvl="7" w:tplc="FFFFFFFF" w:tentative="1">
      <w:start w:val="1"/>
      <w:numFmt w:val="lowerLetter"/>
      <w:lvlText w:val="%8."/>
      <w:lvlJc w:val="left"/>
      <w:pPr>
        <w:ind w:left="4910" w:hanging="360"/>
      </w:pPr>
    </w:lvl>
    <w:lvl w:ilvl="8" w:tplc="FFFFFFFF" w:tentative="1">
      <w:start w:val="1"/>
      <w:numFmt w:val="lowerRoman"/>
      <w:lvlText w:val="%9."/>
      <w:lvlJc w:val="right"/>
      <w:pPr>
        <w:ind w:left="5630" w:hanging="180"/>
      </w:pPr>
    </w:lvl>
  </w:abstractNum>
  <w:num w:numId="1" w16cid:durableId="1562787998">
    <w:abstractNumId w:val="17"/>
  </w:num>
  <w:num w:numId="2" w16cid:durableId="1361123597">
    <w:abstractNumId w:val="10"/>
  </w:num>
  <w:num w:numId="3" w16cid:durableId="1523476986">
    <w:abstractNumId w:val="9"/>
  </w:num>
  <w:num w:numId="4" w16cid:durableId="2049985195">
    <w:abstractNumId w:val="46"/>
  </w:num>
  <w:num w:numId="5" w16cid:durableId="1917321497">
    <w:abstractNumId w:val="29"/>
  </w:num>
  <w:num w:numId="6" w16cid:durableId="1880623139">
    <w:abstractNumId w:val="6"/>
  </w:num>
  <w:num w:numId="7" w16cid:durableId="1370108735">
    <w:abstractNumId w:val="16"/>
  </w:num>
  <w:num w:numId="8" w16cid:durableId="203949131">
    <w:abstractNumId w:val="36"/>
  </w:num>
  <w:num w:numId="9" w16cid:durableId="479738953">
    <w:abstractNumId w:val="4"/>
  </w:num>
  <w:num w:numId="10" w16cid:durableId="994840519">
    <w:abstractNumId w:val="47"/>
  </w:num>
  <w:num w:numId="11" w16cid:durableId="1242250315">
    <w:abstractNumId w:val="22"/>
  </w:num>
  <w:num w:numId="12" w16cid:durableId="1046636087">
    <w:abstractNumId w:val="30"/>
  </w:num>
  <w:num w:numId="13" w16cid:durableId="1880508702">
    <w:abstractNumId w:val="27"/>
  </w:num>
  <w:num w:numId="14" w16cid:durableId="1522283119">
    <w:abstractNumId w:val="28"/>
  </w:num>
  <w:num w:numId="15" w16cid:durableId="1264340544">
    <w:abstractNumId w:val="0"/>
  </w:num>
  <w:num w:numId="16" w16cid:durableId="165292238">
    <w:abstractNumId w:val="24"/>
  </w:num>
  <w:num w:numId="17" w16cid:durableId="271521557">
    <w:abstractNumId w:val="40"/>
  </w:num>
  <w:num w:numId="18" w16cid:durableId="1653100446">
    <w:abstractNumId w:val="25"/>
  </w:num>
  <w:num w:numId="19" w16cid:durableId="905341191">
    <w:abstractNumId w:val="41"/>
  </w:num>
  <w:num w:numId="20" w16cid:durableId="423259713">
    <w:abstractNumId w:val="48"/>
  </w:num>
  <w:num w:numId="21" w16cid:durableId="719325242">
    <w:abstractNumId w:val="11"/>
  </w:num>
  <w:num w:numId="22" w16cid:durableId="1532764099">
    <w:abstractNumId w:val="12"/>
  </w:num>
  <w:num w:numId="23" w16cid:durableId="656955519">
    <w:abstractNumId w:val="13"/>
  </w:num>
  <w:num w:numId="24" w16cid:durableId="643512018">
    <w:abstractNumId w:val="19"/>
  </w:num>
  <w:num w:numId="25" w16cid:durableId="1907913067">
    <w:abstractNumId w:val="21"/>
  </w:num>
  <w:num w:numId="26" w16cid:durableId="856113349">
    <w:abstractNumId w:val="32"/>
  </w:num>
  <w:num w:numId="27" w16cid:durableId="1259680902">
    <w:abstractNumId w:val="35"/>
  </w:num>
  <w:num w:numId="28" w16cid:durableId="311755782">
    <w:abstractNumId w:val="42"/>
  </w:num>
  <w:num w:numId="29" w16cid:durableId="1434672340">
    <w:abstractNumId w:val="23"/>
  </w:num>
  <w:num w:numId="30" w16cid:durableId="748884931">
    <w:abstractNumId w:val="38"/>
  </w:num>
  <w:num w:numId="31" w16cid:durableId="840581171">
    <w:abstractNumId w:val="39"/>
  </w:num>
  <w:num w:numId="32" w16cid:durableId="2030910559">
    <w:abstractNumId w:val="26"/>
  </w:num>
  <w:num w:numId="33" w16cid:durableId="1967619325">
    <w:abstractNumId w:val="31"/>
  </w:num>
  <w:num w:numId="34" w16cid:durableId="2075616296">
    <w:abstractNumId w:val="3"/>
  </w:num>
  <w:num w:numId="35" w16cid:durableId="2088529470">
    <w:abstractNumId w:val="2"/>
  </w:num>
  <w:num w:numId="36" w16cid:durableId="670451304">
    <w:abstractNumId w:val="20"/>
  </w:num>
  <w:num w:numId="37" w16cid:durableId="1995184339">
    <w:abstractNumId w:val="49"/>
  </w:num>
  <w:num w:numId="38" w16cid:durableId="1913152436">
    <w:abstractNumId w:val="50"/>
  </w:num>
  <w:num w:numId="39" w16cid:durableId="1660116426">
    <w:abstractNumId w:val="5"/>
  </w:num>
  <w:num w:numId="40" w16cid:durableId="1573005167">
    <w:abstractNumId w:val="33"/>
  </w:num>
  <w:num w:numId="41" w16cid:durableId="408699874">
    <w:abstractNumId w:val="34"/>
  </w:num>
  <w:num w:numId="42" w16cid:durableId="1569418770">
    <w:abstractNumId w:val="7"/>
  </w:num>
  <w:num w:numId="43" w16cid:durableId="705176722">
    <w:abstractNumId w:val="1"/>
  </w:num>
  <w:num w:numId="44" w16cid:durableId="1926569401">
    <w:abstractNumId w:val="15"/>
  </w:num>
  <w:num w:numId="45" w16cid:durableId="1979457665">
    <w:abstractNumId w:val="18"/>
  </w:num>
  <w:num w:numId="46" w16cid:durableId="2038313566">
    <w:abstractNumId w:val="14"/>
  </w:num>
  <w:num w:numId="47" w16cid:durableId="1297443176">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9997201">
    <w:abstractNumId w:val="43"/>
  </w:num>
  <w:num w:numId="49" w16cid:durableId="1087461981">
    <w:abstractNumId w:val="44"/>
  </w:num>
  <w:num w:numId="50" w16cid:durableId="1518228095">
    <w:abstractNumId w:val="8"/>
  </w:num>
  <w:num w:numId="51" w16cid:durableId="567110170">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3A6"/>
    <w:rsid w:val="00000136"/>
    <w:rsid w:val="00000241"/>
    <w:rsid w:val="00000694"/>
    <w:rsid w:val="00000AD9"/>
    <w:rsid w:val="00001512"/>
    <w:rsid w:val="00001AB4"/>
    <w:rsid w:val="00001EB7"/>
    <w:rsid w:val="00002754"/>
    <w:rsid w:val="000029E3"/>
    <w:rsid w:val="00002C0E"/>
    <w:rsid w:val="00002C26"/>
    <w:rsid w:val="000034A9"/>
    <w:rsid w:val="00003C57"/>
    <w:rsid w:val="0000498E"/>
    <w:rsid w:val="000062E0"/>
    <w:rsid w:val="0000656D"/>
    <w:rsid w:val="0000678D"/>
    <w:rsid w:val="00006F7A"/>
    <w:rsid w:val="000102BD"/>
    <w:rsid w:val="0001066F"/>
    <w:rsid w:val="000107A0"/>
    <w:rsid w:val="00010F5B"/>
    <w:rsid w:val="0001195D"/>
    <w:rsid w:val="00012370"/>
    <w:rsid w:val="0001281E"/>
    <w:rsid w:val="00012D3E"/>
    <w:rsid w:val="000131C9"/>
    <w:rsid w:val="00013222"/>
    <w:rsid w:val="000134E3"/>
    <w:rsid w:val="00013EAE"/>
    <w:rsid w:val="0001548D"/>
    <w:rsid w:val="00015712"/>
    <w:rsid w:val="00015822"/>
    <w:rsid w:val="0001628D"/>
    <w:rsid w:val="00016B87"/>
    <w:rsid w:val="00016DE3"/>
    <w:rsid w:val="000170E1"/>
    <w:rsid w:val="00017359"/>
    <w:rsid w:val="0001756B"/>
    <w:rsid w:val="00017D8E"/>
    <w:rsid w:val="000200E3"/>
    <w:rsid w:val="0002095B"/>
    <w:rsid w:val="0002154D"/>
    <w:rsid w:val="00021588"/>
    <w:rsid w:val="00021914"/>
    <w:rsid w:val="00022237"/>
    <w:rsid w:val="00022AE1"/>
    <w:rsid w:val="00022AFC"/>
    <w:rsid w:val="0002397C"/>
    <w:rsid w:val="0002402E"/>
    <w:rsid w:val="00024077"/>
    <w:rsid w:val="00024641"/>
    <w:rsid w:val="00024A75"/>
    <w:rsid w:val="00024CA4"/>
    <w:rsid w:val="00025EFC"/>
    <w:rsid w:val="00026051"/>
    <w:rsid w:val="0002668E"/>
    <w:rsid w:val="00026B97"/>
    <w:rsid w:val="00026BC3"/>
    <w:rsid w:val="00026F02"/>
    <w:rsid w:val="00027068"/>
    <w:rsid w:val="000275BA"/>
    <w:rsid w:val="0003067D"/>
    <w:rsid w:val="00030AF3"/>
    <w:rsid w:val="00030D9F"/>
    <w:rsid w:val="00030DA0"/>
    <w:rsid w:val="00033235"/>
    <w:rsid w:val="00033CE1"/>
    <w:rsid w:val="00033EFE"/>
    <w:rsid w:val="0003415C"/>
    <w:rsid w:val="00034293"/>
    <w:rsid w:val="00034404"/>
    <w:rsid w:val="0003497C"/>
    <w:rsid w:val="000349ED"/>
    <w:rsid w:val="00034E72"/>
    <w:rsid w:val="0003529B"/>
    <w:rsid w:val="00035931"/>
    <w:rsid w:val="000359BA"/>
    <w:rsid w:val="00035DFD"/>
    <w:rsid w:val="00036121"/>
    <w:rsid w:val="000365D4"/>
    <w:rsid w:val="000405A9"/>
    <w:rsid w:val="00040C9D"/>
    <w:rsid w:val="0004215E"/>
    <w:rsid w:val="00042430"/>
    <w:rsid w:val="00043793"/>
    <w:rsid w:val="00043E6B"/>
    <w:rsid w:val="0004441D"/>
    <w:rsid w:val="00044904"/>
    <w:rsid w:val="00044A23"/>
    <w:rsid w:val="00044BD0"/>
    <w:rsid w:val="00044E6D"/>
    <w:rsid w:val="0004547B"/>
    <w:rsid w:val="00045807"/>
    <w:rsid w:val="00045A0E"/>
    <w:rsid w:val="00045AFA"/>
    <w:rsid w:val="00045D23"/>
    <w:rsid w:val="0004600D"/>
    <w:rsid w:val="00046073"/>
    <w:rsid w:val="000460B3"/>
    <w:rsid w:val="000461C5"/>
    <w:rsid w:val="000461CF"/>
    <w:rsid w:val="00046317"/>
    <w:rsid w:val="00046946"/>
    <w:rsid w:val="00046D44"/>
    <w:rsid w:val="0004758F"/>
    <w:rsid w:val="00047595"/>
    <w:rsid w:val="00047AF1"/>
    <w:rsid w:val="000505AE"/>
    <w:rsid w:val="000511D4"/>
    <w:rsid w:val="000512AD"/>
    <w:rsid w:val="00051562"/>
    <w:rsid w:val="00051A7E"/>
    <w:rsid w:val="00051A82"/>
    <w:rsid w:val="00051E50"/>
    <w:rsid w:val="000520A5"/>
    <w:rsid w:val="0005211B"/>
    <w:rsid w:val="000522EE"/>
    <w:rsid w:val="00052BCD"/>
    <w:rsid w:val="00053C33"/>
    <w:rsid w:val="00053E7D"/>
    <w:rsid w:val="00054171"/>
    <w:rsid w:val="00054672"/>
    <w:rsid w:val="00054959"/>
    <w:rsid w:val="00054A91"/>
    <w:rsid w:val="00054BEF"/>
    <w:rsid w:val="00054C68"/>
    <w:rsid w:val="00054F1A"/>
    <w:rsid w:val="00055D7A"/>
    <w:rsid w:val="00055DCD"/>
    <w:rsid w:val="00055E01"/>
    <w:rsid w:val="00055EC6"/>
    <w:rsid w:val="00056127"/>
    <w:rsid w:val="000563A8"/>
    <w:rsid w:val="00056B4F"/>
    <w:rsid w:val="0005703E"/>
    <w:rsid w:val="0005741F"/>
    <w:rsid w:val="000578D9"/>
    <w:rsid w:val="000579CD"/>
    <w:rsid w:val="00057F71"/>
    <w:rsid w:val="00060478"/>
    <w:rsid w:val="00060758"/>
    <w:rsid w:val="0006184B"/>
    <w:rsid w:val="00061F31"/>
    <w:rsid w:val="00061FBD"/>
    <w:rsid w:val="00062018"/>
    <w:rsid w:val="00062067"/>
    <w:rsid w:val="00062596"/>
    <w:rsid w:val="0006287B"/>
    <w:rsid w:val="00062D34"/>
    <w:rsid w:val="0006442F"/>
    <w:rsid w:val="000644F6"/>
    <w:rsid w:val="00064682"/>
    <w:rsid w:val="00064A52"/>
    <w:rsid w:val="00064D04"/>
    <w:rsid w:val="00065C62"/>
    <w:rsid w:val="00065C9E"/>
    <w:rsid w:val="00065CDE"/>
    <w:rsid w:val="00065E4C"/>
    <w:rsid w:val="00065F4A"/>
    <w:rsid w:val="0006637C"/>
    <w:rsid w:val="00066461"/>
    <w:rsid w:val="00066B2B"/>
    <w:rsid w:val="00066ECD"/>
    <w:rsid w:val="000676E5"/>
    <w:rsid w:val="000677DE"/>
    <w:rsid w:val="000678D8"/>
    <w:rsid w:val="000703C6"/>
    <w:rsid w:val="0007063B"/>
    <w:rsid w:val="000708AA"/>
    <w:rsid w:val="00070D75"/>
    <w:rsid w:val="00071347"/>
    <w:rsid w:val="00071C0D"/>
    <w:rsid w:val="000738C5"/>
    <w:rsid w:val="00074FA8"/>
    <w:rsid w:val="00075E89"/>
    <w:rsid w:val="000761A8"/>
    <w:rsid w:val="00080FF3"/>
    <w:rsid w:val="00081003"/>
    <w:rsid w:val="00081373"/>
    <w:rsid w:val="00081E18"/>
    <w:rsid w:val="00082149"/>
    <w:rsid w:val="00082660"/>
    <w:rsid w:val="000826BD"/>
    <w:rsid w:val="00082868"/>
    <w:rsid w:val="00082A16"/>
    <w:rsid w:val="0008308F"/>
    <w:rsid w:val="00083101"/>
    <w:rsid w:val="0008313B"/>
    <w:rsid w:val="0008363D"/>
    <w:rsid w:val="000840E3"/>
    <w:rsid w:val="00084154"/>
    <w:rsid w:val="00084212"/>
    <w:rsid w:val="000847FE"/>
    <w:rsid w:val="00084B18"/>
    <w:rsid w:val="000851B9"/>
    <w:rsid w:val="000859FC"/>
    <w:rsid w:val="0008611E"/>
    <w:rsid w:val="00086133"/>
    <w:rsid w:val="0008627A"/>
    <w:rsid w:val="00086DFD"/>
    <w:rsid w:val="0008702D"/>
    <w:rsid w:val="00087932"/>
    <w:rsid w:val="00090096"/>
    <w:rsid w:val="00090AA3"/>
    <w:rsid w:val="00090D86"/>
    <w:rsid w:val="000913BA"/>
    <w:rsid w:val="00091E21"/>
    <w:rsid w:val="000923D9"/>
    <w:rsid w:val="00092727"/>
    <w:rsid w:val="00092945"/>
    <w:rsid w:val="00093024"/>
    <w:rsid w:val="00093285"/>
    <w:rsid w:val="00093511"/>
    <w:rsid w:val="00093944"/>
    <w:rsid w:val="000940C0"/>
    <w:rsid w:val="000941E4"/>
    <w:rsid w:val="00094CDE"/>
    <w:rsid w:val="00095401"/>
    <w:rsid w:val="0009605C"/>
    <w:rsid w:val="0009688E"/>
    <w:rsid w:val="00096BCD"/>
    <w:rsid w:val="000A01AA"/>
    <w:rsid w:val="000A0DF4"/>
    <w:rsid w:val="000A1F7B"/>
    <w:rsid w:val="000A2694"/>
    <w:rsid w:val="000A2EF1"/>
    <w:rsid w:val="000A3C16"/>
    <w:rsid w:val="000A3D99"/>
    <w:rsid w:val="000A3E50"/>
    <w:rsid w:val="000A3F4C"/>
    <w:rsid w:val="000A460C"/>
    <w:rsid w:val="000A6DBD"/>
    <w:rsid w:val="000A6FBD"/>
    <w:rsid w:val="000A7315"/>
    <w:rsid w:val="000A7333"/>
    <w:rsid w:val="000A740F"/>
    <w:rsid w:val="000A7AB4"/>
    <w:rsid w:val="000A7D6C"/>
    <w:rsid w:val="000A7DB5"/>
    <w:rsid w:val="000A7EA5"/>
    <w:rsid w:val="000A7FF7"/>
    <w:rsid w:val="000B0B74"/>
    <w:rsid w:val="000B0EC5"/>
    <w:rsid w:val="000B0FAB"/>
    <w:rsid w:val="000B1410"/>
    <w:rsid w:val="000B18CF"/>
    <w:rsid w:val="000B1BD1"/>
    <w:rsid w:val="000B25EA"/>
    <w:rsid w:val="000B2BD6"/>
    <w:rsid w:val="000B2BE3"/>
    <w:rsid w:val="000B2F35"/>
    <w:rsid w:val="000B35EA"/>
    <w:rsid w:val="000B4CD6"/>
    <w:rsid w:val="000B52FC"/>
    <w:rsid w:val="000B5333"/>
    <w:rsid w:val="000B56CD"/>
    <w:rsid w:val="000B5A5A"/>
    <w:rsid w:val="000B627F"/>
    <w:rsid w:val="000B6355"/>
    <w:rsid w:val="000B6B69"/>
    <w:rsid w:val="000B7457"/>
    <w:rsid w:val="000B756F"/>
    <w:rsid w:val="000B7732"/>
    <w:rsid w:val="000B7AED"/>
    <w:rsid w:val="000C0142"/>
    <w:rsid w:val="000C0199"/>
    <w:rsid w:val="000C0400"/>
    <w:rsid w:val="000C07CE"/>
    <w:rsid w:val="000C101A"/>
    <w:rsid w:val="000C11CC"/>
    <w:rsid w:val="000C1321"/>
    <w:rsid w:val="000C13F4"/>
    <w:rsid w:val="000C1443"/>
    <w:rsid w:val="000C1591"/>
    <w:rsid w:val="000C16F4"/>
    <w:rsid w:val="000C1DA6"/>
    <w:rsid w:val="000C21A9"/>
    <w:rsid w:val="000C278D"/>
    <w:rsid w:val="000C36D8"/>
    <w:rsid w:val="000C39A0"/>
    <w:rsid w:val="000C5EE4"/>
    <w:rsid w:val="000C668E"/>
    <w:rsid w:val="000C6A40"/>
    <w:rsid w:val="000C6D0D"/>
    <w:rsid w:val="000C7883"/>
    <w:rsid w:val="000C793A"/>
    <w:rsid w:val="000C7A8A"/>
    <w:rsid w:val="000C7EA6"/>
    <w:rsid w:val="000D0023"/>
    <w:rsid w:val="000D0677"/>
    <w:rsid w:val="000D0A81"/>
    <w:rsid w:val="000D0F9B"/>
    <w:rsid w:val="000D169F"/>
    <w:rsid w:val="000D16D9"/>
    <w:rsid w:val="000D1AB4"/>
    <w:rsid w:val="000D2003"/>
    <w:rsid w:val="000D2259"/>
    <w:rsid w:val="000D39EF"/>
    <w:rsid w:val="000D44C0"/>
    <w:rsid w:val="000D45AF"/>
    <w:rsid w:val="000D465D"/>
    <w:rsid w:val="000D4939"/>
    <w:rsid w:val="000D50B2"/>
    <w:rsid w:val="000D5386"/>
    <w:rsid w:val="000D5FB1"/>
    <w:rsid w:val="000D67DD"/>
    <w:rsid w:val="000D689F"/>
    <w:rsid w:val="000D7E98"/>
    <w:rsid w:val="000D7F84"/>
    <w:rsid w:val="000E05B2"/>
    <w:rsid w:val="000E07CD"/>
    <w:rsid w:val="000E1AED"/>
    <w:rsid w:val="000E246E"/>
    <w:rsid w:val="000E24A9"/>
    <w:rsid w:val="000E39C1"/>
    <w:rsid w:val="000E40A9"/>
    <w:rsid w:val="000E44D5"/>
    <w:rsid w:val="000E4865"/>
    <w:rsid w:val="000E4DFB"/>
    <w:rsid w:val="000E5143"/>
    <w:rsid w:val="000E57B6"/>
    <w:rsid w:val="000E5E42"/>
    <w:rsid w:val="000E64B3"/>
    <w:rsid w:val="000E66AB"/>
    <w:rsid w:val="000E67C9"/>
    <w:rsid w:val="000E6867"/>
    <w:rsid w:val="000E6886"/>
    <w:rsid w:val="000E6A27"/>
    <w:rsid w:val="000E6B0D"/>
    <w:rsid w:val="000E6BFD"/>
    <w:rsid w:val="000E7019"/>
    <w:rsid w:val="000E7725"/>
    <w:rsid w:val="000E7A83"/>
    <w:rsid w:val="000E7C1E"/>
    <w:rsid w:val="000E7E98"/>
    <w:rsid w:val="000F21E2"/>
    <w:rsid w:val="000F243A"/>
    <w:rsid w:val="000F2534"/>
    <w:rsid w:val="000F313A"/>
    <w:rsid w:val="000F351A"/>
    <w:rsid w:val="000F3652"/>
    <w:rsid w:val="000F3E84"/>
    <w:rsid w:val="000F421E"/>
    <w:rsid w:val="000F4795"/>
    <w:rsid w:val="000F66F8"/>
    <w:rsid w:val="000F7E43"/>
    <w:rsid w:val="001003D6"/>
    <w:rsid w:val="0010086D"/>
    <w:rsid w:val="00100F35"/>
    <w:rsid w:val="00100F8A"/>
    <w:rsid w:val="0010189C"/>
    <w:rsid w:val="001018A8"/>
    <w:rsid w:val="00102190"/>
    <w:rsid w:val="001026D2"/>
    <w:rsid w:val="00102FB0"/>
    <w:rsid w:val="001034DB"/>
    <w:rsid w:val="001045E4"/>
    <w:rsid w:val="001048F3"/>
    <w:rsid w:val="00104A1D"/>
    <w:rsid w:val="00104B46"/>
    <w:rsid w:val="001059D6"/>
    <w:rsid w:val="00105A03"/>
    <w:rsid w:val="00105FC6"/>
    <w:rsid w:val="001063BC"/>
    <w:rsid w:val="001068A5"/>
    <w:rsid w:val="001074E1"/>
    <w:rsid w:val="00107B8C"/>
    <w:rsid w:val="00107F25"/>
    <w:rsid w:val="0011037E"/>
    <w:rsid w:val="00110539"/>
    <w:rsid w:val="0011099E"/>
    <w:rsid w:val="00111338"/>
    <w:rsid w:val="00111553"/>
    <w:rsid w:val="00111951"/>
    <w:rsid w:val="0011237F"/>
    <w:rsid w:val="00112492"/>
    <w:rsid w:val="00112F1A"/>
    <w:rsid w:val="001136E0"/>
    <w:rsid w:val="001142C3"/>
    <w:rsid w:val="00114C15"/>
    <w:rsid w:val="00115938"/>
    <w:rsid w:val="00115D22"/>
    <w:rsid w:val="00115D90"/>
    <w:rsid w:val="00115DC8"/>
    <w:rsid w:val="00115FF0"/>
    <w:rsid w:val="00116FEE"/>
    <w:rsid w:val="00117191"/>
    <w:rsid w:val="001179EF"/>
    <w:rsid w:val="00120D2F"/>
    <w:rsid w:val="00121B82"/>
    <w:rsid w:val="00122C04"/>
    <w:rsid w:val="00123051"/>
    <w:rsid w:val="001234B9"/>
    <w:rsid w:val="001234FA"/>
    <w:rsid w:val="0012414B"/>
    <w:rsid w:val="00124595"/>
    <w:rsid w:val="001249B3"/>
    <w:rsid w:val="00124BB4"/>
    <w:rsid w:val="0012523C"/>
    <w:rsid w:val="00125673"/>
    <w:rsid w:val="00126106"/>
    <w:rsid w:val="001263CB"/>
    <w:rsid w:val="0012678F"/>
    <w:rsid w:val="0012701F"/>
    <w:rsid w:val="0012752B"/>
    <w:rsid w:val="001279AE"/>
    <w:rsid w:val="00131321"/>
    <w:rsid w:val="00131B01"/>
    <w:rsid w:val="0013235F"/>
    <w:rsid w:val="001323D6"/>
    <w:rsid w:val="0013384E"/>
    <w:rsid w:val="00133B1C"/>
    <w:rsid w:val="00134EAC"/>
    <w:rsid w:val="00135050"/>
    <w:rsid w:val="001351CF"/>
    <w:rsid w:val="00135271"/>
    <w:rsid w:val="00135C0B"/>
    <w:rsid w:val="00136399"/>
    <w:rsid w:val="00136E76"/>
    <w:rsid w:val="001373B1"/>
    <w:rsid w:val="00137958"/>
    <w:rsid w:val="00140603"/>
    <w:rsid w:val="00140A20"/>
    <w:rsid w:val="00140B02"/>
    <w:rsid w:val="00140B5B"/>
    <w:rsid w:val="00141411"/>
    <w:rsid w:val="00141EFB"/>
    <w:rsid w:val="00142813"/>
    <w:rsid w:val="001428C0"/>
    <w:rsid w:val="001437BE"/>
    <w:rsid w:val="00143914"/>
    <w:rsid w:val="00143B0F"/>
    <w:rsid w:val="00143F84"/>
    <w:rsid w:val="00145E63"/>
    <w:rsid w:val="00145F4F"/>
    <w:rsid w:val="00145FFC"/>
    <w:rsid w:val="00146550"/>
    <w:rsid w:val="001468C6"/>
    <w:rsid w:val="00146C47"/>
    <w:rsid w:val="00146FD6"/>
    <w:rsid w:val="0014701B"/>
    <w:rsid w:val="001472A9"/>
    <w:rsid w:val="001472EC"/>
    <w:rsid w:val="00147C02"/>
    <w:rsid w:val="00147DB4"/>
    <w:rsid w:val="001507CE"/>
    <w:rsid w:val="0015086A"/>
    <w:rsid w:val="001509E1"/>
    <w:rsid w:val="00151020"/>
    <w:rsid w:val="001513EB"/>
    <w:rsid w:val="0015150F"/>
    <w:rsid w:val="00151E9B"/>
    <w:rsid w:val="00152635"/>
    <w:rsid w:val="001526A8"/>
    <w:rsid w:val="001528A7"/>
    <w:rsid w:val="00152E7F"/>
    <w:rsid w:val="00152F48"/>
    <w:rsid w:val="0015304D"/>
    <w:rsid w:val="0015305D"/>
    <w:rsid w:val="001534EA"/>
    <w:rsid w:val="00153A96"/>
    <w:rsid w:val="00153CC3"/>
    <w:rsid w:val="0015411E"/>
    <w:rsid w:val="00154735"/>
    <w:rsid w:val="0015484C"/>
    <w:rsid w:val="00154A15"/>
    <w:rsid w:val="00154AE3"/>
    <w:rsid w:val="00154D77"/>
    <w:rsid w:val="00156300"/>
    <w:rsid w:val="00156BAA"/>
    <w:rsid w:val="001576E1"/>
    <w:rsid w:val="00157CA1"/>
    <w:rsid w:val="0016052D"/>
    <w:rsid w:val="001606A4"/>
    <w:rsid w:val="001619BF"/>
    <w:rsid w:val="00161B12"/>
    <w:rsid w:val="00161FFF"/>
    <w:rsid w:val="0016315F"/>
    <w:rsid w:val="001640AB"/>
    <w:rsid w:val="00164563"/>
    <w:rsid w:val="001647D8"/>
    <w:rsid w:val="0016536B"/>
    <w:rsid w:val="0016595F"/>
    <w:rsid w:val="00165A49"/>
    <w:rsid w:val="00165B51"/>
    <w:rsid w:val="001667A9"/>
    <w:rsid w:val="00167ED0"/>
    <w:rsid w:val="001704DB"/>
    <w:rsid w:val="001709D4"/>
    <w:rsid w:val="0017124E"/>
    <w:rsid w:val="00171C35"/>
    <w:rsid w:val="00172016"/>
    <w:rsid w:val="00172615"/>
    <w:rsid w:val="00173577"/>
    <w:rsid w:val="00173E55"/>
    <w:rsid w:val="001747E7"/>
    <w:rsid w:val="00174A50"/>
    <w:rsid w:val="00174C88"/>
    <w:rsid w:val="00175D30"/>
    <w:rsid w:val="00175FCD"/>
    <w:rsid w:val="00176602"/>
    <w:rsid w:val="00176658"/>
    <w:rsid w:val="00176AA5"/>
    <w:rsid w:val="001770A7"/>
    <w:rsid w:val="0017710A"/>
    <w:rsid w:val="0017720E"/>
    <w:rsid w:val="001772CC"/>
    <w:rsid w:val="001777BC"/>
    <w:rsid w:val="00177893"/>
    <w:rsid w:val="00177E00"/>
    <w:rsid w:val="0018052A"/>
    <w:rsid w:val="001810BC"/>
    <w:rsid w:val="001812B6"/>
    <w:rsid w:val="0018141A"/>
    <w:rsid w:val="00181D76"/>
    <w:rsid w:val="00182131"/>
    <w:rsid w:val="001830E3"/>
    <w:rsid w:val="0018373E"/>
    <w:rsid w:val="001839C0"/>
    <w:rsid w:val="00183C88"/>
    <w:rsid w:val="00184221"/>
    <w:rsid w:val="001842BC"/>
    <w:rsid w:val="0018443E"/>
    <w:rsid w:val="00184AC2"/>
    <w:rsid w:val="001853A6"/>
    <w:rsid w:val="00185C35"/>
    <w:rsid w:val="0018610A"/>
    <w:rsid w:val="00186295"/>
    <w:rsid w:val="00186307"/>
    <w:rsid w:val="0018636B"/>
    <w:rsid w:val="001863F7"/>
    <w:rsid w:val="00186614"/>
    <w:rsid w:val="00186725"/>
    <w:rsid w:val="00186EBC"/>
    <w:rsid w:val="0018718B"/>
    <w:rsid w:val="00187B2F"/>
    <w:rsid w:val="00190D09"/>
    <w:rsid w:val="001913B7"/>
    <w:rsid w:val="001916C0"/>
    <w:rsid w:val="0019210A"/>
    <w:rsid w:val="00192406"/>
    <w:rsid w:val="00192AE2"/>
    <w:rsid w:val="00192EFD"/>
    <w:rsid w:val="001931BB"/>
    <w:rsid w:val="00194767"/>
    <w:rsid w:val="001949F8"/>
    <w:rsid w:val="00195097"/>
    <w:rsid w:val="001950DC"/>
    <w:rsid w:val="00195259"/>
    <w:rsid w:val="00195DA4"/>
    <w:rsid w:val="001964DA"/>
    <w:rsid w:val="001966A5"/>
    <w:rsid w:val="001967A3"/>
    <w:rsid w:val="00196994"/>
    <w:rsid w:val="00196B6A"/>
    <w:rsid w:val="0019726E"/>
    <w:rsid w:val="00197A3A"/>
    <w:rsid w:val="00197D31"/>
    <w:rsid w:val="00197FE0"/>
    <w:rsid w:val="001A001E"/>
    <w:rsid w:val="001A0085"/>
    <w:rsid w:val="001A0142"/>
    <w:rsid w:val="001A1062"/>
    <w:rsid w:val="001A1B33"/>
    <w:rsid w:val="001A1FF6"/>
    <w:rsid w:val="001A20DC"/>
    <w:rsid w:val="001A253D"/>
    <w:rsid w:val="001A275E"/>
    <w:rsid w:val="001A3D27"/>
    <w:rsid w:val="001A3DC9"/>
    <w:rsid w:val="001A4B59"/>
    <w:rsid w:val="001A5688"/>
    <w:rsid w:val="001A6964"/>
    <w:rsid w:val="001A701D"/>
    <w:rsid w:val="001A745B"/>
    <w:rsid w:val="001B00CE"/>
    <w:rsid w:val="001B05CE"/>
    <w:rsid w:val="001B06EE"/>
    <w:rsid w:val="001B12A9"/>
    <w:rsid w:val="001B1418"/>
    <w:rsid w:val="001B1978"/>
    <w:rsid w:val="001B19A5"/>
    <w:rsid w:val="001B2429"/>
    <w:rsid w:val="001B314B"/>
    <w:rsid w:val="001B3A53"/>
    <w:rsid w:val="001B3B8B"/>
    <w:rsid w:val="001B4D42"/>
    <w:rsid w:val="001B4DA8"/>
    <w:rsid w:val="001B5B6B"/>
    <w:rsid w:val="001B5F45"/>
    <w:rsid w:val="001B5F63"/>
    <w:rsid w:val="001B60A1"/>
    <w:rsid w:val="001B6146"/>
    <w:rsid w:val="001B6389"/>
    <w:rsid w:val="001B742D"/>
    <w:rsid w:val="001B7B69"/>
    <w:rsid w:val="001C04CC"/>
    <w:rsid w:val="001C051E"/>
    <w:rsid w:val="001C06AA"/>
    <w:rsid w:val="001C1870"/>
    <w:rsid w:val="001C1ED0"/>
    <w:rsid w:val="001C2AFA"/>
    <w:rsid w:val="001C2D01"/>
    <w:rsid w:val="001C2ECB"/>
    <w:rsid w:val="001C3246"/>
    <w:rsid w:val="001C401C"/>
    <w:rsid w:val="001C40A1"/>
    <w:rsid w:val="001C44FC"/>
    <w:rsid w:val="001C45E4"/>
    <w:rsid w:val="001C58C8"/>
    <w:rsid w:val="001C69D7"/>
    <w:rsid w:val="001C71AB"/>
    <w:rsid w:val="001C7288"/>
    <w:rsid w:val="001C7396"/>
    <w:rsid w:val="001C7497"/>
    <w:rsid w:val="001C7569"/>
    <w:rsid w:val="001C796E"/>
    <w:rsid w:val="001C7BE3"/>
    <w:rsid w:val="001C7C47"/>
    <w:rsid w:val="001C7D1B"/>
    <w:rsid w:val="001D0AD6"/>
    <w:rsid w:val="001D0FB5"/>
    <w:rsid w:val="001D1038"/>
    <w:rsid w:val="001D2273"/>
    <w:rsid w:val="001D2604"/>
    <w:rsid w:val="001D311B"/>
    <w:rsid w:val="001D37D8"/>
    <w:rsid w:val="001D3861"/>
    <w:rsid w:val="001D38A0"/>
    <w:rsid w:val="001D38B1"/>
    <w:rsid w:val="001D3C42"/>
    <w:rsid w:val="001D46ED"/>
    <w:rsid w:val="001D4B47"/>
    <w:rsid w:val="001D5581"/>
    <w:rsid w:val="001D55C8"/>
    <w:rsid w:val="001D5AD2"/>
    <w:rsid w:val="001D5D0A"/>
    <w:rsid w:val="001D5D47"/>
    <w:rsid w:val="001D5DE3"/>
    <w:rsid w:val="001D623F"/>
    <w:rsid w:val="001D6B4C"/>
    <w:rsid w:val="001D6C7C"/>
    <w:rsid w:val="001E026E"/>
    <w:rsid w:val="001E08ED"/>
    <w:rsid w:val="001E0994"/>
    <w:rsid w:val="001E0B0D"/>
    <w:rsid w:val="001E0B8E"/>
    <w:rsid w:val="001E1098"/>
    <w:rsid w:val="001E1827"/>
    <w:rsid w:val="001E25EC"/>
    <w:rsid w:val="001E265B"/>
    <w:rsid w:val="001E42CA"/>
    <w:rsid w:val="001E440F"/>
    <w:rsid w:val="001E4E98"/>
    <w:rsid w:val="001E5337"/>
    <w:rsid w:val="001E553B"/>
    <w:rsid w:val="001E5896"/>
    <w:rsid w:val="001E5918"/>
    <w:rsid w:val="001E648B"/>
    <w:rsid w:val="001E6E1F"/>
    <w:rsid w:val="001E7A50"/>
    <w:rsid w:val="001E7E5E"/>
    <w:rsid w:val="001F073C"/>
    <w:rsid w:val="001F0D0A"/>
    <w:rsid w:val="001F10CE"/>
    <w:rsid w:val="001F1BA1"/>
    <w:rsid w:val="001F2027"/>
    <w:rsid w:val="001F2912"/>
    <w:rsid w:val="001F2969"/>
    <w:rsid w:val="001F2BAD"/>
    <w:rsid w:val="001F2BC6"/>
    <w:rsid w:val="001F2EAC"/>
    <w:rsid w:val="001F2F47"/>
    <w:rsid w:val="001F3120"/>
    <w:rsid w:val="001F3FDC"/>
    <w:rsid w:val="001F4E39"/>
    <w:rsid w:val="001F51DB"/>
    <w:rsid w:val="001F52DC"/>
    <w:rsid w:val="001F5C4E"/>
    <w:rsid w:val="001F6753"/>
    <w:rsid w:val="001F6804"/>
    <w:rsid w:val="001F6896"/>
    <w:rsid w:val="001F693D"/>
    <w:rsid w:val="001F6A6E"/>
    <w:rsid w:val="001F7C8F"/>
    <w:rsid w:val="00200296"/>
    <w:rsid w:val="0020038B"/>
    <w:rsid w:val="00200B90"/>
    <w:rsid w:val="0020132B"/>
    <w:rsid w:val="0020158A"/>
    <w:rsid w:val="00201ADB"/>
    <w:rsid w:val="00201EDA"/>
    <w:rsid w:val="00202065"/>
    <w:rsid w:val="00202F9B"/>
    <w:rsid w:val="00203751"/>
    <w:rsid w:val="002039B1"/>
    <w:rsid w:val="002046AF"/>
    <w:rsid w:val="00204997"/>
    <w:rsid w:val="00204B6C"/>
    <w:rsid w:val="00204D5B"/>
    <w:rsid w:val="002058E5"/>
    <w:rsid w:val="00206741"/>
    <w:rsid w:val="00206B09"/>
    <w:rsid w:val="00206D37"/>
    <w:rsid w:val="00206D69"/>
    <w:rsid w:val="00206E41"/>
    <w:rsid w:val="00207324"/>
    <w:rsid w:val="00207466"/>
    <w:rsid w:val="00207A2D"/>
    <w:rsid w:val="00210001"/>
    <w:rsid w:val="002101C8"/>
    <w:rsid w:val="0021061F"/>
    <w:rsid w:val="00210EFB"/>
    <w:rsid w:val="00210FAA"/>
    <w:rsid w:val="002110CF"/>
    <w:rsid w:val="00211340"/>
    <w:rsid w:val="00211C10"/>
    <w:rsid w:val="00211DB9"/>
    <w:rsid w:val="00211F51"/>
    <w:rsid w:val="00212259"/>
    <w:rsid w:val="002122FA"/>
    <w:rsid w:val="00212F8A"/>
    <w:rsid w:val="002131C0"/>
    <w:rsid w:val="00213A37"/>
    <w:rsid w:val="00214438"/>
    <w:rsid w:val="00215787"/>
    <w:rsid w:val="00216462"/>
    <w:rsid w:val="00216816"/>
    <w:rsid w:val="00216D6D"/>
    <w:rsid w:val="00217A5C"/>
    <w:rsid w:val="002205EB"/>
    <w:rsid w:val="00220FE5"/>
    <w:rsid w:val="0022112C"/>
    <w:rsid w:val="002213DB"/>
    <w:rsid w:val="00221812"/>
    <w:rsid w:val="0022220D"/>
    <w:rsid w:val="002234A6"/>
    <w:rsid w:val="00223B77"/>
    <w:rsid w:val="00224A59"/>
    <w:rsid w:val="0022566E"/>
    <w:rsid w:val="00225B58"/>
    <w:rsid w:val="00225E5A"/>
    <w:rsid w:val="00225FCB"/>
    <w:rsid w:val="002262E5"/>
    <w:rsid w:val="002266C7"/>
    <w:rsid w:val="00226D01"/>
    <w:rsid w:val="002270AE"/>
    <w:rsid w:val="002271E6"/>
    <w:rsid w:val="002274C1"/>
    <w:rsid w:val="00227641"/>
    <w:rsid w:val="00227C4F"/>
    <w:rsid w:val="002302C9"/>
    <w:rsid w:val="0023076F"/>
    <w:rsid w:val="002310A8"/>
    <w:rsid w:val="0023169D"/>
    <w:rsid w:val="00232313"/>
    <w:rsid w:val="00232570"/>
    <w:rsid w:val="00232738"/>
    <w:rsid w:val="00232ADD"/>
    <w:rsid w:val="00233034"/>
    <w:rsid w:val="00233296"/>
    <w:rsid w:val="002337E2"/>
    <w:rsid w:val="0023455A"/>
    <w:rsid w:val="00235D4E"/>
    <w:rsid w:val="00235F7B"/>
    <w:rsid w:val="002367DE"/>
    <w:rsid w:val="00236B61"/>
    <w:rsid w:val="002374B9"/>
    <w:rsid w:val="00237A1D"/>
    <w:rsid w:val="00237DEE"/>
    <w:rsid w:val="00240AE7"/>
    <w:rsid w:val="00240E09"/>
    <w:rsid w:val="002418F6"/>
    <w:rsid w:val="002425EA"/>
    <w:rsid w:val="00242EA0"/>
    <w:rsid w:val="00243685"/>
    <w:rsid w:val="00243F24"/>
    <w:rsid w:val="0024459C"/>
    <w:rsid w:val="00244C7D"/>
    <w:rsid w:val="00244F6C"/>
    <w:rsid w:val="00245511"/>
    <w:rsid w:val="002455B9"/>
    <w:rsid w:val="002457FC"/>
    <w:rsid w:val="00245AD1"/>
    <w:rsid w:val="00246BDF"/>
    <w:rsid w:val="002470BB"/>
    <w:rsid w:val="002474A2"/>
    <w:rsid w:val="00247B74"/>
    <w:rsid w:val="00250004"/>
    <w:rsid w:val="00250D4E"/>
    <w:rsid w:val="00251529"/>
    <w:rsid w:val="00251DA0"/>
    <w:rsid w:val="00251FBC"/>
    <w:rsid w:val="0025203A"/>
    <w:rsid w:val="00252C15"/>
    <w:rsid w:val="002530E7"/>
    <w:rsid w:val="002532B4"/>
    <w:rsid w:val="0025352B"/>
    <w:rsid w:val="00253BFF"/>
    <w:rsid w:val="00253FBE"/>
    <w:rsid w:val="002546D1"/>
    <w:rsid w:val="0025487C"/>
    <w:rsid w:val="00254A35"/>
    <w:rsid w:val="00254EEB"/>
    <w:rsid w:val="00255C67"/>
    <w:rsid w:val="00255D1D"/>
    <w:rsid w:val="0025613F"/>
    <w:rsid w:val="00256393"/>
    <w:rsid w:val="002564BC"/>
    <w:rsid w:val="00256A6F"/>
    <w:rsid w:val="00256FFF"/>
    <w:rsid w:val="00257961"/>
    <w:rsid w:val="00257C18"/>
    <w:rsid w:val="00257C43"/>
    <w:rsid w:val="00257D43"/>
    <w:rsid w:val="00257F91"/>
    <w:rsid w:val="00257FBD"/>
    <w:rsid w:val="00260BED"/>
    <w:rsid w:val="00260C4D"/>
    <w:rsid w:val="00261DC6"/>
    <w:rsid w:val="00262C13"/>
    <w:rsid w:val="00262C47"/>
    <w:rsid w:val="002634BD"/>
    <w:rsid w:val="00263887"/>
    <w:rsid w:val="002638A1"/>
    <w:rsid w:val="00263D86"/>
    <w:rsid w:val="00264117"/>
    <w:rsid w:val="00264498"/>
    <w:rsid w:val="00264623"/>
    <w:rsid w:val="00264773"/>
    <w:rsid w:val="002647D0"/>
    <w:rsid w:val="00264D09"/>
    <w:rsid w:val="00264E52"/>
    <w:rsid w:val="00265C69"/>
    <w:rsid w:val="00265E3C"/>
    <w:rsid w:val="002661F3"/>
    <w:rsid w:val="00266676"/>
    <w:rsid w:val="002667A1"/>
    <w:rsid w:val="00267AE1"/>
    <w:rsid w:val="00267B57"/>
    <w:rsid w:val="00267E65"/>
    <w:rsid w:val="00270608"/>
    <w:rsid w:val="00270A52"/>
    <w:rsid w:val="00270BBC"/>
    <w:rsid w:val="00270CC9"/>
    <w:rsid w:val="00270D11"/>
    <w:rsid w:val="00271377"/>
    <w:rsid w:val="002715E7"/>
    <w:rsid w:val="00271A15"/>
    <w:rsid w:val="00271B26"/>
    <w:rsid w:val="002724D5"/>
    <w:rsid w:val="00272EBF"/>
    <w:rsid w:val="002739EC"/>
    <w:rsid w:val="002741D5"/>
    <w:rsid w:val="00274D54"/>
    <w:rsid w:val="00275217"/>
    <w:rsid w:val="00275369"/>
    <w:rsid w:val="0027575E"/>
    <w:rsid w:val="00275824"/>
    <w:rsid w:val="00276174"/>
    <w:rsid w:val="002764F6"/>
    <w:rsid w:val="00276C8A"/>
    <w:rsid w:val="00276E9F"/>
    <w:rsid w:val="00277179"/>
    <w:rsid w:val="002779EE"/>
    <w:rsid w:val="00277D40"/>
    <w:rsid w:val="002801F4"/>
    <w:rsid w:val="0028079C"/>
    <w:rsid w:val="00280B5B"/>
    <w:rsid w:val="00280D8D"/>
    <w:rsid w:val="00281DCF"/>
    <w:rsid w:val="002829B7"/>
    <w:rsid w:val="00282AFE"/>
    <w:rsid w:val="00283134"/>
    <w:rsid w:val="00283236"/>
    <w:rsid w:val="0028342E"/>
    <w:rsid w:val="002836DF"/>
    <w:rsid w:val="00284169"/>
    <w:rsid w:val="0028484E"/>
    <w:rsid w:val="00284AFE"/>
    <w:rsid w:val="00284B97"/>
    <w:rsid w:val="00284D22"/>
    <w:rsid w:val="00285218"/>
    <w:rsid w:val="0028570D"/>
    <w:rsid w:val="00285716"/>
    <w:rsid w:val="0028582D"/>
    <w:rsid w:val="00285841"/>
    <w:rsid w:val="002858BB"/>
    <w:rsid w:val="002861AB"/>
    <w:rsid w:val="0028637D"/>
    <w:rsid w:val="00286CA6"/>
    <w:rsid w:val="00287548"/>
    <w:rsid w:val="00287596"/>
    <w:rsid w:val="00287634"/>
    <w:rsid w:val="00287D81"/>
    <w:rsid w:val="00287E1E"/>
    <w:rsid w:val="002903F7"/>
    <w:rsid w:val="00290537"/>
    <w:rsid w:val="002917F9"/>
    <w:rsid w:val="00291969"/>
    <w:rsid w:val="002923DF"/>
    <w:rsid w:val="0029289C"/>
    <w:rsid w:val="002928F4"/>
    <w:rsid w:val="00292CDE"/>
    <w:rsid w:val="00292DD5"/>
    <w:rsid w:val="002936EA"/>
    <w:rsid w:val="002938FE"/>
    <w:rsid w:val="00293B67"/>
    <w:rsid w:val="00293C37"/>
    <w:rsid w:val="00294201"/>
    <w:rsid w:val="00294B08"/>
    <w:rsid w:val="0029511D"/>
    <w:rsid w:val="002956F6"/>
    <w:rsid w:val="00295945"/>
    <w:rsid w:val="00295FD4"/>
    <w:rsid w:val="0029642B"/>
    <w:rsid w:val="00296EB5"/>
    <w:rsid w:val="00297598"/>
    <w:rsid w:val="002A0089"/>
    <w:rsid w:val="002A035B"/>
    <w:rsid w:val="002A1BA4"/>
    <w:rsid w:val="002A1F6F"/>
    <w:rsid w:val="002A2071"/>
    <w:rsid w:val="002A2D64"/>
    <w:rsid w:val="002A38DD"/>
    <w:rsid w:val="002A391F"/>
    <w:rsid w:val="002A4503"/>
    <w:rsid w:val="002A4759"/>
    <w:rsid w:val="002A5BAE"/>
    <w:rsid w:val="002A5CF9"/>
    <w:rsid w:val="002A6A04"/>
    <w:rsid w:val="002A70C8"/>
    <w:rsid w:val="002A71A2"/>
    <w:rsid w:val="002A7305"/>
    <w:rsid w:val="002A78B9"/>
    <w:rsid w:val="002B05B8"/>
    <w:rsid w:val="002B16A0"/>
    <w:rsid w:val="002B19F8"/>
    <w:rsid w:val="002B1D90"/>
    <w:rsid w:val="002B24B0"/>
    <w:rsid w:val="002B33DB"/>
    <w:rsid w:val="002B39D2"/>
    <w:rsid w:val="002B43F0"/>
    <w:rsid w:val="002B44E2"/>
    <w:rsid w:val="002B4941"/>
    <w:rsid w:val="002B501B"/>
    <w:rsid w:val="002B5D74"/>
    <w:rsid w:val="002B67B0"/>
    <w:rsid w:val="002B67CA"/>
    <w:rsid w:val="002B6817"/>
    <w:rsid w:val="002B686A"/>
    <w:rsid w:val="002B6C43"/>
    <w:rsid w:val="002B6C93"/>
    <w:rsid w:val="002B6EDA"/>
    <w:rsid w:val="002B712B"/>
    <w:rsid w:val="002B7166"/>
    <w:rsid w:val="002B73E9"/>
    <w:rsid w:val="002B76C9"/>
    <w:rsid w:val="002B78AB"/>
    <w:rsid w:val="002B7A12"/>
    <w:rsid w:val="002B7ADB"/>
    <w:rsid w:val="002B7D3E"/>
    <w:rsid w:val="002B7FB2"/>
    <w:rsid w:val="002C0016"/>
    <w:rsid w:val="002C00AD"/>
    <w:rsid w:val="002C00F5"/>
    <w:rsid w:val="002C0F13"/>
    <w:rsid w:val="002C1543"/>
    <w:rsid w:val="002C17C7"/>
    <w:rsid w:val="002C1A20"/>
    <w:rsid w:val="002C1D2F"/>
    <w:rsid w:val="002C1E43"/>
    <w:rsid w:val="002C1ECE"/>
    <w:rsid w:val="002C2339"/>
    <w:rsid w:val="002C2438"/>
    <w:rsid w:val="002C27AA"/>
    <w:rsid w:val="002C40C7"/>
    <w:rsid w:val="002C4B46"/>
    <w:rsid w:val="002C4F05"/>
    <w:rsid w:val="002C6654"/>
    <w:rsid w:val="002C6C6F"/>
    <w:rsid w:val="002C6D79"/>
    <w:rsid w:val="002C7C13"/>
    <w:rsid w:val="002C7C2B"/>
    <w:rsid w:val="002C7D13"/>
    <w:rsid w:val="002D020C"/>
    <w:rsid w:val="002D0339"/>
    <w:rsid w:val="002D0EF2"/>
    <w:rsid w:val="002D1242"/>
    <w:rsid w:val="002D1358"/>
    <w:rsid w:val="002D159C"/>
    <w:rsid w:val="002D1AFD"/>
    <w:rsid w:val="002D1E7D"/>
    <w:rsid w:val="002D23E6"/>
    <w:rsid w:val="002D2450"/>
    <w:rsid w:val="002D24AC"/>
    <w:rsid w:val="002D2C16"/>
    <w:rsid w:val="002D2D1C"/>
    <w:rsid w:val="002D2FCA"/>
    <w:rsid w:val="002D37DE"/>
    <w:rsid w:val="002D3CE9"/>
    <w:rsid w:val="002D548B"/>
    <w:rsid w:val="002D582E"/>
    <w:rsid w:val="002D591D"/>
    <w:rsid w:val="002D6478"/>
    <w:rsid w:val="002D75C7"/>
    <w:rsid w:val="002D7823"/>
    <w:rsid w:val="002D7BFF"/>
    <w:rsid w:val="002E0345"/>
    <w:rsid w:val="002E133E"/>
    <w:rsid w:val="002E1C31"/>
    <w:rsid w:val="002E2209"/>
    <w:rsid w:val="002E2A8A"/>
    <w:rsid w:val="002E2D16"/>
    <w:rsid w:val="002E2E88"/>
    <w:rsid w:val="002E30F0"/>
    <w:rsid w:val="002E3137"/>
    <w:rsid w:val="002E31B6"/>
    <w:rsid w:val="002E3312"/>
    <w:rsid w:val="002E36F0"/>
    <w:rsid w:val="002E4241"/>
    <w:rsid w:val="002E4293"/>
    <w:rsid w:val="002E43CC"/>
    <w:rsid w:val="002E4C2D"/>
    <w:rsid w:val="002E50E8"/>
    <w:rsid w:val="002E5285"/>
    <w:rsid w:val="002E582C"/>
    <w:rsid w:val="002E5980"/>
    <w:rsid w:val="002E5DEA"/>
    <w:rsid w:val="002E6369"/>
    <w:rsid w:val="002E6C23"/>
    <w:rsid w:val="002E724A"/>
    <w:rsid w:val="002E7734"/>
    <w:rsid w:val="002E7ACF"/>
    <w:rsid w:val="002F0155"/>
    <w:rsid w:val="002F01B2"/>
    <w:rsid w:val="002F0279"/>
    <w:rsid w:val="002F078A"/>
    <w:rsid w:val="002F0F7C"/>
    <w:rsid w:val="002F11DC"/>
    <w:rsid w:val="002F12B4"/>
    <w:rsid w:val="002F18AA"/>
    <w:rsid w:val="002F18F5"/>
    <w:rsid w:val="002F1DA1"/>
    <w:rsid w:val="002F26E6"/>
    <w:rsid w:val="002F28BE"/>
    <w:rsid w:val="002F294E"/>
    <w:rsid w:val="002F2FFD"/>
    <w:rsid w:val="002F3067"/>
    <w:rsid w:val="002F311E"/>
    <w:rsid w:val="002F313A"/>
    <w:rsid w:val="002F345B"/>
    <w:rsid w:val="002F3AAC"/>
    <w:rsid w:val="002F4437"/>
    <w:rsid w:val="002F4515"/>
    <w:rsid w:val="002F469E"/>
    <w:rsid w:val="002F4CD7"/>
    <w:rsid w:val="002F4F08"/>
    <w:rsid w:val="002F52C1"/>
    <w:rsid w:val="002F567E"/>
    <w:rsid w:val="002F5FEC"/>
    <w:rsid w:val="002F657D"/>
    <w:rsid w:val="002F6A18"/>
    <w:rsid w:val="002F71B8"/>
    <w:rsid w:val="002F71F4"/>
    <w:rsid w:val="002F7DCE"/>
    <w:rsid w:val="00300256"/>
    <w:rsid w:val="00300396"/>
    <w:rsid w:val="0030154B"/>
    <w:rsid w:val="003018A9"/>
    <w:rsid w:val="00301AE1"/>
    <w:rsid w:val="00301EA1"/>
    <w:rsid w:val="00301F0F"/>
    <w:rsid w:val="00301F26"/>
    <w:rsid w:val="00302C07"/>
    <w:rsid w:val="00302E80"/>
    <w:rsid w:val="00302FCC"/>
    <w:rsid w:val="003032F7"/>
    <w:rsid w:val="003036E8"/>
    <w:rsid w:val="00303CFA"/>
    <w:rsid w:val="00303D58"/>
    <w:rsid w:val="003050D1"/>
    <w:rsid w:val="00305B3B"/>
    <w:rsid w:val="003062AE"/>
    <w:rsid w:val="00306DFC"/>
    <w:rsid w:val="00307E33"/>
    <w:rsid w:val="003100C5"/>
    <w:rsid w:val="003100C6"/>
    <w:rsid w:val="0031033B"/>
    <w:rsid w:val="00310E37"/>
    <w:rsid w:val="00311015"/>
    <w:rsid w:val="00311624"/>
    <w:rsid w:val="0031237F"/>
    <w:rsid w:val="003123C7"/>
    <w:rsid w:val="00312885"/>
    <w:rsid w:val="00312F31"/>
    <w:rsid w:val="00313DAF"/>
    <w:rsid w:val="00313DD1"/>
    <w:rsid w:val="00313E3D"/>
    <w:rsid w:val="003144F2"/>
    <w:rsid w:val="003146BD"/>
    <w:rsid w:val="00314750"/>
    <w:rsid w:val="0031480D"/>
    <w:rsid w:val="00314BFC"/>
    <w:rsid w:val="00314FDC"/>
    <w:rsid w:val="0031508C"/>
    <w:rsid w:val="003151FD"/>
    <w:rsid w:val="00315514"/>
    <w:rsid w:val="003156A0"/>
    <w:rsid w:val="0031587B"/>
    <w:rsid w:val="0031593E"/>
    <w:rsid w:val="00315C7D"/>
    <w:rsid w:val="00315D5E"/>
    <w:rsid w:val="00316593"/>
    <w:rsid w:val="00316D26"/>
    <w:rsid w:val="00316EA1"/>
    <w:rsid w:val="00317E18"/>
    <w:rsid w:val="003208AE"/>
    <w:rsid w:val="003208DD"/>
    <w:rsid w:val="003208DE"/>
    <w:rsid w:val="00320D6D"/>
    <w:rsid w:val="00320FA7"/>
    <w:rsid w:val="003214B8"/>
    <w:rsid w:val="003218AE"/>
    <w:rsid w:val="00321ADF"/>
    <w:rsid w:val="00323A5B"/>
    <w:rsid w:val="00323CDD"/>
    <w:rsid w:val="00323D60"/>
    <w:rsid w:val="00323DA0"/>
    <w:rsid w:val="00324141"/>
    <w:rsid w:val="003242B7"/>
    <w:rsid w:val="003245B9"/>
    <w:rsid w:val="00324683"/>
    <w:rsid w:val="0032468C"/>
    <w:rsid w:val="00324B79"/>
    <w:rsid w:val="00324B7E"/>
    <w:rsid w:val="00325130"/>
    <w:rsid w:val="003254EE"/>
    <w:rsid w:val="003254F1"/>
    <w:rsid w:val="0032567F"/>
    <w:rsid w:val="0032595D"/>
    <w:rsid w:val="00325C94"/>
    <w:rsid w:val="00325FC0"/>
    <w:rsid w:val="00326923"/>
    <w:rsid w:val="00327AFF"/>
    <w:rsid w:val="00327E87"/>
    <w:rsid w:val="00331A16"/>
    <w:rsid w:val="00331BFE"/>
    <w:rsid w:val="00331E46"/>
    <w:rsid w:val="00331F4C"/>
    <w:rsid w:val="003321BB"/>
    <w:rsid w:val="003322F5"/>
    <w:rsid w:val="00332F38"/>
    <w:rsid w:val="003330F0"/>
    <w:rsid w:val="003336EC"/>
    <w:rsid w:val="00333C84"/>
    <w:rsid w:val="003341DB"/>
    <w:rsid w:val="00334ACF"/>
    <w:rsid w:val="00334BBE"/>
    <w:rsid w:val="00334FB0"/>
    <w:rsid w:val="00335721"/>
    <w:rsid w:val="003362A8"/>
    <w:rsid w:val="00337141"/>
    <w:rsid w:val="00337669"/>
    <w:rsid w:val="00337837"/>
    <w:rsid w:val="003403D4"/>
    <w:rsid w:val="003413A1"/>
    <w:rsid w:val="00341549"/>
    <w:rsid w:val="00341A14"/>
    <w:rsid w:val="00342355"/>
    <w:rsid w:val="00342701"/>
    <w:rsid w:val="003432BD"/>
    <w:rsid w:val="003437A1"/>
    <w:rsid w:val="00343A46"/>
    <w:rsid w:val="00343FEE"/>
    <w:rsid w:val="00344439"/>
    <w:rsid w:val="003447E7"/>
    <w:rsid w:val="00345E01"/>
    <w:rsid w:val="00346317"/>
    <w:rsid w:val="00346687"/>
    <w:rsid w:val="003470E6"/>
    <w:rsid w:val="00347A47"/>
    <w:rsid w:val="00347D71"/>
    <w:rsid w:val="00347DC0"/>
    <w:rsid w:val="0035045D"/>
    <w:rsid w:val="0035092E"/>
    <w:rsid w:val="00350CA4"/>
    <w:rsid w:val="00350EFD"/>
    <w:rsid w:val="00351381"/>
    <w:rsid w:val="00351BE7"/>
    <w:rsid w:val="003530A6"/>
    <w:rsid w:val="00353245"/>
    <w:rsid w:val="00353627"/>
    <w:rsid w:val="00353D10"/>
    <w:rsid w:val="0035468D"/>
    <w:rsid w:val="00354E8F"/>
    <w:rsid w:val="00355773"/>
    <w:rsid w:val="003559E3"/>
    <w:rsid w:val="00355F72"/>
    <w:rsid w:val="00355FD1"/>
    <w:rsid w:val="00356392"/>
    <w:rsid w:val="00356C79"/>
    <w:rsid w:val="00356D97"/>
    <w:rsid w:val="00357657"/>
    <w:rsid w:val="003577AC"/>
    <w:rsid w:val="00357E32"/>
    <w:rsid w:val="003607DC"/>
    <w:rsid w:val="003610BA"/>
    <w:rsid w:val="003624C9"/>
    <w:rsid w:val="00362F81"/>
    <w:rsid w:val="00362FD4"/>
    <w:rsid w:val="003639A6"/>
    <w:rsid w:val="003640D9"/>
    <w:rsid w:val="003645D5"/>
    <w:rsid w:val="00365D08"/>
    <w:rsid w:val="0036641B"/>
    <w:rsid w:val="00367155"/>
    <w:rsid w:val="003675E1"/>
    <w:rsid w:val="003679AE"/>
    <w:rsid w:val="00367CCD"/>
    <w:rsid w:val="0037021D"/>
    <w:rsid w:val="00370688"/>
    <w:rsid w:val="0037125F"/>
    <w:rsid w:val="003714BA"/>
    <w:rsid w:val="003718C1"/>
    <w:rsid w:val="00372288"/>
    <w:rsid w:val="003731C1"/>
    <w:rsid w:val="00373282"/>
    <w:rsid w:val="00373645"/>
    <w:rsid w:val="00373820"/>
    <w:rsid w:val="00374126"/>
    <w:rsid w:val="0037425F"/>
    <w:rsid w:val="00374705"/>
    <w:rsid w:val="003747ED"/>
    <w:rsid w:val="00375052"/>
    <w:rsid w:val="00376372"/>
    <w:rsid w:val="0037654B"/>
    <w:rsid w:val="003774BE"/>
    <w:rsid w:val="00377679"/>
    <w:rsid w:val="003779F7"/>
    <w:rsid w:val="00377E9B"/>
    <w:rsid w:val="0038015E"/>
    <w:rsid w:val="00380183"/>
    <w:rsid w:val="003809F9"/>
    <w:rsid w:val="003813FB"/>
    <w:rsid w:val="00381AA3"/>
    <w:rsid w:val="00381B34"/>
    <w:rsid w:val="00382262"/>
    <w:rsid w:val="00382294"/>
    <w:rsid w:val="00382715"/>
    <w:rsid w:val="0038281C"/>
    <w:rsid w:val="00382943"/>
    <w:rsid w:val="00383186"/>
    <w:rsid w:val="003848B6"/>
    <w:rsid w:val="0038516B"/>
    <w:rsid w:val="003856C3"/>
    <w:rsid w:val="003856D4"/>
    <w:rsid w:val="00385A64"/>
    <w:rsid w:val="00386D1A"/>
    <w:rsid w:val="00387E18"/>
    <w:rsid w:val="0039045D"/>
    <w:rsid w:val="00390700"/>
    <w:rsid w:val="00390A4D"/>
    <w:rsid w:val="00390DC6"/>
    <w:rsid w:val="00391431"/>
    <w:rsid w:val="00391479"/>
    <w:rsid w:val="00391726"/>
    <w:rsid w:val="0039182E"/>
    <w:rsid w:val="00391E9D"/>
    <w:rsid w:val="0039208B"/>
    <w:rsid w:val="00392DF8"/>
    <w:rsid w:val="0039342B"/>
    <w:rsid w:val="00393491"/>
    <w:rsid w:val="003936F7"/>
    <w:rsid w:val="00393AF6"/>
    <w:rsid w:val="00393D8E"/>
    <w:rsid w:val="00394C83"/>
    <w:rsid w:val="00394E89"/>
    <w:rsid w:val="0039580C"/>
    <w:rsid w:val="00395A91"/>
    <w:rsid w:val="00396339"/>
    <w:rsid w:val="00396D5D"/>
    <w:rsid w:val="00397170"/>
    <w:rsid w:val="0039730B"/>
    <w:rsid w:val="00397CDC"/>
    <w:rsid w:val="003A04B8"/>
    <w:rsid w:val="003A096A"/>
    <w:rsid w:val="003A1D39"/>
    <w:rsid w:val="003A21EC"/>
    <w:rsid w:val="003A27C1"/>
    <w:rsid w:val="003A29F1"/>
    <w:rsid w:val="003A317F"/>
    <w:rsid w:val="003A3433"/>
    <w:rsid w:val="003A4292"/>
    <w:rsid w:val="003A4BE8"/>
    <w:rsid w:val="003A4ED9"/>
    <w:rsid w:val="003A5374"/>
    <w:rsid w:val="003A537E"/>
    <w:rsid w:val="003A5968"/>
    <w:rsid w:val="003A5B91"/>
    <w:rsid w:val="003A5D22"/>
    <w:rsid w:val="003A660F"/>
    <w:rsid w:val="003A693E"/>
    <w:rsid w:val="003A79A4"/>
    <w:rsid w:val="003B00DB"/>
    <w:rsid w:val="003B095E"/>
    <w:rsid w:val="003B0EE4"/>
    <w:rsid w:val="003B1440"/>
    <w:rsid w:val="003B1534"/>
    <w:rsid w:val="003B30CD"/>
    <w:rsid w:val="003B3A47"/>
    <w:rsid w:val="003B3C35"/>
    <w:rsid w:val="003B4A52"/>
    <w:rsid w:val="003B4AA6"/>
    <w:rsid w:val="003B551A"/>
    <w:rsid w:val="003B5873"/>
    <w:rsid w:val="003B58C9"/>
    <w:rsid w:val="003B5D40"/>
    <w:rsid w:val="003B6774"/>
    <w:rsid w:val="003B7303"/>
    <w:rsid w:val="003C0127"/>
    <w:rsid w:val="003C055D"/>
    <w:rsid w:val="003C09D4"/>
    <w:rsid w:val="003C0EAF"/>
    <w:rsid w:val="003C18AA"/>
    <w:rsid w:val="003C19AA"/>
    <w:rsid w:val="003C1A9F"/>
    <w:rsid w:val="003C1CC4"/>
    <w:rsid w:val="003C1D66"/>
    <w:rsid w:val="003C23AC"/>
    <w:rsid w:val="003C268A"/>
    <w:rsid w:val="003C2AE3"/>
    <w:rsid w:val="003C2C7A"/>
    <w:rsid w:val="003C34ED"/>
    <w:rsid w:val="003C38D4"/>
    <w:rsid w:val="003C3993"/>
    <w:rsid w:val="003C3B0E"/>
    <w:rsid w:val="003C3EED"/>
    <w:rsid w:val="003C406F"/>
    <w:rsid w:val="003C4158"/>
    <w:rsid w:val="003C41D8"/>
    <w:rsid w:val="003C4660"/>
    <w:rsid w:val="003C4D0F"/>
    <w:rsid w:val="003C54D2"/>
    <w:rsid w:val="003C55D3"/>
    <w:rsid w:val="003C57C5"/>
    <w:rsid w:val="003C5C7A"/>
    <w:rsid w:val="003C5E7B"/>
    <w:rsid w:val="003C62F5"/>
    <w:rsid w:val="003C7329"/>
    <w:rsid w:val="003C777E"/>
    <w:rsid w:val="003C785A"/>
    <w:rsid w:val="003C7DE8"/>
    <w:rsid w:val="003D0199"/>
    <w:rsid w:val="003D06D9"/>
    <w:rsid w:val="003D0C35"/>
    <w:rsid w:val="003D11A9"/>
    <w:rsid w:val="003D13DB"/>
    <w:rsid w:val="003D1451"/>
    <w:rsid w:val="003D18CB"/>
    <w:rsid w:val="003D199A"/>
    <w:rsid w:val="003D1FB3"/>
    <w:rsid w:val="003D2A29"/>
    <w:rsid w:val="003D2A37"/>
    <w:rsid w:val="003D3D93"/>
    <w:rsid w:val="003D3E6A"/>
    <w:rsid w:val="003D3EFE"/>
    <w:rsid w:val="003D45DA"/>
    <w:rsid w:val="003D482A"/>
    <w:rsid w:val="003D4939"/>
    <w:rsid w:val="003D58B9"/>
    <w:rsid w:val="003D6143"/>
    <w:rsid w:val="003D69EF"/>
    <w:rsid w:val="003D75C5"/>
    <w:rsid w:val="003E0230"/>
    <w:rsid w:val="003E087D"/>
    <w:rsid w:val="003E0ADE"/>
    <w:rsid w:val="003E0EDB"/>
    <w:rsid w:val="003E1C7E"/>
    <w:rsid w:val="003E1F24"/>
    <w:rsid w:val="003E3DFB"/>
    <w:rsid w:val="003E45AE"/>
    <w:rsid w:val="003E47C2"/>
    <w:rsid w:val="003E5365"/>
    <w:rsid w:val="003E56BD"/>
    <w:rsid w:val="003E6196"/>
    <w:rsid w:val="003E6475"/>
    <w:rsid w:val="003E6742"/>
    <w:rsid w:val="003E6883"/>
    <w:rsid w:val="003E6ECD"/>
    <w:rsid w:val="003E70EE"/>
    <w:rsid w:val="003E7169"/>
    <w:rsid w:val="003E740B"/>
    <w:rsid w:val="003E7879"/>
    <w:rsid w:val="003F012B"/>
    <w:rsid w:val="003F0A00"/>
    <w:rsid w:val="003F0C45"/>
    <w:rsid w:val="003F105A"/>
    <w:rsid w:val="003F2501"/>
    <w:rsid w:val="003F2750"/>
    <w:rsid w:val="003F2CC6"/>
    <w:rsid w:val="003F5633"/>
    <w:rsid w:val="003F57E6"/>
    <w:rsid w:val="003F6084"/>
    <w:rsid w:val="003F60EC"/>
    <w:rsid w:val="003F6199"/>
    <w:rsid w:val="003F6387"/>
    <w:rsid w:val="003F697F"/>
    <w:rsid w:val="003F6A8E"/>
    <w:rsid w:val="003F6C0E"/>
    <w:rsid w:val="003F6F3A"/>
    <w:rsid w:val="003F798A"/>
    <w:rsid w:val="003F7B97"/>
    <w:rsid w:val="003F7C30"/>
    <w:rsid w:val="00400525"/>
    <w:rsid w:val="00400E20"/>
    <w:rsid w:val="00400F64"/>
    <w:rsid w:val="004013C9"/>
    <w:rsid w:val="00401E77"/>
    <w:rsid w:val="00402BDC"/>
    <w:rsid w:val="004032C5"/>
    <w:rsid w:val="004033BF"/>
    <w:rsid w:val="004033D3"/>
    <w:rsid w:val="00403744"/>
    <w:rsid w:val="004044F2"/>
    <w:rsid w:val="00404676"/>
    <w:rsid w:val="00404955"/>
    <w:rsid w:val="004049BE"/>
    <w:rsid w:val="00404AAD"/>
    <w:rsid w:val="00404B7C"/>
    <w:rsid w:val="00404C3E"/>
    <w:rsid w:val="00405961"/>
    <w:rsid w:val="00405D81"/>
    <w:rsid w:val="004067E0"/>
    <w:rsid w:val="00407137"/>
    <w:rsid w:val="0040781D"/>
    <w:rsid w:val="00407D91"/>
    <w:rsid w:val="00410D6B"/>
    <w:rsid w:val="00410F61"/>
    <w:rsid w:val="004112C2"/>
    <w:rsid w:val="00412512"/>
    <w:rsid w:val="004126A6"/>
    <w:rsid w:val="00413680"/>
    <w:rsid w:val="004138DE"/>
    <w:rsid w:val="00413D41"/>
    <w:rsid w:val="00413FE6"/>
    <w:rsid w:val="004142AF"/>
    <w:rsid w:val="004146FC"/>
    <w:rsid w:val="00414755"/>
    <w:rsid w:val="0041498A"/>
    <w:rsid w:val="00414AC3"/>
    <w:rsid w:val="00414FDC"/>
    <w:rsid w:val="004152E6"/>
    <w:rsid w:val="00415702"/>
    <w:rsid w:val="00415864"/>
    <w:rsid w:val="004160AB"/>
    <w:rsid w:val="00416479"/>
    <w:rsid w:val="004164D2"/>
    <w:rsid w:val="004167CF"/>
    <w:rsid w:val="0041685C"/>
    <w:rsid w:val="0041686F"/>
    <w:rsid w:val="00416894"/>
    <w:rsid w:val="0042044D"/>
    <w:rsid w:val="00420540"/>
    <w:rsid w:val="00420F72"/>
    <w:rsid w:val="00421450"/>
    <w:rsid w:val="00421AD7"/>
    <w:rsid w:val="00422564"/>
    <w:rsid w:val="004226F0"/>
    <w:rsid w:val="00422F23"/>
    <w:rsid w:val="00423C90"/>
    <w:rsid w:val="00423F3A"/>
    <w:rsid w:val="0042495A"/>
    <w:rsid w:val="00425029"/>
    <w:rsid w:val="0042528D"/>
    <w:rsid w:val="00426090"/>
    <w:rsid w:val="00426439"/>
    <w:rsid w:val="00426C29"/>
    <w:rsid w:val="00426CF2"/>
    <w:rsid w:val="00427E55"/>
    <w:rsid w:val="00427EA1"/>
    <w:rsid w:val="004301BD"/>
    <w:rsid w:val="004302A2"/>
    <w:rsid w:val="00431635"/>
    <w:rsid w:val="00432473"/>
    <w:rsid w:val="00432B24"/>
    <w:rsid w:val="00432C95"/>
    <w:rsid w:val="00432CD2"/>
    <w:rsid w:val="00432D58"/>
    <w:rsid w:val="00433934"/>
    <w:rsid w:val="00434288"/>
    <w:rsid w:val="00434366"/>
    <w:rsid w:val="004343B1"/>
    <w:rsid w:val="004348A3"/>
    <w:rsid w:val="00434EC5"/>
    <w:rsid w:val="0043503B"/>
    <w:rsid w:val="00435897"/>
    <w:rsid w:val="00436431"/>
    <w:rsid w:val="00436D5A"/>
    <w:rsid w:val="0043724F"/>
    <w:rsid w:val="00437786"/>
    <w:rsid w:val="00437A1A"/>
    <w:rsid w:val="00437BB5"/>
    <w:rsid w:val="0044004E"/>
    <w:rsid w:val="0044022A"/>
    <w:rsid w:val="0044073D"/>
    <w:rsid w:val="004408C3"/>
    <w:rsid w:val="00441192"/>
    <w:rsid w:val="00441CE7"/>
    <w:rsid w:val="00441E44"/>
    <w:rsid w:val="00442547"/>
    <w:rsid w:val="0044259D"/>
    <w:rsid w:val="00442DA8"/>
    <w:rsid w:val="004438ED"/>
    <w:rsid w:val="00443985"/>
    <w:rsid w:val="004439AD"/>
    <w:rsid w:val="0044493D"/>
    <w:rsid w:val="0044570F"/>
    <w:rsid w:val="004468CD"/>
    <w:rsid w:val="00446E97"/>
    <w:rsid w:val="004471B7"/>
    <w:rsid w:val="00447E2D"/>
    <w:rsid w:val="00447EED"/>
    <w:rsid w:val="0045029B"/>
    <w:rsid w:val="004503C7"/>
    <w:rsid w:val="004504C1"/>
    <w:rsid w:val="00451525"/>
    <w:rsid w:val="00451599"/>
    <w:rsid w:val="00451E7B"/>
    <w:rsid w:val="0045281C"/>
    <w:rsid w:val="00452DD8"/>
    <w:rsid w:val="0045389C"/>
    <w:rsid w:val="00453BAE"/>
    <w:rsid w:val="00453D59"/>
    <w:rsid w:val="004548BF"/>
    <w:rsid w:val="004548E9"/>
    <w:rsid w:val="00455696"/>
    <w:rsid w:val="00456242"/>
    <w:rsid w:val="00456F76"/>
    <w:rsid w:val="00460B6A"/>
    <w:rsid w:val="00460DDB"/>
    <w:rsid w:val="00461591"/>
    <w:rsid w:val="004619BB"/>
    <w:rsid w:val="00462B88"/>
    <w:rsid w:val="00463435"/>
    <w:rsid w:val="004637BC"/>
    <w:rsid w:val="00463E8F"/>
    <w:rsid w:val="0046438F"/>
    <w:rsid w:val="0046491A"/>
    <w:rsid w:val="0046497F"/>
    <w:rsid w:val="004655CF"/>
    <w:rsid w:val="00465AEE"/>
    <w:rsid w:val="00465D3F"/>
    <w:rsid w:val="0046600B"/>
    <w:rsid w:val="004661CD"/>
    <w:rsid w:val="0046621E"/>
    <w:rsid w:val="00466575"/>
    <w:rsid w:val="00467857"/>
    <w:rsid w:val="00467A84"/>
    <w:rsid w:val="00467ADC"/>
    <w:rsid w:val="00467AE6"/>
    <w:rsid w:val="00467B4F"/>
    <w:rsid w:val="00470271"/>
    <w:rsid w:val="004704C3"/>
    <w:rsid w:val="00470AEC"/>
    <w:rsid w:val="00470C8B"/>
    <w:rsid w:val="00470D46"/>
    <w:rsid w:val="00471970"/>
    <w:rsid w:val="00471BEC"/>
    <w:rsid w:val="004723C1"/>
    <w:rsid w:val="00472D4D"/>
    <w:rsid w:val="00473026"/>
    <w:rsid w:val="00473128"/>
    <w:rsid w:val="00473E75"/>
    <w:rsid w:val="00474526"/>
    <w:rsid w:val="0047489B"/>
    <w:rsid w:val="004749F4"/>
    <w:rsid w:val="00474B9F"/>
    <w:rsid w:val="00474C08"/>
    <w:rsid w:val="00474CAA"/>
    <w:rsid w:val="004758F1"/>
    <w:rsid w:val="00476651"/>
    <w:rsid w:val="00476F8C"/>
    <w:rsid w:val="00477F9C"/>
    <w:rsid w:val="00480876"/>
    <w:rsid w:val="004809EB"/>
    <w:rsid w:val="00480A19"/>
    <w:rsid w:val="00481549"/>
    <w:rsid w:val="00481E2F"/>
    <w:rsid w:val="0048220F"/>
    <w:rsid w:val="00482A01"/>
    <w:rsid w:val="00482F23"/>
    <w:rsid w:val="0048361D"/>
    <w:rsid w:val="00483D4B"/>
    <w:rsid w:val="00485543"/>
    <w:rsid w:val="0048580C"/>
    <w:rsid w:val="00485B35"/>
    <w:rsid w:val="00485DB1"/>
    <w:rsid w:val="0048616F"/>
    <w:rsid w:val="004865A9"/>
    <w:rsid w:val="00486754"/>
    <w:rsid w:val="00486A81"/>
    <w:rsid w:val="0048761C"/>
    <w:rsid w:val="004908B7"/>
    <w:rsid w:val="00490A71"/>
    <w:rsid w:val="00490DAD"/>
    <w:rsid w:val="004911CC"/>
    <w:rsid w:val="004918C2"/>
    <w:rsid w:val="004918F7"/>
    <w:rsid w:val="004919DD"/>
    <w:rsid w:val="00491B9C"/>
    <w:rsid w:val="00492006"/>
    <w:rsid w:val="0049264B"/>
    <w:rsid w:val="00493171"/>
    <w:rsid w:val="004935EF"/>
    <w:rsid w:val="00493AAB"/>
    <w:rsid w:val="00493B40"/>
    <w:rsid w:val="00493FDA"/>
    <w:rsid w:val="00494230"/>
    <w:rsid w:val="004948A5"/>
    <w:rsid w:val="00494B44"/>
    <w:rsid w:val="00494D28"/>
    <w:rsid w:val="00494DB8"/>
    <w:rsid w:val="00494F7C"/>
    <w:rsid w:val="00495519"/>
    <w:rsid w:val="004956CB"/>
    <w:rsid w:val="0049687C"/>
    <w:rsid w:val="00497114"/>
    <w:rsid w:val="004977C3"/>
    <w:rsid w:val="00497DBB"/>
    <w:rsid w:val="004A0C6D"/>
    <w:rsid w:val="004A2084"/>
    <w:rsid w:val="004A21EF"/>
    <w:rsid w:val="004A2926"/>
    <w:rsid w:val="004A2DF5"/>
    <w:rsid w:val="004A340F"/>
    <w:rsid w:val="004A3597"/>
    <w:rsid w:val="004A3C16"/>
    <w:rsid w:val="004A4EF3"/>
    <w:rsid w:val="004A5746"/>
    <w:rsid w:val="004A6105"/>
    <w:rsid w:val="004A6E78"/>
    <w:rsid w:val="004A7A66"/>
    <w:rsid w:val="004B088E"/>
    <w:rsid w:val="004B0A30"/>
    <w:rsid w:val="004B0B85"/>
    <w:rsid w:val="004B0FD3"/>
    <w:rsid w:val="004B10A4"/>
    <w:rsid w:val="004B1381"/>
    <w:rsid w:val="004B1842"/>
    <w:rsid w:val="004B20F7"/>
    <w:rsid w:val="004B2450"/>
    <w:rsid w:val="004B2C90"/>
    <w:rsid w:val="004B3C00"/>
    <w:rsid w:val="004B4127"/>
    <w:rsid w:val="004B416F"/>
    <w:rsid w:val="004B424B"/>
    <w:rsid w:val="004B5491"/>
    <w:rsid w:val="004B54D2"/>
    <w:rsid w:val="004B56D4"/>
    <w:rsid w:val="004B66CF"/>
    <w:rsid w:val="004B6791"/>
    <w:rsid w:val="004B7585"/>
    <w:rsid w:val="004B7C52"/>
    <w:rsid w:val="004B7D80"/>
    <w:rsid w:val="004C0705"/>
    <w:rsid w:val="004C0E15"/>
    <w:rsid w:val="004C1322"/>
    <w:rsid w:val="004C1BB3"/>
    <w:rsid w:val="004C1C08"/>
    <w:rsid w:val="004C1C96"/>
    <w:rsid w:val="004C1D0C"/>
    <w:rsid w:val="004C25E5"/>
    <w:rsid w:val="004C2FF3"/>
    <w:rsid w:val="004C3B63"/>
    <w:rsid w:val="004C3CF4"/>
    <w:rsid w:val="004C3F57"/>
    <w:rsid w:val="004C4383"/>
    <w:rsid w:val="004C445C"/>
    <w:rsid w:val="004C5B6F"/>
    <w:rsid w:val="004C5F62"/>
    <w:rsid w:val="004C5FB8"/>
    <w:rsid w:val="004C61F2"/>
    <w:rsid w:val="004C6864"/>
    <w:rsid w:val="004C69A7"/>
    <w:rsid w:val="004C6C53"/>
    <w:rsid w:val="004C7009"/>
    <w:rsid w:val="004C7705"/>
    <w:rsid w:val="004C7C32"/>
    <w:rsid w:val="004D0001"/>
    <w:rsid w:val="004D0237"/>
    <w:rsid w:val="004D0D01"/>
    <w:rsid w:val="004D1006"/>
    <w:rsid w:val="004D12A9"/>
    <w:rsid w:val="004D18A3"/>
    <w:rsid w:val="004D222D"/>
    <w:rsid w:val="004D242D"/>
    <w:rsid w:val="004D2D24"/>
    <w:rsid w:val="004D3031"/>
    <w:rsid w:val="004D38E7"/>
    <w:rsid w:val="004D45DF"/>
    <w:rsid w:val="004D47ED"/>
    <w:rsid w:val="004D5466"/>
    <w:rsid w:val="004D58AC"/>
    <w:rsid w:val="004D5E1D"/>
    <w:rsid w:val="004D601B"/>
    <w:rsid w:val="004D6068"/>
    <w:rsid w:val="004D6E2C"/>
    <w:rsid w:val="004D79E1"/>
    <w:rsid w:val="004D7F27"/>
    <w:rsid w:val="004D7F30"/>
    <w:rsid w:val="004E0C0B"/>
    <w:rsid w:val="004E11CF"/>
    <w:rsid w:val="004E1D1C"/>
    <w:rsid w:val="004E2125"/>
    <w:rsid w:val="004E2211"/>
    <w:rsid w:val="004E2B2D"/>
    <w:rsid w:val="004E346E"/>
    <w:rsid w:val="004E3D71"/>
    <w:rsid w:val="004E4B2B"/>
    <w:rsid w:val="004E4DCC"/>
    <w:rsid w:val="004E5DAC"/>
    <w:rsid w:val="004E5F8F"/>
    <w:rsid w:val="004E623C"/>
    <w:rsid w:val="004E6253"/>
    <w:rsid w:val="004E6BF2"/>
    <w:rsid w:val="004E6CFF"/>
    <w:rsid w:val="004E6D75"/>
    <w:rsid w:val="004E757A"/>
    <w:rsid w:val="004E7A65"/>
    <w:rsid w:val="004E7AD4"/>
    <w:rsid w:val="004F003B"/>
    <w:rsid w:val="004F06A2"/>
    <w:rsid w:val="004F0704"/>
    <w:rsid w:val="004F0D15"/>
    <w:rsid w:val="004F0E2D"/>
    <w:rsid w:val="004F0E2E"/>
    <w:rsid w:val="004F1802"/>
    <w:rsid w:val="004F1E25"/>
    <w:rsid w:val="004F204E"/>
    <w:rsid w:val="004F21FD"/>
    <w:rsid w:val="004F3688"/>
    <w:rsid w:val="004F3AAE"/>
    <w:rsid w:val="004F3B64"/>
    <w:rsid w:val="004F4336"/>
    <w:rsid w:val="004F494A"/>
    <w:rsid w:val="004F4987"/>
    <w:rsid w:val="004F4BDE"/>
    <w:rsid w:val="004F5EB9"/>
    <w:rsid w:val="004F60FC"/>
    <w:rsid w:val="004F695D"/>
    <w:rsid w:val="004F6E4A"/>
    <w:rsid w:val="004F7C5D"/>
    <w:rsid w:val="004F7CAC"/>
    <w:rsid w:val="0050017D"/>
    <w:rsid w:val="00500497"/>
    <w:rsid w:val="0050175A"/>
    <w:rsid w:val="0050195F"/>
    <w:rsid w:val="005019B0"/>
    <w:rsid w:val="00501DF8"/>
    <w:rsid w:val="00501EC2"/>
    <w:rsid w:val="005022B1"/>
    <w:rsid w:val="005026A0"/>
    <w:rsid w:val="00502742"/>
    <w:rsid w:val="005035E9"/>
    <w:rsid w:val="00503E77"/>
    <w:rsid w:val="00504BE6"/>
    <w:rsid w:val="00504DA3"/>
    <w:rsid w:val="005051A1"/>
    <w:rsid w:val="0050545C"/>
    <w:rsid w:val="00505D29"/>
    <w:rsid w:val="0050669B"/>
    <w:rsid w:val="00506FA2"/>
    <w:rsid w:val="005075DB"/>
    <w:rsid w:val="0051037A"/>
    <w:rsid w:val="00510630"/>
    <w:rsid w:val="0051070D"/>
    <w:rsid w:val="00510A0C"/>
    <w:rsid w:val="00510B33"/>
    <w:rsid w:val="00510BD7"/>
    <w:rsid w:val="00511320"/>
    <w:rsid w:val="005119C9"/>
    <w:rsid w:val="00512BD0"/>
    <w:rsid w:val="00513232"/>
    <w:rsid w:val="005132E1"/>
    <w:rsid w:val="00513692"/>
    <w:rsid w:val="00513DE8"/>
    <w:rsid w:val="005140A9"/>
    <w:rsid w:val="005143F9"/>
    <w:rsid w:val="0051470B"/>
    <w:rsid w:val="005149AB"/>
    <w:rsid w:val="00514E56"/>
    <w:rsid w:val="0051534D"/>
    <w:rsid w:val="00515F85"/>
    <w:rsid w:val="00515FA1"/>
    <w:rsid w:val="005164D2"/>
    <w:rsid w:val="00516566"/>
    <w:rsid w:val="00517B5F"/>
    <w:rsid w:val="00517E3B"/>
    <w:rsid w:val="00517F70"/>
    <w:rsid w:val="0052005C"/>
    <w:rsid w:val="005206B1"/>
    <w:rsid w:val="00520713"/>
    <w:rsid w:val="00520C83"/>
    <w:rsid w:val="0052151B"/>
    <w:rsid w:val="005218C3"/>
    <w:rsid w:val="00521C11"/>
    <w:rsid w:val="005228EA"/>
    <w:rsid w:val="00522FAF"/>
    <w:rsid w:val="005231C4"/>
    <w:rsid w:val="00523270"/>
    <w:rsid w:val="00523429"/>
    <w:rsid w:val="005237EA"/>
    <w:rsid w:val="00523FA1"/>
    <w:rsid w:val="0052439B"/>
    <w:rsid w:val="00524CF0"/>
    <w:rsid w:val="00525232"/>
    <w:rsid w:val="005254AC"/>
    <w:rsid w:val="0052566A"/>
    <w:rsid w:val="00525A89"/>
    <w:rsid w:val="00525E6A"/>
    <w:rsid w:val="00526BEC"/>
    <w:rsid w:val="0052758B"/>
    <w:rsid w:val="00527BAA"/>
    <w:rsid w:val="00527C5C"/>
    <w:rsid w:val="00527EEB"/>
    <w:rsid w:val="0053036C"/>
    <w:rsid w:val="0053049B"/>
    <w:rsid w:val="00530C84"/>
    <w:rsid w:val="00530E38"/>
    <w:rsid w:val="00531C11"/>
    <w:rsid w:val="00531F75"/>
    <w:rsid w:val="00531FE3"/>
    <w:rsid w:val="0053211C"/>
    <w:rsid w:val="00532563"/>
    <w:rsid w:val="00532D6E"/>
    <w:rsid w:val="0053350B"/>
    <w:rsid w:val="005335D8"/>
    <w:rsid w:val="0053370B"/>
    <w:rsid w:val="00533718"/>
    <w:rsid w:val="00535A10"/>
    <w:rsid w:val="00535C74"/>
    <w:rsid w:val="00535E17"/>
    <w:rsid w:val="005361AB"/>
    <w:rsid w:val="005363A1"/>
    <w:rsid w:val="00536872"/>
    <w:rsid w:val="005404F8"/>
    <w:rsid w:val="005416CF"/>
    <w:rsid w:val="00541D43"/>
    <w:rsid w:val="00542068"/>
    <w:rsid w:val="0054214D"/>
    <w:rsid w:val="00542DC0"/>
    <w:rsid w:val="00543431"/>
    <w:rsid w:val="005439E5"/>
    <w:rsid w:val="00543AF9"/>
    <w:rsid w:val="00544C74"/>
    <w:rsid w:val="00544DE1"/>
    <w:rsid w:val="00545978"/>
    <w:rsid w:val="00545CC5"/>
    <w:rsid w:val="00545E69"/>
    <w:rsid w:val="00545F6E"/>
    <w:rsid w:val="00546091"/>
    <w:rsid w:val="00546701"/>
    <w:rsid w:val="00547252"/>
    <w:rsid w:val="00547F7C"/>
    <w:rsid w:val="00547FC0"/>
    <w:rsid w:val="005506F7"/>
    <w:rsid w:val="00551A51"/>
    <w:rsid w:val="00551DCF"/>
    <w:rsid w:val="005526EC"/>
    <w:rsid w:val="00552C63"/>
    <w:rsid w:val="00552C9C"/>
    <w:rsid w:val="00552EA6"/>
    <w:rsid w:val="0055323C"/>
    <w:rsid w:val="005535A0"/>
    <w:rsid w:val="00553CC8"/>
    <w:rsid w:val="005540E0"/>
    <w:rsid w:val="0055474D"/>
    <w:rsid w:val="00554BDF"/>
    <w:rsid w:val="00554E1B"/>
    <w:rsid w:val="00554EAA"/>
    <w:rsid w:val="0055532F"/>
    <w:rsid w:val="005558A9"/>
    <w:rsid w:val="005558E3"/>
    <w:rsid w:val="00555CBE"/>
    <w:rsid w:val="0055633E"/>
    <w:rsid w:val="005563E5"/>
    <w:rsid w:val="00556EBA"/>
    <w:rsid w:val="005574A9"/>
    <w:rsid w:val="00557628"/>
    <w:rsid w:val="0055780A"/>
    <w:rsid w:val="00557B89"/>
    <w:rsid w:val="00557DD1"/>
    <w:rsid w:val="005604B2"/>
    <w:rsid w:val="00560AE5"/>
    <w:rsid w:val="00560B4A"/>
    <w:rsid w:val="00560BC3"/>
    <w:rsid w:val="00561210"/>
    <w:rsid w:val="005617DF"/>
    <w:rsid w:val="00561D24"/>
    <w:rsid w:val="00562B7C"/>
    <w:rsid w:val="00563470"/>
    <w:rsid w:val="00563B64"/>
    <w:rsid w:val="0056401E"/>
    <w:rsid w:val="0056429D"/>
    <w:rsid w:val="005643D7"/>
    <w:rsid w:val="00564724"/>
    <w:rsid w:val="005648B2"/>
    <w:rsid w:val="00564F67"/>
    <w:rsid w:val="00566926"/>
    <w:rsid w:val="00567D36"/>
    <w:rsid w:val="00567E1D"/>
    <w:rsid w:val="005707A7"/>
    <w:rsid w:val="00570D67"/>
    <w:rsid w:val="005711FF"/>
    <w:rsid w:val="0057121E"/>
    <w:rsid w:val="005713D2"/>
    <w:rsid w:val="005714FF"/>
    <w:rsid w:val="00571841"/>
    <w:rsid w:val="0057324A"/>
    <w:rsid w:val="005738A6"/>
    <w:rsid w:val="00573D99"/>
    <w:rsid w:val="00574904"/>
    <w:rsid w:val="0057544B"/>
    <w:rsid w:val="00575488"/>
    <w:rsid w:val="00575929"/>
    <w:rsid w:val="00575BEC"/>
    <w:rsid w:val="00576ADE"/>
    <w:rsid w:val="00577726"/>
    <w:rsid w:val="00577CFD"/>
    <w:rsid w:val="00577DEF"/>
    <w:rsid w:val="005804A2"/>
    <w:rsid w:val="005808F1"/>
    <w:rsid w:val="00580B37"/>
    <w:rsid w:val="00580E99"/>
    <w:rsid w:val="00581264"/>
    <w:rsid w:val="00581B91"/>
    <w:rsid w:val="00581DF1"/>
    <w:rsid w:val="00581FED"/>
    <w:rsid w:val="00582466"/>
    <w:rsid w:val="00582F63"/>
    <w:rsid w:val="00582F71"/>
    <w:rsid w:val="00583297"/>
    <w:rsid w:val="0058340E"/>
    <w:rsid w:val="005834B4"/>
    <w:rsid w:val="00583544"/>
    <w:rsid w:val="00583CFE"/>
    <w:rsid w:val="00584B22"/>
    <w:rsid w:val="0058579E"/>
    <w:rsid w:val="005861F3"/>
    <w:rsid w:val="00586F73"/>
    <w:rsid w:val="0058753A"/>
    <w:rsid w:val="00587E63"/>
    <w:rsid w:val="00590A47"/>
    <w:rsid w:val="00590E41"/>
    <w:rsid w:val="00590FAF"/>
    <w:rsid w:val="00591DBF"/>
    <w:rsid w:val="00591E98"/>
    <w:rsid w:val="005923EC"/>
    <w:rsid w:val="005924C9"/>
    <w:rsid w:val="005927DE"/>
    <w:rsid w:val="00592FC3"/>
    <w:rsid w:val="00593A80"/>
    <w:rsid w:val="00593DC3"/>
    <w:rsid w:val="005944D3"/>
    <w:rsid w:val="00595941"/>
    <w:rsid w:val="00595A97"/>
    <w:rsid w:val="00595C7C"/>
    <w:rsid w:val="005968E3"/>
    <w:rsid w:val="00596DED"/>
    <w:rsid w:val="00597271"/>
    <w:rsid w:val="00597972"/>
    <w:rsid w:val="00597A7A"/>
    <w:rsid w:val="00597FAB"/>
    <w:rsid w:val="005A01B3"/>
    <w:rsid w:val="005A20B7"/>
    <w:rsid w:val="005A2142"/>
    <w:rsid w:val="005A2E15"/>
    <w:rsid w:val="005A310D"/>
    <w:rsid w:val="005A3281"/>
    <w:rsid w:val="005A3845"/>
    <w:rsid w:val="005A386E"/>
    <w:rsid w:val="005A4682"/>
    <w:rsid w:val="005A4C43"/>
    <w:rsid w:val="005A4DA7"/>
    <w:rsid w:val="005A57C4"/>
    <w:rsid w:val="005A5843"/>
    <w:rsid w:val="005A61D3"/>
    <w:rsid w:val="005A63AD"/>
    <w:rsid w:val="005A683A"/>
    <w:rsid w:val="005A6AA6"/>
    <w:rsid w:val="005A6D4A"/>
    <w:rsid w:val="005A7F05"/>
    <w:rsid w:val="005B0A6E"/>
    <w:rsid w:val="005B0E74"/>
    <w:rsid w:val="005B104C"/>
    <w:rsid w:val="005B1C83"/>
    <w:rsid w:val="005B22D1"/>
    <w:rsid w:val="005B28E4"/>
    <w:rsid w:val="005B2F82"/>
    <w:rsid w:val="005B3064"/>
    <w:rsid w:val="005B33C7"/>
    <w:rsid w:val="005B465F"/>
    <w:rsid w:val="005B46D0"/>
    <w:rsid w:val="005B5C30"/>
    <w:rsid w:val="005B5DED"/>
    <w:rsid w:val="005B61EA"/>
    <w:rsid w:val="005B6EFC"/>
    <w:rsid w:val="005B789E"/>
    <w:rsid w:val="005B7B12"/>
    <w:rsid w:val="005C11E1"/>
    <w:rsid w:val="005C2085"/>
    <w:rsid w:val="005C3A10"/>
    <w:rsid w:val="005C3C94"/>
    <w:rsid w:val="005C3DD9"/>
    <w:rsid w:val="005C407E"/>
    <w:rsid w:val="005C4092"/>
    <w:rsid w:val="005C446F"/>
    <w:rsid w:val="005C4C5B"/>
    <w:rsid w:val="005C586F"/>
    <w:rsid w:val="005C5B9A"/>
    <w:rsid w:val="005C5C10"/>
    <w:rsid w:val="005C681A"/>
    <w:rsid w:val="005C696F"/>
    <w:rsid w:val="005C6A66"/>
    <w:rsid w:val="005C7372"/>
    <w:rsid w:val="005C793C"/>
    <w:rsid w:val="005D0BC0"/>
    <w:rsid w:val="005D234B"/>
    <w:rsid w:val="005D23E6"/>
    <w:rsid w:val="005D24CB"/>
    <w:rsid w:val="005D32D6"/>
    <w:rsid w:val="005D3366"/>
    <w:rsid w:val="005D367F"/>
    <w:rsid w:val="005D3C5C"/>
    <w:rsid w:val="005D50E9"/>
    <w:rsid w:val="005D5BA1"/>
    <w:rsid w:val="005D5E1E"/>
    <w:rsid w:val="005D697E"/>
    <w:rsid w:val="005D7C61"/>
    <w:rsid w:val="005E051E"/>
    <w:rsid w:val="005E055E"/>
    <w:rsid w:val="005E18D0"/>
    <w:rsid w:val="005E195E"/>
    <w:rsid w:val="005E1C24"/>
    <w:rsid w:val="005E1C3C"/>
    <w:rsid w:val="005E1E5B"/>
    <w:rsid w:val="005E2088"/>
    <w:rsid w:val="005E31B2"/>
    <w:rsid w:val="005E38BB"/>
    <w:rsid w:val="005E3983"/>
    <w:rsid w:val="005E40A6"/>
    <w:rsid w:val="005E41A4"/>
    <w:rsid w:val="005E431C"/>
    <w:rsid w:val="005E458C"/>
    <w:rsid w:val="005E49B2"/>
    <w:rsid w:val="005E588D"/>
    <w:rsid w:val="005E6358"/>
    <w:rsid w:val="005E6512"/>
    <w:rsid w:val="005E653E"/>
    <w:rsid w:val="005E663B"/>
    <w:rsid w:val="005E677B"/>
    <w:rsid w:val="005E682B"/>
    <w:rsid w:val="005E7465"/>
    <w:rsid w:val="005F022D"/>
    <w:rsid w:val="005F0AE8"/>
    <w:rsid w:val="005F0BB6"/>
    <w:rsid w:val="005F0D85"/>
    <w:rsid w:val="005F1209"/>
    <w:rsid w:val="005F1369"/>
    <w:rsid w:val="005F15C1"/>
    <w:rsid w:val="005F1FD6"/>
    <w:rsid w:val="005F2396"/>
    <w:rsid w:val="005F2515"/>
    <w:rsid w:val="005F2A6B"/>
    <w:rsid w:val="005F2A8A"/>
    <w:rsid w:val="005F306D"/>
    <w:rsid w:val="005F3366"/>
    <w:rsid w:val="005F33C1"/>
    <w:rsid w:val="005F38C0"/>
    <w:rsid w:val="005F3AB6"/>
    <w:rsid w:val="005F40C1"/>
    <w:rsid w:val="005F4B90"/>
    <w:rsid w:val="005F50B1"/>
    <w:rsid w:val="005F5557"/>
    <w:rsid w:val="005F55F0"/>
    <w:rsid w:val="005F5F97"/>
    <w:rsid w:val="005F6782"/>
    <w:rsid w:val="005F70EE"/>
    <w:rsid w:val="005F75EC"/>
    <w:rsid w:val="005F79CB"/>
    <w:rsid w:val="00600294"/>
    <w:rsid w:val="006003AD"/>
    <w:rsid w:val="006003B0"/>
    <w:rsid w:val="00600A39"/>
    <w:rsid w:val="00600DC9"/>
    <w:rsid w:val="00601040"/>
    <w:rsid w:val="00601243"/>
    <w:rsid w:val="006012AD"/>
    <w:rsid w:val="00601EDC"/>
    <w:rsid w:val="006024D3"/>
    <w:rsid w:val="0060293B"/>
    <w:rsid w:val="00602F2F"/>
    <w:rsid w:val="00602FC1"/>
    <w:rsid w:val="006031F2"/>
    <w:rsid w:val="006042DE"/>
    <w:rsid w:val="0060433B"/>
    <w:rsid w:val="00604682"/>
    <w:rsid w:val="00604B38"/>
    <w:rsid w:val="00605455"/>
    <w:rsid w:val="0060552A"/>
    <w:rsid w:val="0060593F"/>
    <w:rsid w:val="00605962"/>
    <w:rsid w:val="00606610"/>
    <w:rsid w:val="00606EF9"/>
    <w:rsid w:val="0060706A"/>
    <w:rsid w:val="00607758"/>
    <w:rsid w:val="00607AF2"/>
    <w:rsid w:val="00607F08"/>
    <w:rsid w:val="00610411"/>
    <w:rsid w:val="00610582"/>
    <w:rsid w:val="006105C1"/>
    <w:rsid w:val="006105D1"/>
    <w:rsid w:val="00610674"/>
    <w:rsid w:val="006109E3"/>
    <w:rsid w:val="00610D5E"/>
    <w:rsid w:val="0061109B"/>
    <w:rsid w:val="006110E8"/>
    <w:rsid w:val="00611138"/>
    <w:rsid w:val="006112E3"/>
    <w:rsid w:val="00611919"/>
    <w:rsid w:val="00613467"/>
    <w:rsid w:val="00613745"/>
    <w:rsid w:val="00613994"/>
    <w:rsid w:val="00613A0B"/>
    <w:rsid w:val="00613A2E"/>
    <w:rsid w:val="00614652"/>
    <w:rsid w:val="00614C81"/>
    <w:rsid w:val="00615DDE"/>
    <w:rsid w:val="006169F7"/>
    <w:rsid w:val="00616C56"/>
    <w:rsid w:val="0061733D"/>
    <w:rsid w:val="0062027A"/>
    <w:rsid w:val="006209BD"/>
    <w:rsid w:val="0062133F"/>
    <w:rsid w:val="006226B4"/>
    <w:rsid w:val="00622C6F"/>
    <w:rsid w:val="00622CE7"/>
    <w:rsid w:val="00623092"/>
    <w:rsid w:val="00623454"/>
    <w:rsid w:val="006237B0"/>
    <w:rsid w:val="006238DE"/>
    <w:rsid w:val="0062398E"/>
    <w:rsid w:val="00624315"/>
    <w:rsid w:val="006245AB"/>
    <w:rsid w:val="00624778"/>
    <w:rsid w:val="00624ACA"/>
    <w:rsid w:val="00624C1E"/>
    <w:rsid w:val="00624FDA"/>
    <w:rsid w:val="0062517A"/>
    <w:rsid w:val="0062530A"/>
    <w:rsid w:val="0062545B"/>
    <w:rsid w:val="0062552A"/>
    <w:rsid w:val="00625B0E"/>
    <w:rsid w:val="0062628B"/>
    <w:rsid w:val="00626AC6"/>
    <w:rsid w:val="00626B8A"/>
    <w:rsid w:val="0062726F"/>
    <w:rsid w:val="00627CBD"/>
    <w:rsid w:val="00630496"/>
    <w:rsid w:val="006309F5"/>
    <w:rsid w:val="006311E7"/>
    <w:rsid w:val="006312FB"/>
    <w:rsid w:val="0063224D"/>
    <w:rsid w:val="00632EF4"/>
    <w:rsid w:val="00632FC2"/>
    <w:rsid w:val="006332BE"/>
    <w:rsid w:val="006339D0"/>
    <w:rsid w:val="00633A73"/>
    <w:rsid w:val="00634D49"/>
    <w:rsid w:val="00634F8B"/>
    <w:rsid w:val="00635557"/>
    <w:rsid w:val="00635BB6"/>
    <w:rsid w:val="006362A6"/>
    <w:rsid w:val="00636F93"/>
    <w:rsid w:val="00637984"/>
    <w:rsid w:val="00637B56"/>
    <w:rsid w:val="00637C41"/>
    <w:rsid w:val="00637C5B"/>
    <w:rsid w:val="00637EF3"/>
    <w:rsid w:val="006408C3"/>
    <w:rsid w:val="00640E3F"/>
    <w:rsid w:val="00640E65"/>
    <w:rsid w:val="006419DC"/>
    <w:rsid w:val="00641F9D"/>
    <w:rsid w:val="00642285"/>
    <w:rsid w:val="0064235C"/>
    <w:rsid w:val="006425A2"/>
    <w:rsid w:val="006427E9"/>
    <w:rsid w:val="0064290C"/>
    <w:rsid w:val="00642D3B"/>
    <w:rsid w:val="00643430"/>
    <w:rsid w:val="0064344A"/>
    <w:rsid w:val="006436B7"/>
    <w:rsid w:val="00643E60"/>
    <w:rsid w:val="006448C0"/>
    <w:rsid w:val="00644B1E"/>
    <w:rsid w:val="00644FD7"/>
    <w:rsid w:val="006458AE"/>
    <w:rsid w:val="00645A4A"/>
    <w:rsid w:val="00645AB3"/>
    <w:rsid w:val="00645C65"/>
    <w:rsid w:val="0064620D"/>
    <w:rsid w:val="006468C7"/>
    <w:rsid w:val="006468C9"/>
    <w:rsid w:val="0064719A"/>
    <w:rsid w:val="0064721A"/>
    <w:rsid w:val="0064764F"/>
    <w:rsid w:val="00647C3C"/>
    <w:rsid w:val="00647E86"/>
    <w:rsid w:val="006500FE"/>
    <w:rsid w:val="00650329"/>
    <w:rsid w:val="00650FD7"/>
    <w:rsid w:val="0065184C"/>
    <w:rsid w:val="00651B09"/>
    <w:rsid w:val="00651B1D"/>
    <w:rsid w:val="00651BCD"/>
    <w:rsid w:val="0065226B"/>
    <w:rsid w:val="00653E25"/>
    <w:rsid w:val="00655158"/>
    <w:rsid w:val="006558AF"/>
    <w:rsid w:val="00655C76"/>
    <w:rsid w:val="00656A27"/>
    <w:rsid w:val="0065726F"/>
    <w:rsid w:val="00657754"/>
    <w:rsid w:val="00657DCB"/>
    <w:rsid w:val="00657F25"/>
    <w:rsid w:val="0066002B"/>
    <w:rsid w:val="00660818"/>
    <w:rsid w:val="00660A50"/>
    <w:rsid w:val="00660B18"/>
    <w:rsid w:val="006618AA"/>
    <w:rsid w:val="00661E2A"/>
    <w:rsid w:val="006626C6"/>
    <w:rsid w:val="00662932"/>
    <w:rsid w:val="00662DFF"/>
    <w:rsid w:val="00662F06"/>
    <w:rsid w:val="0066359D"/>
    <w:rsid w:val="006638E8"/>
    <w:rsid w:val="00663EA5"/>
    <w:rsid w:val="00664132"/>
    <w:rsid w:val="006642C0"/>
    <w:rsid w:val="00664356"/>
    <w:rsid w:val="006651CC"/>
    <w:rsid w:val="006652BF"/>
    <w:rsid w:val="00665665"/>
    <w:rsid w:val="00665FC6"/>
    <w:rsid w:val="00666628"/>
    <w:rsid w:val="006666FB"/>
    <w:rsid w:val="006667D8"/>
    <w:rsid w:val="00666B15"/>
    <w:rsid w:val="00666F2F"/>
    <w:rsid w:val="00667104"/>
    <w:rsid w:val="006671C1"/>
    <w:rsid w:val="006673C4"/>
    <w:rsid w:val="00667A94"/>
    <w:rsid w:val="00667CBF"/>
    <w:rsid w:val="00667E71"/>
    <w:rsid w:val="00670E5C"/>
    <w:rsid w:val="006719D8"/>
    <w:rsid w:val="00671A3B"/>
    <w:rsid w:val="00672120"/>
    <w:rsid w:val="00672456"/>
    <w:rsid w:val="00672B79"/>
    <w:rsid w:val="00672E33"/>
    <w:rsid w:val="00673163"/>
    <w:rsid w:val="0067324E"/>
    <w:rsid w:val="0067327D"/>
    <w:rsid w:val="00673352"/>
    <w:rsid w:val="0067369E"/>
    <w:rsid w:val="00673843"/>
    <w:rsid w:val="00673B23"/>
    <w:rsid w:val="0067410F"/>
    <w:rsid w:val="00674A2F"/>
    <w:rsid w:val="0067560A"/>
    <w:rsid w:val="00675C31"/>
    <w:rsid w:val="0067622F"/>
    <w:rsid w:val="00676B5D"/>
    <w:rsid w:val="006770CD"/>
    <w:rsid w:val="006770D5"/>
    <w:rsid w:val="0067724B"/>
    <w:rsid w:val="00677AC3"/>
    <w:rsid w:val="00677C3B"/>
    <w:rsid w:val="00677E38"/>
    <w:rsid w:val="00677EBE"/>
    <w:rsid w:val="00680AB4"/>
    <w:rsid w:val="006810C3"/>
    <w:rsid w:val="00681836"/>
    <w:rsid w:val="006818D7"/>
    <w:rsid w:val="00681BA1"/>
    <w:rsid w:val="00681C5B"/>
    <w:rsid w:val="00682243"/>
    <w:rsid w:val="00682713"/>
    <w:rsid w:val="00682A78"/>
    <w:rsid w:val="0068368C"/>
    <w:rsid w:val="00683F93"/>
    <w:rsid w:val="0068446B"/>
    <w:rsid w:val="0068464C"/>
    <w:rsid w:val="00684760"/>
    <w:rsid w:val="006857C8"/>
    <w:rsid w:val="00686246"/>
    <w:rsid w:val="0068650C"/>
    <w:rsid w:val="006866DF"/>
    <w:rsid w:val="00686A71"/>
    <w:rsid w:val="0068723B"/>
    <w:rsid w:val="00687761"/>
    <w:rsid w:val="0069036F"/>
    <w:rsid w:val="00690C57"/>
    <w:rsid w:val="0069123E"/>
    <w:rsid w:val="00691913"/>
    <w:rsid w:val="00693399"/>
    <w:rsid w:val="00693D51"/>
    <w:rsid w:val="00694588"/>
    <w:rsid w:val="0069459C"/>
    <w:rsid w:val="006949B9"/>
    <w:rsid w:val="00696400"/>
    <w:rsid w:val="006966CC"/>
    <w:rsid w:val="0069689D"/>
    <w:rsid w:val="00696E6E"/>
    <w:rsid w:val="00697118"/>
    <w:rsid w:val="006A0C89"/>
    <w:rsid w:val="006A0DE1"/>
    <w:rsid w:val="006A1073"/>
    <w:rsid w:val="006A138B"/>
    <w:rsid w:val="006A145E"/>
    <w:rsid w:val="006A1569"/>
    <w:rsid w:val="006A15B9"/>
    <w:rsid w:val="006A1827"/>
    <w:rsid w:val="006A1830"/>
    <w:rsid w:val="006A1844"/>
    <w:rsid w:val="006A264C"/>
    <w:rsid w:val="006A2C0D"/>
    <w:rsid w:val="006A33E9"/>
    <w:rsid w:val="006A39CC"/>
    <w:rsid w:val="006A532A"/>
    <w:rsid w:val="006A58AE"/>
    <w:rsid w:val="006A6997"/>
    <w:rsid w:val="006A7EF0"/>
    <w:rsid w:val="006B0480"/>
    <w:rsid w:val="006B140A"/>
    <w:rsid w:val="006B2AC0"/>
    <w:rsid w:val="006B302D"/>
    <w:rsid w:val="006B35E8"/>
    <w:rsid w:val="006B39A5"/>
    <w:rsid w:val="006B3BCF"/>
    <w:rsid w:val="006B424A"/>
    <w:rsid w:val="006B4255"/>
    <w:rsid w:val="006B48B5"/>
    <w:rsid w:val="006B49DA"/>
    <w:rsid w:val="006B5D29"/>
    <w:rsid w:val="006B6044"/>
    <w:rsid w:val="006B6892"/>
    <w:rsid w:val="006B6DE4"/>
    <w:rsid w:val="006B7591"/>
    <w:rsid w:val="006B77F8"/>
    <w:rsid w:val="006B7977"/>
    <w:rsid w:val="006C014A"/>
    <w:rsid w:val="006C05B4"/>
    <w:rsid w:val="006C0974"/>
    <w:rsid w:val="006C1B88"/>
    <w:rsid w:val="006C232C"/>
    <w:rsid w:val="006C2465"/>
    <w:rsid w:val="006C26B4"/>
    <w:rsid w:val="006C28B0"/>
    <w:rsid w:val="006C2F57"/>
    <w:rsid w:val="006C3D62"/>
    <w:rsid w:val="006C3E2F"/>
    <w:rsid w:val="006C458F"/>
    <w:rsid w:val="006C4682"/>
    <w:rsid w:val="006C48C0"/>
    <w:rsid w:val="006C4906"/>
    <w:rsid w:val="006C618F"/>
    <w:rsid w:val="006C6453"/>
    <w:rsid w:val="006C6A07"/>
    <w:rsid w:val="006C6AA6"/>
    <w:rsid w:val="006C6BC5"/>
    <w:rsid w:val="006C7167"/>
    <w:rsid w:val="006C7429"/>
    <w:rsid w:val="006C7667"/>
    <w:rsid w:val="006C7750"/>
    <w:rsid w:val="006C7D78"/>
    <w:rsid w:val="006D031B"/>
    <w:rsid w:val="006D139A"/>
    <w:rsid w:val="006D3271"/>
    <w:rsid w:val="006D33C5"/>
    <w:rsid w:val="006D3418"/>
    <w:rsid w:val="006D3459"/>
    <w:rsid w:val="006D3E54"/>
    <w:rsid w:val="006D4267"/>
    <w:rsid w:val="006D4E1F"/>
    <w:rsid w:val="006D5390"/>
    <w:rsid w:val="006D5A41"/>
    <w:rsid w:val="006D5B80"/>
    <w:rsid w:val="006D5D03"/>
    <w:rsid w:val="006D5F43"/>
    <w:rsid w:val="006D62DC"/>
    <w:rsid w:val="006D72BB"/>
    <w:rsid w:val="006D7D25"/>
    <w:rsid w:val="006E00ED"/>
    <w:rsid w:val="006E0525"/>
    <w:rsid w:val="006E211A"/>
    <w:rsid w:val="006E3156"/>
    <w:rsid w:val="006E3795"/>
    <w:rsid w:val="006E37E0"/>
    <w:rsid w:val="006E43AD"/>
    <w:rsid w:val="006E4441"/>
    <w:rsid w:val="006E4813"/>
    <w:rsid w:val="006E520E"/>
    <w:rsid w:val="006E693B"/>
    <w:rsid w:val="006E6CEF"/>
    <w:rsid w:val="006E6E19"/>
    <w:rsid w:val="006E7302"/>
    <w:rsid w:val="006F03FB"/>
    <w:rsid w:val="006F0813"/>
    <w:rsid w:val="006F09DA"/>
    <w:rsid w:val="006F161E"/>
    <w:rsid w:val="006F1A1A"/>
    <w:rsid w:val="006F1BB3"/>
    <w:rsid w:val="006F1F11"/>
    <w:rsid w:val="006F21CC"/>
    <w:rsid w:val="006F350A"/>
    <w:rsid w:val="006F38C0"/>
    <w:rsid w:val="006F3DE6"/>
    <w:rsid w:val="006F4855"/>
    <w:rsid w:val="006F49A9"/>
    <w:rsid w:val="006F4EDD"/>
    <w:rsid w:val="006F5121"/>
    <w:rsid w:val="006F5834"/>
    <w:rsid w:val="006F7C28"/>
    <w:rsid w:val="00700A26"/>
    <w:rsid w:val="00700F22"/>
    <w:rsid w:val="00700FE7"/>
    <w:rsid w:val="00701550"/>
    <w:rsid w:val="00701A46"/>
    <w:rsid w:val="00701F09"/>
    <w:rsid w:val="00702BBB"/>
    <w:rsid w:val="00702DBD"/>
    <w:rsid w:val="00703418"/>
    <w:rsid w:val="007036CA"/>
    <w:rsid w:val="00703F59"/>
    <w:rsid w:val="00703FCD"/>
    <w:rsid w:val="00704505"/>
    <w:rsid w:val="00704BCA"/>
    <w:rsid w:val="00704D47"/>
    <w:rsid w:val="00706007"/>
    <w:rsid w:val="007061AA"/>
    <w:rsid w:val="007063D3"/>
    <w:rsid w:val="00706AA1"/>
    <w:rsid w:val="00707BAF"/>
    <w:rsid w:val="00707DC0"/>
    <w:rsid w:val="00710485"/>
    <w:rsid w:val="0071082C"/>
    <w:rsid w:val="007109D8"/>
    <w:rsid w:val="0071114B"/>
    <w:rsid w:val="007116D3"/>
    <w:rsid w:val="007117ED"/>
    <w:rsid w:val="007123B4"/>
    <w:rsid w:val="007126FB"/>
    <w:rsid w:val="00712C73"/>
    <w:rsid w:val="0071362E"/>
    <w:rsid w:val="007140A9"/>
    <w:rsid w:val="00714AD3"/>
    <w:rsid w:val="00714E0D"/>
    <w:rsid w:val="00715033"/>
    <w:rsid w:val="007159E6"/>
    <w:rsid w:val="00715F14"/>
    <w:rsid w:val="007163CC"/>
    <w:rsid w:val="0071693D"/>
    <w:rsid w:val="00716C1F"/>
    <w:rsid w:val="00716E47"/>
    <w:rsid w:val="007177C6"/>
    <w:rsid w:val="00717C8E"/>
    <w:rsid w:val="00720356"/>
    <w:rsid w:val="00720AF4"/>
    <w:rsid w:val="00720FC5"/>
    <w:rsid w:val="007210E6"/>
    <w:rsid w:val="00721566"/>
    <w:rsid w:val="00721CF3"/>
    <w:rsid w:val="00722107"/>
    <w:rsid w:val="00722446"/>
    <w:rsid w:val="00722E05"/>
    <w:rsid w:val="007231D6"/>
    <w:rsid w:val="007236CF"/>
    <w:rsid w:val="00723E1E"/>
    <w:rsid w:val="00723F10"/>
    <w:rsid w:val="00724115"/>
    <w:rsid w:val="00724836"/>
    <w:rsid w:val="0072551B"/>
    <w:rsid w:val="007269F0"/>
    <w:rsid w:val="00726E27"/>
    <w:rsid w:val="0072711C"/>
    <w:rsid w:val="00727744"/>
    <w:rsid w:val="0072794C"/>
    <w:rsid w:val="007307BC"/>
    <w:rsid w:val="0073089A"/>
    <w:rsid w:val="00730A64"/>
    <w:rsid w:val="00730D7F"/>
    <w:rsid w:val="00730DC5"/>
    <w:rsid w:val="00730E22"/>
    <w:rsid w:val="0073153D"/>
    <w:rsid w:val="00732DF6"/>
    <w:rsid w:val="007336AC"/>
    <w:rsid w:val="00734723"/>
    <w:rsid w:val="007347F5"/>
    <w:rsid w:val="00734839"/>
    <w:rsid w:val="00734940"/>
    <w:rsid w:val="00734ED2"/>
    <w:rsid w:val="00735175"/>
    <w:rsid w:val="00735599"/>
    <w:rsid w:val="00735846"/>
    <w:rsid w:val="00735895"/>
    <w:rsid w:val="00736F40"/>
    <w:rsid w:val="007408F2"/>
    <w:rsid w:val="007421CC"/>
    <w:rsid w:val="007427B6"/>
    <w:rsid w:val="00742887"/>
    <w:rsid w:val="00743477"/>
    <w:rsid w:val="00743B80"/>
    <w:rsid w:val="00744825"/>
    <w:rsid w:val="007452FD"/>
    <w:rsid w:val="00745430"/>
    <w:rsid w:val="00746204"/>
    <w:rsid w:val="007466A5"/>
    <w:rsid w:val="007467B4"/>
    <w:rsid w:val="007467C7"/>
    <w:rsid w:val="007469AD"/>
    <w:rsid w:val="007500B7"/>
    <w:rsid w:val="007503C5"/>
    <w:rsid w:val="00750420"/>
    <w:rsid w:val="00750459"/>
    <w:rsid w:val="00750683"/>
    <w:rsid w:val="0075082C"/>
    <w:rsid w:val="007509A6"/>
    <w:rsid w:val="00750B5A"/>
    <w:rsid w:val="00751342"/>
    <w:rsid w:val="00751899"/>
    <w:rsid w:val="00751C6B"/>
    <w:rsid w:val="00751F15"/>
    <w:rsid w:val="00752805"/>
    <w:rsid w:val="0075385B"/>
    <w:rsid w:val="007539CE"/>
    <w:rsid w:val="00754845"/>
    <w:rsid w:val="0075485F"/>
    <w:rsid w:val="00754E66"/>
    <w:rsid w:val="007557BA"/>
    <w:rsid w:val="00755AC4"/>
    <w:rsid w:val="0075638C"/>
    <w:rsid w:val="00756647"/>
    <w:rsid w:val="00756845"/>
    <w:rsid w:val="0075748A"/>
    <w:rsid w:val="0076037C"/>
    <w:rsid w:val="0076130F"/>
    <w:rsid w:val="007613EF"/>
    <w:rsid w:val="00761894"/>
    <w:rsid w:val="00761EB8"/>
    <w:rsid w:val="007628C2"/>
    <w:rsid w:val="00762C23"/>
    <w:rsid w:val="00762F70"/>
    <w:rsid w:val="00763BFD"/>
    <w:rsid w:val="0076446C"/>
    <w:rsid w:val="00764CBE"/>
    <w:rsid w:val="007653A2"/>
    <w:rsid w:val="00765A9A"/>
    <w:rsid w:val="00766961"/>
    <w:rsid w:val="007677ED"/>
    <w:rsid w:val="00767925"/>
    <w:rsid w:val="007707A3"/>
    <w:rsid w:val="00770966"/>
    <w:rsid w:val="00771299"/>
    <w:rsid w:val="00772C70"/>
    <w:rsid w:val="00772D45"/>
    <w:rsid w:val="0077357C"/>
    <w:rsid w:val="007737CF"/>
    <w:rsid w:val="00773C22"/>
    <w:rsid w:val="0077439B"/>
    <w:rsid w:val="007743C3"/>
    <w:rsid w:val="0077548D"/>
    <w:rsid w:val="00775979"/>
    <w:rsid w:val="00776A07"/>
    <w:rsid w:val="00777958"/>
    <w:rsid w:val="007803E2"/>
    <w:rsid w:val="0078062D"/>
    <w:rsid w:val="00780658"/>
    <w:rsid w:val="007806A5"/>
    <w:rsid w:val="00780A0D"/>
    <w:rsid w:val="00781429"/>
    <w:rsid w:val="007815BA"/>
    <w:rsid w:val="00781777"/>
    <w:rsid w:val="00781996"/>
    <w:rsid w:val="00781EC7"/>
    <w:rsid w:val="00781F4B"/>
    <w:rsid w:val="0078218C"/>
    <w:rsid w:val="0078361D"/>
    <w:rsid w:val="007837A0"/>
    <w:rsid w:val="00783E3C"/>
    <w:rsid w:val="00783FAD"/>
    <w:rsid w:val="00784276"/>
    <w:rsid w:val="0078469A"/>
    <w:rsid w:val="007847FA"/>
    <w:rsid w:val="00785B64"/>
    <w:rsid w:val="00785DC4"/>
    <w:rsid w:val="00787332"/>
    <w:rsid w:val="007905E7"/>
    <w:rsid w:val="00790910"/>
    <w:rsid w:val="00791028"/>
    <w:rsid w:val="007911FB"/>
    <w:rsid w:val="0079138C"/>
    <w:rsid w:val="00791D8A"/>
    <w:rsid w:val="00791DE1"/>
    <w:rsid w:val="007920A6"/>
    <w:rsid w:val="00792197"/>
    <w:rsid w:val="007927EF"/>
    <w:rsid w:val="0079335B"/>
    <w:rsid w:val="0079375E"/>
    <w:rsid w:val="007949AC"/>
    <w:rsid w:val="0079515E"/>
    <w:rsid w:val="00795550"/>
    <w:rsid w:val="0079636D"/>
    <w:rsid w:val="007964C3"/>
    <w:rsid w:val="00796B39"/>
    <w:rsid w:val="007971E3"/>
    <w:rsid w:val="0079742C"/>
    <w:rsid w:val="0079754C"/>
    <w:rsid w:val="00797B26"/>
    <w:rsid w:val="00797D36"/>
    <w:rsid w:val="007A0667"/>
    <w:rsid w:val="007A0797"/>
    <w:rsid w:val="007A0C94"/>
    <w:rsid w:val="007A0F86"/>
    <w:rsid w:val="007A12B9"/>
    <w:rsid w:val="007A1421"/>
    <w:rsid w:val="007A1613"/>
    <w:rsid w:val="007A1731"/>
    <w:rsid w:val="007A1772"/>
    <w:rsid w:val="007A206D"/>
    <w:rsid w:val="007A2D3E"/>
    <w:rsid w:val="007A321D"/>
    <w:rsid w:val="007A34E0"/>
    <w:rsid w:val="007A37EA"/>
    <w:rsid w:val="007A3A8C"/>
    <w:rsid w:val="007A3DAE"/>
    <w:rsid w:val="007A4500"/>
    <w:rsid w:val="007A4613"/>
    <w:rsid w:val="007A4728"/>
    <w:rsid w:val="007A4994"/>
    <w:rsid w:val="007A4D90"/>
    <w:rsid w:val="007A5128"/>
    <w:rsid w:val="007A5D60"/>
    <w:rsid w:val="007A5FB6"/>
    <w:rsid w:val="007A6254"/>
    <w:rsid w:val="007A63C9"/>
    <w:rsid w:val="007A6C0F"/>
    <w:rsid w:val="007A70FB"/>
    <w:rsid w:val="007A71FD"/>
    <w:rsid w:val="007B068B"/>
    <w:rsid w:val="007B0B54"/>
    <w:rsid w:val="007B0C1D"/>
    <w:rsid w:val="007B0DB7"/>
    <w:rsid w:val="007B0E0C"/>
    <w:rsid w:val="007B1105"/>
    <w:rsid w:val="007B146F"/>
    <w:rsid w:val="007B18E7"/>
    <w:rsid w:val="007B20A0"/>
    <w:rsid w:val="007B220A"/>
    <w:rsid w:val="007B23AF"/>
    <w:rsid w:val="007B2AF8"/>
    <w:rsid w:val="007B3103"/>
    <w:rsid w:val="007B327C"/>
    <w:rsid w:val="007B3993"/>
    <w:rsid w:val="007B3F11"/>
    <w:rsid w:val="007B41C9"/>
    <w:rsid w:val="007B4632"/>
    <w:rsid w:val="007B4700"/>
    <w:rsid w:val="007B4927"/>
    <w:rsid w:val="007B4AB0"/>
    <w:rsid w:val="007B4D6C"/>
    <w:rsid w:val="007B5747"/>
    <w:rsid w:val="007B5AB0"/>
    <w:rsid w:val="007B624E"/>
    <w:rsid w:val="007B6889"/>
    <w:rsid w:val="007B69D9"/>
    <w:rsid w:val="007C01B7"/>
    <w:rsid w:val="007C0486"/>
    <w:rsid w:val="007C0803"/>
    <w:rsid w:val="007C0D0E"/>
    <w:rsid w:val="007C12A2"/>
    <w:rsid w:val="007C13E0"/>
    <w:rsid w:val="007C26E5"/>
    <w:rsid w:val="007C2832"/>
    <w:rsid w:val="007C31EB"/>
    <w:rsid w:val="007C36D3"/>
    <w:rsid w:val="007C39D5"/>
    <w:rsid w:val="007C431A"/>
    <w:rsid w:val="007C5201"/>
    <w:rsid w:val="007C52C6"/>
    <w:rsid w:val="007C5D16"/>
    <w:rsid w:val="007C629B"/>
    <w:rsid w:val="007C6B1D"/>
    <w:rsid w:val="007C6CBC"/>
    <w:rsid w:val="007C6D80"/>
    <w:rsid w:val="007C720A"/>
    <w:rsid w:val="007C7499"/>
    <w:rsid w:val="007D0443"/>
    <w:rsid w:val="007D1092"/>
    <w:rsid w:val="007D118C"/>
    <w:rsid w:val="007D1400"/>
    <w:rsid w:val="007D146E"/>
    <w:rsid w:val="007D1924"/>
    <w:rsid w:val="007D2621"/>
    <w:rsid w:val="007D291D"/>
    <w:rsid w:val="007D295E"/>
    <w:rsid w:val="007D2D59"/>
    <w:rsid w:val="007D2FD8"/>
    <w:rsid w:val="007D3047"/>
    <w:rsid w:val="007D337A"/>
    <w:rsid w:val="007D3608"/>
    <w:rsid w:val="007D3E54"/>
    <w:rsid w:val="007D498F"/>
    <w:rsid w:val="007D5CA8"/>
    <w:rsid w:val="007D5D23"/>
    <w:rsid w:val="007D6A4B"/>
    <w:rsid w:val="007D6B9E"/>
    <w:rsid w:val="007D714D"/>
    <w:rsid w:val="007D726B"/>
    <w:rsid w:val="007D7382"/>
    <w:rsid w:val="007D7C55"/>
    <w:rsid w:val="007D7DF9"/>
    <w:rsid w:val="007E0CAF"/>
    <w:rsid w:val="007E124D"/>
    <w:rsid w:val="007E14BC"/>
    <w:rsid w:val="007E19DC"/>
    <w:rsid w:val="007E1AD4"/>
    <w:rsid w:val="007E2431"/>
    <w:rsid w:val="007E2F09"/>
    <w:rsid w:val="007E351C"/>
    <w:rsid w:val="007E37BF"/>
    <w:rsid w:val="007E49A6"/>
    <w:rsid w:val="007E4B5D"/>
    <w:rsid w:val="007E5800"/>
    <w:rsid w:val="007E581A"/>
    <w:rsid w:val="007E58EB"/>
    <w:rsid w:val="007E684C"/>
    <w:rsid w:val="007F08CA"/>
    <w:rsid w:val="007F0CE5"/>
    <w:rsid w:val="007F0FF4"/>
    <w:rsid w:val="007F13BC"/>
    <w:rsid w:val="007F1BEA"/>
    <w:rsid w:val="007F2139"/>
    <w:rsid w:val="007F31B3"/>
    <w:rsid w:val="007F37E1"/>
    <w:rsid w:val="007F39F3"/>
    <w:rsid w:val="007F3A69"/>
    <w:rsid w:val="007F3B6E"/>
    <w:rsid w:val="007F46AB"/>
    <w:rsid w:val="007F4D18"/>
    <w:rsid w:val="007F4DAB"/>
    <w:rsid w:val="007F543A"/>
    <w:rsid w:val="007F55E0"/>
    <w:rsid w:val="007F6441"/>
    <w:rsid w:val="007F6839"/>
    <w:rsid w:val="007F7127"/>
    <w:rsid w:val="007F7AC2"/>
    <w:rsid w:val="00800057"/>
    <w:rsid w:val="00800206"/>
    <w:rsid w:val="00800B13"/>
    <w:rsid w:val="008013EB"/>
    <w:rsid w:val="00801BCA"/>
    <w:rsid w:val="00802422"/>
    <w:rsid w:val="008026AB"/>
    <w:rsid w:val="008028AA"/>
    <w:rsid w:val="00802990"/>
    <w:rsid w:val="00802B63"/>
    <w:rsid w:val="00802F00"/>
    <w:rsid w:val="00803557"/>
    <w:rsid w:val="00804885"/>
    <w:rsid w:val="00804F6A"/>
    <w:rsid w:val="008054D4"/>
    <w:rsid w:val="008059DE"/>
    <w:rsid w:val="00806434"/>
    <w:rsid w:val="00806646"/>
    <w:rsid w:val="008071AC"/>
    <w:rsid w:val="00807559"/>
    <w:rsid w:val="00807AD1"/>
    <w:rsid w:val="0081033C"/>
    <w:rsid w:val="00810478"/>
    <w:rsid w:val="0081105B"/>
    <w:rsid w:val="00811294"/>
    <w:rsid w:val="008115C2"/>
    <w:rsid w:val="008117BF"/>
    <w:rsid w:val="008118E7"/>
    <w:rsid w:val="008124D8"/>
    <w:rsid w:val="008124DC"/>
    <w:rsid w:val="008127AA"/>
    <w:rsid w:val="00812B94"/>
    <w:rsid w:val="00813218"/>
    <w:rsid w:val="00813288"/>
    <w:rsid w:val="00813683"/>
    <w:rsid w:val="00813D6E"/>
    <w:rsid w:val="00815160"/>
    <w:rsid w:val="00815A84"/>
    <w:rsid w:val="00816998"/>
    <w:rsid w:val="00816A74"/>
    <w:rsid w:val="008174BA"/>
    <w:rsid w:val="008175BE"/>
    <w:rsid w:val="00817AD0"/>
    <w:rsid w:val="00817C25"/>
    <w:rsid w:val="00817D12"/>
    <w:rsid w:val="00820298"/>
    <w:rsid w:val="00820525"/>
    <w:rsid w:val="00820E7C"/>
    <w:rsid w:val="00821184"/>
    <w:rsid w:val="00821540"/>
    <w:rsid w:val="0082171E"/>
    <w:rsid w:val="00821A29"/>
    <w:rsid w:val="00821D0D"/>
    <w:rsid w:val="00822178"/>
    <w:rsid w:val="0082218C"/>
    <w:rsid w:val="00822405"/>
    <w:rsid w:val="00822A97"/>
    <w:rsid w:val="00822F30"/>
    <w:rsid w:val="00823233"/>
    <w:rsid w:val="00824426"/>
    <w:rsid w:val="00824B0E"/>
    <w:rsid w:val="00824C9D"/>
    <w:rsid w:val="00825528"/>
    <w:rsid w:val="00825A9E"/>
    <w:rsid w:val="008260B8"/>
    <w:rsid w:val="00826351"/>
    <w:rsid w:val="008266F6"/>
    <w:rsid w:val="008267CC"/>
    <w:rsid w:val="00826D65"/>
    <w:rsid w:val="00827126"/>
    <w:rsid w:val="0082724E"/>
    <w:rsid w:val="00827916"/>
    <w:rsid w:val="00827AEE"/>
    <w:rsid w:val="008304C1"/>
    <w:rsid w:val="00830597"/>
    <w:rsid w:val="00830A19"/>
    <w:rsid w:val="00830E52"/>
    <w:rsid w:val="0083117B"/>
    <w:rsid w:val="008314E5"/>
    <w:rsid w:val="00831DFA"/>
    <w:rsid w:val="00831EB0"/>
    <w:rsid w:val="0083233F"/>
    <w:rsid w:val="008324E3"/>
    <w:rsid w:val="00832BFF"/>
    <w:rsid w:val="00832DE2"/>
    <w:rsid w:val="00832E3B"/>
    <w:rsid w:val="00833013"/>
    <w:rsid w:val="00833035"/>
    <w:rsid w:val="00833A06"/>
    <w:rsid w:val="00833E59"/>
    <w:rsid w:val="008343D4"/>
    <w:rsid w:val="008347AF"/>
    <w:rsid w:val="00835257"/>
    <w:rsid w:val="008352B4"/>
    <w:rsid w:val="008353EF"/>
    <w:rsid w:val="0083558E"/>
    <w:rsid w:val="0083669D"/>
    <w:rsid w:val="00836DFE"/>
    <w:rsid w:val="00836E8D"/>
    <w:rsid w:val="00836F1A"/>
    <w:rsid w:val="00837473"/>
    <w:rsid w:val="00837BC7"/>
    <w:rsid w:val="00837FC4"/>
    <w:rsid w:val="00840A1B"/>
    <w:rsid w:val="00840A40"/>
    <w:rsid w:val="00841E87"/>
    <w:rsid w:val="00842307"/>
    <w:rsid w:val="00842ACA"/>
    <w:rsid w:val="00843A36"/>
    <w:rsid w:val="00843F38"/>
    <w:rsid w:val="00844347"/>
    <w:rsid w:val="0084437F"/>
    <w:rsid w:val="00844D65"/>
    <w:rsid w:val="008450F3"/>
    <w:rsid w:val="00845946"/>
    <w:rsid w:val="00845AD9"/>
    <w:rsid w:val="00845B8E"/>
    <w:rsid w:val="00845BF4"/>
    <w:rsid w:val="00847095"/>
    <w:rsid w:val="008470A4"/>
    <w:rsid w:val="008473FC"/>
    <w:rsid w:val="0084756E"/>
    <w:rsid w:val="008476A0"/>
    <w:rsid w:val="00847BB1"/>
    <w:rsid w:val="0085041B"/>
    <w:rsid w:val="008509E0"/>
    <w:rsid w:val="008514C4"/>
    <w:rsid w:val="00851683"/>
    <w:rsid w:val="00851C5E"/>
    <w:rsid w:val="0085201C"/>
    <w:rsid w:val="0085211B"/>
    <w:rsid w:val="008522CA"/>
    <w:rsid w:val="008526DA"/>
    <w:rsid w:val="00852994"/>
    <w:rsid w:val="00852F2A"/>
    <w:rsid w:val="00852F38"/>
    <w:rsid w:val="00854B81"/>
    <w:rsid w:val="00854EF0"/>
    <w:rsid w:val="00854FD4"/>
    <w:rsid w:val="00855061"/>
    <w:rsid w:val="0085581E"/>
    <w:rsid w:val="0085660E"/>
    <w:rsid w:val="00856734"/>
    <w:rsid w:val="00856C34"/>
    <w:rsid w:val="00857405"/>
    <w:rsid w:val="008576AE"/>
    <w:rsid w:val="00860540"/>
    <w:rsid w:val="00860756"/>
    <w:rsid w:val="00860B41"/>
    <w:rsid w:val="0086103B"/>
    <w:rsid w:val="00861B16"/>
    <w:rsid w:val="008621C6"/>
    <w:rsid w:val="008628D2"/>
    <w:rsid w:val="00862B69"/>
    <w:rsid w:val="008631B5"/>
    <w:rsid w:val="0086386E"/>
    <w:rsid w:val="00863E95"/>
    <w:rsid w:val="00863FB9"/>
    <w:rsid w:val="00864761"/>
    <w:rsid w:val="00865546"/>
    <w:rsid w:val="0086589C"/>
    <w:rsid w:val="00865DC1"/>
    <w:rsid w:val="0086622A"/>
    <w:rsid w:val="008668B9"/>
    <w:rsid w:val="0086775C"/>
    <w:rsid w:val="00867E67"/>
    <w:rsid w:val="00870112"/>
    <w:rsid w:val="0087058D"/>
    <w:rsid w:val="00870624"/>
    <w:rsid w:val="00870C8E"/>
    <w:rsid w:val="008712B9"/>
    <w:rsid w:val="008712BE"/>
    <w:rsid w:val="0087228D"/>
    <w:rsid w:val="008727FF"/>
    <w:rsid w:val="00872E0B"/>
    <w:rsid w:val="00873486"/>
    <w:rsid w:val="008734E4"/>
    <w:rsid w:val="0087365A"/>
    <w:rsid w:val="00873F8E"/>
    <w:rsid w:val="00874178"/>
    <w:rsid w:val="008743C7"/>
    <w:rsid w:val="0087455D"/>
    <w:rsid w:val="008750F9"/>
    <w:rsid w:val="00875341"/>
    <w:rsid w:val="0087536F"/>
    <w:rsid w:val="00875A7B"/>
    <w:rsid w:val="00875D08"/>
    <w:rsid w:val="00876E23"/>
    <w:rsid w:val="0087717E"/>
    <w:rsid w:val="0087727D"/>
    <w:rsid w:val="00877C29"/>
    <w:rsid w:val="00880A40"/>
    <w:rsid w:val="00880B56"/>
    <w:rsid w:val="008810DB"/>
    <w:rsid w:val="00881268"/>
    <w:rsid w:val="00881C81"/>
    <w:rsid w:val="00882486"/>
    <w:rsid w:val="00882C06"/>
    <w:rsid w:val="00882CC7"/>
    <w:rsid w:val="0088306A"/>
    <w:rsid w:val="0088343B"/>
    <w:rsid w:val="00883CC3"/>
    <w:rsid w:val="00884AC0"/>
    <w:rsid w:val="008853F7"/>
    <w:rsid w:val="008856DD"/>
    <w:rsid w:val="00885D32"/>
    <w:rsid w:val="008860A7"/>
    <w:rsid w:val="008869F4"/>
    <w:rsid w:val="00887315"/>
    <w:rsid w:val="008874E6"/>
    <w:rsid w:val="0088784A"/>
    <w:rsid w:val="00887C6C"/>
    <w:rsid w:val="00891073"/>
    <w:rsid w:val="008911CB"/>
    <w:rsid w:val="0089227B"/>
    <w:rsid w:val="00893362"/>
    <w:rsid w:val="0089369B"/>
    <w:rsid w:val="00893A61"/>
    <w:rsid w:val="00893C89"/>
    <w:rsid w:val="00893EEF"/>
    <w:rsid w:val="00895335"/>
    <w:rsid w:val="00895F4B"/>
    <w:rsid w:val="008975A2"/>
    <w:rsid w:val="008977CA"/>
    <w:rsid w:val="00897B51"/>
    <w:rsid w:val="008A073B"/>
    <w:rsid w:val="008A11CB"/>
    <w:rsid w:val="008A12B3"/>
    <w:rsid w:val="008A14CB"/>
    <w:rsid w:val="008A184F"/>
    <w:rsid w:val="008A1BE0"/>
    <w:rsid w:val="008A1F0E"/>
    <w:rsid w:val="008A2C72"/>
    <w:rsid w:val="008A3ADD"/>
    <w:rsid w:val="008A3BF9"/>
    <w:rsid w:val="008A40BC"/>
    <w:rsid w:val="008A40DD"/>
    <w:rsid w:val="008A4880"/>
    <w:rsid w:val="008A4AF2"/>
    <w:rsid w:val="008A4F16"/>
    <w:rsid w:val="008A4FB8"/>
    <w:rsid w:val="008A52B1"/>
    <w:rsid w:val="008A56AB"/>
    <w:rsid w:val="008A5754"/>
    <w:rsid w:val="008A58EE"/>
    <w:rsid w:val="008A5E0E"/>
    <w:rsid w:val="008A76FB"/>
    <w:rsid w:val="008B07EA"/>
    <w:rsid w:val="008B07EB"/>
    <w:rsid w:val="008B0B85"/>
    <w:rsid w:val="008B0C53"/>
    <w:rsid w:val="008B0CBA"/>
    <w:rsid w:val="008B13FC"/>
    <w:rsid w:val="008B1648"/>
    <w:rsid w:val="008B1FFD"/>
    <w:rsid w:val="008B2287"/>
    <w:rsid w:val="008B2328"/>
    <w:rsid w:val="008B23FF"/>
    <w:rsid w:val="008B25E0"/>
    <w:rsid w:val="008B2C31"/>
    <w:rsid w:val="008B2C46"/>
    <w:rsid w:val="008B2E71"/>
    <w:rsid w:val="008B31BE"/>
    <w:rsid w:val="008B31F0"/>
    <w:rsid w:val="008B3480"/>
    <w:rsid w:val="008B3846"/>
    <w:rsid w:val="008B3B74"/>
    <w:rsid w:val="008B49CE"/>
    <w:rsid w:val="008B4C64"/>
    <w:rsid w:val="008B4EA4"/>
    <w:rsid w:val="008B5B32"/>
    <w:rsid w:val="008B5F92"/>
    <w:rsid w:val="008B6385"/>
    <w:rsid w:val="008B690B"/>
    <w:rsid w:val="008B7363"/>
    <w:rsid w:val="008B74C5"/>
    <w:rsid w:val="008B7F74"/>
    <w:rsid w:val="008C1002"/>
    <w:rsid w:val="008C117A"/>
    <w:rsid w:val="008C20A0"/>
    <w:rsid w:val="008C20F7"/>
    <w:rsid w:val="008C26C1"/>
    <w:rsid w:val="008C2989"/>
    <w:rsid w:val="008C3D0F"/>
    <w:rsid w:val="008C3F3C"/>
    <w:rsid w:val="008C3F5F"/>
    <w:rsid w:val="008C435F"/>
    <w:rsid w:val="008C45D7"/>
    <w:rsid w:val="008C45E2"/>
    <w:rsid w:val="008C460D"/>
    <w:rsid w:val="008C515F"/>
    <w:rsid w:val="008C53FF"/>
    <w:rsid w:val="008C545C"/>
    <w:rsid w:val="008C5563"/>
    <w:rsid w:val="008C63AA"/>
    <w:rsid w:val="008C6740"/>
    <w:rsid w:val="008C67E8"/>
    <w:rsid w:val="008C69C5"/>
    <w:rsid w:val="008C78A2"/>
    <w:rsid w:val="008D09DD"/>
    <w:rsid w:val="008D0A52"/>
    <w:rsid w:val="008D0B0E"/>
    <w:rsid w:val="008D0EA5"/>
    <w:rsid w:val="008D1784"/>
    <w:rsid w:val="008D1BF7"/>
    <w:rsid w:val="008D21B4"/>
    <w:rsid w:val="008D22DD"/>
    <w:rsid w:val="008D32E3"/>
    <w:rsid w:val="008D336E"/>
    <w:rsid w:val="008D362F"/>
    <w:rsid w:val="008D475B"/>
    <w:rsid w:val="008D4AE0"/>
    <w:rsid w:val="008D52E3"/>
    <w:rsid w:val="008D5431"/>
    <w:rsid w:val="008D57D6"/>
    <w:rsid w:val="008D5F22"/>
    <w:rsid w:val="008D66D5"/>
    <w:rsid w:val="008D6D40"/>
    <w:rsid w:val="008D6D5B"/>
    <w:rsid w:val="008D7389"/>
    <w:rsid w:val="008D74AC"/>
    <w:rsid w:val="008D78FF"/>
    <w:rsid w:val="008D7BF5"/>
    <w:rsid w:val="008D7DB8"/>
    <w:rsid w:val="008D7F93"/>
    <w:rsid w:val="008E03F9"/>
    <w:rsid w:val="008E110B"/>
    <w:rsid w:val="008E1A79"/>
    <w:rsid w:val="008E23CA"/>
    <w:rsid w:val="008E29DC"/>
    <w:rsid w:val="008E2C95"/>
    <w:rsid w:val="008E2DA7"/>
    <w:rsid w:val="008E477C"/>
    <w:rsid w:val="008E4C64"/>
    <w:rsid w:val="008E54C1"/>
    <w:rsid w:val="008E5B07"/>
    <w:rsid w:val="008E63F9"/>
    <w:rsid w:val="008E6B54"/>
    <w:rsid w:val="008E6C6F"/>
    <w:rsid w:val="008E724A"/>
    <w:rsid w:val="008E7763"/>
    <w:rsid w:val="008F03E7"/>
    <w:rsid w:val="008F07FC"/>
    <w:rsid w:val="008F10C3"/>
    <w:rsid w:val="008F116D"/>
    <w:rsid w:val="008F1416"/>
    <w:rsid w:val="008F1731"/>
    <w:rsid w:val="008F1D7B"/>
    <w:rsid w:val="008F2229"/>
    <w:rsid w:val="008F265F"/>
    <w:rsid w:val="008F2B41"/>
    <w:rsid w:val="008F326A"/>
    <w:rsid w:val="008F3519"/>
    <w:rsid w:val="008F3F82"/>
    <w:rsid w:val="008F4670"/>
    <w:rsid w:val="008F4A7E"/>
    <w:rsid w:val="008F5299"/>
    <w:rsid w:val="008F5E79"/>
    <w:rsid w:val="008F6FA0"/>
    <w:rsid w:val="008F7020"/>
    <w:rsid w:val="008F703E"/>
    <w:rsid w:val="008F7668"/>
    <w:rsid w:val="008F7A36"/>
    <w:rsid w:val="009000CA"/>
    <w:rsid w:val="00900174"/>
    <w:rsid w:val="00900377"/>
    <w:rsid w:val="009003BE"/>
    <w:rsid w:val="009005A9"/>
    <w:rsid w:val="0090067B"/>
    <w:rsid w:val="00900749"/>
    <w:rsid w:val="00900E77"/>
    <w:rsid w:val="0090225A"/>
    <w:rsid w:val="00902387"/>
    <w:rsid w:val="009023B3"/>
    <w:rsid w:val="009023C2"/>
    <w:rsid w:val="00902518"/>
    <w:rsid w:val="009039F8"/>
    <w:rsid w:val="00903F33"/>
    <w:rsid w:val="009044B3"/>
    <w:rsid w:val="00904DD6"/>
    <w:rsid w:val="009055C5"/>
    <w:rsid w:val="00905B8D"/>
    <w:rsid w:val="00905D32"/>
    <w:rsid w:val="0090639B"/>
    <w:rsid w:val="009065D6"/>
    <w:rsid w:val="00906C2F"/>
    <w:rsid w:val="0090734D"/>
    <w:rsid w:val="009074E9"/>
    <w:rsid w:val="009077B1"/>
    <w:rsid w:val="00907899"/>
    <w:rsid w:val="00910B41"/>
    <w:rsid w:val="00910BFF"/>
    <w:rsid w:val="00911F8B"/>
    <w:rsid w:val="0091238F"/>
    <w:rsid w:val="00912443"/>
    <w:rsid w:val="009148D9"/>
    <w:rsid w:val="00914DA7"/>
    <w:rsid w:val="009153BF"/>
    <w:rsid w:val="009158BF"/>
    <w:rsid w:val="00915F63"/>
    <w:rsid w:val="00916AFA"/>
    <w:rsid w:val="00916D22"/>
    <w:rsid w:val="009172B3"/>
    <w:rsid w:val="009176BF"/>
    <w:rsid w:val="009177E9"/>
    <w:rsid w:val="00920E3C"/>
    <w:rsid w:val="00921478"/>
    <w:rsid w:val="00921560"/>
    <w:rsid w:val="00921900"/>
    <w:rsid w:val="00921F65"/>
    <w:rsid w:val="009221AD"/>
    <w:rsid w:val="00922632"/>
    <w:rsid w:val="00922D2E"/>
    <w:rsid w:val="00923366"/>
    <w:rsid w:val="00923A7F"/>
    <w:rsid w:val="00923C2E"/>
    <w:rsid w:val="00923D6F"/>
    <w:rsid w:val="009240B7"/>
    <w:rsid w:val="0092491D"/>
    <w:rsid w:val="0092499F"/>
    <w:rsid w:val="00924EC5"/>
    <w:rsid w:val="0092600B"/>
    <w:rsid w:val="00926217"/>
    <w:rsid w:val="009265C7"/>
    <w:rsid w:val="00930077"/>
    <w:rsid w:val="00930784"/>
    <w:rsid w:val="0093081A"/>
    <w:rsid w:val="00930D09"/>
    <w:rsid w:val="00931326"/>
    <w:rsid w:val="009315E2"/>
    <w:rsid w:val="00931915"/>
    <w:rsid w:val="009328C9"/>
    <w:rsid w:val="00932AF9"/>
    <w:rsid w:val="00932FBB"/>
    <w:rsid w:val="009331CF"/>
    <w:rsid w:val="009333FD"/>
    <w:rsid w:val="009334AC"/>
    <w:rsid w:val="00933568"/>
    <w:rsid w:val="00933E5E"/>
    <w:rsid w:val="009342D0"/>
    <w:rsid w:val="00934564"/>
    <w:rsid w:val="0093464E"/>
    <w:rsid w:val="00935290"/>
    <w:rsid w:val="00935916"/>
    <w:rsid w:val="00935C9E"/>
    <w:rsid w:val="00935DDA"/>
    <w:rsid w:val="00936282"/>
    <w:rsid w:val="00936F32"/>
    <w:rsid w:val="009377A7"/>
    <w:rsid w:val="00937E53"/>
    <w:rsid w:val="00937F8B"/>
    <w:rsid w:val="00937FE5"/>
    <w:rsid w:val="009400D5"/>
    <w:rsid w:val="00940592"/>
    <w:rsid w:val="00940B44"/>
    <w:rsid w:val="00940B6C"/>
    <w:rsid w:val="00940FFA"/>
    <w:rsid w:val="009415C7"/>
    <w:rsid w:val="00941A22"/>
    <w:rsid w:val="00941E05"/>
    <w:rsid w:val="00941ED9"/>
    <w:rsid w:val="00942010"/>
    <w:rsid w:val="00943170"/>
    <w:rsid w:val="0094320A"/>
    <w:rsid w:val="009433E0"/>
    <w:rsid w:val="00943503"/>
    <w:rsid w:val="00944B7A"/>
    <w:rsid w:val="009450BF"/>
    <w:rsid w:val="00945A89"/>
    <w:rsid w:val="00945C25"/>
    <w:rsid w:val="00945CA2"/>
    <w:rsid w:val="0094700C"/>
    <w:rsid w:val="0094741F"/>
    <w:rsid w:val="00947728"/>
    <w:rsid w:val="0094794D"/>
    <w:rsid w:val="00947D71"/>
    <w:rsid w:val="00950136"/>
    <w:rsid w:val="00950358"/>
    <w:rsid w:val="00950A7A"/>
    <w:rsid w:val="00950C55"/>
    <w:rsid w:val="00950E5A"/>
    <w:rsid w:val="0095170D"/>
    <w:rsid w:val="00952555"/>
    <w:rsid w:val="00952632"/>
    <w:rsid w:val="00952915"/>
    <w:rsid w:val="00952A32"/>
    <w:rsid w:val="00952F2E"/>
    <w:rsid w:val="0095307F"/>
    <w:rsid w:val="00953329"/>
    <w:rsid w:val="009535CA"/>
    <w:rsid w:val="009548FF"/>
    <w:rsid w:val="00954E34"/>
    <w:rsid w:val="00955526"/>
    <w:rsid w:val="009558F6"/>
    <w:rsid w:val="00955E53"/>
    <w:rsid w:val="0095676A"/>
    <w:rsid w:val="00956E35"/>
    <w:rsid w:val="00956F91"/>
    <w:rsid w:val="009575DA"/>
    <w:rsid w:val="00957632"/>
    <w:rsid w:val="00957A59"/>
    <w:rsid w:val="00957CBB"/>
    <w:rsid w:val="00957D7B"/>
    <w:rsid w:val="00957FD5"/>
    <w:rsid w:val="00960DE3"/>
    <w:rsid w:val="00961B6A"/>
    <w:rsid w:val="009624F6"/>
    <w:rsid w:val="00962538"/>
    <w:rsid w:val="00962E91"/>
    <w:rsid w:val="00963A2D"/>
    <w:rsid w:val="00963AF3"/>
    <w:rsid w:val="0096410D"/>
    <w:rsid w:val="00964142"/>
    <w:rsid w:val="00965269"/>
    <w:rsid w:val="009652EF"/>
    <w:rsid w:val="00965353"/>
    <w:rsid w:val="009658B3"/>
    <w:rsid w:val="009666DF"/>
    <w:rsid w:val="009667C9"/>
    <w:rsid w:val="009668A5"/>
    <w:rsid w:val="00966C09"/>
    <w:rsid w:val="00967CE3"/>
    <w:rsid w:val="00967ED7"/>
    <w:rsid w:val="009700D3"/>
    <w:rsid w:val="009705DC"/>
    <w:rsid w:val="00970919"/>
    <w:rsid w:val="00970D2E"/>
    <w:rsid w:val="00970E6B"/>
    <w:rsid w:val="009717C5"/>
    <w:rsid w:val="00972484"/>
    <w:rsid w:val="009727FC"/>
    <w:rsid w:val="009732E6"/>
    <w:rsid w:val="00973388"/>
    <w:rsid w:val="00973E9B"/>
    <w:rsid w:val="00974F24"/>
    <w:rsid w:val="00975A73"/>
    <w:rsid w:val="00975BF4"/>
    <w:rsid w:val="00976265"/>
    <w:rsid w:val="009779DB"/>
    <w:rsid w:val="00977E1A"/>
    <w:rsid w:val="00980455"/>
    <w:rsid w:val="0098072E"/>
    <w:rsid w:val="0098092E"/>
    <w:rsid w:val="00980A01"/>
    <w:rsid w:val="00980F87"/>
    <w:rsid w:val="009810CB"/>
    <w:rsid w:val="009810D3"/>
    <w:rsid w:val="00981467"/>
    <w:rsid w:val="00981E7B"/>
    <w:rsid w:val="00982F86"/>
    <w:rsid w:val="00984441"/>
    <w:rsid w:val="009844CF"/>
    <w:rsid w:val="00984DD8"/>
    <w:rsid w:val="00984DE6"/>
    <w:rsid w:val="00984F09"/>
    <w:rsid w:val="0098502C"/>
    <w:rsid w:val="009850A1"/>
    <w:rsid w:val="00985104"/>
    <w:rsid w:val="0098550B"/>
    <w:rsid w:val="009859F4"/>
    <w:rsid w:val="00985BAA"/>
    <w:rsid w:val="00985E51"/>
    <w:rsid w:val="009864A5"/>
    <w:rsid w:val="00987B55"/>
    <w:rsid w:val="009904DA"/>
    <w:rsid w:val="0099085F"/>
    <w:rsid w:val="00991928"/>
    <w:rsid w:val="00992021"/>
    <w:rsid w:val="009925DB"/>
    <w:rsid w:val="00992D66"/>
    <w:rsid w:val="00993114"/>
    <w:rsid w:val="00993A8E"/>
    <w:rsid w:val="00993CC9"/>
    <w:rsid w:val="009940A4"/>
    <w:rsid w:val="009958AD"/>
    <w:rsid w:val="00995AD7"/>
    <w:rsid w:val="00995FCD"/>
    <w:rsid w:val="009963C0"/>
    <w:rsid w:val="00997652"/>
    <w:rsid w:val="009A055A"/>
    <w:rsid w:val="009A1740"/>
    <w:rsid w:val="009A17EB"/>
    <w:rsid w:val="009A2132"/>
    <w:rsid w:val="009A32AB"/>
    <w:rsid w:val="009A378C"/>
    <w:rsid w:val="009A3E7C"/>
    <w:rsid w:val="009A415A"/>
    <w:rsid w:val="009A4305"/>
    <w:rsid w:val="009A473E"/>
    <w:rsid w:val="009A563B"/>
    <w:rsid w:val="009A580E"/>
    <w:rsid w:val="009A5EA2"/>
    <w:rsid w:val="009A61DE"/>
    <w:rsid w:val="009A6A4D"/>
    <w:rsid w:val="009A6F74"/>
    <w:rsid w:val="009A7185"/>
    <w:rsid w:val="009B0354"/>
    <w:rsid w:val="009B0768"/>
    <w:rsid w:val="009B2110"/>
    <w:rsid w:val="009B267E"/>
    <w:rsid w:val="009B2719"/>
    <w:rsid w:val="009B2E47"/>
    <w:rsid w:val="009B33DB"/>
    <w:rsid w:val="009B34E7"/>
    <w:rsid w:val="009B4205"/>
    <w:rsid w:val="009B46F3"/>
    <w:rsid w:val="009B4853"/>
    <w:rsid w:val="009B56F6"/>
    <w:rsid w:val="009B5AC4"/>
    <w:rsid w:val="009B5E7F"/>
    <w:rsid w:val="009B60E0"/>
    <w:rsid w:val="009B6372"/>
    <w:rsid w:val="009B6ACA"/>
    <w:rsid w:val="009B7939"/>
    <w:rsid w:val="009C05EE"/>
    <w:rsid w:val="009C0675"/>
    <w:rsid w:val="009C0A87"/>
    <w:rsid w:val="009C0CC4"/>
    <w:rsid w:val="009C0DAD"/>
    <w:rsid w:val="009C0F03"/>
    <w:rsid w:val="009C10D7"/>
    <w:rsid w:val="009C177A"/>
    <w:rsid w:val="009C1C6F"/>
    <w:rsid w:val="009C232D"/>
    <w:rsid w:val="009C2391"/>
    <w:rsid w:val="009C293A"/>
    <w:rsid w:val="009C4074"/>
    <w:rsid w:val="009C49E6"/>
    <w:rsid w:val="009C4C3D"/>
    <w:rsid w:val="009C4D08"/>
    <w:rsid w:val="009C4F22"/>
    <w:rsid w:val="009C4F75"/>
    <w:rsid w:val="009C4FE6"/>
    <w:rsid w:val="009C55DB"/>
    <w:rsid w:val="009C6846"/>
    <w:rsid w:val="009C6F39"/>
    <w:rsid w:val="009C70B0"/>
    <w:rsid w:val="009C72FC"/>
    <w:rsid w:val="009C7DA3"/>
    <w:rsid w:val="009D0454"/>
    <w:rsid w:val="009D0A54"/>
    <w:rsid w:val="009D0D44"/>
    <w:rsid w:val="009D16B7"/>
    <w:rsid w:val="009D1B46"/>
    <w:rsid w:val="009D1C8A"/>
    <w:rsid w:val="009D204A"/>
    <w:rsid w:val="009D2079"/>
    <w:rsid w:val="009D2130"/>
    <w:rsid w:val="009D3237"/>
    <w:rsid w:val="009D33B2"/>
    <w:rsid w:val="009D3412"/>
    <w:rsid w:val="009D342E"/>
    <w:rsid w:val="009D3628"/>
    <w:rsid w:val="009D371E"/>
    <w:rsid w:val="009D4242"/>
    <w:rsid w:val="009D43B9"/>
    <w:rsid w:val="009D451A"/>
    <w:rsid w:val="009D47CA"/>
    <w:rsid w:val="009D4C2A"/>
    <w:rsid w:val="009D5718"/>
    <w:rsid w:val="009D5930"/>
    <w:rsid w:val="009D5D90"/>
    <w:rsid w:val="009D63D2"/>
    <w:rsid w:val="009D6914"/>
    <w:rsid w:val="009D69BF"/>
    <w:rsid w:val="009D6D7E"/>
    <w:rsid w:val="009D798E"/>
    <w:rsid w:val="009D7C70"/>
    <w:rsid w:val="009E0034"/>
    <w:rsid w:val="009E0036"/>
    <w:rsid w:val="009E0729"/>
    <w:rsid w:val="009E1991"/>
    <w:rsid w:val="009E1A3C"/>
    <w:rsid w:val="009E1C22"/>
    <w:rsid w:val="009E1E0B"/>
    <w:rsid w:val="009E1EE0"/>
    <w:rsid w:val="009E1F9B"/>
    <w:rsid w:val="009E226E"/>
    <w:rsid w:val="009E22A9"/>
    <w:rsid w:val="009E2481"/>
    <w:rsid w:val="009E2A83"/>
    <w:rsid w:val="009E31B6"/>
    <w:rsid w:val="009E37E4"/>
    <w:rsid w:val="009E3AAB"/>
    <w:rsid w:val="009E3C7E"/>
    <w:rsid w:val="009E3D62"/>
    <w:rsid w:val="009E427E"/>
    <w:rsid w:val="009E43E8"/>
    <w:rsid w:val="009E465C"/>
    <w:rsid w:val="009E4B0C"/>
    <w:rsid w:val="009E4D52"/>
    <w:rsid w:val="009E4E55"/>
    <w:rsid w:val="009E501D"/>
    <w:rsid w:val="009E5C8D"/>
    <w:rsid w:val="009E5FE9"/>
    <w:rsid w:val="009E667A"/>
    <w:rsid w:val="009E68FA"/>
    <w:rsid w:val="009E69BF"/>
    <w:rsid w:val="009E7138"/>
    <w:rsid w:val="009E71A0"/>
    <w:rsid w:val="009E7411"/>
    <w:rsid w:val="009E7696"/>
    <w:rsid w:val="009E7A04"/>
    <w:rsid w:val="009E7AE5"/>
    <w:rsid w:val="009E7C13"/>
    <w:rsid w:val="009E7DDC"/>
    <w:rsid w:val="009E7FFC"/>
    <w:rsid w:val="009F0381"/>
    <w:rsid w:val="009F0D45"/>
    <w:rsid w:val="009F1287"/>
    <w:rsid w:val="009F17D6"/>
    <w:rsid w:val="009F18BD"/>
    <w:rsid w:val="009F193A"/>
    <w:rsid w:val="009F1A39"/>
    <w:rsid w:val="009F1B60"/>
    <w:rsid w:val="009F1E16"/>
    <w:rsid w:val="009F25BF"/>
    <w:rsid w:val="009F33D1"/>
    <w:rsid w:val="009F3631"/>
    <w:rsid w:val="009F363C"/>
    <w:rsid w:val="009F3790"/>
    <w:rsid w:val="009F3949"/>
    <w:rsid w:val="009F39B6"/>
    <w:rsid w:val="009F4169"/>
    <w:rsid w:val="009F476C"/>
    <w:rsid w:val="009F4AD0"/>
    <w:rsid w:val="009F586C"/>
    <w:rsid w:val="009F5D30"/>
    <w:rsid w:val="009F61D7"/>
    <w:rsid w:val="009F6C11"/>
    <w:rsid w:val="009F6FDF"/>
    <w:rsid w:val="009F7A90"/>
    <w:rsid w:val="009F7CEB"/>
    <w:rsid w:val="009F7D11"/>
    <w:rsid w:val="009F7F69"/>
    <w:rsid w:val="00A00223"/>
    <w:rsid w:val="00A009B1"/>
    <w:rsid w:val="00A012B9"/>
    <w:rsid w:val="00A01747"/>
    <w:rsid w:val="00A02D09"/>
    <w:rsid w:val="00A03256"/>
    <w:rsid w:val="00A0331C"/>
    <w:rsid w:val="00A03954"/>
    <w:rsid w:val="00A040FD"/>
    <w:rsid w:val="00A04170"/>
    <w:rsid w:val="00A04189"/>
    <w:rsid w:val="00A0426A"/>
    <w:rsid w:val="00A043C4"/>
    <w:rsid w:val="00A04420"/>
    <w:rsid w:val="00A04C0D"/>
    <w:rsid w:val="00A06351"/>
    <w:rsid w:val="00A0675F"/>
    <w:rsid w:val="00A07327"/>
    <w:rsid w:val="00A0785B"/>
    <w:rsid w:val="00A10491"/>
    <w:rsid w:val="00A10495"/>
    <w:rsid w:val="00A10DB9"/>
    <w:rsid w:val="00A10FBF"/>
    <w:rsid w:val="00A11060"/>
    <w:rsid w:val="00A1129D"/>
    <w:rsid w:val="00A11D08"/>
    <w:rsid w:val="00A12A44"/>
    <w:rsid w:val="00A12A77"/>
    <w:rsid w:val="00A12CBD"/>
    <w:rsid w:val="00A139C6"/>
    <w:rsid w:val="00A13B64"/>
    <w:rsid w:val="00A153D2"/>
    <w:rsid w:val="00A15BF9"/>
    <w:rsid w:val="00A15CDD"/>
    <w:rsid w:val="00A16406"/>
    <w:rsid w:val="00A16638"/>
    <w:rsid w:val="00A167E0"/>
    <w:rsid w:val="00A172C2"/>
    <w:rsid w:val="00A17490"/>
    <w:rsid w:val="00A179C8"/>
    <w:rsid w:val="00A17E76"/>
    <w:rsid w:val="00A205BB"/>
    <w:rsid w:val="00A20B1A"/>
    <w:rsid w:val="00A216F9"/>
    <w:rsid w:val="00A21738"/>
    <w:rsid w:val="00A21C68"/>
    <w:rsid w:val="00A22A39"/>
    <w:rsid w:val="00A2315A"/>
    <w:rsid w:val="00A23B2B"/>
    <w:rsid w:val="00A24460"/>
    <w:rsid w:val="00A24871"/>
    <w:rsid w:val="00A24B2D"/>
    <w:rsid w:val="00A25035"/>
    <w:rsid w:val="00A25097"/>
    <w:rsid w:val="00A252C9"/>
    <w:rsid w:val="00A25BC5"/>
    <w:rsid w:val="00A25EC0"/>
    <w:rsid w:val="00A2672F"/>
    <w:rsid w:val="00A26AAA"/>
    <w:rsid w:val="00A26E4A"/>
    <w:rsid w:val="00A27634"/>
    <w:rsid w:val="00A27F80"/>
    <w:rsid w:val="00A3009B"/>
    <w:rsid w:val="00A303C4"/>
    <w:rsid w:val="00A3054D"/>
    <w:rsid w:val="00A3066C"/>
    <w:rsid w:val="00A307E6"/>
    <w:rsid w:val="00A30822"/>
    <w:rsid w:val="00A3164F"/>
    <w:rsid w:val="00A31FA1"/>
    <w:rsid w:val="00A3276E"/>
    <w:rsid w:val="00A32D0D"/>
    <w:rsid w:val="00A33310"/>
    <w:rsid w:val="00A33788"/>
    <w:rsid w:val="00A3438A"/>
    <w:rsid w:val="00A34436"/>
    <w:rsid w:val="00A34F85"/>
    <w:rsid w:val="00A3544E"/>
    <w:rsid w:val="00A35974"/>
    <w:rsid w:val="00A36649"/>
    <w:rsid w:val="00A36696"/>
    <w:rsid w:val="00A3699D"/>
    <w:rsid w:val="00A36AAB"/>
    <w:rsid w:val="00A36C24"/>
    <w:rsid w:val="00A37AE7"/>
    <w:rsid w:val="00A37AEC"/>
    <w:rsid w:val="00A40143"/>
    <w:rsid w:val="00A404E1"/>
    <w:rsid w:val="00A40BFF"/>
    <w:rsid w:val="00A412E8"/>
    <w:rsid w:val="00A41E5D"/>
    <w:rsid w:val="00A41FA6"/>
    <w:rsid w:val="00A41FDA"/>
    <w:rsid w:val="00A42495"/>
    <w:rsid w:val="00A43ADF"/>
    <w:rsid w:val="00A44C6F"/>
    <w:rsid w:val="00A44C7A"/>
    <w:rsid w:val="00A45200"/>
    <w:rsid w:val="00A45378"/>
    <w:rsid w:val="00A46503"/>
    <w:rsid w:val="00A465C2"/>
    <w:rsid w:val="00A472CC"/>
    <w:rsid w:val="00A475EC"/>
    <w:rsid w:val="00A478FD"/>
    <w:rsid w:val="00A47AB6"/>
    <w:rsid w:val="00A51017"/>
    <w:rsid w:val="00A51A59"/>
    <w:rsid w:val="00A5224C"/>
    <w:rsid w:val="00A525A7"/>
    <w:rsid w:val="00A525E5"/>
    <w:rsid w:val="00A52783"/>
    <w:rsid w:val="00A535FB"/>
    <w:rsid w:val="00A53D56"/>
    <w:rsid w:val="00A53F35"/>
    <w:rsid w:val="00A53FA8"/>
    <w:rsid w:val="00A53FBA"/>
    <w:rsid w:val="00A54219"/>
    <w:rsid w:val="00A5443C"/>
    <w:rsid w:val="00A54BB0"/>
    <w:rsid w:val="00A550AE"/>
    <w:rsid w:val="00A55432"/>
    <w:rsid w:val="00A55949"/>
    <w:rsid w:val="00A55A8E"/>
    <w:rsid w:val="00A57387"/>
    <w:rsid w:val="00A573E5"/>
    <w:rsid w:val="00A57D40"/>
    <w:rsid w:val="00A60B68"/>
    <w:rsid w:val="00A6135B"/>
    <w:rsid w:val="00A61501"/>
    <w:rsid w:val="00A615A0"/>
    <w:rsid w:val="00A6169D"/>
    <w:rsid w:val="00A61817"/>
    <w:rsid w:val="00A61CDF"/>
    <w:rsid w:val="00A626D9"/>
    <w:rsid w:val="00A63630"/>
    <w:rsid w:val="00A6374D"/>
    <w:rsid w:val="00A637FD"/>
    <w:rsid w:val="00A640DC"/>
    <w:rsid w:val="00A64352"/>
    <w:rsid w:val="00A64ABF"/>
    <w:rsid w:val="00A6517D"/>
    <w:rsid w:val="00A654E2"/>
    <w:rsid w:val="00A657A9"/>
    <w:rsid w:val="00A65C1F"/>
    <w:rsid w:val="00A667A2"/>
    <w:rsid w:val="00A66EF3"/>
    <w:rsid w:val="00A67E50"/>
    <w:rsid w:val="00A7181C"/>
    <w:rsid w:val="00A720C0"/>
    <w:rsid w:val="00A7227A"/>
    <w:rsid w:val="00A725CF"/>
    <w:rsid w:val="00A72717"/>
    <w:rsid w:val="00A72B88"/>
    <w:rsid w:val="00A72CB6"/>
    <w:rsid w:val="00A73A9C"/>
    <w:rsid w:val="00A73AE9"/>
    <w:rsid w:val="00A73FC6"/>
    <w:rsid w:val="00A7417A"/>
    <w:rsid w:val="00A742EA"/>
    <w:rsid w:val="00A75112"/>
    <w:rsid w:val="00A75B56"/>
    <w:rsid w:val="00A75DA1"/>
    <w:rsid w:val="00A765C9"/>
    <w:rsid w:val="00A7677D"/>
    <w:rsid w:val="00A769F4"/>
    <w:rsid w:val="00A76DFE"/>
    <w:rsid w:val="00A76EA4"/>
    <w:rsid w:val="00A771CC"/>
    <w:rsid w:val="00A77505"/>
    <w:rsid w:val="00A775EE"/>
    <w:rsid w:val="00A77653"/>
    <w:rsid w:val="00A77BDE"/>
    <w:rsid w:val="00A77CBB"/>
    <w:rsid w:val="00A77F64"/>
    <w:rsid w:val="00A801DF"/>
    <w:rsid w:val="00A803AB"/>
    <w:rsid w:val="00A80452"/>
    <w:rsid w:val="00A8060D"/>
    <w:rsid w:val="00A80A39"/>
    <w:rsid w:val="00A80C35"/>
    <w:rsid w:val="00A813B8"/>
    <w:rsid w:val="00A8173E"/>
    <w:rsid w:val="00A81F82"/>
    <w:rsid w:val="00A82760"/>
    <w:rsid w:val="00A841B0"/>
    <w:rsid w:val="00A846F9"/>
    <w:rsid w:val="00A848A2"/>
    <w:rsid w:val="00A848C9"/>
    <w:rsid w:val="00A84EAA"/>
    <w:rsid w:val="00A84EC9"/>
    <w:rsid w:val="00A8518D"/>
    <w:rsid w:val="00A856E1"/>
    <w:rsid w:val="00A85A2B"/>
    <w:rsid w:val="00A85D7C"/>
    <w:rsid w:val="00A86148"/>
    <w:rsid w:val="00A86E0A"/>
    <w:rsid w:val="00A870B1"/>
    <w:rsid w:val="00A87672"/>
    <w:rsid w:val="00A878DE"/>
    <w:rsid w:val="00A87AC9"/>
    <w:rsid w:val="00A90376"/>
    <w:rsid w:val="00A90840"/>
    <w:rsid w:val="00A910D6"/>
    <w:rsid w:val="00A91DB8"/>
    <w:rsid w:val="00A9211A"/>
    <w:rsid w:val="00A92132"/>
    <w:rsid w:val="00A931BC"/>
    <w:rsid w:val="00A93543"/>
    <w:rsid w:val="00A93C4F"/>
    <w:rsid w:val="00A93F16"/>
    <w:rsid w:val="00A93F6B"/>
    <w:rsid w:val="00A94135"/>
    <w:rsid w:val="00A9438F"/>
    <w:rsid w:val="00A9470D"/>
    <w:rsid w:val="00A94D00"/>
    <w:rsid w:val="00A94EC9"/>
    <w:rsid w:val="00A94EFC"/>
    <w:rsid w:val="00A957C8"/>
    <w:rsid w:val="00A95B02"/>
    <w:rsid w:val="00A95CC8"/>
    <w:rsid w:val="00A963DD"/>
    <w:rsid w:val="00A9644D"/>
    <w:rsid w:val="00A96B52"/>
    <w:rsid w:val="00AA0247"/>
    <w:rsid w:val="00AA07C1"/>
    <w:rsid w:val="00AA0A00"/>
    <w:rsid w:val="00AA0F54"/>
    <w:rsid w:val="00AA1044"/>
    <w:rsid w:val="00AA1549"/>
    <w:rsid w:val="00AA1681"/>
    <w:rsid w:val="00AA186C"/>
    <w:rsid w:val="00AA1CEE"/>
    <w:rsid w:val="00AA2104"/>
    <w:rsid w:val="00AA2FA1"/>
    <w:rsid w:val="00AA3F16"/>
    <w:rsid w:val="00AA4E78"/>
    <w:rsid w:val="00AA5132"/>
    <w:rsid w:val="00AA51C1"/>
    <w:rsid w:val="00AA6156"/>
    <w:rsid w:val="00AA64CD"/>
    <w:rsid w:val="00AA6EE2"/>
    <w:rsid w:val="00AA73AC"/>
    <w:rsid w:val="00AA7409"/>
    <w:rsid w:val="00AA79EA"/>
    <w:rsid w:val="00AA7B1C"/>
    <w:rsid w:val="00AA7B77"/>
    <w:rsid w:val="00AB06A4"/>
    <w:rsid w:val="00AB09DF"/>
    <w:rsid w:val="00AB0E41"/>
    <w:rsid w:val="00AB0FA6"/>
    <w:rsid w:val="00AB1364"/>
    <w:rsid w:val="00AB168D"/>
    <w:rsid w:val="00AB1837"/>
    <w:rsid w:val="00AB187A"/>
    <w:rsid w:val="00AB3031"/>
    <w:rsid w:val="00AB3489"/>
    <w:rsid w:val="00AB3A4C"/>
    <w:rsid w:val="00AB425C"/>
    <w:rsid w:val="00AB47DE"/>
    <w:rsid w:val="00AB48AF"/>
    <w:rsid w:val="00AB514A"/>
    <w:rsid w:val="00AB5358"/>
    <w:rsid w:val="00AB5CF7"/>
    <w:rsid w:val="00AB68D2"/>
    <w:rsid w:val="00AB6BAD"/>
    <w:rsid w:val="00AB6EEF"/>
    <w:rsid w:val="00AB72CD"/>
    <w:rsid w:val="00AC078D"/>
    <w:rsid w:val="00AC0D5F"/>
    <w:rsid w:val="00AC133B"/>
    <w:rsid w:val="00AC17AA"/>
    <w:rsid w:val="00AC1DF2"/>
    <w:rsid w:val="00AC1E12"/>
    <w:rsid w:val="00AC234E"/>
    <w:rsid w:val="00AC28E7"/>
    <w:rsid w:val="00AC2D2E"/>
    <w:rsid w:val="00AC3619"/>
    <w:rsid w:val="00AC36D4"/>
    <w:rsid w:val="00AC3E01"/>
    <w:rsid w:val="00AC4571"/>
    <w:rsid w:val="00AC50E3"/>
    <w:rsid w:val="00AC512D"/>
    <w:rsid w:val="00AC59CF"/>
    <w:rsid w:val="00AC5DB0"/>
    <w:rsid w:val="00AC6411"/>
    <w:rsid w:val="00AC6E3B"/>
    <w:rsid w:val="00AC6E46"/>
    <w:rsid w:val="00AC6F10"/>
    <w:rsid w:val="00AD04BB"/>
    <w:rsid w:val="00AD0640"/>
    <w:rsid w:val="00AD076D"/>
    <w:rsid w:val="00AD0778"/>
    <w:rsid w:val="00AD0D4C"/>
    <w:rsid w:val="00AD1B23"/>
    <w:rsid w:val="00AD1CDB"/>
    <w:rsid w:val="00AD35BC"/>
    <w:rsid w:val="00AD3A31"/>
    <w:rsid w:val="00AD4615"/>
    <w:rsid w:val="00AD4BA6"/>
    <w:rsid w:val="00AD4F84"/>
    <w:rsid w:val="00AD51C9"/>
    <w:rsid w:val="00AD53D4"/>
    <w:rsid w:val="00AD542F"/>
    <w:rsid w:val="00AD691C"/>
    <w:rsid w:val="00AD74E6"/>
    <w:rsid w:val="00AD74EA"/>
    <w:rsid w:val="00AD7A16"/>
    <w:rsid w:val="00AD7C21"/>
    <w:rsid w:val="00AD7DCE"/>
    <w:rsid w:val="00AE0268"/>
    <w:rsid w:val="00AE111B"/>
    <w:rsid w:val="00AE184B"/>
    <w:rsid w:val="00AE2A68"/>
    <w:rsid w:val="00AE36AC"/>
    <w:rsid w:val="00AE3A5A"/>
    <w:rsid w:val="00AE3D45"/>
    <w:rsid w:val="00AE3EDC"/>
    <w:rsid w:val="00AE5012"/>
    <w:rsid w:val="00AE6606"/>
    <w:rsid w:val="00AE70DC"/>
    <w:rsid w:val="00AE771A"/>
    <w:rsid w:val="00AE772D"/>
    <w:rsid w:val="00AE7849"/>
    <w:rsid w:val="00AE78DE"/>
    <w:rsid w:val="00AF04E2"/>
    <w:rsid w:val="00AF0DF9"/>
    <w:rsid w:val="00AF1105"/>
    <w:rsid w:val="00AF1A88"/>
    <w:rsid w:val="00AF2A10"/>
    <w:rsid w:val="00AF318F"/>
    <w:rsid w:val="00AF420E"/>
    <w:rsid w:val="00AF4AF3"/>
    <w:rsid w:val="00AF4B11"/>
    <w:rsid w:val="00AF4BE4"/>
    <w:rsid w:val="00AF4C16"/>
    <w:rsid w:val="00AF4CBB"/>
    <w:rsid w:val="00AF568D"/>
    <w:rsid w:val="00AF5E90"/>
    <w:rsid w:val="00AF6E12"/>
    <w:rsid w:val="00AF7178"/>
    <w:rsid w:val="00AF7685"/>
    <w:rsid w:val="00AF78CE"/>
    <w:rsid w:val="00B009FC"/>
    <w:rsid w:val="00B00DC9"/>
    <w:rsid w:val="00B01042"/>
    <w:rsid w:val="00B013B9"/>
    <w:rsid w:val="00B01AC9"/>
    <w:rsid w:val="00B0230D"/>
    <w:rsid w:val="00B02FAB"/>
    <w:rsid w:val="00B0390F"/>
    <w:rsid w:val="00B04C4A"/>
    <w:rsid w:val="00B0529B"/>
    <w:rsid w:val="00B05A6C"/>
    <w:rsid w:val="00B05CD6"/>
    <w:rsid w:val="00B05E21"/>
    <w:rsid w:val="00B05EE7"/>
    <w:rsid w:val="00B06079"/>
    <w:rsid w:val="00B06FD3"/>
    <w:rsid w:val="00B07C16"/>
    <w:rsid w:val="00B10316"/>
    <w:rsid w:val="00B112C0"/>
    <w:rsid w:val="00B11911"/>
    <w:rsid w:val="00B11EA0"/>
    <w:rsid w:val="00B12010"/>
    <w:rsid w:val="00B1240E"/>
    <w:rsid w:val="00B12AF9"/>
    <w:rsid w:val="00B13338"/>
    <w:rsid w:val="00B13520"/>
    <w:rsid w:val="00B13955"/>
    <w:rsid w:val="00B13C41"/>
    <w:rsid w:val="00B13CAF"/>
    <w:rsid w:val="00B13DBF"/>
    <w:rsid w:val="00B140A5"/>
    <w:rsid w:val="00B14D47"/>
    <w:rsid w:val="00B14F06"/>
    <w:rsid w:val="00B15208"/>
    <w:rsid w:val="00B1542E"/>
    <w:rsid w:val="00B15D28"/>
    <w:rsid w:val="00B15E2D"/>
    <w:rsid w:val="00B16816"/>
    <w:rsid w:val="00B17FDB"/>
    <w:rsid w:val="00B20089"/>
    <w:rsid w:val="00B20794"/>
    <w:rsid w:val="00B207B7"/>
    <w:rsid w:val="00B20BD3"/>
    <w:rsid w:val="00B20D44"/>
    <w:rsid w:val="00B21BB1"/>
    <w:rsid w:val="00B21FEB"/>
    <w:rsid w:val="00B225D0"/>
    <w:rsid w:val="00B22EA7"/>
    <w:rsid w:val="00B237E8"/>
    <w:rsid w:val="00B238D9"/>
    <w:rsid w:val="00B23AF6"/>
    <w:rsid w:val="00B23E34"/>
    <w:rsid w:val="00B23EAC"/>
    <w:rsid w:val="00B24012"/>
    <w:rsid w:val="00B244F1"/>
    <w:rsid w:val="00B25779"/>
    <w:rsid w:val="00B2579A"/>
    <w:rsid w:val="00B259DF"/>
    <w:rsid w:val="00B25CBD"/>
    <w:rsid w:val="00B25D68"/>
    <w:rsid w:val="00B2719F"/>
    <w:rsid w:val="00B2777B"/>
    <w:rsid w:val="00B27BC8"/>
    <w:rsid w:val="00B30120"/>
    <w:rsid w:val="00B30578"/>
    <w:rsid w:val="00B30C37"/>
    <w:rsid w:val="00B30D73"/>
    <w:rsid w:val="00B315D4"/>
    <w:rsid w:val="00B31AE6"/>
    <w:rsid w:val="00B3238C"/>
    <w:rsid w:val="00B3384E"/>
    <w:rsid w:val="00B33914"/>
    <w:rsid w:val="00B3434D"/>
    <w:rsid w:val="00B34A96"/>
    <w:rsid w:val="00B34ABB"/>
    <w:rsid w:val="00B35A8B"/>
    <w:rsid w:val="00B367E2"/>
    <w:rsid w:val="00B36858"/>
    <w:rsid w:val="00B37880"/>
    <w:rsid w:val="00B403B2"/>
    <w:rsid w:val="00B40B03"/>
    <w:rsid w:val="00B40E4C"/>
    <w:rsid w:val="00B41192"/>
    <w:rsid w:val="00B4154D"/>
    <w:rsid w:val="00B41641"/>
    <w:rsid w:val="00B42093"/>
    <w:rsid w:val="00B4220C"/>
    <w:rsid w:val="00B43206"/>
    <w:rsid w:val="00B4328C"/>
    <w:rsid w:val="00B43ABB"/>
    <w:rsid w:val="00B4425A"/>
    <w:rsid w:val="00B446C2"/>
    <w:rsid w:val="00B44840"/>
    <w:rsid w:val="00B448A4"/>
    <w:rsid w:val="00B4529B"/>
    <w:rsid w:val="00B45541"/>
    <w:rsid w:val="00B45857"/>
    <w:rsid w:val="00B46307"/>
    <w:rsid w:val="00B4656A"/>
    <w:rsid w:val="00B46CD3"/>
    <w:rsid w:val="00B46EFA"/>
    <w:rsid w:val="00B470D4"/>
    <w:rsid w:val="00B5010F"/>
    <w:rsid w:val="00B50148"/>
    <w:rsid w:val="00B50761"/>
    <w:rsid w:val="00B50904"/>
    <w:rsid w:val="00B50E0C"/>
    <w:rsid w:val="00B51835"/>
    <w:rsid w:val="00B51C26"/>
    <w:rsid w:val="00B51CF3"/>
    <w:rsid w:val="00B52156"/>
    <w:rsid w:val="00B52530"/>
    <w:rsid w:val="00B53793"/>
    <w:rsid w:val="00B5383F"/>
    <w:rsid w:val="00B53B84"/>
    <w:rsid w:val="00B53E22"/>
    <w:rsid w:val="00B542DE"/>
    <w:rsid w:val="00B550C5"/>
    <w:rsid w:val="00B55CAC"/>
    <w:rsid w:val="00B55FBD"/>
    <w:rsid w:val="00B561CA"/>
    <w:rsid w:val="00B561D9"/>
    <w:rsid w:val="00B56359"/>
    <w:rsid w:val="00B56958"/>
    <w:rsid w:val="00B56D6A"/>
    <w:rsid w:val="00B56F50"/>
    <w:rsid w:val="00B57344"/>
    <w:rsid w:val="00B6068F"/>
    <w:rsid w:val="00B60C0A"/>
    <w:rsid w:val="00B60CF0"/>
    <w:rsid w:val="00B6104F"/>
    <w:rsid w:val="00B61658"/>
    <w:rsid w:val="00B63460"/>
    <w:rsid w:val="00B6373A"/>
    <w:rsid w:val="00B65564"/>
    <w:rsid w:val="00B660CA"/>
    <w:rsid w:val="00B664F6"/>
    <w:rsid w:val="00B66C04"/>
    <w:rsid w:val="00B66C37"/>
    <w:rsid w:val="00B66D20"/>
    <w:rsid w:val="00B66E57"/>
    <w:rsid w:val="00B67119"/>
    <w:rsid w:val="00B67161"/>
    <w:rsid w:val="00B6757C"/>
    <w:rsid w:val="00B704F1"/>
    <w:rsid w:val="00B70522"/>
    <w:rsid w:val="00B7073A"/>
    <w:rsid w:val="00B707A7"/>
    <w:rsid w:val="00B70F1B"/>
    <w:rsid w:val="00B711A9"/>
    <w:rsid w:val="00B71354"/>
    <w:rsid w:val="00B71675"/>
    <w:rsid w:val="00B717B8"/>
    <w:rsid w:val="00B71B62"/>
    <w:rsid w:val="00B721CA"/>
    <w:rsid w:val="00B73650"/>
    <w:rsid w:val="00B742C8"/>
    <w:rsid w:val="00B7460C"/>
    <w:rsid w:val="00B7467B"/>
    <w:rsid w:val="00B75461"/>
    <w:rsid w:val="00B75BC0"/>
    <w:rsid w:val="00B7636B"/>
    <w:rsid w:val="00B76492"/>
    <w:rsid w:val="00B764CC"/>
    <w:rsid w:val="00B76FD7"/>
    <w:rsid w:val="00B771A3"/>
    <w:rsid w:val="00B7796D"/>
    <w:rsid w:val="00B8046D"/>
    <w:rsid w:val="00B80B83"/>
    <w:rsid w:val="00B80E42"/>
    <w:rsid w:val="00B80F54"/>
    <w:rsid w:val="00B816B8"/>
    <w:rsid w:val="00B81744"/>
    <w:rsid w:val="00B82171"/>
    <w:rsid w:val="00B82495"/>
    <w:rsid w:val="00B8254D"/>
    <w:rsid w:val="00B825E9"/>
    <w:rsid w:val="00B827DC"/>
    <w:rsid w:val="00B82D6A"/>
    <w:rsid w:val="00B83300"/>
    <w:rsid w:val="00B83701"/>
    <w:rsid w:val="00B83BDF"/>
    <w:rsid w:val="00B83C3D"/>
    <w:rsid w:val="00B83C64"/>
    <w:rsid w:val="00B846E9"/>
    <w:rsid w:val="00B84C0B"/>
    <w:rsid w:val="00B84FDF"/>
    <w:rsid w:val="00B8560C"/>
    <w:rsid w:val="00B8588D"/>
    <w:rsid w:val="00B85FA6"/>
    <w:rsid w:val="00B863A0"/>
    <w:rsid w:val="00B86BC4"/>
    <w:rsid w:val="00B87E8B"/>
    <w:rsid w:val="00B9110F"/>
    <w:rsid w:val="00B91224"/>
    <w:rsid w:val="00B91887"/>
    <w:rsid w:val="00B925F8"/>
    <w:rsid w:val="00B92D13"/>
    <w:rsid w:val="00B9301A"/>
    <w:rsid w:val="00B93061"/>
    <w:rsid w:val="00B93391"/>
    <w:rsid w:val="00B93418"/>
    <w:rsid w:val="00B9357F"/>
    <w:rsid w:val="00B940E0"/>
    <w:rsid w:val="00B94984"/>
    <w:rsid w:val="00B95A53"/>
    <w:rsid w:val="00B95ABE"/>
    <w:rsid w:val="00B95D51"/>
    <w:rsid w:val="00B95DDB"/>
    <w:rsid w:val="00B96B35"/>
    <w:rsid w:val="00B97E1A"/>
    <w:rsid w:val="00BA01AB"/>
    <w:rsid w:val="00BA0907"/>
    <w:rsid w:val="00BA0BD3"/>
    <w:rsid w:val="00BA0DE8"/>
    <w:rsid w:val="00BA20C7"/>
    <w:rsid w:val="00BA2358"/>
    <w:rsid w:val="00BA3306"/>
    <w:rsid w:val="00BA365A"/>
    <w:rsid w:val="00BA3D95"/>
    <w:rsid w:val="00BA3E10"/>
    <w:rsid w:val="00BA40D2"/>
    <w:rsid w:val="00BA45E1"/>
    <w:rsid w:val="00BA491A"/>
    <w:rsid w:val="00BA5327"/>
    <w:rsid w:val="00BA5724"/>
    <w:rsid w:val="00BA5838"/>
    <w:rsid w:val="00BA6510"/>
    <w:rsid w:val="00BA73EE"/>
    <w:rsid w:val="00BA7B9C"/>
    <w:rsid w:val="00BB074E"/>
    <w:rsid w:val="00BB0C35"/>
    <w:rsid w:val="00BB11EF"/>
    <w:rsid w:val="00BB2329"/>
    <w:rsid w:val="00BB251B"/>
    <w:rsid w:val="00BB2B67"/>
    <w:rsid w:val="00BB2D04"/>
    <w:rsid w:val="00BB3110"/>
    <w:rsid w:val="00BB33B6"/>
    <w:rsid w:val="00BB3492"/>
    <w:rsid w:val="00BB3F45"/>
    <w:rsid w:val="00BB460B"/>
    <w:rsid w:val="00BB54A6"/>
    <w:rsid w:val="00BB5631"/>
    <w:rsid w:val="00BB5B14"/>
    <w:rsid w:val="00BB5FE8"/>
    <w:rsid w:val="00BB5FF9"/>
    <w:rsid w:val="00BB6633"/>
    <w:rsid w:val="00BB6754"/>
    <w:rsid w:val="00BB6875"/>
    <w:rsid w:val="00BB6A98"/>
    <w:rsid w:val="00BB71D1"/>
    <w:rsid w:val="00BC05AF"/>
    <w:rsid w:val="00BC075E"/>
    <w:rsid w:val="00BC0906"/>
    <w:rsid w:val="00BC0A62"/>
    <w:rsid w:val="00BC1CAF"/>
    <w:rsid w:val="00BC1ECD"/>
    <w:rsid w:val="00BC21F1"/>
    <w:rsid w:val="00BC2370"/>
    <w:rsid w:val="00BC3201"/>
    <w:rsid w:val="00BC4A28"/>
    <w:rsid w:val="00BC4E15"/>
    <w:rsid w:val="00BC592F"/>
    <w:rsid w:val="00BC593C"/>
    <w:rsid w:val="00BC5965"/>
    <w:rsid w:val="00BC5A97"/>
    <w:rsid w:val="00BC5C48"/>
    <w:rsid w:val="00BC5FC4"/>
    <w:rsid w:val="00BC6226"/>
    <w:rsid w:val="00BC6351"/>
    <w:rsid w:val="00BC6435"/>
    <w:rsid w:val="00BC6F7B"/>
    <w:rsid w:val="00BC7715"/>
    <w:rsid w:val="00BD03EC"/>
    <w:rsid w:val="00BD06FB"/>
    <w:rsid w:val="00BD113E"/>
    <w:rsid w:val="00BD1C6A"/>
    <w:rsid w:val="00BD2339"/>
    <w:rsid w:val="00BD3962"/>
    <w:rsid w:val="00BD4013"/>
    <w:rsid w:val="00BD4381"/>
    <w:rsid w:val="00BD45EB"/>
    <w:rsid w:val="00BD46EE"/>
    <w:rsid w:val="00BD495E"/>
    <w:rsid w:val="00BD590A"/>
    <w:rsid w:val="00BD5A15"/>
    <w:rsid w:val="00BD5FBA"/>
    <w:rsid w:val="00BD6352"/>
    <w:rsid w:val="00BD6507"/>
    <w:rsid w:val="00BD6FED"/>
    <w:rsid w:val="00BD7639"/>
    <w:rsid w:val="00BD7889"/>
    <w:rsid w:val="00BD7981"/>
    <w:rsid w:val="00BE0044"/>
    <w:rsid w:val="00BE07C5"/>
    <w:rsid w:val="00BE0DF9"/>
    <w:rsid w:val="00BE12B2"/>
    <w:rsid w:val="00BE168D"/>
    <w:rsid w:val="00BE1E16"/>
    <w:rsid w:val="00BE2286"/>
    <w:rsid w:val="00BE2AD0"/>
    <w:rsid w:val="00BE3211"/>
    <w:rsid w:val="00BE3A29"/>
    <w:rsid w:val="00BE3CAA"/>
    <w:rsid w:val="00BE3D49"/>
    <w:rsid w:val="00BE3E5F"/>
    <w:rsid w:val="00BE4254"/>
    <w:rsid w:val="00BE4CF6"/>
    <w:rsid w:val="00BE53FB"/>
    <w:rsid w:val="00BE583A"/>
    <w:rsid w:val="00BE619D"/>
    <w:rsid w:val="00BF0151"/>
    <w:rsid w:val="00BF0D5E"/>
    <w:rsid w:val="00BF10F5"/>
    <w:rsid w:val="00BF1548"/>
    <w:rsid w:val="00BF189F"/>
    <w:rsid w:val="00BF27E0"/>
    <w:rsid w:val="00BF2A2F"/>
    <w:rsid w:val="00BF2FF5"/>
    <w:rsid w:val="00BF451F"/>
    <w:rsid w:val="00BF466F"/>
    <w:rsid w:val="00BF558C"/>
    <w:rsid w:val="00BF5716"/>
    <w:rsid w:val="00BF5AE3"/>
    <w:rsid w:val="00BF5F98"/>
    <w:rsid w:val="00BF67FC"/>
    <w:rsid w:val="00BF694B"/>
    <w:rsid w:val="00BF7197"/>
    <w:rsid w:val="00BF7E30"/>
    <w:rsid w:val="00C0040B"/>
    <w:rsid w:val="00C00633"/>
    <w:rsid w:val="00C008C5"/>
    <w:rsid w:val="00C02056"/>
    <w:rsid w:val="00C027F9"/>
    <w:rsid w:val="00C02D83"/>
    <w:rsid w:val="00C02EA2"/>
    <w:rsid w:val="00C031FA"/>
    <w:rsid w:val="00C03A59"/>
    <w:rsid w:val="00C0408D"/>
    <w:rsid w:val="00C0418A"/>
    <w:rsid w:val="00C047F2"/>
    <w:rsid w:val="00C04A22"/>
    <w:rsid w:val="00C05659"/>
    <w:rsid w:val="00C05699"/>
    <w:rsid w:val="00C05704"/>
    <w:rsid w:val="00C057D4"/>
    <w:rsid w:val="00C05EB4"/>
    <w:rsid w:val="00C063DF"/>
    <w:rsid w:val="00C06459"/>
    <w:rsid w:val="00C06DFB"/>
    <w:rsid w:val="00C07417"/>
    <w:rsid w:val="00C07438"/>
    <w:rsid w:val="00C07A24"/>
    <w:rsid w:val="00C07BBA"/>
    <w:rsid w:val="00C10407"/>
    <w:rsid w:val="00C104D5"/>
    <w:rsid w:val="00C10A86"/>
    <w:rsid w:val="00C10B20"/>
    <w:rsid w:val="00C10B79"/>
    <w:rsid w:val="00C10F25"/>
    <w:rsid w:val="00C110F8"/>
    <w:rsid w:val="00C1131C"/>
    <w:rsid w:val="00C115F0"/>
    <w:rsid w:val="00C12D02"/>
    <w:rsid w:val="00C13071"/>
    <w:rsid w:val="00C137E2"/>
    <w:rsid w:val="00C13805"/>
    <w:rsid w:val="00C13A6D"/>
    <w:rsid w:val="00C13FBB"/>
    <w:rsid w:val="00C14786"/>
    <w:rsid w:val="00C14AB0"/>
    <w:rsid w:val="00C1554B"/>
    <w:rsid w:val="00C164A4"/>
    <w:rsid w:val="00C167ED"/>
    <w:rsid w:val="00C1697A"/>
    <w:rsid w:val="00C16ACC"/>
    <w:rsid w:val="00C16EC8"/>
    <w:rsid w:val="00C1706C"/>
    <w:rsid w:val="00C17105"/>
    <w:rsid w:val="00C173A7"/>
    <w:rsid w:val="00C17699"/>
    <w:rsid w:val="00C177C9"/>
    <w:rsid w:val="00C17CB7"/>
    <w:rsid w:val="00C17F9C"/>
    <w:rsid w:val="00C17FF4"/>
    <w:rsid w:val="00C2011C"/>
    <w:rsid w:val="00C20DDE"/>
    <w:rsid w:val="00C2105B"/>
    <w:rsid w:val="00C2162A"/>
    <w:rsid w:val="00C21D3C"/>
    <w:rsid w:val="00C221BF"/>
    <w:rsid w:val="00C222EC"/>
    <w:rsid w:val="00C2257D"/>
    <w:rsid w:val="00C226B8"/>
    <w:rsid w:val="00C22D03"/>
    <w:rsid w:val="00C23D35"/>
    <w:rsid w:val="00C23FEA"/>
    <w:rsid w:val="00C241E1"/>
    <w:rsid w:val="00C24D53"/>
    <w:rsid w:val="00C24D6E"/>
    <w:rsid w:val="00C2525C"/>
    <w:rsid w:val="00C255D4"/>
    <w:rsid w:val="00C262DC"/>
    <w:rsid w:val="00C268CF"/>
    <w:rsid w:val="00C26F79"/>
    <w:rsid w:val="00C30963"/>
    <w:rsid w:val="00C309D7"/>
    <w:rsid w:val="00C31220"/>
    <w:rsid w:val="00C316DE"/>
    <w:rsid w:val="00C317F3"/>
    <w:rsid w:val="00C3187E"/>
    <w:rsid w:val="00C32157"/>
    <w:rsid w:val="00C3239A"/>
    <w:rsid w:val="00C32718"/>
    <w:rsid w:val="00C329EB"/>
    <w:rsid w:val="00C3318C"/>
    <w:rsid w:val="00C33951"/>
    <w:rsid w:val="00C339CC"/>
    <w:rsid w:val="00C33AC7"/>
    <w:rsid w:val="00C33E4A"/>
    <w:rsid w:val="00C341E1"/>
    <w:rsid w:val="00C34639"/>
    <w:rsid w:val="00C347F6"/>
    <w:rsid w:val="00C349C2"/>
    <w:rsid w:val="00C34D40"/>
    <w:rsid w:val="00C361F4"/>
    <w:rsid w:val="00C36CE8"/>
    <w:rsid w:val="00C37071"/>
    <w:rsid w:val="00C37594"/>
    <w:rsid w:val="00C378A2"/>
    <w:rsid w:val="00C37ACF"/>
    <w:rsid w:val="00C37F48"/>
    <w:rsid w:val="00C40066"/>
    <w:rsid w:val="00C40649"/>
    <w:rsid w:val="00C41600"/>
    <w:rsid w:val="00C41969"/>
    <w:rsid w:val="00C41B69"/>
    <w:rsid w:val="00C41F93"/>
    <w:rsid w:val="00C4211F"/>
    <w:rsid w:val="00C42422"/>
    <w:rsid w:val="00C42DA5"/>
    <w:rsid w:val="00C42F97"/>
    <w:rsid w:val="00C442D2"/>
    <w:rsid w:val="00C444DB"/>
    <w:rsid w:val="00C44C37"/>
    <w:rsid w:val="00C44CC7"/>
    <w:rsid w:val="00C4509D"/>
    <w:rsid w:val="00C46AE5"/>
    <w:rsid w:val="00C47654"/>
    <w:rsid w:val="00C47C1A"/>
    <w:rsid w:val="00C47E0A"/>
    <w:rsid w:val="00C47E70"/>
    <w:rsid w:val="00C506AB"/>
    <w:rsid w:val="00C509C2"/>
    <w:rsid w:val="00C50A84"/>
    <w:rsid w:val="00C51EB3"/>
    <w:rsid w:val="00C51F93"/>
    <w:rsid w:val="00C52BE0"/>
    <w:rsid w:val="00C5315A"/>
    <w:rsid w:val="00C54116"/>
    <w:rsid w:val="00C54892"/>
    <w:rsid w:val="00C55239"/>
    <w:rsid w:val="00C55331"/>
    <w:rsid w:val="00C556D9"/>
    <w:rsid w:val="00C5579C"/>
    <w:rsid w:val="00C56093"/>
    <w:rsid w:val="00C57E4D"/>
    <w:rsid w:val="00C60ADC"/>
    <w:rsid w:val="00C60D47"/>
    <w:rsid w:val="00C61D38"/>
    <w:rsid w:val="00C620C2"/>
    <w:rsid w:val="00C622A3"/>
    <w:rsid w:val="00C626E2"/>
    <w:rsid w:val="00C628C8"/>
    <w:rsid w:val="00C62C40"/>
    <w:rsid w:val="00C63314"/>
    <w:rsid w:val="00C6346D"/>
    <w:rsid w:val="00C6350C"/>
    <w:rsid w:val="00C6418F"/>
    <w:rsid w:val="00C65198"/>
    <w:rsid w:val="00C65716"/>
    <w:rsid w:val="00C65861"/>
    <w:rsid w:val="00C6607E"/>
    <w:rsid w:val="00C66A6E"/>
    <w:rsid w:val="00C66BD6"/>
    <w:rsid w:val="00C66D47"/>
    <w:rsid w:val="00C67BA9"/>
    <w:rsid w:val="00C7091C"/>
    <w:rsid w:val="00C70969"/>
    <w:rsid w:val="00C70D2A"/>
    <w:rsid w:val="00C70FBB"/>
    <w:rsid w:val="00C71321"/>
    <w:rsid w:val="00C716E1"/>
    <w:rsid w:val="00C71734"/>
    <w:rsid w:val="00C71A5D"/>
    <w:rsid w:val="00C721CC"/>
    <w:rsid w:val="00C723CF"/>
    <w:rsid w:val="00C73340"/>
    <w:rsid w:val="00C733BF"/>
    <w:rsid w:val="00C736E7"/>
    <w:rsid w:val="00C7470E"/>
    <w:rsid w:val="00C7519E"/>
    <w:rsid w:val="00C75B1E"/>
    <w:rsid w:val="00C766F6"/>
    <w:rsid w:val="00C7797F"/>
    <w:rsid w:val="00C800BF"/>
    <w:rsid w:val="00C80874"/>
    <w:rsid w:val="00C808A3"/>
    <w:rsid w:val="00C80912"/>
    <w:rsid w:val="00C81A12"/>
    <w:rsid w:val="00C82055"/>
    <w:rsid w:val="00C821DC"/>
    <w:rsid w:val="00C82261"/>
    <w:rsid w:val="00C8231E"/>
    <w:rsid w:val="00C82487"/>
    <w:rsid w:val="00C824E4"/>
    <w:rsid w:val="00C8296F"/>
    <w:rsid w:val="00C82CEC"/>
    <w:rsid w:val="00C830B6"/>
    <w:rsid w:val="00C83319"/>
    <w:rsid w:val="00C83539"/>
    <w:rsid w:val="00C8369D"/>
    <w:rsid w:val="00C843C0"/>
    <w:rsid w:val="00C843EE"/>
    <w:rsid w:val="00C846BE"/>
    <w:rsid w:val="00C847EB"/>
    <w:rsid w:val="00C848FE"/>
    <w:rsid w:val="00C84BDD"/>
    <w:rsid w:val="00C84C02"/>
    <w:rsid w:val="00C84EED"/>
    <w:rsid w:val="00C8574E"/>
    <w:rsid w:val="00C85B60"/>
    <w:rsid w:val="00C8623C"/>
    <w:rsid w:val="00C86534"/>
    <w:rsid w:val="00C867E9"/>
    <w:rsid w:val="00C86EA7"/>
    <w:rsid w:val="00C87120"/>
    <w:rsid w:val="00C8734F"/>
    <w:rsid w:val="00C87602"/>
    <w:rsid w:val="00C87A29"/>
    <w:rsid w:val="00C87C25"/>
    <w:rsid w:val="00C87F5E"/>
    <w:rsid w:val="00C905AB"/>
    <w:rsid w:val="00C914F8"/>
    <w:rsid w:val="00C9161F"/>
    <w:rsid w:val="00C918A6"/>
    <w:rsid w:val="00C920A1"/>
    <w:rsid w:val="00C9233D"/>
    <w:rsid w:val="00C92FFE"/>
    <w:rsid w:val="00C93414"/>
    <w:rsid w:val="00C934DC"/>
    <w:rsid w:val="00C93787"/>
    <w:rsid w:val="00C93F74"/>
    <w:rsid w:val="00C94560"/>
    <w:rsid w:val="00C94646"/>
    <w:rsid w:val="00C94B9B"/>
    <w:rsid w:val="00C95311"/>
    <w:rsid w:val="00C95408"/>
    <w:rsid w:val="00C958F8"/>
    <w:rsid w:val="00C95ED2"/>
    <w:rsid w:val="00C963DE"/>
    <w:rsid w:val="00C970FC"/>
    <w:rsid w:val="00C979FF"/>
    <w:rsid w:val="00CA053B"/>
    <w:rsid w:val="00CA0C26"/>
    <w:rsid w:val="00CA0EAE"/>
    <w:rsid w:val="00CA0FD9"/>
    <w:rsid w:val="00CA2797"/>
    <w:rsid w:val="00CA29F7"/>
    <w:rsid w:val="00CA2CFF"/>
    <w:rsid w:val="00CA3D4E"/>
    <w:rsid w:val="00CA3F0E"/>
    <w:rsid w:val="00CA4F3C"/>
    <w:rsid w:val="00CA5169"/>
    <w:rsid w:val="00CA5444"/>
    <w:rsid w:val="00CA5FBE"/>
    <w:rsid w:val="00CA63CB"/>
    <w:rsid w:val="00CA674B"/>
    <w:rsid w:val="00CA682D"/>
    <w:rsid w:val="00CA68F3"/>
    <w:rsid w:val="00CA69AC"/>
    <w:rsid w:val="00CA6EC4"/>
    <w:rsid w:val="00CA71E8"/>
    <w:rsid w:val="00CA75B3"/>
    <w:rsid w:val="00CA75E5"/>
    <w:rsid w:val="00CA7E9A"/>
    <w:rsid w:val="00CA7FFB"/>
    <w:rsid w:val="00CB04B4"/>
    <w:rsid w:val="00CB0769"/>
    <w:rsid w:val="00CB07A8"/>
    <w:rsid w:val="00CB0D7D"/>
    <w:rsid w:val="00CB16FC"/>
    <w:rsid w:val="00CB1938"/>
    <w:rsid w:val="00CB1C33"/>
    <w:rsid w:val="00CB2072"/>
    <w:rsid w:val="00CB23F4"/>
    <w:rsid w:val="00CB360B"/>
    <w:rsid w:val="00CB430A"/>
    <w:rsid w:val="00CB46AF"/>
    <w:rsid w:val="00CB5389"/>
    <w:rsid w:val="00CB561E"/>
    <w:rsid w:val="00CB590F"/>
    <w:rsid w:val="00CB5978"/>
    <w:rsid w:val="00CB5E6D"/>
    <w:rsid w:val="00CB6B96"/>
    <w:rsid w:val="00CB716D"/>
    <w:rsid w:val="00CB739B"/>
    <w:rsid w:val="00CB78F9"/>
    <w:rsid w:val="00CB79EF"/>
    <w:rsid w:val="00CB7C1E"/>
    <w:rsid w:val="00CC044F"/>
    <w:rsid w:val="00CC0845"/>
    <w:rsid w:val="00CC0BFC"/>
    <w:rsid w:val="00CC10E1"/>
    <w:rsid w:val="00CC12BA"/>
    <w:rsid w:val="00CC3543"/>
    <w:rsid w:val="00CC3737"/>
    <w:rsid w:val="00CC3BF4"/>
    <w:rsid w:val="00CC3D0D"/>
    <w:rsid w:val="00CC4081"/>
    <w:rsid w:val="00CC46FD"/>
    <w:rsid w:val="00CC48A2"/>
    <w:rsid w:val="00CC4929"/>
    <w:rsid w:val="00CC4C25"/>
    <w:rsid w:val="00CC4DC9"/>
    <w:rsid w:val="00CC5899"/>
    <w:rsid w:val="00CC66ED"/>
    <w:rsid w:val="00CC735D"/>
    <w:rsid w:val="00CC79A7"/>
    <w:rsid w:val="00CC7D19"/>
    <w:rsid w:val="00CD0293"/>
    <w:rsid w:val="00CD053A"/>
    <w:rsid w:val="00CD12E3"/>
    <w:rsid w:val="00CD1DD2"/>
    <w:rsid w:val="00CD22D6"/>
    <w:rsid w:val="00CD2497"/>
    <w:rsid w:val="00CD28FD"/>
    <w:rsid w:val="00CD2EEF"/>
    <w:rsid w:val="00CD31A7"/>
    <w:rsid w:val="00CD3934"/>
    <w:rsid w:val="00CD5B3F"/>
    <w:rsid w:val="00CD5BEE"/>
    <w:rsid w:val="00CD5C15"/>
    <w:rsid w:val="00CD5DF4"/>
    <w:rsid w:val="00CD5EE7"/>
    <w:rsid w:val="00CD6027"/>
    <w:rsid w:val="00CD6327"/>
    <w:rsid w:val="00CD6B31"/>
    <w:rsid w:val="00CD6BC5"/>
    <w:rsid w:val="00CE0174"/>
    <w:rsid w:val="00CE03B7"/>
    <w:rsid w:val="00CE064E"/>
    <w:rsid w:val="00CE06B4"/>
    <w:rsid w:val="00CE119E"/>
    <w:rsid w:val="00CE13EB"/>
    <w:rsid w:val="00CE1B98"/>
    <w:rsid w:val="00CE1E83"/>
    <w:rsid w:val="00CE2793"/>
    <w:rsid w:val="00CE29BD"/>
    <w:rsid w:val="00CE2B78"/>
    <w:rsid w:val="00CE2DCA"/>
    <w:rsid w:val="00CE3401"/>
    <w:rsid w:val="00CE353B"/>
    <w:rsid w:val="00CE39FB"/>
    <w:rsid w:val="00CE3A7C"/>
    <w:rsid w:val="00CE3C00"/>
    <w:rsid w:val="00CE4B1B"/>
    <w:rsid w:val="00CE5557"/>
    <w:rsid w:val="00CE5848"/>
    <w:rsid w:val="00CE58A1"/>
    <w:rsid w:val="00CE650C"/>
    <w:rsid w:val="00CE746D"/>
    <w:rsid w:val="00CE74A3"/>
    <w:rsid w:val="00CE7A3F"/>
    <w:rsid w:val="00CE7EC1"/>
    <w:rsid w:val="00CF0268"/>
    <w:rsid w:val="00CF0BD5"/>
    <w:rsid w:val="00CF0D38"/>
    <w:rsid w:val="00CF111B"/>
    <w:rsid w:val="00CF1CAC"/>
    <w:rsid w:val="00CF2537"/>
    <w:rsid w:val="00CF2841"/>
    <w:rsid w:val="00CF2B76"/>
    <w:rsid w:val="00CF3329"/>
    <w:rsid w:val="00CF339D"/>
    <w:rsid w:val="00CF33A6"/>
    <w:rsid w:val="00CF39D6"/>
    <w:rsid w:val="00CF40E5"/>
    <w:rsid w:val="00CF4240"/>
    <w:rsid w:val="00CF437B"/>
    <w:rsid w:val="00CF4B11"/>
    <w:rsid w:val="00CF5124"/>
    <w:rsid w:val="00CF53F0"/>
    <w:rsid w:val="00CF563D"/>
    <w:rsid w:val="00CF56DC"/>
    <w:rsid w:val="00CF657B"/>
    <w:rsid w:val="00CF7792"/>
    <w:rsid w:val="00D0007D"/>
    <w:rsid w:val="00D008C3"/>
    <w:rsid w:val="00D00951"/>
    <w:rsid w:val="00D01CDA"/>
    <w:rsid w:val="00D01FC9"/>
    <w:rsid w:val="00D020C9"/>
    <w:rsid w:val="00D026F7"/>
    <w:rsid w:val="00D02DBB"/>
    <w:rsid w:val="00D032AE"/>
    <w:rsid w:val="00D034DD"/>
    <w:rsid w:val="00D03730"/>
    <w:rsid w:val="00D04952"/>
    <w:rsid w:val="00D05171"/>
    <w:rsid w:val="00D0588F"/>
    <w:rsid w:val="00D061C6"/>
    <w:rsid w:val="00D0694B"/>
    <w:rsid w:val="00D06A16"/>
    <w:rsid w:val="00D06A25"/>
    <w:rsid w:val="00D06A6C"/>
    <w:rsid w:val="00D06A75"/>
    <w:rsid w:val="00D06F40"/>
    <w:rsid w:val="00D07395"/>
    <w:rsid w:val="00D07520"/>
    <w:rsid w:val="00D102A4"/>
    <w:rsid w:val="00D10662"/>
    <w:rsid w:val="00D1078F"/>
    <w:rsid w:val="00D10E60"/>
    <w:rsid w:val="00D11057"/>
    <w:rsid w:val="00D112AB"/>
    <w:rsid w:val="00D11755"/>
    <w:rsid w:val="00D117F1"/>
    <w:rsid w:val="00D12550"/>
    <w:rsid w:val="00D1255C"/>
    <w:rsid w:val="00D12711"/>
    <w:rsid w:val="00D12991"/>
    <w:rsid w:val="00D12BFB"/>
    <w:rsid w:val="00D12CD2"/>
    <w:rsid w:val="00D12DFF"/>
    <w:rsid w:val="00D136A4"/>
    <w:rsid w:val="00D13DCC"/>
    <w:rsid w:val="00D14D23"/>
    <w:rsid w:val="00D15755"/>
    <w:rsid w:val="00D15D8B"/>
    <w:rsid w:val="00D1678B"/>
    <w:rsid w:val="00D168A9"/>
    <w:rsid w:val="00D17122"/>
    <w:rsid w:val="00D1755C"/>
    <w:rsid w:val="00D177BE"/>
    <w:rsid w:val="00D17984"/>
    <w:rsid w:val="00D20A43"/>
    <w:rsid w:val="00D20D6F"/>
    <w:rsid w:val="00D20DFD"/>
    <w:rsid w:val="00D2165D"/>
    <w:rsid w:val="00D216AD"/>
    <w:rsid w:val="00D21968"/>
    <w:rsid w:val="00D21D25"/>
    <w:rsid w:val="00D22907"/>
    <w:rsid w:val="00D22EE9"/>
    <w:rsid w:val="00D23207"/>
    <w:rsid w:val="00D23A0B"/>
    <w:rsid w:val="00D23ADA"/>
    <w:rsid w:val="00D240FD"/>
    <w:rsid w:val="00D24148"/>
    <w:rsid w:val="00D2440E"/>
    <w:rsid w:val="00D2451C"/>
    <w:rsid w:val="00D24856"/>
    <w:rsid w:val="00D248E3"/>
    <w:rsid w:val="00D24D4B"/>
    <w:rsid w:val="00D24DAD"/>
    <w:rsid w:val="00D25916"/>
    <w:rsid w:val="00D26259"/>
    <w:rsid w:val="00D26380"/>
    <w:rsid w:val="00D2646F"/>
    <w:rsid w:val="00D267D6"/>
    <w:rsid w:val="00D26938"/>
    <w:rsid w:val="00D26D97"/>
    <w:rsid w:val="00D27313"/>
    <w:rsid w:val="00D2776B"/>
    <w:rsid w:val="00D278CE"/>
    <w:rsid w:val="00D27DE9"/>
    <w:rsid w:val="00D30161"/>
    <w:rsid w:val="00D3050E"/>
    <w:rsid w:val="00D3094D"/>
    <w:rsid w:val="00D30AA5"/>
    <w:rsid w:val="00D30D7B"/>
    <w:rsid w:val="00D325D4"/>
    <w:rsid w:val="00D329E6"/>
    <w:rsid w:val="00D33018"/>
    <w:rsid w:val="00D33D2A"/>
    <w:rsid w:val="00D340C0"/>
    <w:rsid w:val="00D34272"/>
    <w:rsid w:val="00D355F5"/>
    <w:rsid w:val="00D35D6F"/>
    <w:rsid w:val="00D364E9"/>
    <w:rsid w:val="00D365BC"/>
    <w:rsid w:val="00D3696A"/>
    <w:rsid w:val="00D36CC2"/>
    <w:rsid w:val="00D36F99"/>
    <w:rsid w:val="00D37277"/>
    <w:rsid w:val="00D37972"/>
    <w:rsid w:val="00D379D9"/>
    <w:rsid w:val="00D37BB5"/>
    <w:rsid w:val="00D40896"/>
    <w:rsid w:val="00D40DA0"/>
    <w:rsid w:val="00D41534"/>
    <w:rsid w:val="00D418AF"/>
    <w:rsid w:val="00D420F7"/>
    <w:rsid w:val="00D42259"/>
    <w:rsid w:val="00D42502"/>
    <w:rsid w:val="00D42650"/>
    <w:rsid w:val="00D4270E"/>
    <w:rsid w:val="00D429AB"/>
    <w:rsid w:val="00D42CE3"/>
    <w:rsid w:val="00D4320C"/>
    <w:rsid w:val="00D43685"/>
    <w:rsid w:val="00D43AE9"/>
    <w:rsid w:val="00D43E84"/>
    <w:rsid w:val="00D44236"/>
    <w:rsid w:val="00D44526"/>
    <w:rsid w:val="00D449FA"/>
    <w:rsid w:val="00D44A32"/>
    <w:rsid w:val="00D451FC"/>
    <w:rsid w:val="00D4556A"/>
    <w:rsid w:val="00D457DE"/>
    <w:rsid w:val="00D45850"/>
    <w:rsid w:val="00D46160"/>
    <w:rsid w:val="00D46358"/>
    <w:rsid w:val="00D46D8B"/>
    <w:rsid w:val="00D4780B"/>
    <w:rsid w:val="00D47BD5"/>
    <w:rsid w:val="00D5004A"/>
    <w:rsid w:val="00D508D3"/>
    <w:rsid w:val="00D50E0E"/>
    <w:rsid w:val="00D50EAD"/>
    <w:rsid w:val="00D51526"/>
    <w:rsid w:val="00D515A6"/>
    <w:rsid w:val="00D518E8"/>
    <w:rsid w:val="00D5196D"/>
    <w:rsid w:val="00D51E8D"/>
    <w:rsid w:val="00D5238F"/>
    <w:rsid w:val="00D52CB3"/>
    <w:rsid w:val="00D52CC3"/>
    <w:rsid w:val="00D53C20"/>
    <w:rsid w:val="00D53F67"/>
    <w:rsid w:val="00D544E9"/>
    <w:rsid w:val="00D54991"/>
    <w:rsid w:val="00D54F0E"/>
    <w:rsid w:val="00D55331"/>
    <w:rsid w:val="00D55A07"/>
    <w:rsid w:val="00D55BD8"/>
    <w:rsid w:val="00D55E0F"/>
    <w:rsid w:val="00D55FCF"/>
    <w:rsid w:val="00D560E6"/>
    <w:rsid w:val="00D563D2"/>
    <w:rsid w:val="00D579FE"/>
    <w:rsid w:val="00D57BC7"/>
    <w:rsid w:val="00D6060D"/>
    <w:rsid w:val="00D60B23"/>
    <w:rsid w:val="00D60C1C"/>
    <w:rsid w:val="00D610EB"/>
    <w:rsid w:val="00D61286"/>
    <w:rsid w:val="00D61679"/>
    <w:rsid w:val="00D616F5"/>
    <w:rsid w:val="00D61F15"/>
    <w:rsid w:val="00D62756"/>
    <w:rsid w:val="00D62D45"/>
    <w:rsid w:val="00D63501"/>
    <w:rsid w:val="00D637DB"/>
    <w:rsid w:val="00D639F4"/>
    <w:rsid w:val="00D63BB9"/>
    <w:rsid w:val="00D63C48"/>
    <w:rsid w:val="00D63E57"/>
    <w:rsid w:val="00D6406F"/>
    <w:rsid w:val="00D64289"/>
    <w:rsid w:val="00D645A4"/>
    <w:rsid w:val="00D65178"/>
    <w:rsid w:val="00D6614F"/>
    <w:rsid w:val="00D6667B"/>
    <w:rsid w:val="00D66AB8"/>
    <w:rsid w:val="00D67022"/>
    <w:rsid w:val="00D6756F"/>
    <w:rsid w:val="00D702E0"/>
    <w:rsid w:val="00D70497"/>
    <w:rsid w:val="00D706A8"/>
    <w:rsid w:val="00D70893"/>
    <w:rsid w:val="00D70C1D"/>
    <w:rsid w:val="00D70DD2"/>
    <w:rsid w:val="00D71194"/>
    <w:rsid w:val="00D71400"/>
    <w:rsid w:val="00D7174E"/>
    <w:rsid w:val="00D7296B"/>
    <w:rsid w:val="00D72BF0"/>
    <w:rsid w:val="00D73185"/>
    <w:rsid w:val="00D73725"/>
    <w:rsid w:val="00D73A67"/>
    <w:rsid w:val="00D73C82"/>
    <w:rsid w:val="00D743FE"/>
    <w:rsid w:val="00D74C8F"/>
    <w:rsid w:val="00D74EEC"/>
    <w:rsid w:val="00D75583"/>
    <w:rsid w:val="00D7563D"/>
    <w:rsid w:val="00D762F3"/>
    <w:rsid w:val="00D766C1"/>
    <w:rsid w:val="00D76F62"/>
    <w:rsid w:val="00D776E5"/>
    <w:rsid w:val="00D777D4"/>
    <w:rsid w:val="00D778C8"/>
    <w:rsid w:val="00D77C25"/>
    <w:rsid w:val="00D80867"/>
    <w:rsid w:val="00D81BA8"/>
    <w:rsid w:val="00D820B6"/>
    <w:rsid w:val="00D820CB"/>
    <w:rsid w:val="00D825E3"/>
    <w:rsid w:val="00D82EE0"/>
    <w:rsid w:val="00D82F28"/>
    <w:rsid w:val="00D8366C"/>
    <w:rsid w:val="00D83AFC"/>
    <w:rsid w:val="00D83CE3"/>
    <w:rsid w:val="00D8441F"/>
    <w:rsid w:val="00D846D5"/>
    <w:rsid w:val="00D848A7"/>
    <w:rsid w:val="00D84A0C"/>
    <w:rsid w:val="00D84F55"/>
    <w:rsid w:val="00D85490"/>
    <w:rsid w:val="00D8672D"/>
    <w:rsid w:val="00D87244"/>
    <w:rsid w:val="00D87528"/>
    <w:rsid w:val="00D87C64"/>
    <w:rsid w:val="00D90000"/>
    <w:rsid w:val="00D90636"/>
    <w:rsid w:val="00D90D0B"/>
    <w:rsid w:val="00D90D1F"/>
    <w:rsid w:val="00D91443"/>
    <w:rsid w:val="00D91E7C"/>
    <w:rsid w:val="00D92686"/>
    <w:rsid w:val="00D9281C"/>
    <w:rsid w:val="00D92F59"/>
    <w:rsid w:val="00D931DC"/>
    <w:rsid w:val="00D93937"/>
    <w:rsid w:val="00D939AF"/>
    <w:rsid w:val="00D93CA8"/>
    <w:rsid w:val="00D93D75"/>
    <w:rsid w:val="00D941A2"/>
    <w:rsid w:val="00D950D0"/>
    <w:rsid w:val="00D95394"/>
    <w:rsid w:val="00D959AB"/>
    <w:rsid w:val="00D9617B"/>
    <w:rsid w:val="00D9622C"/>
    <w:rsid w:val="00D970E7"/>
    <w:rsid w:val="00D97837"/>
    <w:rsid w:val="00D97C78"/>
    <w:rsid w:val="00DA0061"/>
    <w:rsid w:val="00DA01E5"/>
    <w:rsid w:val="00DA032B"/>
    <w:rsid w:val="00DA0456"/>
    <w:rsid w:val="00DA05A4"/>
    <w:rsid w:val="00DA0B90"/>
    <w:rsid w:val="00DA0BC1"/>
    <w:rsid w:val="00DA1A83"/>
    <w:rsid w:val="00DA1C5F"/>
    <w:rsid w:val="00DA1DE8"/>
    <w:rsid w:val="00DA2583"/>
    <w:rsid w:val="00DA320E"/>
    <w:rsid w:val="00DA43BB"/>
    <w:rsid w:val="00DA477C"/>
    <w:rsid w:val="00DA499E"/>
    <w:rsid w:val="00DA4D09"/>
    <w:rsid w:val="00DA4D42"/>
    <w:rsid w:val="00DA5203"/>
    <w:rsid w:val="00DA55BB"/>
    <w:rsid w:val="00DA59E8"/>
    <w:rsid w:val="00DA5BA4"/>
    <w:rsid w:val="00DA5E2B"/>
    <w:rsid w:val="00DA6E1F"/>
    <w:rsid w:val="00DA73EE"/>
    <w:rsid w:val="00DA75AD"/>
    <w:rsid w:val="00DA7766"/>
    <w:rsid w:val="00DA7906"/>
    <w:rsid w:val="00DA7C1F"/>
    <w:rsid w:val="00DA7CF9"/>
    <w:rsid w:val="00DB05C7"/>
    <w:rsid w:val="00DB05E8"/>
    <w:rsid w:val="00DB07A4"/>
    <w:rsid w:val="00DB09EC"/>
    <w:rsid w:val="00DB0EDA"/>
    <w:rsid w:val="00DB2339"/>
    <w:rsid w:val="00DB255C"/>
    <w:rsid w:val="00DB4215"/>
    <w:rsid w:val="00DB5023"/>
    <w:rsid w:val="00DB57AE"/>
    <w:rsid w:val="00DB5AF6"/>
    <w:rsid w:val="00DB6126"/>
    <w:rsid w:val="00DB64BA"/>
    <w:rsid w:val="00DB6C5F"/>
    <w:rsid w:val="00DC0547"/>
    <w:rsid w:val="00DC05A0"/>
    <w:rsid w:val="00DC08FB"/>
    <w:rsid w:val="00DC09BB"/>
    <w:rsid w:val="00DC0AFF"/>
    <w:rsid w:val="00DC1567"/>
    <w:rsid w:val="00DC1743"/>
    <w:rsid w:val="00DC1929"/>
    <w:rsid w:val="00DC1C1C"/>
    <w:rsid w:val="00DC1F26"/>
    <w:rsid w:val="00DC22E4"/>
    <w:rsid w:val="00DC26A1"/>
    <w:rsid w:val="00DC273B"/>
    <w:rsid w:val="00DC29C5"/>
    <w:rsid w:val="00DC30CB"/>
    <w:rsid w:val="00DC314B"/>
    <w:rsid w:val="00DC376E"/>
    <w:rsid w:val="00DC482E"/>
    <w:rsid w:val="00DC4B73"/>
    <w:rsid w:val="00DC4CC9"/>
    <w:rsid w:val="00DC4F8A"/>
    <w:rsid w:val="00DC6ECE"/>
    <w:rsid w:val="00DC6F32"/>
    <w:rsid w:val="00DC7746"/>
    <w:rsid w:val="00DC7912"/>
    <w:rsid w:val="00DD0C68"/>
    <w:rsid w:val="00DD0E47"/>
    <w:rsid w:val="00DD0F6F"/>
    <w:rsid w:val="00DD110E"/>
    <w:rsid w:val="00DD2409"/>
    <w:rsid w:val="00DD2C85"/>
    <w:rsid w:val="00DD3049"/>
    <w:rsid w:val="00DD30CC"/>
    <w:rsid w:val="00DD392E"/>
    <w:rsid w:val="00DD3BEC"/>
    <w:rsid w:val="00DD452A"/>
    <w:rsid w:val="00DD4AB8"/>
    <w:rsid w:val="00DD4C06"/>
    <w:rsid w:val="00DD542A"/>
    <w:rsid w:val="00DD5714"/>
    <w:rsid w:val="00DD585A"/>
    <w:rsid w:val="00DD624A"/>
    <w:rsid w:val="00DD6566"/>
    <w:rsid w:val="00DD688A"/>
    <w:rsid w:val="00DD7353"/>
    <w:rsid w:val="00DD7454"/>
    <w:rsid w:val="00DD7812"/>
    <w:rsid w:val="00DD78DE"/>
    <w:rsid w:val="00DD7C0F"/>
    <w:rsid w:val="00DE00F3"/>
    <w:rsid w:val="00DE0BE8"/>
    <w:rsid w:val="00DE0E25"/>
    <w:rsid w:val="00DE19FF"/>
    <w:rsid w:val="00DE1F52"/>
    <w:rsid w:val="00DE200D"/>
    <w:rsid w:val="00DE2650"/>
    <w:rsid w:val="00DE2D0C"/>
    <w:rsid w:val="00DE30E2"/>
    <w:rsid w:val="00DE3A9A"/>
    <w:rsid w:val="00DE3AA4"/>
    <w:rsid w:val="00DE3BD1"/>
    <w:rsid w:val="00DE3E27"/>
    <w:rsid w:val="00DE3E2E"/>
    <w:rsid w:val="00DE5069"/>
    <w:rsid w:val="00DE512B"/>
    <w:rsid w:val="00DE55E8"/>
    <w:rsid w:val="00DE57F0"/>
    <w:rsid w:val="00DE586A"/>
    <w:rsid w:val="00DE5AD3"/>
    <w:rsid w:val="00DE6421"/>
    <w:rsid w:val="00DE652D"/>
    <w:rsid w:val="00DE705E"/>
    <w:rsid w:val="00DE706B"/>
    <w:rsid w:val="00DE74A7"/>
    <w:rsid w:val="00DE7E07"/>
    <w:rsid w:val="00DF04DF"/>
    <w:rsid w:val="00DF0F10"/>
    <w:rsid w:val="00DF14AD"/>
    <w:rsid w:val="00DF16C0"/>
    <w:rsid w:val="00DF203A"/>
    <w:rsid w:val="00DF2142"/>
    <w:rsid w:val="00DF22F5"/>
    <w:rsid w:val="00DF2D1A"/>
    <w:rsid w:val="00DF3246"/>
    <w:rsid w:val="00DF36F5"/>
    <w:rsid w:val="00DF383C"/>
    <w:rsid w:val="00DF3923"/>
    <w:rsid w:val="00DF39F7"/>
    <w:rsid w:val="00DF3A42"/>
    <w:rsid w:val="00DF469D"/>
    <w:rsid w:val="00DF5234"/>
    <w:rsid w:val="00DF548B"/>
    <w:rsid w:val="00DF583B"/>
    <w:rsid w:val="00DF5BD5"/>
    <w:rsid w:val="00DF5CFD"/>
    <w:rsid w:val="00DF6106"/>
    <w:rsid w:val="00DF65A0"/>
    <w:rsid w:val="00DF6C28"/>
    <w:rsid w:val="00E00210"/>
    <w:rsid w:val="00E011AE"/>
    <w:rsid w:val="00E0121D"/>
    <w:rsid w:val="00E01314"/>
    <w:rsid w:val="00E01465"/>
    <w:rsid w:val="00E0187F"/>
    <w:rsid w:val="00E0193C"/>
    <w:rsid w:val="00E01D22"/>
    <w:rsid w:val="00E0242C"/>
    <w:rsid w:val="00E02506"/>
    <w:rsid w:val="00E029A9"/>
    <w:rsid w:val="00E02B9A"/>
    <w:rsid w:val="00E041E4"/>
    <w:rsid w:val="00E04721"/>
    <w:rsid w:val="00E047BF"/>
    <w:rsid w:val="00E052AA"/>
    <w:rsid w:val="00E05FBC"/>
    <w:rsid w:val="00E06F4A"/>
    <w:rsid w:val="00E07209"/>
    <w:rsid w:val="00E07DE5"/>
    <w:rsid w:val="00E104D2"/>
    <w:rsid w:val="00E10857"/>
    <w:rsid w:val="00E10B7D"/>
    <w:rsid w:val="00E10CE5"/>
    <w:rsid w:val="00E11461"/>
    <w:rsid w:val="00E12011"/>
    <w:rsid w:val="00E12302"/>
    <w:rsid w:val="00E12430"/>
    <w:rsid w:val="00E133DD"/>
    <w:rsid w:val="00E136C4"/>
    <w:rsid w:val="00E13E10"/>
    <w:rsid w:val="00E140E7"/>
    <w:rsid w:val="00E147EC"/>
    <w:rsid w:val="00E14B45"/>
    <w:rsid w:val="00E14D2F"/>
    <w:rsid w:val="00E1530C"/>
    <w:rsid w:val="00E156DA"/>
    <w:rsid w:val="00E1578A"/>
    <w:rsid w:val="00E15DD4"/>
    <w:rsid w:val="00E1619F"/>
    <w:rsid w:val="00E177FC"/>
    <w:rsid w:val="00E17CE2"/>
    <w:rsid w:val="00E20012"/>
    <w:rsid w:val="00E20A10"/>
    <w:rsid w:val="00E21C10"/>
    <w:rsid w:val="00E2267B"/>
    <w:rsid w:val="00E227EA"/>
    <w:rsid w:val="00E23426"/>
    <w:rsid w:val="00E234AD"/>
    <w:rsid w:val="00E23660"/>
    <w:rsid w:val="00E236E3"/>
    <w:rsid w:val="00E23DA0"/>
    <w:rsid w:val="00E2447E"/>
    <w:rsid w:val="00E252B3"/>
    <w:rsid w:val="00E25D3B"/>
    <w:rsid w:val="00E264A6"/>
    <w:rsid w:val="00E26AC9"/>
    <w:rsid w:val="00E26DF2"/>
    <w:rsid w:val="00E2761D"/>
    <w:rsid w:val="00E27C0E"/>
    <w:rsid w:val="00E30082"/>
    <w:rsid w:val="00E3097D"/>
    <w:rsid w:val="00E31326"/>
    <w:rsid w:val="00E317EE"/>
    <w:rsid w:val="00E3191E"/>
    <w:rsid w:val="00E31A1E"/>
    <w:rsid w:val="00E31B9C"/>
    <w:rsid w:val="00E31E0F"/>
    <w:rsid w:val="00E322B6"/>
    <w:rsid w:val="00E322DE"/>
    <w:rsid w:val="00E32318"/>
    <w:rsid w:val="00E323C0"/>
    <w:rsid w:val="00E327F3"/>
    <w:rsid w:val="00E32907"/>
    <w:rsid w:val="00E32943"/>
    <w:rsid w:val="00E32C18"/>
    <w:rsid w:val="00E34484"/>
    <w:rsid w:val="00E35CCB"/>
    <w:rsid w:val="00E36C2E"/>
    <w:rsid w:val="00E37086"/>
    <w:rsid w:val="00E37424"/>
    <w:rsid w:val="00E37DAD"/>
    <w:rsid w:val="00E4011B"/>
    <w:rsid w:val="00E403B1"/>
    <w:rsid w:val="00E40855"/>
    <w:rsid w:val="00E40B30"/>
    <w:rsid w:val="00E40C81"/>
    <w:rsid w:val="00E40EAD"/>
    <w:rsid w:val="00E41073"/>
    <w:rsid w:val="00E41E90"/>
    <w:rsid w:val="00E422CA"/>
    <w:rsid w:val="00E43D36"/>
    <w:rsid w:val="00E443E6"/>
    <w:rsid w:val="00E44544"/>
    <w:rsid w:val="00E45180"/>
    <w:rsid w:val="00E45305"/>
    <w:rsid w:val="00E4566F"/>
    <w:rsid w:val="00E45E7E"/>
    <w:rsid w:val="00E460C5"/>
    <w:rsid w:val="00E465F1"/>
    <w:rsid w:val="00E46AC9"/>
    <w:rsid w:val="00E4744F"/>
    <w:rsid w:val="00E47F3E"/>
    <w:rsid w:val="00E50407"/>
    <w:rsid w:val="00E5066C"/>
    <w:rsid w:val="00E50B08"/>
    <w:rsid w:val="00E513C8"/>
    <w:rsid w:val="00E51DBA"/>
    <w:rsid w:val="00E52761"/>
    <w:rsid w:val="00E52772"/>
    <w:rsid w:val="00E53197"/>
    <w:rsid w:val="00E53407"/>
    <w:rsid w:val="00E53DB6"/>
    <w:rsid w:val="00E53E47"/>
    <w:rsid w:val="00E54ACA"/>
    <w:rsid w:val="00E54FB3"/>
    <w:rsid w:val="00E5580C"/>
    <w:rsid w:val="00E55904"/>
    <w:rsid w:val="00E55C58"/>
    <w:rsid w:val="00E55E06"/>
    <w:rsid w:val="00E55E72"/>
    <w:rsid w:val="00E55E74"/>
    <w:rsid w:val="00E563D7"/>
    <w:rsid w:val="00E569BD"/>
    <w:rsid w:val="00E57498"/>
    <w:rsid w:val="00E57521"/>
    <w:rsid w:val="00E57FC7"/>
    <w:rsid w:val="00E57FE2"/>
    <w:rsid w:val="00E60005"/>
    <w:rsid w:val="00E60154"/>
    <w:rsid w:val="00E60616"/>
    <w:rsid w:val="00E60CAC"/>
    <w:rsid w:val="00E6157A"/>
    <w:rsid w:val="00E61711"/>
    <w:rsid w:val="00E61773"/>
    <w:rsid w:val="00E623BA"/>
    <w:rsid w:val="00E628DC"/>
    <w:rsid w:val="00E63149"/>
    <w:rsid w:val="00E6346D"/>
    <w:rsid w:val="00E634FD"/>
    <w:rsid w:val="00E635E7"/>
    <w:rsid w:val="00E63F47"/>
    <w:rsid w:val="00E64D13"/>
    <w:rsid w:val="00E65265"/>
    <w:rsid w:val="00E6570C"/>
    <w:rsid w:val="00E659A6"/>
    <w:rsid w:val="00E66342"/>
    <w:rsid w:val="00E66614"/>
    <w:rsid w:val="00E6669F"/>
    <w:rsid w:val="00E66924"/>
    <w:rsid w:val="00E669A3"/>
    <w:rsid w:val="00E70253"/>
    <w:rsid w:val="00E7176C"/>
    <w:rsid w:val="00E71CEB"/>
    <w:rsid w:val="00E71D23"/>
    <w:rsid w:val="00E71FD1"/>
    <w:rsid w:val="00E7212E"/>
    <w:rsid w:val="00E723DD"/>
    <w:rsid w:val="00E72467"/>
    <w:rsid w:val="00E72643"/>
    <w:rsid w:val="00E73469"/>
    <w:rsid w:val="00E73680"/>
    <w:rsid w:val="00E7398B"/>
    <w:rsid w:val="00E73B7F"/>
    <w:rsid w:val="00E73DF8"/>
    <w:rsid w:val="00E74154"/>
    <w:rsid w:val="00E744E8"/>
    <w:rsid w:val="00E754F6"/>
    <w:rsid w:val="00E764AD"/>
    <w:rsid w:val="00E76C64"/>
    <w:rsid w:val="00E80035"/>
    <w:rsid w:val="00E810AF"/>
    <w:rsid w:val="00E81151"/>
    <w:rsid w:val="00E812E7"/>
    <w:rsid w:val="00E821A4"/>
    <w:rsid w:val="00E8269B"/>
    <w:rsid w:val="00E828DB"/>
    <w:rsid w:val="00E82A43"/>
    <w:rsid w:val="00E83905"/>
    <w:rsid w:val="00E83A20"/>
    <w:rsid w:val="00E83D86"/>
    <w:rsid w:val="00E841DC"/>
    <w:rsid w:val="00E84824"/>
    <w:rsid w:val="00E84EC2"/>
    <w:rsid w:val="00E851C0"/>
    <w:rsid w:val="00E85615"/>
    <w:rsid w:val="00E85860"/>
    <w:rsid w:val="00E85CAF"/>
    <w:rsid w:val="00E873A8"/>
    <w:rsid w:val="00E87B7B"/>
    <w:rsid w:val="00E90B8F"/>
    <w:rsid w:val="00E90FF4"/>
    <w:rsid w:val="00E92058"/>
    <w:rsid w:val="00E928FC"/>
    <w:rsid w:val="00E929AD"/>
    <w:rsid w:val="00E92B30"/>
    <w:rsid w:val="00E930FA"/>
    <w:rsid w:val="00E93118"/>
    <w:rsid w:val="00E93202"/>
    <w:rsid w:val="00E935DE"/>
    <w:rsid w:val="00E938C2"/>
    <w:rsid w:val="00E941D6"/>
    <w:rsid w:val="00E942AF"/>
    <w:rsid w:val="00E94B38"/>
    <w:rsid w:val="00E94C35"/>
    <w:rsid w:val="00E94F14"/>
    <w:rsid w:val="00E9503F"/>
    <w:rsid w:val="00E95AE4"/>
    <w:rsid w:val="00E969C7"/>
    <w:rsid w:val="00E96E14"/>
    <w:rsid w:val="00E974A8"/>
    <w:rsid w:val="00E976DF"/>
    <w:rsid w:val="00E97872"/>
    <w:rsid w:val="00EA03EE"/>
    <w:rsid w:val="00EA04B5"/>
    <w:rsid w:val="00EA060C"/>
    <w:rsid w:val="00EA0A60"/>
    <w:rsid w:val="00EA0B8B"/>
    <w:rsid w:val="00EA1417"/>
    <w:rsid w:val="00EA1507"/>
    <w:rsid w:val="00EA1614"/>
    <w:rsid w:val="00EA1B29"/>
    <w:rsid w:val="00EA1D44"/>
    <w:rsid w:val="00EA324C"/>
    <w:rsid w:val="00EA3B5B"/>
    <w:rsid w:val="00EA3D72"/>
    <w:rsid w:val="00EA4914"/>
    <w:rsid w:val="00EA4CAB"/>
    <w:rsid w:val="00EA4CED"/>
    <w:rsid w:val="00EA4FDC"/>
    <w:rsid w:val="00EA5552"/>
    <w:rsid w:val="00EA5EE0"/>
    <w:rsid w:val="00EA6256"/>
    <w:rsid w:val="00EA655D"/>
    <w:rsid w:val="00EA66E6"/>
    <w:rsid w:val="00EA6F7C"/>
    <w:rsid w:val="00EA701D"/>
    <w:rsid w:val="00EA7D38"/>
    <w:rsid w:val="00EB02FD"/>
    <w:rsid w:val="00EB04DF"/>
    <w:rsid w:val="00EB108E"/>
    <w:rsid w:val="00EB1983"/>
    <w:rsid w:val="00EB23D1"/>
    <w:rsid w:val="00EB295A"/>
    <w:rsid w:val="00EB2A18"/>
    <w:rsid w:val="00EB31F9"/>
    <w:rsid w:val="00EB360C"/>
    <w:rsid w:val="00EB3775"/>
    <w:rsid w:val="00EB3FAE"/>
    <w:rsid w:val="00EB426B"/>
    <w:rsid w:val="00EB54DD"/>
    <w:rsid w:val="00EB5A4B"/>
    <w:rsid w:val="00EB5E6D"/>
    <w:rsid w:val="00EB616A"/>
    <w:rsid w:val="00EB68B2"/>
    <w:rsid w:val="00EB68BD"/>
    <w:rsid w:val="00EB7517"/>
    <w:rsid w:val="00EB7772"/>
    <w:rsid w:val="00EB7952"/>
    <w:rsid w:val="00EB7995"/>
    <w:rsid w:val="00EB7CA8"/>
    <w:rsid w:val="00EC0F30"/>
    <w:rsid w:val="00EC1434"/>
    <w:rsid w:val="00EC1ACD"/>
    <w:rsid w:val="00EC1E53"/>
    <w:rsid w:val="00EC2909"/>
    <w:rsid w:val="00EC3222"/>
    <w:rsid w:val="00EC32A5"/>
    <w:rsid w:val="00EC3544"/>
    <w:rsid w:val="00EC4228"/>
    <w:rsid w:val="00EC4758"/>
    <w:rsid w:val="00EC54F1"/>
    <w:rsid w:val="00EC57D3"/>
    <w:rsid w:val="00EC5EB6"/>
    <w:rsid w:val="00EC6741"/>
    <w:rsid w:val="00EC6CE7"/>
    <w:rsid w:val="00EC7ADF"/>
    <w:rsid w:val="00EC7E7E"/>
    <w:rsid w:val="00EC7E96"/>
    <w:rsid w:val="00ED093E"/>
    <w:rsid w:val="00ED0EF9"/>
    <w:rsid w:val="00ED13F4"/>
    <w:rsid w:val="00ED142B"/>
    <w:rsid w:val="00ED1F76"/>
    <w:rsid w:val="00ED2875"/>
    <w:rsid w:val="00ED29A2"/>
    <w:rsid w:val="00ED36E5"/>
    <w:rsid w:val="00ED4265"/>
    <w:rsid w:val="00ED50F3"/>
    <w:rsid w:val="00ED5BB3"/>
    <w:rsid w:val="00ED6671"/>
    <w:rsid w:val="00ED6700"/>
    <w:rsid w:val="00ED6A59"/>
    <w:rsid w:val="00ED6DB9"/>
    <w:rsid w:val="00ED6F00"/>
    <w:rsid w:val="00ED7061"/>
    <w:rsid w:val="00ED729F"/>
    <w:rsid w:val="00ED7509"/>
    <w:rsid w:val="00ED7643"/>
    <w:rsid w:val="00ED7997"/>
    <w:rsid w:val="00EE049E"/>
    <w:rsid w:val="00EE0506"/>
    <w:rsid w:val="00EE0793"/>
    <w:rsid w:val="00EE09B1"/>
    <w:rsid w:val="00EE1625"/>
    <w:rsid w:val="00EE1648"/>
    <w:rsid w:val="00EE1BEE"/>
    <w:rsid w:val="00EE1EF0"/>
    <w:rsid w:val="00EE2119"/>
    <w:rsid w:val="00EE2852"/>
    <w:rsid w:val="00EE28A3"/>
    <w:rsid w:val="00EE2C00"/>
    <w:rsid w:val="00EE3B3B"/>
    <w:rsid w:val="00EE3CEC"/>
    <w:rsid w:val="00EE4D54"/>
    <w:rsid w:val="00EE5014"/>
    <w:rsid w:val="00EE5063"/>
    <w:rsid w:val="00EE5470"/>
    <w:rsid w:val="00EE564C"/>
    <w:rsid w:val="00EE5E08"/>
    <w:rsid w:val="00EE65F2"/>
    <w:rsid w:val="00EE661D"/>
    <w:rsid w:val="00EE7661"/>
    <w:rsid w:val="00EF0A31"/>
    <w:rsid w:val="00EF11E0"/>
    <w:rsid w:val="00EF1372"/>
    <w:rsid w:val="00EF1E75"/>
    <w:rsid w:val="00EF22F8"/>
    <w:rsid w:val="00EF2430"/>
    <w:rsid w:val="00EF265D"/>
    <w:rsid w:val="00EF2A3D"/>
    <w:rsid w:val="00EF3278"/>
    <w:rsid w:val="00EF327A"/>
    <w:rsid w:val="00EF3908"/>
    <w:rsid w:val="00EF3A5F"/>
    <w:rsid w:val="00EF3BAD"/>
    <w:rsid w:val="00EF3C94"/>
    <w:rsid w:val="00EF3D6A"/>
    <w:rsid w:val="00EF3E8B"/>
    <w:rsid w:val="00EF407A"/>
    <w:rsid w:val="00EF428F"/>
    <w:rsid w:val="00EF4F3A"/>
    <w:rsid w:val="00EF59B7"/>
    <w:rsid w:val="00EF5B38"/>
    <w:rsid w:val="00EF5CA7"/>
    <w:rsid w:val="00EF5E73"/>
    <w:rsid w:val="00EF70BE"/>
    <w:rsid w:val="00EF727F"/>
    <w:rsid w:val="00F005E2"/>
    <w:rsid w:val="00F00678"/>
    <w:rsid w:val="00F00B33"/>
    <w:rsid w:val="00F0152D"/>
    <w:rsid w:val="00F01723"/>
    <w:rsid w:val="00F02787"/>
    <w:rsid w:val="00F02B9A"/>
    <w:rsid w:val="00F02D52"/>
    <w:rsid w:val="00F02DB9"/>
    <w:rsid w:val="00F03426"/>
    <w:rsid w:val="00F049EC"/>
    <w:rsid w:val="00F04C26"/>
    <w:rsid w:val="00F0542E"/>
    <w:rsid w:val="00F0559A"/>
    <w:rsid w:val="00F0645B"/>
    <w:rsid w:val="00F0654C"/>
    <w:rsid w:val="00F06D5D"/>
    <w:rsid w:val="00F073A1"/>
    <w:rsid w:val="00F07785"/>
    <w:rsid w:val="00F10321"/>
    <w:rsid w:val="00F1052E"/>
    <w:rsid w:val="00F10657"/>
    <w:rsid w:val="00F11650"/>
    <w:rsid w:val="00F116AB"/>
    <w:rsid w:val="00F1172E"/>
    <w:rsid w:val="00F1201E"/>
    <w:rsid w:val="00F12E3A"/>
    <w:rsid w:val="00F12ED0"/>
    <w:rsid w:val="00F13AB5"/>
    <w:rsid w:val="00F13CFE"/>
    <w:rsid w:val="00F145A6"/>
    <w:rsid w:val="00F148DF"/>
    <w:rsid w:val="00F15208"/>
    <w:rsid w:val="00F1546C"/>
    <w:rsid w:val="00F159B2"/>
    <w:rsid w:val="00F15A89"/>
    <w:rsid w:val="00F15B2F"/>
    <w:rsid w:val="00F1615D"/>
    <w:rsid w:val="00F16285"/>
    <w:rsid w:val="00F167EB"/>
    <w:rsid w:val="00F16853"/>
    <w:rsid w:val="00F17414"/>
    <w:rsid w:val="00F176DC"/>
    <w:rsid w:val="00F17A72"/>
    <w:rsid w:val="00F208E1"/>
    <w:rsid w:val="00F20F84"/>
    <w:rsid w:val="00F225E3"/>
    <w:rsid w:val="00F226A1"/>
    <w:rsid w:val="00F22D8A"/>
    <w:rsid w:val="00F234C4"/>
    <w:rsid w:val="00F238B2"/>
    <w:rsid w:val="00F23A53"/>
    <w:rsid w:val="00F24426"/>
    <w:rsid w:val="00F24679"/>
    <w:rsid w:val="00F26024"/>
    <w:rsid w:val="00F26484"/>
    <w:rsid w:val="00F265A4"/>
    <w:rsid w:val="00F26A32"/>
    <w:rsid w:val="00F26B4B"/>
    <w:rsid w:val="00F26D00"/>
    <w:rsid w:val="00F26D18"/>
    <w:rsid w:val="00F26DFE"/>
    <w:rsid w:val="00F2706C"/>
    <w:rsid w:val="00F271B9"/>
    <w:rsid w:val="00F27548"/>
    <w:rsid w:val="00F302FF"/>
    <w:rsid w:val="00F30372"/>
    <w:rsid w:val="00F3094A"/>
    <w:rsid w:val="00F30AEB"/>
    <w:rsid w:val="00F31C6E"/>
    <w:rsid w:val="00F31FEB"/>
    <w:rsid w:val="00F325FD"/>
    <w:rsid w:val="00F32F2D"/>
    <w:rsid w:val="00F33870"/>
    <w:rsid w:val="00F34066"/>
    <w:rsid w:val="00F3412A"/>
    <w:rsid w:val="00F34351"/>
    <w:rsid w:val="00F34A33"/>
    <w:rsid w:val="00F34DF3"/>
    <w:rsid w:val="00F35AB6"/>
    <w:rsid w:val="00F36331"/>
    <w:rsid w:val="00F36ABF"/>
    <w:rsid w:val="00F36F12"/>
    <w:rsid w:val="00F36F8C"/>
    <w:rsid w:val="00F3721B"/>
    <w:rsid w:val="00F37864"/>
    <w:rsid w:val="00F37C54"/>
    <w:rsid w:val="00F37EE4"/>
    <w:rsid w:val="00F40616"/>
    <w:rsid w:val="00F407B8"/>
    <w:rsid w:val="00F40A8E"/>
    <w:rsid w:val="00F41412"/>
    <w:rsid w:val="00F41B3C"/>
    <w:rsid w:val="00F426FF"/>
    <w:rsid w:val="00F4308F"/>
    <w:rsid w:val="00F43690"/>
    <w:rsid w:val="00F43A89"/>
    <w:rsid w:val="00F45686"/>
    <w:rsid w:val="00F46127"/>
    <w:rsid w:val="00F4653F"/>
    <w:rsid w:val="00F46B9E"/>
    <w:rsid w:val="00F46D46"/>
    <w:rsid w:val="00F46FCD"/>
    <w:rsid w:val="00F47158"/>
    <w:rsid w:val="00F50EA4"/>
    <w:rsid w:val="00F50F7D"/>
    <w:rsid w:val="00F512F7"/>
    <w:rsid w:val="00F51524"/>
    <w:rsid w:val="00F546B6"/>
    <w:rsid w:val="00F549A8"/>
    <w:rsid w:val="00F54DCD"/>
    <w:rsid w:val="00F56314"/>
    <w:rsid w:val="00F57066"/>
    <w:rsid w:val="00F573E3"/>
    <w:rsid w:val="00F609C8"/>
    <w:rsid w:val="00F6177B"/>
    <w:rsid w:val="00F61C46"/>
    <w:rsid w:val="00F61E38"/>
    <w:rsid w:val="00F61E46"/>
    <w:rsid w:val="00F623D0"/>
    <w:rsid w:val="00F625AB"/>
    <w:rsid w:val="00F625F2"/>
    <w:rsid w:val="00F62979"/>
    <w:rsid w:val="00F630C9"/>
    <w:rsid w:val="00F63C52"/>
    <w:rsid w:val="00F63C80"/>
    <w:rsid w:val="00F63C9C"/>
    <w:rsid w:val="00F63DE2"/>
    <w:rsid w:val="00F63ECF"/>
    <w:rsid w:val="00F64003"/>
    <w:rsid w:val="00F64A0D"/>
    <w:rsid w:val="00F65406"/>
    <w:rsid w:val="00F662D7"/>
    <w:rsid w:val="00F663F9"/>
    <w:rsid w:val="00F66454"/>
    <w:rsid w:val="00F70138"/>
    <w:rsid w:val="00F708D1"/>
    <w:rsid w:val="00F70A41"/>
    <w:rsid w:val="00F70B78"/>
    <w:rsid w:val="00F70B93"/>
    <w:rsid w:val="00F712EE"/>
    <w:rsid w:val="00F718D9"/>
    <w:rsid w:val="00F72044"/>
    <w:rsid w:val="00F726CB"/>
    <w:rsid w:val="00F7277D"/>
    <w:rsid w:val="00F72B42"/>
    <w:rsid w:val="00F72BB2"/>
    <w:rsid w:val="00F72C19"/>
    <w:rsid w:val="00F730C9"/>
    <w:rsid w:val="00F733F3"/>
    <w:rsid w:val="00F73426"/>
    <w:rsid w:val="00F73565"/>
    <w:rsid w:val="00F736B1"/>
    <w:rsid w:val="00F73879"/>
    <w:rsid w:val="00F73A39"/>
    <w:rsid w:val="00F73E47"/>
    <w:rsid w:val="00F73EC7"/>
    <w:rsid w:val="00F744A4"/>
    <w:rsid w:val="00F747F3"/>
    <w:rsid w:val="00F74BD3"/>
    <w:rsid w:val="00F758FF"/>
    <w:rsid w:val="00F75D3A"/>
    <w:rsid w:val="00F760BF"/>
    <w:rsid w:val="00F7685B"/>
    <w:rsid w:val="00F7688B"/>
    <w:rsid w:val="00F76B5E"/>
    <w:rsid w:val="00F76CDF"/>
    <w:rsid w:val="00F80139"/>
    <w:rsid w:val="00F805F4"/>
    <w:rsid w:val="00F81706"/>
    <w:rsid w:val="00F820B9"/>
    <w:rsid w:val="00F825B5"/>
    <w:rsid w:val="00F82EA5"/>
    <w:rsid w:val="00F83324"/>
    <w:rsid w:val="00F83B25"/>
    <w:rsid w:val="00F841CA"/>
    <w:rsid w:val="00F84852"/>
    <w:rsid w:val="00F84B2F"/>
    <w:rsid w:val="00F84EBC"/>
    <w:rsid w:val="00F853AB"/>
    <w:rsid w:val="00F8563F"/>
    <w:rsid w:val="00F85968"/>
    <w:rsid w:val="00F85F81"/>
    <w:rsid w:val="00F862D9"/>
    <w:rsid w:val="00F86DD2"/>
    <w:rsid w:val="00F8732D"/>
    <w:rsid w:val="00F87AE1"/>
    <w:rsid w:val="00F87C31"/>
    <w:rsid w:val="00F90422"/>
    <w:rsid w:val="00F90B77"/>
    <w:rsid w:val="00F91219"/>
    <w:rsid w:val="00F913E8"/>
    <w:rsid w:val="00F918D7"/>
    <w:rsid w:val="00F9199B"/>
    <w:rsid w:val="00F91F8B"/>
    <w:rsid w:val="00F9212E"/>
    <w:rsid w:val="00F92331"/>
    <w:rsid w:val="00F92345"/>
    <w:rsid w:val="00F930F2"/>
    <w:rsid w:val="00F93E63"/>
    <w:rsid w:val="00F9445F"/>
    <w:rsid w:val="00F94CDE"/>
    <w:rsid w:val="00F95543"/>
    <w:rsid w:val="00F95B02"/>
    <w:rsid w:val="00F95F0A"/>
    <w:rsid w:val="00F96129"/>
    <w:rsid w:val="00F96471"/>
    <w:rsid w:val="00F96B5F"/>
    <w:rsid w:val="00F96E21"/>
    <w:rsid w:val="00F9725A"/>
    <w:rsid w:val="00F973E1"/>
    <w:rsid w:val="00F975DB"/>
    <w:rsid w:val="00FA0329"/>
    <w:rsid w:val="00FA04DA"/>
    <w:rsid w:val="00FA1A77"/>
    <w:rsid w:val="00FA2801"/>
    <w:rsid w:val="00FA2FFC"/>
    <w:rsid w:val="00FA351A"/>
    <w:rsid w:val="00FA3738"/>
    <w:rsid w:val="00FA37B7"/>
    <w:rsid w:val="00FA39F2"/>
    <w:rsid w:val="00FA3F37"/>
    <w:rsid w:val="00FA4150"/>
    <w:rsid w:val="00FA42EE"/>
    <w:rsid w:val="00FA50D7"/>
    <w:rsid w:val="00FA540F"/>
    <w:rsid w:val="00FA5504"/>
    <w:rsid w:val="00FA56E0"/>
    <w:rsid w:val="00FA5742"/>
    <w:rsid w:val="00FA5E22"/>
    <w:rsid w:val="00FA5F81"/>
    <w:rsid w:val="00FA643D"/>
    <w:rsid w:val="00FA6B7E"/>
    <w:rsid w:val="00FA6C5B"/>
    <w:rsid w:val="00FA7412"/>
    <w:rsid w:val="00FA7C43"/>
    <w:rsid w:val="00FB0699"/>
    <w:rsid w:val="00FB11A4"/>
    <w:rsid w:val="00FB193A"/>
    <w:rsid w:val="00FB1B77"/>
    <w:rsid w:val="00FB2096"/>
    <w:rsid w:val="00FB33B1"/>
    <w:rsid w:val="00FB3B02"/>
    <w:rsid w:val="00FB3C79"/>
    <w:rsid w:val="00FB3D28"/>
    <w:rsid w:val="00FB4114"/>
    <w:rsid w:val="00FB495B"/>
    <w:rsid w:val="00FB5052"/>
    <w:rsid w:val="00FB57DB"/>
    <w:rsid w:val="00FB5AAC"/>
    <w:rsid w:val="00FB5CE8"/>
    <w:rsid w:val="00FB602D"/>
    <w:rsid w:val="00FB6669"/>
    <w:rsid w:val="00FB7864"/>
    <w:rsid w:val="00FB7AD9"/>
    <w:rsid w:val="00FB7E40"/>
    <w:rsid w:val="00FC06E3"/>
    <w:rsid w:val="00FC0E01"/>
    <w:rsid w:val="00FC0EA1"/>
    <w:rsid w:val="00FC14AA"/>
    <w:rsid w:val="00FC1505"/>
    <w:rsid w:val="00FC1710"/>
    <w:rsid w:val="00FC18FD"/>
    <w:rsid w:val="00FC1AD3"/>
    <w:rsid w:val="00FC1B21"/>
    <w:rsid w:val="00FC2087"/>
    <w:rsid w:val="00FC22AB"/>
    <w:rsid w:val="00FC257C"/>
    <w:rsid w:val="00FC26BC"/>
    <w:rsid w:val="00FC272E"/>
    <w:rsid w:val="00FC294A"/>
    <w:rsid w:val="00FC30F3"/>
    <w:rsid w:val="00FC367B"/>
    <w:rsid w:val="00FC3954"/>
    <w:rsid w:val="00FC3EA4"/>
    <w:rsid w:val="00FC48FE"/>
    <w:rsid w:val="00FC4BC8"/>
    <w:rsid w:val="00FC4DBD"/>
    <w:rsid w:val="00FC5607"/>
    <w:rsid w:val="00FC594B"/>
    <w:rsid w:val="00FC6AF5"/>
    <w:rsid w:val="00FC733D"/>
    <w:rsid w:val="00FC7DDB"/>
    <w:rsid w:val="00FC7EF4"/>
    <w:rsid w:val="00FD0DA5"/>
    <w:rsid w:val="00FD1088"/>
    <w:rsid w:val="00FD1900"/>
    <w:rsid w:val="00FD1EA7"/>
    <w:rsid w:val="00FD201F"/>
    <w:rsid w:val="00FD2394"/>
    <w:rsid w:val="00FD23CF"/>
    <w:rsid w:val="00FD2DCF"/>
    <w:rsid w:val="00FD2E62"/>
    <w:rsid w:val="00FD3223"/>
    <w:rsid w:val="00FD34AE"/>
    <w:rsid w:val="00FD4211"/>
    <w:rsid w:val="00FD4A24"/>
    <w:rsid w:val="00FD4F49"/>
    <w:rsid w:val="00FD5092"/>
    <w:rsid w:val="00FD53FB"/>
    <w:rsid w:val="00FD574B"/>
    <w:rsid w:val="00FD5FAA"/>
    <w:rsid w:val="00FD6722"/>
    <w:rsid w:val="00FD68D3"/>
    <w:rsid w:val="00FD69A1"/>
    <w:rsid w:val="00FD6AF3"/>
    <w:rsid w:val="00FD6CE2"/>
    <w:rsid w:val="00FD71C7"/>
    <w:rsid w:val="00FD7804"/>
    <w:rsid w:val="00FD7841"/>
    <w:rsid w:val="00FE01F1"/>
    <w:rsid w:val="00FE0344"/>
    <w:rsid w:val="00FE0A92"/>
    <w:rsid w:val="00FE0C19"/>
    <w:rsid w:val="00FE16B8"/>
    <w:rsid w:val="00FE17D5"/>
    <w:rsid w:val="00FE1BEE"/>
    <w:rsid w:val="00FE1EDD"/>
    <w:rsid w:val="00FE1F9D"/>
    <w:rsid w:val="00FE2098"/>
    <w:rsid w:val="00FE2431"/>
    <w:rsid w:val="00FE2F4B"/>
    <w:rsid w:val="00FE416F"/>
    <w:rsid w:val="00FE45D7"/>
    <w:rsid w:val="00FE4C58"/>
    <w:rsid w:val="00FE553F"/>
    <w:rsid w:val="00FE57A7"/>
    <w:rsid w:val="00FE6221"/>
    <w:rsid w:val="00FE65CB"/>
    <w:rsid w:val="00FE6746"/>
    <w:rsid w:val="00FE6968"/>
    <w:rsid w:val="00FE699C"/>
    <w:rsid w:val="00FE6B7A"/>
    <w:rsid w:val="00FE6CB8"/>
    <w:rsid w:val="00FE7A06"/>
    <w:rsid w:val="00FE7EE9"/>
    <w:rsid w:val="00FF008C"/>
    <w:rsid w:val="00FF0491"/>
    <w:rsid w:val="00FF0C90"/>
    <w:rsid w:val="00FF0F50"/>
    <w:rsid w:val="00FF1663"/>
    <w:rsid w:val="00FF2550"/>
    <w:rsid w:val="00FF321A"/>
    <w:rsid w:val="00FF333B"/>
    <w:rsid w:val="00FF3592"/>
    <w:rsid w:val="00FF5299"/>
    <w:rsid w:val="00FF610D"/>
    <w:rsid w:val="00FF67C7"/>
    <w:rsid w:val="00FF75C2"/>
    <w:rsid w:val="00FF7847"/>
    <w:rsid w:val="00FF7962"/>
    <w:rsid w:val="00FF7B6B"/>
    <w:rsid w:val="011A2C88"/>
    <w:rsid w:val="17CA61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A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7"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unhideWhenUsed="1"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6EE"/>
    <w:pPr>
      <w:spacing w:before="120" w:line="240" w:lineRule="auto"/>
      <w:jc w:val="both"/>
    </w:pPr>
    <w:rPr>
      <w:rFonts w:eastAsia="Times New Roman" w:cs="Times New Roman"/>
      <w:sz w:val="24"/>
      <w:szCs w:val="24"/>
      <w:lang w:eastAsia="en-GB"/>
    </w:rPr>
  </w:style>
  <w:style w:type="paragraph" w:styleId="Heading1">
    <w:name w:val="heading 1"/>
    <w:next w:val="MSACESParagraph"/>
    <w:link w:val="Heading1Char"/>
    <w:uiPriority w:val="1"/>
    <w:qFormat/>
    <w:rsid w:val="005C2085"/>
    <w:pPr>
      <w:keepNext/>
      <w:keepLines/>
      <w:spacing w:before="400" w:after="120"/>
      <w:outlineLvl w:val="0"/>
    </w:pPr>
    <w:rPr>
      <w:rFonts w:eastAsiaTheme="majorEastAsia" w:cstheme="majorBidi"/>
      <w:b/>
      <w:sz w:val="32"/>
      <w:szCs w:val="28"/>
    </w:rPr>
  </w:style>
  <w:style w:type="paragraph" w:styleId="Heading2">
    <w:name w:val="heading 2"/>
    <w:basedOn w:val="Normal"/>
    <w:next w:val="Normal"/>
    <w:link w:val="Heading2Char"/>
    <w:qFormat/>
    <w:rsid w:val="004A5746"/>
    <w:pPr>
      <w:keepNext/>
      <w:keepLines/>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qFormat/>
    <w:rsid w:val="00186307"/>
    <w:pPr>
      <w:keepNext/>
      <w:keepLines/>
      <w:numPr>
        <w:ilvl w:val="5"/>
        <w:numId w:val="2"/>
      </w:numPr>
      <w:spacing w:after="120"/>
      <w:outlineLvl w:val="2"/>
    </w:pPr>
    <w:rPr>
      <w:rFonts w:eastAsiaTheme="majorEastAsia" w:cstheme="majorBidi"/>
      <w:b/>
      <w:sz w:val="28"/>
      <w:szCs w:val="28"/>
    </w:rPr>
  </w:style>
  <w:style w:type="paragraph" w:styleId="Heading4">
    <w:name w:val="heading 4"/>
    <w:basedOn w:val="Heading1"/>
    <w:next w:val="Normal"/>
    <w:link w:val="Heading4Char"/>
    <w:qFormat/>
    <w:rsid w:val="00BB6875"/>
    <w:pPr>
      <w:numPr>
        <w:ilvl w:val="6"/>
      </w:numPr>
      <w:spacing w:before="240" w:after="0"/>
      <w:outlineLvl w:val="3"/>
    </w:pPr>
    <w:rPr>
      <w:color w:val="000000" w:themeColor="text1"/>
      <w:sz w:val="24"/>
    </w:rPr>
  </w:style>
  <w:style w:type="paragraph" w:styleId="Heading5">
    <w:name w:val="heading 5"/>
    <w:aliases w:val="Heading 2 - Body"/>
    <w:basedOn w:val="Heading2"/>
    <w:next w:val="Normal"/>
    <w:link w:val="Heading5Char"/>
    <w:qFormat/>
    <w:rsid w:val="003B095E"/>
    <w:pPr>
      <w:outlineLvl w:val="4"/>
    </w:pPr>
  </w:style>
  <w:style w:type="paragraph" w:styleId="Heading6">
    <w:name w:val="heading 6"/>
    <w:aliases w:val="Heading 3 - Body"/>
    <w:basedOn w:val="Heading3"/>
    <w:next w:val="Normal"/>
    <w:link w:val="Heading6Char"/>
    <w:qFormat/>
    <w:rsid w:val="00624315"/>
    <w:pPr>
      <w:outlineLvl w:val="5"/>
    </w:pPr>
    <w:rPr>
      <w:sz w:val="24"/>
    </w:rPr>
  </w:style>
  <w:style w:type="paragraph" w:styleId="Heading7">
    <w:name w:val="heading 7"/>
    <w:basedOn w:val="Heading1"/>
    <w:next w:val="Normal"/>
    <w:link w:val="Heading7Char"/>
    <w:qFormat/>
    <w:rsid w:val="00472D4D"/>
    <w:pPr>
      <w:spacing w:before="120"/>
      <w:ind w:left="1296" w:hanging="1296"/>
      <w:outlineLvl w:val="6"/>
    </w:pPr>
    <w:rPr>
      <w:i/>
      <w:sz w:val="24"/>
      <w:szCs w:val="24"/>
    </w:rPr>
  </w:style>
  <w:style w:type="paragraph" w:styleId="Heading8">
    <w:name w:val="heading 8"/>
    <w:basedOn w:val="Normal"/>
    <w:next w:val="Normal"/>
    <w:link w:val="Heading8Char"/>
    <w:uiPriority w:val="7"/>
    <w:qFormat/>
    <w:rsid w:val="002B5D74"/>
    <w:pPr>
      <w:keepNext/>
      <w:keepLines/>
      <w:numPr>
        <w:ilvl w:val="7"/>
        <w:numId w:val="2"/>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qFormat/>
    <w:rsid w:val="002A4503"/>
    <w:pPr>
      <w:numPr>
        <w:ilvl w:val="8"/>
      </w:numPr>
      <w:ind w:left="6480" w:hanging="18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4C83"/>
    <w:rPr>
      <w:rFonts w:eastAsiaTheme="majorEastAsia" w:cstheme="majorBidi"/>
      <w:b/>
      <w:sz w:val="32"/>
      <w:szCs w:val="28"/>
    </w:rPr>
  </w:style>
  <w:style w:type="character" w:customStyle="1" w:styleId="Heading2Char">
    <w:name w:val="Heading 2 Char"/>
    <w:basedOn w:val="DefaultParagraphFont"/>
    <w:link w:val="Heading2"/>
    <w:rsid w:val="00245AD1"/>
    <w:rPr>
      <w:rFonts w:ascii="Arial" w:eastAsiaTheme="majorEastAsia" w:hAnsi="Arial" w:cstheme="majorBidi"/>
      <w:b/>
      <w:i/>
      <w:snapToGrid w:val="0"/>
      <w:sz w:val="28"/>
      <w:szCs w:val="28"/>
      <w:lang w:eastAsia="en-GB"/>
    </w:rPr>
  </w:style>
  <w:style w:type="character" w:customStyle="1" w:styleId="Heading3Char">
    <w:name w:val="Heading 3 Char"/>
    <w:basedOn w:val="DefaultParagraphFont"/>
    <w:link w:val="Heading3"/>
    <w:rsid w:val="00245AD1"/>
    <w:rPr>
      <w:rFonts w:eastAsiaTheme="majorEastAsia" w:cstheme="majorBidi"/>
      <w:b/>
      <w:sz w:val="28"/>
      <w:szCs w:val="28"/>
      <w:lang w:eastAsia="en-GB"/>
    </w:rPr>
  </w:style>
  <w:style w:type="paragraph" w:styleId="ListParagraph">
    <w:name w:val="List Paragraph"/>
    <w:aliases w:val="PBAC ES Paragraph,Body Text Bullet Points,Numbered para,BulletPoints,List Paragraph1,Bullet point,List Paragraph11,Recommendation,Section heading,Footnote,ES Paragraph,PBAC normal points,Bullet List,Bullet 1,Bullet1,Summary Bullets"/>
    <w:basedOn w:val="Normal"/>
    <w:link w:val="ListParagraphChar"/>
    <w:uiPriority w:val="34"/>
    <w:qFormat/>
    <w:rsid w:val="004908B7"/>
    <w:rPr>
      <w:color w:val="000000" w:themeColor="text1"/>
    </w:rPr>
  </w:style>
  <w:style w:type="paragraph" w:styleId="BalloonText">
    <w:name w:val="Balloon Text"/>
    <w:basedOn w:val="Normal"/>
    <w:link w:val="BalloonTextChar"/>
    <w:semiHidden/>
    <w:unhideWhenUsed/>
    <w:rsid w:val="00F0542E"/>
    <w:pPr>
      <w:spacing w:before="0" w:after="0"/>
    </w:pPr>
    <w:rPr>
      <w:rFonts w:ascii="Segoe UI" w:hAnsi="Segoe UI" w:cs="Segoe UI"/>
      <w:sz w:val="18"/>
      <w:szCs w:val="18"/>
    </w:rPr>
  </w:style>
  <w:style w:type="paragraph" w:customStyle="1" w:styleId="InstructionalText">
    <w:name w:val="Instructional Text"/>
    <w:basedOn w:val="Normal"/>
    <w:link w:val="InstructionalTextChar"/>
    <w:uiPriority w:val="3"/>
    <w:qFormat/>
    <w:rsid w:val="009000CA"/>
    <w:rPr>
      <w:color w:val="0070C0"/>
    </w:rPr>
  </w:style>
  <w:style w:type="character" w:customStyle="1" w:styleId="Heading4Char">
    <w:name w:val="Heading 4 Char"/>
    <w:basedOn w:val="DefaultParagraphFont"/>
    <w:link w:val="Heading4"/>
    <w:rsid w:val="00245AD1"/>
    <w:rPr>
      <w:rFonts w:eastAsiaTheme="majorEastAsia" w:cstheme="majorBidi"/>
      <w:b/>
      <w:color w:val="000000" w:themeColor="text1"/>
      <w:sz w:val="24"/>
      <w:szCs w:val="28"/>
    </w:rPr>
  </w:style>
  <w:style w:type="character" w:customStyle="1" w:styleId="Heading5Char">
    <w:name w:val="Heading 5 Char"/>
    <w:aliases w:val="Heading 2 - Body Char"/>
    <w:basedOn w:val="DefaultParagraphFont"/>
    <w:link w:val="Heading5"/>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rsid w:val="00481549"/>
    <w:rPr>
      <w:rFonts w:eastAsiaTheme="majorEastAsia" w:cstheme="majorBidi"/>
      <w:b/>
      <w:sz w:val="24"/>
      <w:szCs w:val="28"/>
      <w:lang w:eastAsia="en-GB"/>
    </w:rPr>
  </w:style>
  <w:style w:type="character" w:customStyle="1" w:styleId="Heading7Char">
    <w:name w:val="Heading 7 Char"/>
    <w:basedOn w:val="DefaultParagraphFont"/>
    <w:link w:val="Heading7"/>
    <w:rsid w:val="00481549"/>
    <w:rPr>
      <w:rFonts w:eastAsiaTheme="majorEastAsia" w:cstheme="majorBidi"/>
      <w:b/>
      <w:i/>
      <w:sz w:val="24"/>
      <w:szCs w:val="24"/>
    </w:rPr>
  </w:style>
  <w:style w:type="character" w:customStyle="1" w:styleId="Heading8Char">
    <w:name w:val="Heading 8 Char"/>
    <w:basedOn w:val="DefaultParagraphFont"/>
    <w:link w:val="Heading8"/>
    <w:uiPriority w:val="7"/>
    <w:rsid w:val="004E6CFF"/>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aliases w:val="Section heading - Body Char"/>
    <w:basedOn w:val="DefaultParagraphFont"/>
    <w:link w:val="Heading9"/>
    <w:rsid w:val="00645AB3"/>
    <w:rPr>
      <w:rFonts w:eastAsiaTheme="majorEastAsia" w:cstheme="majorBidi"/>
      <w:b/>
      <w:sz w:val="36"/>
      <w:szCs w:val="28"/>
    </w:rPr>
  </w:style>
  <w:style w:type="character" w:customStyle="1" w:styleId="BalloonTextChar">
    <w:name w:val="Balloon Text Char"/>
    <w:basedOn w:val="DefaultParagraphFont"/>
    <w:link w:val="BalloonText"/>
    <w:semiHidden/>
    <w:rsid w:val="00F0542E"/>
    <w:rPr>
      <w:rFonts w:ascii="Segoe UI" w:hAnsi="Segoe UI" w:cs="Segoe UI"/>
      <w:sz w:val="18"/>
      <w:szCs w:val="18"/>
    </w:rPr>
  </w:style>
  <w:style w:type="table" w:styleId="TableGrid">
    <w:name w:val="Table Grid"/>
    <w:aliases w:val="Summary box,Table Gridbeth,PBAC table,new style,MSD Table Grid,CMA Table Template,ASD Table,RTI AMCP Table,HTAtableplain,Dossier table,Summary Table,Tabellengitternetz 9pt,Source table_,NICE instructions"/>
    <w:basedOn w:val="TableNormal"/>
    <w:uiPriority w:val="3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c,Char"/>
    <w:next w:val="Normal"/>
    <w:link w:val="CaptionChar"/>
    <w:autoRedefine/>
    <w:uiPriority w:val="35"/>
    <w:qFormat/>
    <w:rsid w:val="00F820B9"/>
    <w:pPr>
      <w:keepNext/>
      <w:tabs>
        <w:tab w:val="left" w:pos="1418"/>
      </w:tabs>
      <w:spacing w:after="0" w:line="240" w:lineRule="auto"/>
      <w:contextualSpacing/>
      <w:jc w:val="both"/>
    </w:pPr>
    <w:rPr>
      <w:rFonts w:ascii="Arial Narrow" w:hAnsi="Arial Narrow"/>
      <w:b/>
      <w:iCs/>
      <w:sz w:val="20"/>
      <w:szCs w:val="18"/>
    </w:rPr>
  </w:style>
  <w:style w:type="paragraph" w:customStyle="1" w:styleId="TableText">
    <w:name w:val="Table Text"/>
    <w:basedOn w:val="Normal"/>
    <w:link w:val="TableTextChar"/>
    <w:qFormat/>
    <w:rsid w:val="00F0152D"/>
    <w:pPr>
      <w:widowControl w:val="0"/>
      <w:spacing w:before="40" w:after="40" w:line="256" w:lineRule="auto"/>
      <w:jc w:val="left"/>
    </w:pPr>
    <w:rPr>
      <w:rFonts w:ascii="Arial Narrow" w:hAnsi="Arial Narrow"/>
      <w:sz w:val="20"/>
    </w:rPr>
  </w:style>
  <w:style w:type="character" w:styleId="Hyperlink">
    <w:name w:val="Hyperlink"/>
    <w:basedOn w:val="DefaultParagraphFont"/>
    <w:uiPriority w:val="99"/>
    <w:rsid w:val="00BA3306"/>
    <w:rPr>
      <w:color w:val="00B0F0"/>
      <w:u w:val="single"/>
    </w:rPr>
  </w:style>
  <w:style w:type="paragraph" w:styleId="FootnoteText">
    <w:name w:val="footnote text"/>
    <w:aliases w:val="Footnote Text Char1,Footnote Text Char Char,Footnote Text Char2,Footnote Text Char Char1"/>
    <w:basedOn w:val="Normal"/>
    <w:link w:val="FootnoteTextChar"/>
    <w:uiPriority w:val="99"/>
    <w:rsid w:val="00BA3306"/>
    <w:pPr>
      <w:spacing w:before="0" w:after="0"/>
    </w:pPr>
    <w:rPr>
      <w:sz w:val="18"/>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uiPriority w:val="99"/>
    <w:rsid w:val="00481549"/>
    <w:rPr>
      <w:sz w:val="18"/>
      <w:szCs w:val="20"/>
    </w:rPr>
  </w:style>
  <w:style w:type="character" w:styleId="FootnoteReference">
    <w:name w:val="footnote reference"/>
    <w:basedOn w:val="DefaultParagraphFont"/>
    <w:uiPriority w:val="99"/>
    <w:rsid w:val="00BA3306"/>
    <w:rPr>
      <w:vertAlign w:val="superscript"/>
    </w:rPr>
  </w:style>
  <w:style w:type="character" w:styleId="CommentReference">
    <w:name w:val="annotation reference"/>
    <w:aliases w:val="Table Title,-H18,Annotationmark"/>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rsid w:val="004E6CFF"/>
    <w:rPr>
      <w:b/>
      <w:bCs/>
      <w:sz w:val="20"/>
      <w:szCs w:val="20"/>
    </w:rPr>
  </w:style>
  <w:style w:type="character" w:customStyle="1" w:styleId="CommentSubjectChar">
    <w:name w:val="Comment Subject Char"/>
    <w:basedOn w:val="DefaultParagraphFont"/>
    <w:link w:val="CommentSubject"/>
    <w:rsid w:val="004E6CFF"/>
    <w:rPr>
      <w:b/>
      <w:bCs/>
      <w:sz w:val="20"/>
      <w:szCs w:val="20"/>
    </w:rPr>
  </w:style>
  <w:style w:type="character" w:customStyle="1" w:styleId="InstructionalTextChar">
    <w:name w:val="Instructional Text Char"/>
    <w:basedOn w:val="DefaultParagraphFont"/>
    <w:link w:val="InstructionalText"/>
    <w:uiPriority w:val="3"/>
    <w:rsid w:val="009000CA"/>
    <w:rPr>
      <w:rFonts w:eastAsia="Times New Roman" w:cs="Times New Roman"/>
      <w:color w:val="0070C0"/>
      <w:sz w:val="24"/>
      <w:szCs w:val="24"/>
      <w:lang w:eastAsia="en-GB"/>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c Char"/>
    <w:link w:val="Caption"/>
    <w:uiPriority w:val="35"/>
    <w:rsid w:val="00F820B9"/>
    <w:rPr>
      <w:rFonts w:ascii="Arial Narrow" w:hAnsi="Arial Narrow"/>
      <w:b/>
      <w:iCs/>
      <w:sz w:val="20"/>
      <w:szCs w:val="18"/>
    </w:rPr>
  </w:style>
  <w:style w:type="paragraph" w:customStyle="1" w:styleId="TableFooter">
    <w:name w:val="Table Footer"/>
    <w:basedOn w:val="Normal"/>
    <w:link w:val="TableFooterChar"/>
    <w:uiPriority w:val="1"/>
    <w:qFormat/>
    <w:rsid w:val="00140A20"/>
    <w:pPr>
      <w:widowControl w:val="0"/>
      <w:spacing w:before="0" w:after="240"/>
      <w:contextualSpacing/>
    </w:pPr>
    <w:rPr>
      <w:rFonts w:ascii="Arial Narrow" w:hAnsi="Arial Narrow" w:cs="Arial"/>
      <w:snapToGrid w:val="0"/>
      <w:sz w:val="18"/>
      <w:szCs w:val="20"/>
    </w:rPr>
  </w:style>
  <w:style w:type="character" w:customStyle="1" w:styleId="TableFooterChar">
    <w:name w:val="Table Footer Char"/>
    <w:link w:val="TableFooter"/>
    <w:uiPriority w:val="1"/>
    <w:rsid w:val="00245AD1"/>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qFormat/>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DE3BD1"/>
    <w:pPr>
      <w:tabs>
        <w:tab w:val="left" w:pos="713"/>
        <w:tab w:val="left" w:pos="880"/>
        <w:tab w:val="right" w:leader="dot" w:pos="9016"/>
      </w:tabs>
      <w:spacing w:before="40" w:after="0"/>
      <w:ind w:left="221"/>
      <w:jc w:val="left"/>
    </w:pPr>
    <w:rPr>
      <w:rFonts w:ascii="Calibri" w:hAnsi="Calibri" w:cs="Arial"/>
      <w:iCs/>
      <w:sz w:val="20"/>
      <w:lang w:eastAsia="en-AU"/>
    </w:rPr>
  </w:style>
  <w:style w:type="paragraph" w:styleId="TOC1">
    <w:name w:val="toc 1"/>
    <w:basedOn w:val="Normal"/>
    <w:next w:val="Normal"/>
    <w:autoRedefine/>
    <w:uiPriority w:val="39"/>
    <w:rsid w:val="00DE3BD1"/>
    <w:pPr>
      <w:tabs>
        <w:tab w:val="left" w:pos="440"/>
        <w:tab w:val="right" w:leader="dot" w:pos="9015"/>
      </w:tabs>
      <w:spacing w:before="0" w:after="120"/>
      <w:jc w:val="left"/>
    </w:pPr>
    <w:rPr>
      <w:rFonts w:ascii="Calibri" w:hAnsi="Calibri" w:cs="Arial"/>
      <w:snapToGrid w:val="0"/>
      <w:sz w:val="20"/>
      <w:lang w:eastAsia="en-AU"/>
    </w:rPr>
  </w:style>
  <w:style w:type="paragraph" w:styleId="NoSpacing">
    <w:name w:val="No Spacing"/>
    <w:uiPriority w:val="1"/>
    <w:qFormat/>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hAnsi="Times New Roman"/>
      <w:szCs w:val="20"/>
      <w:lang w:val="en-GB"/>
    </w:rPr>
  </w:style>
  <w:style w:type="paragraph" w:styleId="TOCHeading">
    <w:name w:val="TOC Heading"/>
    <w:basedOn w:val="Heading1"/>
    <w:next w:val="Normal"/>
    <w:uiPriority w:val="39"/>
    <w:qFormat/>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rsid w:val="00D93D75"/>
    <w:pPr>
      <w:widowControl w:val="0"/>
      <w:tabs>
        <w:tab w:val="right" w:pos="1134"/>
        <w:tab w:val="right" w:leader="dot" w:pos="9015"/>
      </w:tabs>
      <w:spacing w:after="0"/>
      <w:ind w:left="1758" w:hanging="879"/>
    </w:pPr>
    <w:rPr>
      <w:rFonts w:ascii="Arial" w:hAnsi="Arial" w:cs="Arial"/>
      <w:snapToGrid w:val="0"/>
      <w:sz w:val="20"/>
      <w:szCs w:val="20"/>
    </w:rPr>
  </w:style>
  <w:style w:type="paragraph" w:styleId="TOC4">
    <w:name w:val="toc 4"/>
    <w:basedOn w:val="Normal"/>
    <w:next w:val="Normal"/>
    <w:autoRedefine/>
    <w:rsid w:val="00C317F3"/>
    <w:pPr>
      <w:widowControl w:val="0"/>
      <w:spacing w:before="0" w:after="0"/>
      <w:ind w:left="660"/>
    </w:pPr>
    <w:rPr>
      <w:rFonts w:cs="Arial"/>
      <w:snapToGrid w:val="0"/>
      <w:sz w:val="20"/>
      <w:szCs w:val="20"/>
    </w:rPr>
  </w:style>
  <w:style w:type="paragraph" w:styleId="TOC5">
    <w:name w:val="toc 5"/>
    <w:basedOn w:val="Normal"/>
    <w:next w:val="Normal"/>
    <w:autoRedefine/>
    <w:rsid w:val="00C317F3"/>
    <w:pPr>
      <w:widowControl w:val="0"/>
      <w:spacing w:before="0" w:after="0"/>
      <w:ind w:left="880"/>
    </w:pPr>
    <w:rPr>
      <w:rFonts w:cs="Arial"/>
      <w:snapToGrid w:val="0"/>
      <w:sz w:val="20"/>
      <w:szCs w:val="20"/>
    </w:rPr>
  </w:style>
  <w:style w:type="paragraph" w:styleId="TOC6">
    <w:name w:val="toc 6"/>
    <w:basedOn w:val="Normal"/>
    <w:next w:val="Normal"/>
    <w:autoRedefine/>
    <w:rsid w:val="00C317F3"/>
    <w:pPr>
      <w:widowControl w:val="0"/>
      <w:spacing w:before="0" w:after="0"/>
      <w:ind w:left="1100"/>
    </w:pPr>
    <w:rPr>
      <w:rFonts w:cs="Arial"/>
      <w:snapToGrid w:val="0"/>
      <w:sz w:val="20"/>
      <w:szCs w:val="20"/>
    </w:rPr>
  </w:style>
  <w:style w:type="paragraph" w:styleId="TOC7">
    <w:name w:val="toc 7"/>
    <w:basedOn w:val="Normal"/>
    <w:next w:val="Normal"/>
    <w:autoRedefine/>
    <w:rsid w:val="00C317F3"/>
    <w:pPr>
      <w:widowControl w:val="0"/>
      <w:spacing w:before="0" w:after="0"/>
      <w:ind w:left="1320"/>
    </w:pPr>
    <w:rPr>
      <w:rFonts w:cs="Arial"/>
      <w:snapToGrid w:val="0"/>
      <w:sz w:val="20"/>
      <w:szCs w:val="20"/>
    </w:rPr>
  </w:style>
  <w:style w:type="paragraph" w:styleId="TOC8">
    <w:name w:val="toc 8"/>
    <w:basedOn w:val="Normal"/>
    <w:next w:val="Normal"/>
    <w:autoRedefine/>
    <w:rsid w:val="00C317F3"/>
    <w:pPr>
      <w:widowControl w:val="0"/>
      <w:spacing w:before="0" w:after="0"/>
      <w:ind w:left="1540"/>
    </w:pPr>
    <w:rPr>
      <w:rFonts w:cs="Arial"/>
      <w:snapToGrid w:val="0"/>
      <w:sz w:val="20"/>
      <w:szCs w:val="20"/>
    </w:rPr>
  </w:style>
  <w:style w:type="paragraph" w:styleId="TOC9">
    <w:name w:val="toc 9"/>
    <w:basedOn w:val="Normal"/>
    <w:next w:val="Normal"/>
    <w:autoRedefine/>
    <w:rsid w:val="00C317F3"/>
    <w:pPr>
      <w:widowControl w:val="0"/>
      <w:spacing w:before="0" w:after="0"/>
      <w:ind w:left="1760"/>
    </w:pPr>
    <w:rPr>
      <w:rFonts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ES Paragraph Char"/>
    <w:basedOn w:val="DefaultParagraphFont"/>
    <w:link w:val="ListParagraph"/>
    <w:uiPriority w:val="34"/>
    <w:qFormat/>
    <w:locked/>
    <w:rsid w:val="00F12ED0"/>
    <w:rPr>
      <w:rFonts w:eastAsia="Times New Roman" w:cs="Times New Roman"/>
      <w:color w:val="000000" w:themeColor="text1"/>
      <w:sz w:val="24"/>
      <w:szCs w:val="24"/>
      <w:lang w:eastAsia="en-GB"/>
    </w:rPr>
  </w:style>
  <w:style w:type="numbering" w:customStyle="1" w:styleId="Headings">
    <w:name w:val="Headings"/>
    <w:uiPriority w:val="99"/>
    <w:rsid w:val="00C317F3"/>
    <w:pPr>
      <w:numPr>
        <w:numId w:val="1"/>
      </w:numPr>
    </w:pPr>
  </w:style>
  <w:style w:type="character" w:styleId="FollowedHyperlink">
    <w:name w:val="FollowedHyperlink"/>
    <w:basedOn w:val="DefaultParagraphFont"/>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tabs>
        <w:tab w:val="left" w:pos="1077"/>
      </w:tabs>
      <w:spacing w:before="240" w:line="240" w:lineRule="auto"/>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sz w:val="28"/>
      <w:szCs w:val="28"/>
      <w:lang w:eastAsia="en-GB"/>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F0152D"/>
    <w:rPr>
      <w:rFonts w:ascii="Arial Narrow" w:hAnsi="Arial Narrow"/>
      <w:sz w:val="20"/>
    </w:rPr>
  </w:style>
  <w:style w:type="paragraph" w:customStyle="1" w:styleId="OutlineHeading1">
    <w:name w:val="Outline Heading 1"/>
    <w:basedOn w:val="Heading1"/>
    <w:next w:val="Normal"/>
    <w:link w:val="OutlineHeading1Char"/>
    <w:uiPriority w:val="3"/>
    <w:qFormat/>
    <w:rsid w:val="00243F24"/>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NewRoman" w:hAnsi="TimesNewRoma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NewRoman" w:hAnsi="TimesNewRoma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NewRoman" w:hAnsi="TimesNewRoma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6A58AE"/>
    <w:pPr>
      <w:numPr>
        <w:numId w:val="7"/>
      </w:numPr>
      <w:spacing w:after="120"/>
      <w:ind w:left="714" w:hanging="357"/>
      <w:jc w:val="left"/>
    </w:pPr>
    <w:rPr>
      <w:rFonts w:ascii="Calibri" w:hAnsi="Calibri"/>
    </w:rPr>
  </w:style>
  <w:style w:type="paragraph" w:customStyle="1" w:styleId="PBACESHeading2">
    <w:name w:val="PBAC ES Heading 2"/>
    <w:basedOn w:val="Heading2"/>
    <w:link w:val="PBACESHeading2Char"/>
    <w:uiPriority w:val="1"/>
    <w:qFormat/>
    <w:rsid w:val="00E54ACA"/>
    <w:rPr>
      <w:rFonts w:asciiTheme="majorHAnsi" w:hAnsiTheme="majorHAnsi"/>
    </w:rPr>
  </w:style>
  <w:style w:type="character" w:customStyle="1" w:styleId="InstructionBulletpointChar">
    <w:name w:val="Instruction Bullet point Char"/>
    <w:basedOn w:val="InstructionalTextChar"/>
    <w:link w:val="InstructionBulletpoint"/>
    <w:uiPriority w:val="3"/>
    <w:rsid w:val="006A58AE"/>
    <w:rPr>
      <w:rFonts w:ascii="Calibri" w:eastAsia="Times New Roman" w:hAnsi="Calibri" w:cs="Times New Roman"/>
      <w:color w:val="0070C0"/>
      <w:sz w:val="24"/>
      <w:szCs w:val="24"/>
      <w:lang w:eastAsia="en-GB"/>
    </w:rPr>
  </w:style>
  <w:style w:type="character" w:customStyle="1" w:styleId="PBACESHeading2Char">
    <w:name w:val="PBAC ES Heading 2 Char"/>
    <w:basedOn w:val="Heading2Char"/>
    <w:link w:val="PBACESHeading2"/>
    <w:uiPriority w:val="1"/>
    <w:rsid w:val="00245AD1"/>
    <w:rPr>
      <w:rFonts w:asciiTheme="majorHAnsi" w:eastAsiaTheme="majorEastAsia" w:hAnsiTheme="majorHAnsi" w:cstheme="majorBidi"/>
      <w:b/>
      <w:i/>
      <w:snapToGrid w:val="0"/>
      <w:sz w:val="28"/>
      <w:szCs w:val="28"/>
      <w:lang w:eastAsia="en-GB"/>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rPr>
      <w:i w:val="0"/>
      <w:smallCaps/>
      <w:sz w:val="32"/>
    </w:rPr>
  </w:style>
  <w:style w:type="paragraph" w:customStyle="1" w:styleId="PBACESHeading3">
    <w:name w:val="PBAC ES Heading 3"/>
    <w:basedOn w:val="PBACESHeading2"/>
    <w:link w:val="PBACESHeading3Char"/>
    <w:uiPriority w:val="1"/>
    <w:qFormat/>
    <w:rsid w:val="00396339"/>
    <w:pPr>
      <w:numPr>
        <w:ilvl w:val="3"/>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lang w:eastAsia="en-GB"/>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lang w:eastAsia="en-GB"/>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numId w:val="8"/>
      </w:numPr>
      <w:spacing w:after="120"/>
      <w:ind w:left="1491" w:hanging="357"/>
    </w:pPr>
  </w:style>
  <w:style w:type="character" w:customStyle="1" w:styleId="PBACESParagraphBulletPointChar">
    <w:name w:val="PBAC ES Paragraph Bullet Point Char"/>
    <w:basedOn w:val="ListParagraphChar"/>
    <w:link w:val="PBACESParagraphBulletPoint"/>
    <w:uiPriority w:val="1"/>
    <w:rsid w:val="00245AD1"/>
    <w:rPr>
      <w:rFonts w:eastAsia="Times New Roman" w:cs="Times New Roman"/>
      <w:color w:val="000000" w:themeColor="text1"/>
      <w:sz w:val="24"/>
      <w:szCs w:val="24"/>
      <w:lang w:eastAsia="en-GB"/>
    </w:rPr>
  </w:style>
  <w:style w:type="paragraph" w:customStyle="1" w:styleId="OutlineHeading2">
    <w:name w:val="Outline Heading 2"/>
    <w:basedOn w:val="Heading2"/>
    <w:link w:val="OutlineHeading2Char"/>
    <w:uiPriority w:val="3"/>
    <w:qFormat/>
    <w:rsid w:val="007109D8"/>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sz w:val="28"/>
      <w:szCs w:val="28"/>
      <w:lang w:eastAsia="en-GB"/>
    </w:rPr>
  </w:style>
  <w:style w:type="table" w:styleId="TableGrid1">
    <w:name w:val="Table Grid 1"/>
    <w:basedOn w:val="TableNormal"/>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ind w:left="3600" w:hanging="360"/>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lang w:eastAsia="en-GB"/>
    </w:rPr>
  </w:style>
  <w:style w:type="paragraph" w:customStyle="1" w:styleId="MSACSubtitle">
    <w:name w:val="MSAC Subtitle"/>
    <w:basedOn w:val="Normal"/>
    <w:next w:val="Normal"/>
    <w:link w:val="MSACSubtitleChar"/>
    <w:uiPriority w:val="1"/>
    <w:qFormat/>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spacing w:before="160" w:after="240"/>
    </w:pPr>
    <w:rPr>
      <w:rFonts w:ascii="Arial" w:hAnsi="Arial"/>
      <w:sz w:val="24"/>
    </w:rPr>
  </w:style>
  <w:style w:type="paragraph" w:customStyle="1" w:styleId="MSACESParagraph">
    <w:name w:val="MSAC ES Paragraph"/>
    <w:link w:val="MSACESParagraphChar"/>
    <w:uiPriority w:val="1"/>
    <w:qFormat/>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qFormat/>
    <w:rsid w:val="001E1827"/>
    <w:rPr>
      <w:rFonts w:ascii="Cambria" w:hAnsi="Cambria"/>
      <w:i w:val="0"/>
      <w:sz w:val="24"/>
    </w:rPr>
  </w:style>
  <w:style w:type="paragraph" w:customStyle="1" w:styleId="MSACESBulletPoint">
    <w:name w:val="MSAC ES Bullet Point"/>
    <w:basedOn w:val="MSACESParagraph"/>
    <w:link w:val="MSACESBulletPointChar"/>
    <w:uiPriority w:val="1"/>
    <w:qFormat/>
    <w:rsid w:val="002532B4"/>
    <w:pPr>
      <w:numPr>
        <w:numId w:val="3"/>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lang w:eastAsia="en-GB"/>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5"/>
      </w:numPr>
    </w:pPr>
  </w:style>
  <w:style w:type="paragraph" w:customStyle="1" w:styleId="MainBodyBulletPoint">
    <w:name w:val="MainBody Bullet Point"/>
    <w:basedOn w:val="InstructionBulletpoint"/>
    <w:link w:val="MainBodyBulletPointChar"/>
    <w:uiPriority w:val="1"/>
    <w:qFormat/>
    <w:rsid w:val="002532B4"/>
    <w:pPr>
      <w:numPr>
        <w:numId w:val="6"/>
      </w:numPr>
    </w:pPr>
    <w:rPr>
      <w:color w:val="auto"/>
    </w:rPr>
  </w:style>
  <w:style w:type="character" w:customStyle="1" w:styleId="MainBodyBulletPointChar">
    <w:name w:val="MainBody Bullet Point Char"/>
    <w:basedOn w:val="InstructionBulletpointChar"/>
    <w:link w:val="MainBodyBulletPoint"/>
    <w:uiPriority w:val="1"/>
    <w:rsid w:val="00F61E38"/>
    <w:rPr>
      <w:rFonts w:ascii="Calibri" w:eastAsia="Times New Roman" w:hAnsi="Calibri" w:cs="Times New Roman"/>
      <w:color w:val="0070C0"/>
      <w:sz w:val="24"/>
      <w:szCs w:val="24"/>
      <w:lang w:eastAsia="en-GB"/>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9"/>
      </w:numPr>
    </w:pPr>
  </w:style>
  <w:style w:type="numbering" w:customStyle="1" w:styleId="Style2">
    <w:name w:val="Style2"/>
    <w:uiPriority w:val="99"/>
    <w:rsid w:val="002A391F"/>
    <w:pPr>
      <w:numPr>
        <w:numId w:val="10"/>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D1FB3"/>
    <w:rPr>
      <w:i/>
      <w:iCs/>
    </w:rPr>
  </w:style>
  <w:style w:type="numbering" w:customStyle="1" w:styleId="Style3">
    <w:name w:val="Style3"/>
    <w:uiPriority w:val="99"/>
    <w:rsid w:val="0076446C"/>
    <w:pPr>
      <w:numPr>
        <w:numId w:val="11"/>
      </w:numPr>
    </w:pPr>
  </w:style>
  <w:style w:type="character" w:customStyle="1" w:styleId="TableRowHeaderChar">
    <w:name w:val="Table Row Header Char"/>
    <w:basedOn w:val="TableTextChar"/>
    <w:link w:val="TableRowHeader"/>
    <w:rsid w:val="0015150F"/>
    <w:rPr>
      <w:rFonts w:ascii="Arial Narrow" w:hAnsi="Arial Narrow"/>
      <w:b/>
      <w:sz w:val="20"/>
    </w:rPr>
  </w:style>
  <w:style w:type="character" w:styleId="UnresolvedMention">
    <w:name w:val="Unresolved Mention"/>
    <w:basedOn w:val="DefaultParagraphFont"/>
    <w:uiPriority w:val="99"/>
    <w:semiHidden/>
    <w:unhideWhenUsed/>
    <w:rsid w:val="005F5F97"/>
    <w:rPr>
      <w:color w:val="605E5C"/>
      <w:shd w:val="clear" w:color="auto" w:fill="E1DFDD"/>
    </w:rPr>
  </w:style>
  <w:style w:type="paragraph" w:customStyle="1" w:styleId="TableText0">
    <w:name w:val="TableText"/>
    <w:basedOn w:val="Normal"/>
    <w:link w:val="TableTextChar0"/>
    <w:uiPriority w:val="3"/>
    <w:qFormat/>
    <w:rsid w:val="00AF4CBB"/>
    <w:pPr>
      <w:keepNext/>
      <w:spacing w:before="60" w:after="60"/>
      <w:jc w:val="left"/>
    </w:pPr>
    <w:rPr>
      <w:rFonts w:ascii="Times New Roman" w:hAnsi="Times New Roman"/>
      <w:color w:val="000000"/>
      <w:sz w:val="21"/>
      <w:szCs w:val="21"/>
      <w:lang w:eastAsia="en-AU"/>
    </w:rPr>
  </w:style>
  <w:style w:type="character" w:customStyle="1" w:styleId="TableTextChar0">
    <w:name w:val="TableText Char"/>
    <w:link w:val="TableText0"/>
    <w:uiPriority w:val="3"/>
    <w:rsid w:val="00AF4CBB"/>
    <w:rPr>
      <w:rFonts w:ascii="Times New Roman" w:eastAsia="Times New Roman" w:hAnsi="Times New Roman" w:cs="Times New Roman"/>
      <w:color w:val="000000"/>
      <w:sz w:val="21"/>
      <w:szCs w:val="21"/>
      <w:lang w:eastAsia="en-AU"/>
    </w:rPr>
  </w:style>
  <w:style w:type="paragraph" w:customStyle="1" w:styleId="Default">
    <w:name w:val="Default"/>
    <w:rsid w:val="00EE1EF0"/>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Comment Text Char Char Char"/>
    <w:basedOn w:val="Normal"/>
    <w:link w:val="CommentTextChar"/>
    <w:unhideWhenUsed/>
    <w:qFormat/>
    <w:rsid w:val="00D762F3"/>
    <w:pPr>
      <w:spacing w:after="120"/>
      <w:jc w:val="left"/>
    </w:pPr>
    <w:rPr>
      <w:rFonts w:ascii="Arial" w:eastAsiaTheme="minorHAnsi" w:hAnsi="Arial" w:cstheme="minorBidi"/>
      <w:sz w:val="20"/>
      <w:szCs w:val="20"/>
      <w:lang w:val="en-GB" w:eastAsia="en-US"/>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rsid w:val="00D762F3"/>
    <w:rPr>
      <w:rFonts w:ascii="Arial" w:hAnsi="Arial"/>
      <w:sz w:val="20"/>
      <w:szCs w:val="20"/>
      <w:lang w:val="en-GB"/>
    </w:rPr>
  </w:style>
  <w:style w:type="paragraph" w:customStyle="1" w:styleId="RegularText">
    <w:name w:val="Regular Text"/>
    <w:basedOn w:val="BodyText"/>
    <w:link w:val="RegularTextChar"/>
    <w:rsid w:val="00595C7C"/>
    <w:pPr>
      <w:spacing w:before="0" w:after="0"/>
      <w:jc w:val="left"/>
    </w:pPr>
    <w:rPr>
      <w:rFonts w:ascii="Calibri" w:hAnsi="Calibri"/>
      <w:b/>
    </w:rPr>
  </w:style>
  <w:style w:type="character" w:customStyle="1" w:styleId="RegularTextChar">
    <w:name w:val="Regular Text Char"/>
    <w:basedOn w:val="BodyTextChar"/>
    <w:link w:val="RegularText"/>
    <w:rsid w:val="00595C7C"/>
    <w:rPr>
      <w:rFonts w:ascii="Calibri" w:eastAsia="Times New Roman" w:hAnsi="Calibri" w:cs="Times New Roman"/>
      <w:b/>
      <w:sz w:val="24"/>
      <w:szCs w:val="24"/>
      <w:lang w:eastAsia="en-GB"/>
    </w:rPr>
  </w:style>
  <w:style w:type="paragraph" w:styleId="BodyText">
    <w:name w:val="Body Text"/>
    <w:aliases w:val="- H16,Char1,Body Text PP,Body Text Char1 Char,Body Text Char3 Char Char,Body Text Char2 Char1 Char Char,Body Text Char1 Char Char1 Char Char,Body Text Char Char Char Char1 Char Char,Body Text Char1 Char Char Char Char1 Char Char"/>
    <w:basedOn w:val="Normal"/>
    <w:link w:val="BodyTextChar"/>
    <w:unhideWhenUsed/>
    <w:qFormat/>
    <w:rsid w:val="00595C7C"/>
    <w:pPr>
      <w:spacing w:after="120"/>
    </w:pPr>
  </w:style>
  <w:style w:type="character" w:customStyle="1" w:styleId="BodyTextChar">
    <w:name w:val="Body Text Char"/>
    <w:aliases w:val="- H16 Char,Char1 Char,Body Text PP Char,Body Text Char1 Char Char,Body Text Char3 Char Char Char,Body Text Char2 Char1 Char Char Char,Body Text Char1 Char Char1 Char Char Char,Body Text Char Char Char Char1 Char Char Char"/>
    <w:basedOn w:val="DefaultParagraphFont"/>
    <w:link w:val="BodyText"/>
    <w:rsid w:val="00595C7C"/>
    <w:rPr>
      <w:rFonts w:eastAsia="Times New Roman" w:cs="Times New Roman"/>
      <w:sz w:val="24"/>
      <w:szCs w:val="24"/>
      <w:lang w:eastAsia="en-GB"/>
    </w:rPr>
  </w:style>
  <w:style w:type="table" w:customStyle="1" w:styleId="AZTable">
    <w:name w:val="AZ Table"/>
    <w:basedOn w:val="TableNormal"/>
    <w:uiPriority w:val="99"/>
    <w:rsid w:val="00C0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paragraph" w:customStyle="1" w:styleId="Tabletext1">
    <w:name w:val="Table text"/>
    <w:basedOn w:val="Normal"/>
    <w:link w:val="TabletextChar1"/>
    <w:qFormat/>
    <w:rsid w:val="000B1410"/>
    <w:pPr>
      <w:spacing w:before="0" w:after="0"/>
      <w:jc w:val="left"/>
    </w:pPr>
    <w:rPr>
      <w:rFonts w:ascii="Arial Narrow" w:hAnsi="Arial Narrow"/>
      <w:snapToGrid w:val="0"/>
      <w:sz w:val="20"/>
    </w:rPr>
  </w:style>
  <w:style w:type="character" w:customStyle="1" w:styleId="TabletextChar1">
    <w:name w:val="Table text Char"/>
    <w:link w:val="Tabletext1"/>
    <w:rsid w:val="000B1410"/>
    <w:rPr>
      <w:rFonts w:ascii="Arial Narrow" w:eastAsia="Times New Roman" w:hAnsi="Arial Narrow" w:cs="Times New Roman"/>
      <w:snapToGrid w:val="0"/>
      <w:sz w:val="20"/>
      <w:szCs w:val="24"/>
      <w:lang w:eastAsia="en-GB"/>
    </w:rPr>
  </w:style>
  <w:style w:type="paragraph" w:customStyle="1" w:styleId="In-tableHeading">
    <w:name w:val="In-table Heading"/>
    <w:uiPriority w:val="99"/>
    <w:qFormat/>
    <w:rsid w:val="00201EDA"/>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Heading">
    <w:name w:val="Table/Figure Heading"/>
    <w:next w:val="In-tableHeading"/>
    <w:link w:val="TableFigureHeadingChar"/>
    <w:qFormat/>
    <w:rsid w:val="00201EDA"/>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201EDA"/>
    <w:rPr>
      <w:rFonts w:ascii="Arial Narrow" w:eastAsiaTheme="majorEastAsia" w:hAnsi="Arial Narrow" w:cstheme="majorBidi"/>
      <w:b/>
      <w:bCs/>
      <w:sz w:val="20"/>
      <w:szCs w:val="24"/>
      <w:lang w:eastAsia="en-AU"/>
    </w:rPr>
  </w:style>
  <w:style w:type="paragraph" w:customStyle="1" w:styleId="TableFigureFooter">
    <w:name w:val="Table/Figure Footer"/>
    <w:basedOn w:val="Normal"/>
    <w:link w:val="TableFigureFooterChar"/>
    <w:qFormat/>
    <w:rsid w:val="00201EDA"/>
    <w:pPr>
      <w:spacing w:before="0" w:after="120"/>
      <w:contextualSpacing/>
    </w:pPr>
    <w:rPr>
      <w:rFonts w:ascii="Arial Narrow" w:hAnsi="Arial Narrow" w:cs="Arial"/>
      <w:snapToGrid w:val="0"/>
      <w:sz w:val="18"/>
      <w:szCs w:val="22"/>
      <w:lang w:eastAsia="en-AU"/>
    </w:rPr>
  </w:style>
  <w:style w:type="character" w:customStyle="1" w:styleId="TableFigureFooterChar">
    <w:name w:val="Table/Figure Footer Char"/>
    <w:link w:val="TableFigureFooter"/>
    <w:rsid w:val="00201EDA"/>
    <w:rPr>
      <w:rFonts w:ascii="Arial Narrow" w:eastAsia="Times New Roman" w:hAnsi="Arial Narrow" w:cs="Arial"/>
      <w:snapToGrid w:val="0"/>
      <w:sz w:val="18"/>
      <w:lang w:eastAsia="en-AU"/>
    </w:rPr>
  </w:style>
  <w:style w:type="table" w:customStyle="1" w:styleId="TableGridbeth1">
    <w:name w:val="Table Gridbeth1"/>
    <w:basedOn w:val="TableNormal"/>
    <w:next w:val="TableGrid"/>
    <w:uiPriority w:val="59"/>
    <w:rsid w:val="00B6716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customStyle="1" w:styleId="ReportDate">
    <w:name w:val="ReportDate"/>
    <w:basedOn w:val="Normal"/>
    <w:locked/>
    <w:rsid w:val="00B67161"/>
    <w:pPr>
      <w:spacing w:before="0" w:after="0" w:line="360" w:lineRule="auto"/>
      <w:jc w:val="right"/>
    </w:pPr>
    <w:rPr>
      <w:rFonts w:ascii="Arial" w:hAnsi="Arial" w:cs="Arial"/>
      <w:sz w:val="40"/>
      <w:szCs w:val="40"/>
      <w:lang w:eastAsia="en-US"/>
    </w:rPr>
  </w:style>
  <w:style w:type="table" w:styleId="TableGridLight">
    <w:name w:val="Grid Table Light"/>
    <w:basedOn w:val="TableNormal"/>
    <w:uiPriority w:val="40"/>
    <w:rsid w:val="00B67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B67161"/>
    <w:pPr>
      <w:spacing w:after="0" w:line="240" w:lineRule="auto"/>
    </w:pPr>
    <w:rPr>
      <w:rFonts w:eastAsiaTheme="minorEastAsia"/>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83C88"/>
  </w:style>
  <w:style w:type="table" w:styleId="GridTable1Light">
    <w:name w:val="Grid Table 1 Light"/>
    <w:basedOn w:val="TableNormal"/>
    <w:uiPriority w:val="46"/>
    <w:rsid w:val="00C312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BACTableStyle2">
    <w:name w:val="PBAC Table Style2"/>
    <w:basedOn w:val="TableGrid1"/>
    <w:uiPriority w:val="99"/>
    <w:rsid w:val="00C31220"/>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mSun-ExtB" w:hAnsi="@SimSun-ExtB"/>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mSun-ExtB" w:hAnsi="@SimSun-ExtB"/>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mSun-ExtB" w:hAnsi="@SimSun-ExtB"/>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paragraph" w:customStyle="1" w:styleId="TableBullet">
    <w:name w:val="Table Bullet"/>
    <w:basedOn w:val="TableText"/>
    <w:link w:val="TableBulletChar"/>
    <w:qFormat/>
    <w:rsid w:val="00C34D40"/>
    <w:pPr>
      <w:widowControl/>
      <w:numPr>
        <w:numId w:val="12"/>
      </w:numPr>
      <w:spacing w:before="20" w:after="20" w:line="276" w:lineRule="auto"/>
      <w:ind w:left="284" w:hanging="284"/>
    </w:pPr>
    <w:rPr>
      <w:rFonts w:eastAsiaTheme="majorEastAsia" w:cs="Arial"/>
      <w:szCs w:val="20"/>
      <w:lang w:eastAsia="en-AU" w:bidi="en-US"/>
    </w:rPr>
  </w:style>
  <w:style w:type="character" w:customStyle="1" w:styleId="TableBulletChar">
    <w:name w:val="Table Bullet Char"/>
    <w:basedOn w:val="TableTextChar"/>
    <w:link w:val="TableBullet"/>
    <w:rsid w:val="00C34D40"/>
    <w:rPr>
      <w:rFonts w:ascii="Arial Narrow" w:eastAsiaTheme="majorEastAsia" w:hAnsi="Arial Narrow" w:cs="Arial"/>
      <w:sz w:val="20"/>
      <w:szCs w:val="20"/>
      <w:lang w:eastAsia="en-AU" w:bidi="en-US"/>
    </w:rPr>
  </w:style>
  <w:style w:type="paragraph" w:customStyle="1" w:styleId="Body">
    <w:name w:val="Body"/>
    <w:basedOn w:val="BodyText"/>
    <w:link w:val="BodyChar"/>
    <w:qFormat/>
    <w:rsid w:val="000C36D8"/>
    <w:pPr>
      <w:spacing w:before="0" w:line="480" w:lineRule="auto"/>
    </w:pPr>
    <w:rPr>
      <w:rFonts w:ascii="Arial" w:hAnsi="Arial"/>
      <w:sz w:val="22"/>
      <w:szCs w:val="20"/>
      <w:lang w:val="en-GB" w:eastAsia="en-US"/>
    </w:rPr>
  </w:style>
  <w:style w:type="character" w:customStyle="1" w:styleId="BodyChar">
    <w:name w:val="Body Char"/>
    <w:basedOn w:val="DefaultParagraphFont"/>
    <w:link w:val="Body"/>
    <w:rsid w:val="000C36D8"/>
    <w:rPr>
      <w:rFonts w:ascii="Arial" w:eastAsia="Times New Roman" w:hAnsi="Arial" w:cs="Times New Roman"/>
      <w:szCs w:val="20"/>
      <w:lang w:val="en-GB"/>
    </w:rPr>
  </w:style>
  <w:style w:type="paragraph" w:customStyle="1" w:styleId="TableHeading">
    <w:name w:val="Table Heading"/>
    <w:basedOn w:val="TableText"/>
    <w:link w:val="TableHeadingChar"/>
    <w:qFormat/>
    <w:rsid w:val="00E93118"/>
    <w:pPr>
      <w:keepNext/>
      <w:keepLines/>
      <w:widowControl/>
      <w:spacing w:before="20" w:after="20" w:line="276" w:lineRule="auto"/>
    </w:pPr>
    <w:rPr>
      <w:rFonts w:eastAsiaTheme="majorEastAsia" w:cs="Arial"/>
      <w:b/>
      <w:szCs w:val="20"/>
      <w:lang w:eastAsia="en-AU" w:bidi="en-US"/>
    </w:rPr>
  </w:style>
  <w:style w:type="character" w:customStyle="1" w:styleId="TableHeadingChar">
    <w:name w:val="Table Heading Char"/>
    <w:basedOn w:val="DefaultParagraphFont"/>
    <w:link w:val="TableHeading"/>
    <w:locked/>
    <w:rsid w:val="00E93118"/>
    <w:rPr>
      <w:rFonts w:ascii="Arial Narrow" w:eastAsiaTheme="majorEastAsia" w:hAnsi="Arial Narrow" w:cs="Arial"/>
      <w:b/>
      <w:sz w:val="20"/>
      <w:szCs w:val="20"/>
      <w:lang w:eastAsia="en-AU" w:bidi="en-US"/>
    </w:rPr>
  </w:style>
  <w:style w:type="paragraph" w:customStyle="1" w:styleId="Sources">
    <w:name w:val="Sources"/>
    <w:basedOn w:val="Normal"/>
    <w:link w:val="SourcesChar"/>
    <w:qFormat/>
    <w:rsid w:val="00D72BF0"/>
    <w:pPr>
      <w:spacing w:after="120"/>
      <w:jc w:val="left"/>
    </w:pPr>
    <w:rPr>
      <w:rFonts w:ascii="Arial" w:eastAsiaTheme="minorHAnsi" w:hAnsi="Arial" w:cstheme="minorBidi"/>
      <w:sz w:val="16"/>
      <w:szCs w:val="22"/>
      <w:lang w:eastAsia="en-US"/>
    </w:rPr>
  </w:style>
  <w:style w:type="character" w:customStyle="1" w:styleId="SourcesChar">
    <w:name w:val="Sources Char"/>
    <w:basedOn w:val="DefaultParagraphFont"/>
    <w:link w:val="Sources"/>
    <w:rsid w:val="00D72BF0"/>
    <w:rPr>
      <w:rFonts w:ascii="Arial" w:hAnsi="Arial"/>
      <w:sz w:val="16"/>
    </w:rPr>
  </w:style>
  <w:style w:type="character" w:customStyle="1" w:styleId="A16">
    <w:name w:val="A16"/>
    <w:uiPriority w:val="99"/>
    <w:rsid w:val="000B0EC5"/>
    <w:rPr>
      <w:rFonts w:cs="HelveticaNeueLT Com 55 Roman"/>
      <w:color w:val="000000"/>
      <w:sz w:val="21"/>
      <w:szCs w:val="21"/>
    </w:rPr>
  </w:style>
  <w:style w:type="paragraph" w:customStyle="1" w:styleId="TableBodyText-H54">
    <w:name w:val="Table Body Text - H54"/>
    <w:basedOn w:val="BodyText"/>
    <w:link w:val="TableBodyText-H54Char"/>
    <w:qFormat/>
    <w:rsid w:val="00E327F3"/>
    <w:pPr>
      <w:keepLines/>
      <w:widowControl w:val="0"/>
      <w:spacing w:before="40" w:after="40"/>
      <w:jc w:val="left"/>
    </w:pPr>
    <w:rPr>
      <w:rFonts w:ascii="Arial" w:hAnsi="Arial"/>
      <w:color w:val="000000" w:themeColor="text1"/>
      <w:sz w:val="16"/>
      <w:lang w:val="en-GB" w:eastAsia="en-US"/>
    </w:rPr>
  </w:style>
  <w:style w:type="character" w:customStyle="1" w:styleId="TableBodyText-H54Char">
    <w:name w:val="Table Body Text - H54 Char"/>
    <w:basedOn w:val="DefaultParagraphFont"/>
    <w:link w:val="TableBodyText-H54"/>
    <w:rsid w:val="00E327F3"/>
    <w:rPr>
      <w:rFonts w:ascii="Arial" w:eastAsia="Times New Roman" w:hAnsi="Arial" w:cs="Times New Roman"/>
      <w:color w:val="000000" w:themeColor="text1"/>
      <w:sz w:val="16"/>
      <w:szCs w:val="24"/>
      <w:lang w:val="en-GB"/>
    </w:rPr>
  </w:style>
  <w:style w:type="table" w:customStyle="1" w:styleId="TableGrid2">
    <w:name w:val="Table Grid2"/>
    <w:basedOn w:val="TableNormal"/>
    <w:next w:val="TableGrid"/>
    <w:rsid w:val="00E3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BodyText">
    <w:name w:val="VA: Body Text"/>
    <w:basedOn w:val="Normal"/>
    <w:qFormat/>
    <w:rsid w:val="00E327F3"/>
    <w:pPr>
      <w:spacing w:before="0" w:after="240"/>
      <w:ind w:left="357"/>
      <w:jc w:val="left"/>
    </w:pPr>
    <w:rPr>
      <w:rFonts w:eastAsiaTheme="minorEastAsia" w:cstheme="minorBidi"/>
      <w:color w:val="A5A5A5" w:themeColor="accent3"/>
      <w:lang w:val="en-GB" w:eastAsia="en-US"/>
    </w:rPr>
  </w:style>
  <w:style w:type="paragraph" w:customStyle="1" w:styleId="Tableheadingcent">
    <w:name w:val="Table heading cent"/>
    <w:basedOn w:val="Normal"/>
    <w:qFormat/>
    <w:rsid w:val="00E327F3"/>
    <w:pPr>
      <w:spacing w:before="40" w:after="40"/>
      <w:jc w:val="center"/>
    </w:pPr>
    <w:rPr>
      <w:rFonts w:eastAsiaTheme="minorHAnsi" w:cs="Tahoma"/>
      <w:b/>
      <w:sz w:val="20"/>
      <w:szCs w:val="18"/>
      <w:lang w:val="de-DE" w:eastAsia="en-US"/>
    </w:rPr>
  </w:style>
  <w:style w:type="table" w:customStyle="1" w:styleId="ELILILLYTABLE">
    <w:name w:val="ELI_LILLY TABLE"/>
    <w:basedOn w:val="TableNormal"/>
    <w:uiPriority w:val="99"/>
    <w:rsid w:val="00E327F3"/>
    <w:pPr>
      <w:spacing w:before="20" w:after="20" w:line="240" w:lineRule="auto"/>
      <w:ind w:left="113" w:right="113"/>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Strong">
    <w:name w:val="Strong"/>
    <w:basedOn w:val="DefaultParagraphFont"/>
    <w:uiPriority w:val="22"/>
    <w:qFormat/>
    <w:rsid w:val="00E327F3"/>
    <w:rPr>
      <w:b/>
      <w:bCs/>
    </w:rPr>
  </w:style>
  <w:style w:type="paragraph" w:customStyle="1" w:styleId="NICEnormal">
    <w:name w:val="NICE normal"/>
    <w:link w:val="NICEnormalChar"/>
    <w:qFormat/>
    <w:rsid w:val="00E327F3"/>
    <w:pPr>
      <w:spacing w:after="240" w:line="360" w:lineRule="auto"/>
    </w:pPr>
    <w:rPr>
      <w:rFonts w:ascii="Arial" w:eastAsia="Times New Roman" w:hAnsi="Arial" w:cs="Times New Roman"/>
      <w:sz w:val="24"/>
      <w:szCs w:val="24"/>
      <w:lang w:val="en-GB"/>
    </w:rPr>
  </w:style>
  <w:style w:type="character" w:customStyle="1" w:styleId="NICEnormalChar">
    <w:name w:val="NICE normal Char"/>
    <w:link w:val="NICEnormal"/>
    <w:rsid w:val="00E327F3"/>
    <w:rPr>
      <w:rFonts w:ascii="Arial" w:eastAsia="Times New Roman" w:hAnsi="Arial" w:cs="Times New Roman"/>
      <w:sz w:val="24"/>
      <w:szCs w:val="24"/>
      <w:lang w:val="en-GB"/>
    </w:rPr>
  </w:style>
  <w:style w:type="table" w:styleId="ListTable3-Accent5">
    <w:name w:val="List Table 3 Accent 5"/>
    <w:basedOn w:val="TableNormal"/>
    <w:uiPriority w:val="48"/>
    <w:rsid w:val="00E327F3"/>
    <w:pPr>
      <w:spacing w:after="0" w:line="240" w:lineRule="auto"/>
    </w:pPr>
    <w:rPr>
      <w:rFonts w:eastAsiaTheme="minorEastAsia"/>
      <w:sz w:val="24"/>
      <w:szCs w:val="24"/>
      <w:lang w:val="en-US" w:eastAsia="zh-CN"/>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Eviera-2018">
    <w:name w:val="Eviera - 2018"/>
    <w:basedOn w:val="TableNormal"/>
    <w:uiPriority w:val="99"/>
    <w:qFormat/>
    <w:rsid w:val="00F85968"/>
    <w:pPr>
      <w:spacing w:before="40" w:after="40" w:line="240" w:lineRule="auto"/>
    </w:pPr>
    <w:rPr>
      <w:rFonts w:ascii="Calibri Light" w:eastAsia="SimSun" w:hAnsi="Calibri Light"/>
      <w:sz w:val="18"/>
      <w:lang w:val="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Calibri Light" w:hAnsi="Calibri Light"/>
        <w:b/>
        <w:color w:val="70AD47" w:themeColor="accent6"/>
        <w:sz w:val="18"/>
      </w:rPr>
      <w:tblPr/>
      <w:trPr>
        <w:tblHeader/>
      </w:trPr>
      <w:tcPr>
        <w:shd w:val="clear" w:color="auto" w:fill="FFFFFF" w:themeFill="background1"/>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tblStylePr w:type="nwCell">
      <w:pPr>
        <w:jc w:val="left"/>
      </w:pPr>
      <w:rPr>
        <w:rFonts w:ascii="Calibri Light" w:hAnsi="Calibri Light"/>
        <w:color w:val="FFFFFF" w:themeColor="background1"/>
        <w:sz w:val="18"/>
      </w:rPr>
      <w:tblPr/>
      <w:tcPr>
        <w:vAlign w:val="center"/>
      </w:tcPr>
    </w:tblStylePr>
  </w:style>
  <w:style w:type="paragraph" w:customStyle="1" w:styleId="Paragraphheading1">
    <w:name w:val="Paragraph heading 1"/>
    <w:qFormat/>
    <w:rsid w:val="00F85968"/>
    <w:pPr>
      <w:spacing w:after="0" w:line="240" w:lineRule="auto"/>
      <w:ind w:left="720" w:hanging="720"/>
    </w:pPr>
    <w:rPr>
      <w:rFonts w:asciiTheme="majorHAnsi" w:eastAsia="Times New Roman" w:hAnsiTheme="majorHAnsi" w:cs="Arial"/>
      <w:i/>
      <w:snapToGrid w:val="0"/>
      <w:sz w:val="32"/>
      <w:szCs w:val="32"/>
    </w:rPr>
  </w:style>
  <w:style w:type="paragraph" w:customStyle="1" w:styleId="Bulletpoints">
    <w:name w:val="Bullet points"/>
    <w:basedOn w:val="ListParagraph"/>
    <w:qFormat/>
    <w:rsid w:val="00F85968"/>
    <w:pPr>
      <w:numPr>
        <w:numId w:val="13"/>
      </w:numPr>
      <w:spacing w:before="0" w:after="120"/>
      <w:contextualSpacing/>
    </w:pPr>
    <w:rPr>
      <w:rFonts w:cs="Arial"/>
      <w:snapToGrid w:val="0"/>
      <w:color w:val="auto"/>
      <w:lang w:eastAsia="en-AU"/>
    </w:rPr>
  </w:style>
  <w:style w:type="character" w:styleId="PlaceholderText">
    <w:name w:val="Placeholder Text"/>
    <w:basedOn w:val="DefaultParagraphFont"/>
    <w:uiPriority w:val="99"/>
    <w:semiHidden/>
    <w:rsid w:val="00F85968"/>
    <w:rPr>
      <w:color w:val="808080"/>
    </w:rPr>
  </w:style>
  <w:style w:type="table" w:customStyle="1" w:styleId="ASDTable2">
    <w:name w:val="ASD Table2"/>
    <w:basedOn w:val="TableNormal"/>
    <w:next w:val="TableGrid"/>
    <w:uiPriority w:val="39"/>
    <w:rsid w:val="00FD1EA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SectionHeading">
    <w:name w:val="2-Section Heading"/>
    <w:qFormat/>
    <w:rsid w:val="000C07CE"/>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0C07CE"/>
    <w:pPr>
      <w:spacing w:before="0" w:after="120"/>
      <w:ind w:left="720" w:hanging="720"/>
    </w:pPr>
    <w:rPr>
      <w:rFonts w:cs="Arial"/>
      <w:snapToGrid w:val="0"/>
      <w:color w:val="auto"/>
      <w:lang w:eastAsia="en-AU"/>
    </w:rPr>
  </w:style>
  <w:style w:type="character" w:customStyle="1" w:styleId="3-BodyTextChar">
    <w:name w:val="3-Body Text Char"/>
    <w:basedOn w:val="DefaultParagraphFont"/>
    <w:link w:val="3-BodyText"/>
    <w:rsid w:val="000C07CE"/>
    <w:rPr>
      <w:rFonts w:eastAsia="Times New Roman" w:cs="Arial"/>
      <w:snapToGrid w:val="0"/>
      <w:sz w:val="24"/>
      <w:szCs w:val="24"/>
      <w:lang w:eastAsia="en-AU"/>
    </w:rPr>
  </w:style>
  <w:style w:type="paragraph" w:customStyle="1" w:styleId="FooterTableFigure">
    <w:name w:val="Footer Table/Figure"/>
    <w:basedOn w:val="Normal"/>
    <w:link w:val="FooterTableFigureChar"/>
    <w:qFormat/>
    <w:rsid w:val="000C07CE"/>
    <w:pPr>
      <w:spacing w:before="0" w:after="120"/>
      <w:contextualSpacing/>
    </w:pPr>
    <w:rPr>
      <w:rFonts w:ascii="Arial Narrow" w:hAnsi="Arial Narrow" w:cs="Arial"/>
      <w:snapToGrid w:val="0"/>
      <w:sz w:val="18"/>
      <w:szCs w:val="22"/>
      <w:lang w:eastAsia="en-AU"/>
    </w:rPr>
  </w:style>
  <w:style w:type="character" w:customStyle="1" w:styleId="FooterTableFigureChar">
    <w:name w:val="Footer Table/Figure Char"/>
    <w:link w:val="FooterTableFigure"/>
    <w:rsid w:val="000C07CE"/>
    <w:rPr>
      <w:rFonts w:ascii="Arial Narrow" w:eastAsia="Times New Roman" w:hAnsi="Arial Narrow" w:cs="Arial"/>
      <w:snapToGrid w:val="0"/>
      <w:sz w:val="18"/>
      <w:lang w:eastAsia="en-AU"/>
    </w:rPr>
  </w:style>
  <w:style w:type="paragraph" w:customStyle="1" w:styleId="PBACTabletext">
    <w:name w:val="PBAC Table text"/>
    <w:qFormat/>
    <w:rsid w:val="00CB561E"/>
    <w:pPr>
      <w:keepNext/>
      <w:keepLines/>
      <w:suppressLineNumbers/>
      <w:spacing w:after="80" w:line="240" w:lineRule="auto"/>
      <w:textboxTightWrap w:val="allLines"/>
    </w:pPr>
    <w:rPr>
      <w:rFonts w:ascii="Arial Narrow" w:eastAsia="Times New Roman" w:hAnsi="Arial Narrow" w:cs="Arial"/>
      <w:sz w:val="20"/>
      <w:szCs w:val="24"/>
      <w:lang w:eastAsia="en-GB"/>
    </w:rPr>
  </w:style>
  <w:style w:type="table" w:customStyle="1" w:styleId="RTIAMCPTable1">
    <w:name w:val="RTI AMCP Table1"/>
    <w:basedOn w:val="TableNormal"/>
    <w:next w:val="TableGrid"/>
    <w:uiPriority w:val="39"/>
    <w:rsid w:val="00432D5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8F7020"/>
    <w:pPr>
      <w:numPr>
        <w:numId w:val="15"/>
      </w:numPr>
      <w:spacing w:before="0" w:after="0"/>
      <w:contextualSpacing/>
    </w:pPr>
    <w:rPr>
      <w:rFonts w:ascii="Calibri" w:hAnsi="Calibri" w:cs="Arial"/>
      <w:lang w:eastAsia="en-AU"/>
    </w:rPr>
  </w:style>
  <w:style w:type="paragraph" w:customStyle="1" w:styleId="Tablenotes">
    <w:name w:val="Tablenotes"/>
    <w:basedOn w:val="Normal"/>
    <w:link w:val="TablenotesChar"/>
    <w:qFormat/>
    <w:rsid w:val="00403744"/>
    <w:pPr>
      <w:widowControl w:val="0"/>
      <w:spacing w:before="0" w:after="360" w:line="269" w:lineRule="auto"/>
      <w:contextualSpacing/>
      <w:jc w:val="left"/>
    </w:pPr>
    <w:rPr>
      <w:rFonts w:ascii="Arial Narrow" w:hAnsi="Arial Narrow" w:cs="Arial"/>
      <w:snapToGrid w:val="0"/>
      <w:sz w:val="18"/>
      <w:szCs w:val="20"/>
      <w:lang w:eastAsia="en-US"/>
    </w:rPr>
  </w:style>
  <w:style w:type="character" w:customStyle="1" w:styleId="TablenotesChar">
    <w:name w:val="Tablenotes Char"/>
    <w:basedOn w:val="DefaultParagraphFont"/>
    <w:link w:val="Tablenotes"/>
    <w:rsid w:val="00403744"/>
    <w:rPr>
      <w:rFonts w:ascii="Arial Narrow" w:eastAsia="Times New Roman" w:hAnsi="Arial Narrow" w:cs="Arial"/>
      <w:snapToGrid w:val="0"/>
      <w:sz w:val="18"/>
      <w:szCs w:val="20"/>
    </w:rPr>
  </w:style>
  <w:style w:type="table" w:customStyle="1" w:styleId="ASDTable1">
    <w:name w:val="ASD Table1"/>
    <w:basedOn w:val="TableNormal"/>
    <w:next w:val="TableGrid"/>
    <w:uiPriority w:val="39"/>
    <w:rsid w:val="0016536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SubsectionSubheading">
    <w:name w:val="5-Subsection Subheading"/>
    <w:basedOn w:val="Heading3"/>
    <w:next w:val="Normal"/>
    <w:link w:val="5-SubsectionSubheadingChar"/>
    <w:qFormat/>
    <w:rsid w:val="00586F73"/>
    <w:pPr>
      <w:numPr>
        <w:ilvl w:val="0"/>
        <w:numId w:val="0"/>
      </w:numPr>
      <w:spacing w:before="160"/>
      <w:jc w:val="left"/>
    </w:pPr>
    <w:rPr>
      <w:color w:val="000000" w:themeColor="text1"/>
      <w:sz w:val="24"/>
      <w:szCs w:val="24"/>
      <w:lang w:eastAsia="en-AU"/>
    </w:rPr>
  </w:style>
  <w:style w:type="character" w:customStyle="1" w:styleId="5-SubsectionSubheadingChar">
    <w:name w:val="5-Subsection Subheading Char"/>
    <w:basedOn w:val="DefaultParagraphFont"/>
    <w:link w:val="5-SubsectionSubheading"/>
    <w:rsid w:val="00586F73"/>
    <w:rPr>
      <w:rFonts w:eastAsiaTheme="majorEastAsia" w:cstheme="majorBidi"/>
      <w:b/>
      <w:color w:val="000000" w:themeColor="text1"/>
      <w:sz w:val="24"/>
      <w:szCs w:val="24"/>
      <w:lang w:eastAsia="en-AU"/>
    </w:rPr>
  </w:style>
  <w:style w:type="paragraph" w:customStyle="1" w:styleId="PBACTblFignote">
    <w:name w:val="PBAC Tbl/Fig note"/>
    <w:uiPriority w:val="99"/>
    <w:qFormat/>
    <w:rsid w:val="00B771A3"/>
    <w:pPr>
      <w:keepNext/>
      <w:keepLines/>
      <w:spacing w:after="360" w:line="240" w:lineRule="auto"/>
      <w:contextualSpacing/>
      <w:textboxTightWrap w:val="allLines"/>
    </w:pPr>
    <w:rPr>
      <w:rFonts w:ascii="Arial Narrow" w:eastAsia="Times New Roman" w:hAnsi="Arial Narrow" w:cs="Arial"/>
      <w:sz w:val="16"/>
      <w:szCs w:val="24"/>
      <w:lang w:eastAsia="en-GB"/>
    </w:rPr>
  </w:style>
  <w:style w:type="numbering" w:customStyle="1" w:styleId="Style13">
    <w:name w:val="Style13"/>
    <w:uiPriority w:val="99"/>
    <w:rsid w:val="00B771A3"/>
    <w:pPr>
      <w:numPr>
        <w:numId w:val="18"/>
      </w:numPr>
    </w:pPr>
  </w:style>
  <w:style w:type="table" w:customStyle="1" w:styleId="Section3-footnotes1">
    <w:name w:val="Section 3- footnotes1"/>
    <w:basedOn w:val="TableNormal"/>
    <w:next w:val="TableGrid"/>
    <w:uiPriority w:val="59"/>
    <w:rsid w:val="0032692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SubsectionHeading">
    <w:name w:val="4-Subsection Heading"/>
    <w:basedOn w:val="Heading2"/>
    <w:next w:val="3-BodyText"/>
    <w:link w:val="4-SubsectionHeadingChar"/>
    <w:qFormat/>
    <w:rsid w:val="001C7BE3"/>
    <w:pPr>
      <w:keepLines w:val="0"/>
      <w:spacing w:before="120"/>
      <w:jc w:val="both"/>
    </w:pPr>
    <w:rPr>
      <w:snapToGrid/>
      <w:spacing w:val="5"/>
      <w:kern w:val="28"/>
      <w:szCs w:val="36"/>
    </w:rPr>
  </w:style>
  <w:style w:type="character" w:customStyle="1" w:styleId="4-SubsectionHeadingChar">
    <w:name w:val="4-Subsection Heading Char"/>
    <w:basedOn w:val="Heading2Char"/>
    <w:link w:val="4-SubsectionHeading"/>
    <w:rsid w:val="001C7BE3"/>
    <w:rPr>
      <w:rFonts w:ascii="Arial" w:eastAsiaTheme="majorEastAsia" w:hAnsi="Arial" w:cstheme="majorBidi"/>
      <w:b/>
      <w:i/>
      <w:snapToGrid/>
      <w:spacing w:val="5"/>
      <w:kern w:val="28"/>
      <w:sz w:val="28"/>
      <w:szCs w:val="36"/>
      <w:lang w:eastAsia="en-GB"/>
    </w:rPr>
  </w:style>
  <w:style w:type="paragraph" w:customStyle="1" w:styleId="TableHeader">
    <w:name w:val="Table Header"/>
    <w:basedOn w:val="Normal"/>
    <w:uiPriority w:val="3"/>
    <w:rsid w:val="001507CE"/>
    <w:pPr>
      <w:spacing w:before="0" w:after="0"/>
      <w:jc w:val="left"/>
    </w:pPr>
    <w:rPr>
      <w:rFonts w:ascii="Calibri" w:hAnsi="Calibri" w:cs="Arial"/>
      <w:b/>
      <w:sz w:val="20"/>
      <w:lang w:eastAsia="en-AU"/>
    </w:rPr>
  </w:style>
  <w:style w:type="paragraph" w:styleId="Title">
    <w:name w:val="Title"/>
    <w:basedOn w:val="Normal"/>
    <w:next w:val="Normal"/>
    <w:link w:val="TitleChar"/>
    <w:qFormat/>
    <w:rsid w:val="001507CE"/>
    <w:pPr>
      <w:spacing w:before="240" w:after="60"/>
      <w:jc w:val="center"/>
      <w:outlineLvl w:val="0"/>
    </w:pPr>
    <w:rPr>
      <w:rFonts w:ascii="Cambria" w:hAnsi="Cambria" w:cs="Arial"/>
      <w:b/>
      <w:bCs/>
      <w:kern w:val="28"/>
      <w:sz w:val="32"/>
      <w:szCs w:val="32"/>
      <w:lang w:eastAsia="en-AU"/>
    </w:rPr>
  </w:style>
  <w:style w:type="character" w:customStyle="1" w:styleId="TitleChar">
    <w:name w:val="Title Char"/>
    <w:basedOn w:val="DefaultParagraphFont"/>
    <w:link w:val="Title"/>
    <w:rsid w:val="001507CE"/>
    <w:rPr>
      <w:rFonts w:ascii="Cambria" w:eastAsia="Times New Roman" w:hAnsi="Cambria" w:cs="Arial"/>
      <w:b/>
      <w:bCs/>
      <w:kern w:val="28"/>
      <w:sz w:val="32"/>
      <w:szCs w:val="32"/>
      <w:lang w:eastAsia="en-AU"/>
    </w:rPr>
  </w:style>
  <w:style w:type="paragraph" w:customStyle="1" w:styleId="TableHeading0">
    <w:name w:val="TableHeading"/>
    <w:basedOn w:val="Normal"/>
    <w:rsid w:val="001507CE"/>
    <w:pPr>
      <w:keepNext/>
      <w:spacing w:before="40" w:after="40"/>
      <w:jc w:val="left"/>
    </w:pPr>
    <w:rPr>
      <w:rFonts w:ascii="Arial Narrow" w:hAnsi="Arial Narrow" w:cs="Arial Narrow"/>
      <w:b/>
      <w:bCs/>
      <w:snapToGrid w:val="0"/>
      <w:sz w:val="20"/>
      <w:lang w:eastAsia="en-AU"/>
    </w:rPr>
  </w:style>
  <w:style w:type="paragraph" w:customStyle="1" w:styleId="Corpsdetextemarge">
    <w:name w:val="Corps de texte marge"/>
    <w:basedOn w:val="BodyText"/>
    <w:uiPriority w:val="99"/>
    <w:rsid w:val="001507CE"/>
    <w:pPr>
      <w:spacing w:before="0" w:after="0"/>
    </w:pPr>
    <w:rPr>
      <w:rFonts w:ascii="Times" w:hAnsi="Times"/>
      <w:snapToGrid w:val="0"/>
      <w:lang w:val="en-US" w:eastAsia="en-AU"/>
    </w:rPr>
  </w:style>
  <w:style w:type="paragraph" w:customStyle="1" w:styleId="TableName">
    <w:name w:val="TableName"/>
    <w:basedOn w:val="Normal"/>
    <w:rsid w:val="001507CE"/>
    <w:pPr>
      <w:keepNext/>
      <w:spacing w:after="120"/>
      <w:ind w:left="1800" w:hanging="1080"/>
      <w:jc w:val="left"/>
    </w:pPr>
    <w:rPr>
      <w:rFonts w:ascii="Arial Narrow" w:hAnsi="Arial Narrow" w:cs="Arial Narrow"/>
      <w:b/>
      <w:bCs/>
      <w:snapToGrid w:val="0"/>
      <w:lang w:eastAsia="en-AU"/>
    </w:rPr>
  </w:style>
  <w:style w:type="paragraph" w:customStyle="1" w:styleId="TableNotes18">
    <w:name w:val="TableNotes+18"/>
    <w:basedOn w:val="Normal"/>
    <w:rsid w:val="001507CE"/>
    <w:pPr>
      <w:keepLines/>
      <w:spacing w:before="0" w:after="360"/>
      <w:ind w:left="720"/>
      <w:jc w:val="left"/>
    </w:pPr>
    <w:rPr>
      <w:rFonts w:ascii="Arial Narrow" w:hAnsi="Arial Narrow" w:cs="Arial Narrow"/>
      <w:snapToGrid w:val="0"/>
      <w:sz w:val="18"/>
      <w:szCs w:val="18"/>
      <w:lang w:eastAsia="en-AU"/>
    </w:rPr>
  </w:style>
  <w:style w:type="paragraph" w:customStyle="1" w:styleId="TableNotes0">
    <w:name w:val="TableNotes+0"/>
    <w:basedOn w:val="TableNotes18"/>
    <w:rsid w:val="001507CE"/>
    <w:pPr>
      <w:keepNext/>
      <w:spacing w:after="0"/>
    </w:pPr>
  </w:style>
  <w:style w:type="paragraph" w:styleId="BodyTextIndent">
    <w:name w:val="Body Text Indent"/>
    <w:basedOn w:val="Normal"/>
    <w:link w:val="BodyTextIndentChar"/>
    <w:rsid w:val="001507CE"/>
    <w:pPr>
      <w:spacing w:before="0" w:after="120"/>
      <w:ind w:left="283"/>
      <w:jc w:val="left"/>
    </w:pPr>
    <w:rPr>
      <w:rFonts w:ascii="Calibri" w:hAnsi="Calibri" w:cs="Arial"/>
      <w:lang w:eastAsia="en-AU"/>
    </w:rPr>
  </w:style>
  <w:style w:type="character" w:customStyle="1" w:styleId="BodyTextIndentChar">
    <w:name w:val="Body Text Indent Char"/>
    <w:basedOn w:val="DefaultParagraphFont"/>
    <w:link w:val="BodyTextIndent"/>
    <w:rsid w:val="001507CE"/>
    <w:rPr>
      <w:rFonts w:ascii="Calibri" w:eastAsia="Times New Roman" w:hAnsi="Calibri" w:cs="Arial"/>
      <w:sz w:val="24"/>
      <w:szCs w:val="24"/>
      <w:lang w:eastAsia="en-AU"/>
    </w:rPr>
  </w:style>
  <w:style w:type="paragraph" w:customStyle="1" w:styleId="Char1CharCharChar">
    <w:name w:val="Char1 Char Char Char"/>
    <w:basedOn w:val="Normal"/>
    <w:rsid w:val="001507CE"/>
    <w:pPr>
      <w:spacing w:before="0" w:line="240" w:lineRule="exact"/>
      <w:jc w:val="left"/>
    </w:pPr>
    <w:rPr>
      <w:rFonts w:ascii="Verdana" w:eastAsia="MS Mincho" w:hAnsi="Verdana" w:cs="Verdana"/>
      <w:snapToGrid w:val="0"/>
      <w:sz w:val="20"/>
      <w:lang w:val="en-US" w:eastAsia="en-AU"/>
    </w:rPr>
  </w:style>
  <w:style w:type="character" w:customStyle="1" w:styleId="SubtitleChar">
    <w:name w:val="Subtitle Char"/>
    <w:link w:val="Subtitle"/>
    <w:rsid w:val="001507CE"/>
  </w:style>
  <w:style w:type="paragraph" w:styleId="Subtitle">
    <w:name w:val="Subtitle"/>
    <w:basedOn w:val="Normal"/>
    <w:link w:val="SubtitleChar"/>
    <w:qFormat/>
    <w:rsid w:val="001507CE"/>
    <w:pPr>
      <w:spacing w:before="0" w:after="0"/>
      <w:jc w:val="left"/>
    </w:pPr>
    <w:rPr>
      <w:rFonts w:eastAsiaTheme="minorHAnsi" w:cstheme="minorBidi"/>
      <w:sz w:val="22"/>
      <w:szCs w:val="22"/>
      <w:lang w:eastAsia="en-US"/>
    </w:rPr>
  </w:style>
  <w:style w:type="character" w:customStyle="1" w:styleId="SubtitleChar1">
    <w:name w:val="Subtitle Char1"/>
    <w:basedOn w:val="DefaultParagraphFont"/>
    <w:rsid w:val="001507CE"/>
    <w:rPr>
      <w:rFonts w:eastAsiaTheme="minorEastAsia"/>
      <w:color w:val="5A5A5A" w:themeColor="text1" w:themeTint="A5"/>
      <w:spacing w:val="15"/>
      <w:lang w:eastAsia="en-GB"/>
    </w:rPr>
  </w:style>
  <w:style w:type="paragraph" w:customStyle="1" w:styleId="PBACHeading1">
    <w:name w:val="PBAC Heading 1"/>
    <w:qFormat/>
    <w:rsid w:val="001507CE"/>
    <w:pPr>
      <w:spacing w:after="0" w:line="240" w:lineRule="auto"/>
      <w:outlineLvl w:val="0"/>
    </w:pPr>
    <w:rPr>
      <w:rFonts w:ascii="Calibri" w:eastAsia="Times New Roman" w:hAnsi="Calibri" w:cs="Arial"/>
      <w:b/>
      <w:snapToGrid w:val="0"/>
      <w:sz w:val="32"/>
    </w:rPr>
  </w:style>
  <w:style w:type="table" w:customStyle="1" w:styleId="PlainTable21">
    <w:name w:val="Plain Table 21"/>
    <w:basedOn w:val="TableNormal"/>
    <w:uiPriority w:val="42"/>
    <w:rsid w:val="001507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semiHidden/>
    <w:unhideWhenUsed/>
    <w:rsid w:val="001507CE"/>
  </w:style>
  <w:style w:type="paragraph" w:customStyle="1" w:styleId="Commentitalics">
    <w:name w:val="Comment (italics)"/>
    <w:basedOn w:val="Normal"/>
    <w:next w:val="Normal"/>
    <w:rsid w:val="001507CE"/>
    <w:pPr>
      <w:spacing w:before="0" w:after="0"/>
      <w:jc w:val="left"/>
    </w:pPr>
    <w:rPr>
      <w:rFonts w:ascii="Calibri" w:hAnsi="Calibri" w:cs="Arial"/>
      <w:i/>
      <w:lang w:eastAsia="en-AU"/>
    </w:rPr>
  </w:style>
  <w:style w:type="paragraph" w:customStyle="1" w:styleId="V50Tablename">
    <w:name w:val="V5.0 Table name"/>
    <w:basedOn w:val="Normal"/>
    <w:link w:val="V50TablenameChar"/>
    <w:rsid w:val="001507CE"/>
    <w:pPr>
      <w:keepNext/>
      <w:spacing w:before="0" w:after="0"/>
      <w:jc w:val="left"/>
    </w:pPr>
    <w:rPr>
      <w:rFonts w:eastAsiaTheme="minorHAnsi" w:cstheme="minorBidi"/>
      <w:b/>
      <w:snapToGrid w:val="0"/>
      <w:sz w:val="20"/>
      <w:lang w:val="en-US" w:eastAsia="en-AU"/>
    </w:rPr>
  </w:style>
  <w:style w:type="character" w:customStyle="1" w:styleId="V50TablenameChar">
    <w:name w:val="V5.0 Table name Char"/>
    <w:basedOn w:val="DefaultParagraphFont"/>
    <w:link w:val="V50Tablename"/>
    <w:rsid w:val="001507CE"/>
    <w:rPr>
      <w:b/>
      <w:snapToGrid w:val="0"/>
      <w:sz w:val="20"/>
      <w:szCs w:val="24"/>
      <w:lang w:val="en-US" w:eastAsia="en-AU"/>
    </w:rPr>
  </w:style>
  <w:style w:type="paragraph" w:customStyle="1" w:styleId="GeneralHeading">
    <w:name w:val="General Heading"/>
    <w:qFormat/>
    <w:rsid w:val="001507CE"/>
    <w:pPr>
      <w:keepNext/>
      <w:spacing w:before="120" w:after="120" w:line="240" w:lineRule="auto"/>
      <w:ind w:left="720" w:hanging="720"/>
      <w:outlineLvl w:val="0"/>
    </w:pPr>
    <w:rPr>
      <w:rFonts w:ascii="Calibri" w:eastAsia="Times New Roman" w:hAnsi="Calibri" w:cs="Arial"/>
      <w:b/>
      <w:snapToGrid w:val="0"/>
      <w:sz w:val="28"/>
      <w:lang w:eastAsia="en-AU"/>
    </w:rPr>
  </w:style>
  <w:style w:type="paragraph" w:customStyle="1" w:styleId="1-MainHeading">
    <w:name w:val="1-Main Heading"/>
    <w:link w:val="1-MainHeadingChar"/>
    <w:qFormat/>
    <w:rsid w:val="001507CE"/>
    <w:pPr>
      <w:keepNext/>
      <w:spacing w:before="12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1507CE"/>
    <w:rPr>
      <w:rFonts w:eastAsiaTheme="majorEastAsia" w:cstheme="majorBidi"/>
      <w:b/>
      <w:spacing w:val="5"/>
      <w:kern w:val="28"/>
      <w:sz w:val="36"/>
      <w:szCs w:val="36"/>
      <w:lang w:eastAsia="en-AU"/>
    </w:rPr>
  </w:style>
  <w:style w:type="paragraph" w:customStyle="1" w:styleId="PageFooter">
    <w:name w:val="Page Footer"/>
    <w:basedOn w:val="Normal"/>
    <w:link w:val="PageFooterChar"/>
    <w:qFormat/>
    <w:rsid w:val="001507CE"/>
    <w:pPr>
      <w:keepNext/>
      <w:tabs>
        <w:tab w:val="center" w:pos="4153"/>
        <w:tab w:val="center" w:pos="4513"/>
        <w:tab w:val="right" w:pos="8306"/>
        <w:tab w:val="right" w:pos="9026"/>
      </w:tabs>
      <w:spacing w:before="0" w:after="0"/>
      <w:jc w:val="center"/>
    </w:pPr>
    <w:rPr>
      <w:rFonts w:ascii="Calibri" w:hAnsi="Calibri" w:cs="Arial"/>
      <w:b/>
      <w:lang w:eastAsia="en-AU"/>
    </w:rPr>
  </w:style>
  <w:style w:type="character" w:customStyle="1" w:styleId="PageFooterChar">
    <w:name w:val="Page Footer Char"/>
    <w:basedOn w:val="DefaultParagraphFont"/>
    <w:link w:val="PageFooter"/>
    <w:rsid w:val="001507CE"/>
    <w:rPr>
      <w:rFonts w:ascii="Calibri" w:eastAsia="Times New Roman" w:hAnsi="Calibri" w:cs="Arial"/>
      <w:b/>
      <w:sz w:val="24"/>
      <w:szCs w:val="24"/>
      <w:lang w:eastAsia="en-AU"/>
    </w:rPr>
  </w:style>
  <w:style w:type="paragraph" w:customStyle="1" w:styleId="ExecSumBodyText">
    <w:name w:val="Exec Sum Body Text"/>
    <w:basedOn w:val="Normal"/>
    <w:link w:val="ExecSumBodyTextChar"/>
    <w:uiPriority w:val="99"/>
    <w:rsid w:val="001507CE"/>
    <w:pPr>
      <w:spacing w:before="0" w:after="120"/>
      <w:ind w:left="720" w:hanging="720"/>
      <w:jc w:val="left"/>
    </w:pPr>
    <w:rPr>
      <w:rFonts w:cs="Arial"/>
      <w:snapToGrid w:val="0"/>
      <w:lang w:eastAsia="en-AU"/>
    </w:rPr>
  </w:style>
  <w:style w:type="character" w:customStyle="1" w:styleId="ExecSumBodyTextChar">
    <w:name w:val="Exec Sum Body Text Char"/>
    <w:basedOn w:val="DefaultParagraphFont"/>
    <w:link w:val="ExecSumBodyText"/>
    <w:uiPriority w:val="99"/>
    <w:rsid w:val="001507CE"/>
    <w:rPr>
      <w:rFonts w:eastAsia="Times New Roman" w:cs="Arial"/>
      <w:snapToGrid w:val="0"/>
      <w:sz w:val="24"/>
      <w:szCs w:val="24"/>
      <w:lang w:eastAsia="en-AU"/>
    </w:rPr>
  </w:style>
  <w:style w:type="paragraph" w:customStyle="1" w:styleId="bullet">
    <w:name w:val="bullet"/>
    <w:basedOn w:val="ListParagraph"/>
    <w:link w:val="bulletChar"/>
    <w:rsid w:val="001507CE"/>
    <w:pPr>
      <w:numPr>
        <w:numId w:val="19"/>
      </w:numPr>
      <w:spacing w:before="0" w:after="120"/>
    </w:pPr>
    <w:rPr>
      <w:rFonts w:ascii="Calibri" w:hAnsi="Calibri" w:cstheme="minorBidi"/>
      <w:i/>
      <w:color w:val="auto"/>
      <w:sz w:val="22"/>
      <w:szCs w:val="22"/>
      <w:lang w:eastAsia="en-US"/>
    </w:rPr>
  </w:style>
  <w:style w:type="character" w:customStyle="1" w:styleId="bulletChar">
    <w:name w:val="bullet Char"/>
    <w:basedOn w:val="DefaultParagraphFont"/>
    <w:link w:val="bullet"/>
    <w:rsid w:val="001507CE"/>
    <w:rPr>
      <w:rFonts w:ascii="Calibri" w:eastAsia="Times New Roman" w:hAnsi="Calibri"/>
      <w:i/>
    </w:rPr>
  </w:style>
  <w:style w:type="table" w:customStyle="1" w:styleId="Summarybox1">
    <w:name w:val="Summary box1"/>
    <w:basedOn w:val="TableNormal"/>
    <w:next w:val="TableGrid"/>
    <w:uiPriority w:val="59"/>
    <w:rsid w:val="001507CE"/>
    <w:pPr>
      <w:spacing w:after="0" w:line="36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1507CE"/>
    <w:pPr>
      <w:spacing w:before="100" w:after="100"/>
      <w:jc w:val="left"/>
    </w:pPr>
    <w:rPr>
      <w:rFonts w:ascii="Times New Roman" w:hAnsi="Times New Roman"/>
      <w:lang w:val="en-GB" w:eastAsia="en-AU"/>
    </w:rPr>
  </w:style>
  <w:style w:type="character" w:customStyle="1" w:styleId="CommentTextChar1">
    <w:name w:val="Comment Text Char1"/>
    <w:aliases w:val="Comment Text Char Char Char Char1,Comment Text Char Char Char2"/>
    <w:basedOn w:val="DefaultParagraphFont"/>
    <w:uiPriority w:val="99"/>
    <w:semiHidden/>
    <w:rsid w:val="001507CE"/>
    <w:rPr>
      <w:rFonts w:ascii="Calibri" w:hAnsi="Calibri" w:cs="Arial"/>
    </w:rPr>
  </w:style>
  <w:style w:type="character" w:customStyle="1" w:styleId="HeaderChar1">
    <w:name w:val="Header Char1"/>
    <w:aliases w:val="Page Header Char1,Header title Char1,he=header Char1,cntr/bld Char1"/>
    <w:basedOn w:val="DefaultParagraphFont"/>
    <w:semiHidden/>
    <w:rsid w:val="001507CE"/>
    <w:rPr>
      <w:rFonts w:ascii="Calibri" w:hAnsi="Calibri" w:cs="Arial"/>
      <w:sz w:val="24"/>
      <w:szCs w:val="24"/>
    </w:rPr>
  </w:style>
  <w:style w:type="paragraph" w:styleId="TableofFigures">
    <w:name w:val="table of figures"/>
    <w:basedOn w:val="Normal"/>
    <w:next w:val="Normal"/>
    <w:uiPriority w:val="99"/>
    <w:semiHidden/>
    <w:unhideWhenUsed/>
    <w:rsid w:val="001507CE"/>
    <w:pPr>
      <w:spacing w:before="0" w:after="0"/>
    </w:pPr>
    <w:rPr>
      <w:rFonts w:ascii="Calibri" w:hAnsi="Calibri" w:cs="Arial"/>
      <w:lang w:eastAsia="en-AU"/>
    </w:rPr>
  </w:style>
  <w:style w:type="paragraph" w:customStyle="1" w:styleId="PBACESText">
    <w:name w:val="PBAC ES Text"/>
    <w:basedOn w:val="Normal"/>
    <w:qFormat/>
    <w:rsid w:val="001507CE"/>
    <w:pPr>
      <w:spacing w:before="60" w:after="80"/>
      <w:jc w:val="left"/>
    </w:pPr>
    <w:rPr>
      <w:rFonts w:ascii="Calibri" w:hAnsi="Calibri" w:cs="Arial"/>
      <w:sz w:val="22"/>
      <w:lang w:val="en-US"/>
    </w:rPr>
  </w:style>
  <w:style w:type="paragraph" w:customStyle="1" w:styleId="xl110">
    <w:name w:val="xl110"/>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1">
    <w:name w:val="xl111"/>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2">
    <w:name w:val="xl112"/>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3">
    <w:name w:val="xl113"/>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4">
    <w:name w:val="xl114"/>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5">
    <w:name w:val="xl115"/>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6">
    <w:name w:val="xl116"/>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7">
    <w:name w:val="xl117"/>
    <w:basedOn w:val="Normal"/>
    <w:uiPriority w:val="99"/>
    <w:rsid w:val="001507CE"/>
    <w:pPr>
      <w:spacing w:before="100" w:beforeAutospacing="1" w:after="100" w:afterAutospacing="1"/>
      <w:jc w:val="left"/>
    </w:pPr>
    <w:rPr>
      <w:rFonts w:ascii="Arial Narrow" w:hAnsi="Arial Narrow"/>
      <w:b/>
      <w:bCs/>
      <w:color w:val="7030A0"/>
      <w:sz w:val="20"/>
      <w:szCs w:val="20"/>
      <w:lang w:eastAsia="en-AU"/>
    </w:rPr>
  </w:style>
  <w:style w:type="paragraph" w:customStyle="1" w:styleId="xl118">
    <w:name w:val="xl118"/>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19">
    <w:name w:val="xl119"/>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20">
    <w:name w:val="xl120"/>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21">
    <w:name w:val="xl121"/>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22">
    <w:name w:val="xl122"/>
    <w:basedOn w:val="Normal"/>
    <w:uiPriority w:val="99"/>
    <w:rsid w:val="001507CE"/>
    <w:pPr>
      <w:spacing w:before="100" w:beforeAutospacing="1" w:after="100" w:afterAutospacing="1"/>
      <w:jc w:val="left"/>
    </w:pPr>
    <w:rPr>
      <w:rFonts w:ascii="Arial Narrow" w:hAnsi="Arial Narrow"/>
      <w:color w:val="7030A0"/>
      <w:sz w:val="20"/>
      <w:szCs w:val="20"/>
      <w:lang w:eastAsia="en-AU"/>
    </w:rPr>
  </w:style>
  <w:style w:type="paragraph" w:customStyle="1" w:styleId="xl123">
    <w:name w:val="xl123"/>
    <w:basedOn w:val="Normal"/>
    <w:uiPriority w:val="99"/>
    <w:rsid w:val="001507CE"/>
    <w:pPr>
      <w:spacing w:before="100" w:beforeAutospacing="1" w:after="100" w:afterAutospacing="1"/>
      <w:jc w:val="left"/>
    </w:pPr>
    <w:rPr>
      <w:rFonts w:ascii="Arial Narrow" w:hAnsi="Arial Narrow"/>
      <w:color w:val="BFBFBF"/>
      <w:sz w:val="20"/>
      <w:szCs w:val="20"/>
      <w:lang w:eastAsia="en-AU"/>
    </w:rPr>
  </w:style>
  <w:style w:type="paragraph" w:customStyle="1" w:styleId="xl124">
    <w:name w:val="xl124"/>
    <w:basedOn w:val="Normal"/>
    <w:uiPriority w:val="99"/>
    <w:rsid w:val="001507CE"/>
    <w:pPr>
      <w:spacing w:before="100" w:beforeAutospacing="1" w:after="100" w:afterAutospacing="1"/>
      <w:jc w:val="left"/>
    </w:pPr>
    <w:rPr>
      <w:rFonts w:ascii="Arial Narrow" w:hAnsi="Arial Narrow"/>
      <w:color w:val="BFBFBF"/>
      <w:sz w:val="20"/>
      <w:szCs w:val="20"/>
      <w:lang w:eastAsia="en-AU"/>
    </w:rPr>
  </w:style>
  <w:style w:type="paragraph" w:customStyle="1" w:styleId="xl125">
    <w:name w:val="xl125"/>
    <w:basedOn w:val="Normal"/>
    <w:uiPriority w:val="99"/>
    <w:rsid w:val="001507CE"/>
    <w:pPr>
      <w:spacing w:before="100" w:beforeAutospacing="1" w:after="100" w:afterAutospacing="1"/>
      <w:jc w:val="left"/>
    </w:pPr>
    <w:rPr>
      <w:rFonts w:ascii="Arial Narrow" w:hAnsi="Arial Narrow"/>
      <w:sz w:val="20"/>
      <w:szCs w:val="20"/>
      <w:lang w:eastAsia="en-AU"/>
    </w:rPr>
  </w:style>
  <w:style w:type="paragraph" w:customStyle="1" w:styleId="xl126">
    <w:name w:val="xl126"/>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27">
    <w:name w:val="xl127"/>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28">
    <w:name w:val="xl128"/>
    <w:basedOn w:val="Normal"/>
    <w:uiPriority w:val="99"/>
    <w:rsid w:val="001507CE"/>
    <w:pP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29">
    <w:name w:val="xl129"/>
    <w:basedOn w:val="Normal"/>
    <w:uiPriority w:val="99"/>
    <w:rsid w:val="001507CE"/>
    <w:pP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30">
    <w:name w:val="xl130"/>
    <w:basedOn w:val="Normal"/>
    <w:uiPriority w:val="99"/>
    <w:rsid w:val="001507CE"/>
    <w:pP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31">
    <w:name w:val="xl131"/>
    <w:basedOn w:val="Normal"/>
    <w:uiPriority w:val="99"/>
    <w:rsid w:val="001507CE"/>
    <w:pP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32">
    <w:name w:val="xl132"/>
    <w:basedOn w:val="Normal"/>
    <w:uiPriority w:val="99"/>
    <w:rsid w:val="001507CE"/>
    <w:pP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33">
    <w:name w:val="xl133"/>
    <w:basedOn w:val="Normal"/>
    <w:uiPriority w:val="99"/>
    <w:rsid w:val="001507CE"/>
    <w:pP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34">
    <w:name w:val="xl134"/>
    <w:basedOn w:val="Normal"/>
    <w:uiPriority w:val="99"/>
    <w:rsid w:val="001507CE"/>
    <w:pP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35">
    <w:name w:val="xl135"/>
    <w:basedOn w:val="Normal"/>
    <w:uiPriority w:val="99"/>
    <w:rsid w:val="001507CE"/>
    <w:pP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36">
    <w:name w:val="xl136"/>
    <w:basedOn w:val="Normal"/>
    <w:uiPriority w:val="99"/>
    <w:rsid w:val="001507CE"/>
    <w:pP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37">
    <w:name w:val="xl137"/>
    <w:basedOn w:val="Normal"/>
    <w:uiPriority w:val="99"/>
    <w:rsid w:val="001507CE"/>
    <w:pP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38">
    <w:name w:val="xl138"/>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39">
    <w:name w:val="xl139"/>
    <w:basedOn w:val="Normal"/>
    <w:uiPriority w:val="99"/>
    <w:rsid w:val="001507CE"/>
    <w:pPr>
      <w:shd w:val="clear" w:color="auto" w:fill="E7E6E6"/>
      <w:spacing w:before="100" w:beforeAutospacing="1" w:after="100" w:afterAutospacing="1"/>
      <w:jc w:val="center"/>
    </w:pPr>
    <w:rPr>
      <w:rFonts w:ascii="Arial Narrow" w:hAnsi="Arial Narrow"/>
      <w:color w:val="7030A0"/>
      <w:sz w:val="20"/>
      <w:szCs w:val="20"/>
      <w:lang w:eastAsia="en-AU"/>
    </w:rPr>
  </w:style>
  <w:style w:type="paragraph" w:customStyle="1" w:styleId="xl140">
    <w:name w:val="xl140"/>
    <w:basedOn w:val="Normal"/>
    <w:uiPriority w:val="99"/>
    <w:rsid w:val="001507CE"/>
    <w:pPr>
      <w:shd w:val="clear" w:color="auto" w:fill="E7E6E6"/>
      <w:spacing w:before="100" w:beforeAutospacing="1" w:after="100" w:afterAutospacing="1"/>
      <w:jc w:val="center"/>
    </w:pPr>
    <w:rPr>
      <w:rFonts w:ascii="Arial Narrow" w:hAnsi="Arial Narrow"/>
      <w:color w:val="7030A0"/>
      <w:sz w:val="20"/>
      <w:szCs w:val="20"/>
      <w:lang w:eastAsia="en-AU"/>
    </w:rPr>
  </w:style>
  <w:style w:type="paragraph" w:customStyle="1" w:styleId="xl141">
    <w:name w:val="xl141"/>
    <w:basedOn w:val="Normal"/>
    <w:uiPriority w:val="99"/>
    <w:rsid w:val="001507CE"/>
    <w:pPr>
      <w:shd w:val="clear" w:color="auto" w:fill="FCE4D6"/>
      <w:spacing w:before="100" w:beforeAutospacing="1" w:after="100" w:afterAutospacing="1"/>
      <w:jc w:val="center"/>
    </w:pPr>
    <w:rPr>
      <w:rFonts w:ascii="Arial Narrow" w:hAnsi="Arial Narrow"/>
      <w:color w:val="7030A0"/>
      <w:sz w:val="20"/>
      <w:szCs w:val="20"/>
      <w:lang w:eastAsia="en-AU"/>
    </w:rPr>
  </w:style>
  <w:style w:type="paragraph" w:customStyle="1" w:styleId="xl142">
    <w:name w:val="xl142"/>
    <w:basedOn w:val="Normal"/>
    <w:uiPriority w:val="99"/>
    <w:rsid w:val="001507CE"/>
    <w:pPr>
      <w:shd w:val="clear" w:color="auto" w:fill="FCE4D6"/>
      <w:spacing w:before="100" w:beforeAutospacing="1" w:after="100" w:afterAutospacing="1"/>
      <w:jc w:val="center"/>
    </w:pPr>
    <w:rPr>
      <w:rFonts w:ascii="Arial Narrow" w:hAnsi="Arial Narrow"/>
      <w:color w:val="7030A0"/>
      <w:sz w:val="20"/>
      <w:szCs w:val="20"/>
      <w:lang w:eastAsia="en-AU"/>
    </w:rPr>
  </w:style>
  <w:style w:type="paragraph" w:customStyle="1" w:styleId="xl143">
    <w:name w:val="xl143"/>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44">
    <w:name w:val="xl144"/>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45">
    <w:name w:val="xl145"/>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46">
    <w:name w:val="xl146"/>
    <w:basedOn w:val="Normal"/>
    <w:uiPriority w:val="99"/>
    <w:rsid w:val="001507CE"/>
    <w:pPr>
      <w:pBdr>
        <w:top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47">
    <w:name w:val="xl147"/>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48">
    <w:name w:val="xl148"/>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49">
    <w:name w:val="xl149"/>
    <w:basedOn w:val="Normal"/>
    <w:uiPriority w:val="99"/>
    <w:rsid w:val="001507CE"/>
    <w:pPr>
      <w:pBdr>
        <w:top w:val="single" w:sz="4" w:space="0" w:color="auto"/>
      </w:pBd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50">
    <w:name w:val="xl150"/>
    <w:basedOn w:val="Normal"/>
    <w:uiPriority w:val="99"/>
    <w:rsid w:val="001507CE"/>
    <w:pPr>
      <w:pBdr>
        <w:top w:val="single" w:sz="4" w:space="0" w:color="auto"/>
      </w:pBd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51">
    <w:name w:val="xl151"/>
    <w:basedOn w:val="Normal"/>
    <w:uiPriority w:val="99"/>
    <w:rsid w:val="001507CE"/>
    <w:pPr>
      <w:pBdr>
        <w:top w:val="single" w:sz="4" w:space="0" w:color="auto"/>
      </w:pBd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52">
    <w:name w:val="xl152"/>
    <w:basedOn w:val="Normal"/>
    <w:uiPriority w:val="99"/>
    <w:rsid w:val="001507CE"/>
    <w:pPr>
      <w:pBdr>
        <w:top w:val="single" w:sz="4" w:space="0" w:color="auto"/>
      </w:pBd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53">
    <w:name w:val="xl153"/>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4">
    <w:name w:val="xl154"/>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5">
    <w:name w:val="xl155"/>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6">
    <w:name w:val="xl156"/>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7">
    <w:name w:val="xl157"/>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8">
    <w:name w:val="xl158"/>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59">
    <w:name w:val="xl159"/>
    <w:basedOn w:val="Normal"/>
    <w:uiPriority w:val="99"/>
    <w:rsid w:val="001507CE"/>
    <w:pPr>
      <w:pBdr>
        <w:top w:val="single" w:sz="4" w:space="0" w:color="auto"/>
      </w:pBd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60">
    <w:name w:val="xl160"/>
    <w:basedOn w:val="Normal"/>
    <w:uiPriority w:val="99"/>
    <w:rsid w:val="001507CE"/>
    <w:pPr>
      <w:pBdr>
        <w:top w:val="single" w:sz="4" w:space="0" w:color="auto"/>
      </w:pBd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61">
    <w:name w:val="xl161"/>
    <w:basedOn w:val="Normal"/>
    <w:uiPriority w:val="99"/>
    <w:rsid w:val="001507CE"/>
    <w:pPr>
      <w:pBdr>
        <w:top w:val="single" w:sz="8" w:space="0" w:color="auto"/>
        <w:left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2">
    <w:name w:val="xl162"/>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3">
    <w:name w:val="xl163"/>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4">
    <w:name w:val="xl164"/>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5">
    <w:name w:val="xl165"/>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6">
    <w:name w:val="xl166"/>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7">
    <w:name w:val="xl167"/>
    <w:basedOn w:val="Normal"/>
    <w:uiPriority w:val="99"/>
    <w:rsid w:val="001507CE"/>
    <w:pPr>
      <w:pBdr>
        <w:top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8">
    <w:name w:val="xl168"/>
    <w:basedOn w:val="Normal"/>
    <w:uiPriority w:val="99"/>
    <w:rsid w:val="001507CE"/>
    <w:pPr>
      <w:pBdr>
        <w:top w:val="single" w:sz="8" w:space="0" w:color="auto"/>
        <w:right w:val="single" w:sz="8" w:space="0" w:color="auto"/>
      </w:pBdr>
      <w:shd w:val="clear" w:color="auto" w:fill="92D050"/>
      <w:spacing w:before="100" w:beforeAutospacing="1" w:after="100" w:afterAutospacing="1"/>
      <w:jc w:val="left"/>
    </w:pPr>
    <w:rPr>
      <w:rFonts w:ascii="Arial Narrow" w:hAnsi="Arial Narrow"/>
      <w:b/>
      <w:bCs/>
      <w:color w:val="7030A0"/>
      <w:sz w:val="20"/>
      <w:szCs w:val="20"/>
      <w:lang w:eastAsia="en-AU"/>
    </w:rPr>
  </w:style>
  <w:style w:type="paragraph" w:customStyle="1" w:styleId="xl169">
    <w:name w:val="xl169"/>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0">
    <w:name w:val="xl170"/>
    <w:basedOn w:val="Normal"/>
    <w:uiPriority w:val="99"/>
    <w:rsid w:val="001507CE"/>
    <w:pPr>
      <w:pBdr>
        <w:top w:val="single" w:sz="4" w:space="0" w:color="auto"/>
        <w:bottom w:val="single" w:sz="4" w:space="0" w:color="auto"/>
      </w:pBdr>
      <w:shd w:val="clear" w:color="auto" w:fill="E7E6E6"/>
      <w:spacing w:before="100" w:beforeAutospacing="1" w:after="100" w:afterAutospacing="1"/>
      <w:jc w:val="left"/>
    </w:pPr>
    <w:rPr>
      <w:rFonts w:ascii="Arial Narrow" w:hAnsi="Arial Narrow"/>
      <w:b/>
      <w:bCs/>
      <w:color w:val="7030A0"/>
      <w:sz w:val="20"/>
      <w:szCs w:val="20"/>
      <w:lang w:eastAsia="en-AU"/>
    </w:rPr>
  </w:style>
  <w:style w:type="paragraph" w:customStyle="1" w:styleId="xl171">
    <w:name w:val="xl171"/>
    <w:basedOn w:val="Normal"/>
    <w:uiPriority w:val="99"/>
    <w:rsid w:val="001507CE"/>
    <w:pPr>
      <w:pBdr>
        <w:top w:val="single" w:sz="4" w:space="0" w:color="auto"/>
        <w:bottom w:val="single" w:sz="4" w:space="0" w:color="auto"/>
      </w:pBdr>
      <w:shd w:val="clear" w:color="auto" w:fill="E7E6E6"/>
      <w:spacing w:before="100" w:beforeAutospacing="1" w:after="100" w:afterAutospacing="1"/>
      <w:jc w:val="left"/>
    </w:pPr>
    <w:rPr>
      <w:rFonts w:ascii="Arial Narrow" w:hAnsi="Arial Narrow"/>
      <w:b/>
      <w:bCs/>
      <w:color w:val="7030A0"/>
      <w:sz w:val="20"/>
      <w:szCs w:val="20"/>
      <w:lang w:eastAsia="en-AU"/>
    </w:rPr>
  </w:style>
  <w:style w:type="paragraph" w:customStyle="1" w:styleId="xl172">
    <w:name w:val="xl172"/>
    <w:basedOn w:val="Normal"/>
    <w:uiPriority w:val="99"/>
    <w:rsid w:val="001507CE"/>
    <w:pPr>
      <w:pBdr>
        <w:top w:val="single" w:sz="4" w:space="0" w:color="auto"/>
        <w:bottom w:val="single" w:sz="4" w:space="0" w:color="auto"/>
      </w:pBdr>
      <w:shd w:val="clear" w:color="auto" w:fill="FCE4D6"/>
      <w:spacing w:before="100" w:beforeAutospacing="1" w:after="100" w:afterAutospacing="1"/>
      <w:jc w:val="left"/>
    </w:pPr>
    <w:rPr>
      <w:rFonts w:ascii="Arial Narrow" w:hAnsi="Arial Narrow"/>
      <w:b/>
      <w:bCs/>
      <w:color w:val="7030A0"/>
      <w:sz w:val="20"/>
      <w:szCs w:val="20"/>
      <w:lang w:eastAsia="en-AU"/>
    </w:rPr>
  </w:style>
  <w:style w:type="paragraph" w:customStyle="1" w:styleId="xl173">
    <w:name w:val="xl173"/>
    <w:basedOn w:val="Normal"/>
    <w:uiPriority w:val="99"/>
    <w:rsid w:val="001507CE"/>
    <w:pPr>
      <w:pBdr>
        <w:top w:val="single" w:sz="4" w:space="0" w:color="auto"/>
        <w:bottom w:val="single" w:sz="4" w:space="0" w:color="auto"/>
      </w:pBdr>
      <w:shd w:val="clear" w:color="auto" w:fill="FCE4D6"/>
      <w:spacing w:before="100" w:beforeAutospacing="1" w:after="100" w:afterAutospacing="1"/>
      <w:jc w:val="left"/>
    </w:pPr>
    <w:rPr>
      <w:rFonts w:ascii="Arial Narrow" w:hAnsi="Arial Narrow"/>
      <w:b/>
      <w:bCs/>
      <w:color w:val="7030A0"/>
      <w:sz w:val="20"/>
      <w:szCs w:val="20"/>
      <w:lang w:eastAsia="en-AU"/>
    </w:rPr>
  </w:style>
  <w:style w:type="paragraph" w:customStyle="1" w:styleId="xl174">
    <w:name w:val="xl174"/>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5">
    <w:name w:val="xl175"/>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6">
    <w:name w:val="xl176"/>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7">
    <w:name w:val="xl177"/>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8">
    <w:name w:val="xl178"/>
    <w:basedOn w:val="Normal"/>
    <w:uiPriority w:val="99"/>
    <w:rsid w:val="001507CE"/>
    <w:pPr>
      <w:pBdr>
        <w:top w:val="single" w:sz="4" w:space="0" w:color="auto"/>
        <w:bottom w:val="single" w:sz="4" w:space="0" w:color="auto"/>
      </w:pBdr>
      <w:spacing w:before="100" w:beforeAutospacing="1" w:after="100" w:afterAutospacing="1"/>
      <w:jc w:val="left"/>
    </w:pPr>
    <w:rPr>
      <w:rFonts w:ascii="Arial Narrow" w:hAnsi="Arial Narrow"/>
      <w:b/>
      <w:bCs/>
      <w:color w:val="7030A0"/>
      <w:sz w:val="20"/>
      <w:szCs w:val="20"/>
      <w:lang w:eastAsia="en-AU"/>
    </w:rPr>
  </w:style>
  <w:style w:type="paragraph" w:customStyle="1" w:styleId="xl179">
    <w:name w:val="xl179"/>
    <w:basedOn w:val="Normal"/>
    <w:uiPriority w:val="99"/>
    <w:rsid w:val="001507CE"/>
    <w:pPr>
      <w:spacing w:before="100" w:beforeAutospacing="1" w:after="100" w:afterAutospacing="1"/>
      <w:jc w:val="left"/>
    </w:pPr>
    <w:rPr>
      <w:rFonts w:ascii="Arial Narrow" w:hAnsi="Arial Narrow"/>
      <w:b/>
      <w:bCs/>
      <w:color w:val="7030A0"/>
      <w:sz w:val="20"/>
      <w:szCs w:val="20"/>
      <w:lang w:eastAsia="en-AU"/>
    </w:rPr>
  </w:style>
  <w:style w:type="paragraph" w:customStyle="1" w:styleId="xl180">
    <w:name w:val="xl180"/>
    <w:basedOn w:val="Normal"/>
    <w:uiPriority w:val="99"/>
    <w:rsid w:val="001507CE"/>
    <w:pPr>
      <w:spacing w:before="100" w:beforeAutospacing="1" w:after="100" w:afterAutospacing="1"/>
      <w:jc w:val="center"/>
    </w:pPr>
    <w:rPr>
      <w:rFonts w:ascii="Arial Narrow" w:hAnsi="Arial Narrow"/>
      <w:b/>
      <w:bCs/>
      <w:color w:val="7030A0"/>
      <w:sz w:val="20"/>
      <w:szCs w:val="20"/>
      <w:lang w:eastAsia="en-AU"/>
    </w:rPr>
  </w:style>
  <w:style w:type="paragraph" w:customStyle="1" w:styleId="xl181">
    <w:name w:val="xl181"/>
    <w:basedOn w:val="Normal"/>
    <w:uiPriority w:val="99"/>
    <w:rsid w:val="001507CE"/>
    <w:pPr>
      <w:pBdr>
        <w:top w:val="single" w:sz="4" w:space="0" w:color="auto"/>
      </w:pBd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82">
    <w:name w:val="xl182"/>
    <w:basedOn w:val="Normal"/>
    <w:uiPriority w:val="99"/>
    <w:rsid w:val="001507CE"/>
    <w:pPr>
      <w:pBdr>
        <w:top w:val="single" w:sz="4" w:space="0" w:color="auto"/>
      </w:pBdr>
      <w:shd w:val="clear" w:color="auto" w:fill="E7E6E6"/>
      <w:spacing w:before="100" w:beforeAutospacing="1" w:after="100" w:afterAutospacing="1"/>
      <w:jc w:val="left"/>
    </w:pPr>
    <w:rPr>
      <w:rFonts w:ascii="Arial Narrow" w:hAnsi="Arial Narrow"/>
      <w:color w:val="7030A0"/>
      <w:sz w:val="20"/>
      <w:szCs w:val="20"/>
      <w:lang w:eastAsia="en-AU"/>
    </w:rPr>
  </w:style>
  <w:style w:type="paragraph" w:customStyle="1" w:styleId="xl183">
    <w:name w:val="xl183"/>
    <w:basedOn w:val="Normal"/>
    <w:uiPriority w:val="99"/>
    <w:rsid w:val="001507CE"/>
    <w:pPr>
      <w:pBdr>
        <w:top w:val="single" w:sz="4" w:space="0" w:color="auto"/>
      </w:pBd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84">
    <w:name w:val="xl184"/>
    <w:basedOn w:val="Normal"/>
    <w:uiPriority w:val="99"/>
    <w:rsid w:val="001507CE"/>
    <w:pPr>
      <w:pBdr>
        <w:top w:val="single" w:sz="4" w:space="0" w:color="auto"/>
      </w:pBdr>
      <w:shd w:val="clear" w:color="auto" w:fill="FCE4D6"/>
      <w:spacing w:before="100" w:beforeAutospacing="1" w:after="100" w:afterAutospacing="1"/>
      <w:jc w:val="left"/>
    </w:pPr>
    <w:rPr>
      <w:rFonts w:ascii="Arial Narrow" w:hAnsi="Arial Narrow"/>
      <w:color w:val="7030A0"/>
      <w:sz w:val="20"/>
      <w:szCs w:val="20"/>
      <w:lang w:eastAsia="en-AU"/>
    </w:rPr>
  </w:style>
  <w:style w:type="paragraph" w:customStyle="1" w:styleId="xl185">
    <w:name w:val="xl185"/>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86">
    <w:name w:val="xl186"/>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87">
    <w:name w:val="xl187"/>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88">
    <w:name w:val="xl188"/>
    <w:basedOn w:val="Normal"/>
    <w:uiPriority w:val="99"/>
    <w:rsid w:val="001507CE"/>
    <w:pPr>
      <w:spacing w:before="100" w:beforeAutospacing="1" w:after="100" w:afterAutospacing="1"/>
      <w:jc w:val="center"/>
    </w:pPr>
    <w:rPr>
      <w:rFonts w:ascii="Arial Narrow" w:hAnsi="Arial Narrow"/>
      <w:color w:val="7030A0"/>
      <w:sz w:val="20"/>
      <w:szCs w:val="20"/>
      <w:lang w:eastAsia="en-AU"/>
    </w:rPr>
  </w:style>
  <w:style w:type="paragraph" w:customStyle="1" w:styleId="xl189">
    <w:name w:val="xl189"/>
    <w:basedOn w:val="Normal"/>
    <w:uiPriority w:val="99"/>
    <w:rsid w:val="001507CE"/>
    <w:pPr>
      <w:pBdr>
        <w:top w:val="single" w:sz="4" w:space="0" w:color="auto"/>
      </w:pBdr>
      <w:shd w:val="clear" w:color="auto" w:fill="FFFF00"/>
      <w:spacing w:before="100" w:beforeAutospacing="1" w:after="100" w:afterAutospacing="1"/>
      <w:jc w:val="left"/>
    </w:pPr>
    <w:rPr>
      <w:rFonts w:ascii="Arial Narrow" w:hAnsi="Arial Narrow"/>
      <w:i/>
      <w:iCs/>
      <w:color w:val="7030A0"/>
      <w:sz w:val="20"/>
      <w:szCs w:val="20"/>
      <w:lang w:eastAsia="en-AU"/>
    </w:rPr>
  </w:style>
  <w:style w:type="paragraph" w:customStyle="1" w:styleId="xl190">
    <w:name w:val="xl190"/>
    <w:basedOn w:val="Normal"/>
    <w:uiPriority w:val="99"/>
    <w:rsid w:val="001507CE"/>
    <w:pPr>
      <w:shd w:val="clear" w:color="auto" w:fill="FFFF00"/>
      <w:spacing w:before="100" w:beforeAutospacing="1" w:after="100" w:afterAutospacing="1"/>
      <w:jc w:val="left"/>
    </w:pPr>
    <w:rPr>
      <w:rFonts w:ascii="Arial Narrow" w:hAnsi="Arial Narrow"/>
      <w:i/>
      <w:iCs/>
      <w:color w:val="7030A0"/>
      <w:sz w:val="20"/>
      <w:szCs w:val="20"/>
      <w:lang w:eastAsia="en-AU"/>
    </w:rPr>
  </w:style>
  <w:style w:type="paragraph" w:customStyle="1" w:styleId="xl191">
    <w:name w:val="xl191"/>
    <w:basedOn w:val="Normal"/>
    <w:uiPriority w:val="99"/>
    <w:rsid w:val="001507CE"/>
    <w:pPr>
      <w:shd w:val="clear" w:color="auto" w:fill="FFFF00"/>
      <w:spacing w:before="100" w:beforeAutospacing="1" w:after="100" w:afterAutospacing="1"/>
      <w:jc w:val="left"/>
    </w:pPr>
    <w:rPr>
      <w:rFonts w:ascii="Arial Narrow" w:hAnsi="Arial Narrow"/>
      <w:color w:val="7030A0"/>
      <w:sz w:val="20"/>
      <w:szCs w:val="20"/>
      <w:lang w:eastAsia="en-AU"/>
    </w:rPr>
  </w:style>
  <w:style w:type="paragraph" w:customStyle="1" w:styleId="xl192">
    <w:name w:val="xl192"/>
    <w:basedOn w:val="Normal"/>
    <w:uiPriority w:val="99"/>
    <w:rsid w:val="001507CE"/>
    <w:pPr>
      <w:shd w:val="clear" w:color="auto" w:fill="E7E6E6"/>
      <w:spacing w:before="100" w:beforeAutospacing="1" w:after="100" w:afterAutospacing="1"/>
      <w:jc w:val="center"/>
    </w:pPr>
    <w:rPr>
      <w:rFonts w:ascii="Arial Narrow" w:hAnsi="Arial Narrow"/>
      <w:b/>
      <w:bCs/>
      <w:color w:val="7030A0"/>
      <w:sz w:val="20"/>
      <w:szCs w:val="20"/>
      <w:lang w:eastAsia="en-AU"/>
    </w:rPr>
  </w:style>
  <w:style w:type="paragraph" w:customStyle="1" w:styleId="xl193">
    <w:name w:val="xl193"/>
    <w:basedOn w:val="Normal"/>
    <w:uiPriority w:val="99"/>
    <w:rsid w:val="001507CE"/>
    <w:pPr>
      <w:shd w:val="clear" w:color="auto" w:fill="FCE4D6"/>
      <w:spacing w:before="100" w:beforeAutospacing="1" w:after="100" w:afterAutospacing="1"/>
      <w:jc w:val="center"/>
    </w:pPr>
    <w:rPr>
      <w:rFonts w:ascii="Arial Narrow" w:hAnsi="Arial Narrow"/>
      <w:b/>
      <w:bCs/>
      <w:color w:val="7030A0"/>
      <w:sz w:val="20"/>
      <w:szCs w:val="20"/>
      <w:lang w:eastAsia="en-AU"/>
    </w:rPr>
  </w:style>
  <w:style w:type="paragraph" w:customStyle="1" w:styleId="xl194">
    <w:name w:val="xl194"/>
    <w:basedOn w:val="Normal"/>
    <w:uiPriority w:val="99"/>
    <w:rsid w:val="001507CE"/>
    <w:pPr>
      <w:shd w:val="clear" w:color="auto" w:fill="FFFF00"/>
      <w:spacing w:before="100" w:beforeAutospacing="1" w:after="100" w:afterAutospacing="1"/>
      <w:jc w:val="left"/>
    </w:pPr>
    <w:rPr>
      <w:rFonts w:ascii="Arial Narrow" w:hAnsi="Arial Narrow"/>
      <w:i/>
      <w:iCs/>
      <w:color w:val="7030A0"/>
      <w:sz w:val="20"/>
      <w:szCs w:val="20"/>
      <w:lang w:eastAsia="en-AU"/>
    </w:rPr>
  </w:style>
  <w:style w:type="paragraph" w:customStyle="1" w:styleId="xl195">
    <w:name w:val="xl195"/>
    <w:basedOn w:val="Normal"/>
    <w:uiPriority w:val="99"/>
    <w:rsid w:val="001507CE"/>
    <w:pPr>
      <w:pBdr>
        <w:top w:val="single" w:sz="4" w:space="0" w:color="auto"/>
        <w:bottom w:val="single" w:sz="4" w:space="0" w:color="auto"/>
      </w:pBdr>
      <w:spacing w:before="100" w:beforeAutospacing="1" w:after="100" w:afterAutospacing="1"/>
      <w:jc w:val="center"/>
    </w:pPr>
    <w:rPr>
      <w:rFonts w:ascii="Arial Narrow" w:hAnsi="Arial Narrow"/>
      <w:b/>
      <w:bCs/>
      <w:color w:val="7030A0"/>
      <w:sz w:val="20"/>
      <w:szCs w:val="20"/>
      <w:lang w:eastAsia="en-AU"/>
    </w:rPr>
  </w:style>
  <w:style w:type="paragraph" w:customStyle="1" w:styleId="xl196">
    <w:name w:val="xl196"/>
    <w:basedOn w:val="Normal"/>
    <w:uiPriority w:val="99"/>
    <w:rsid w:val="001507CE"/>
    <w:pPr>
      <w:pBdr>
        <w:top w:val="single" w:sz="4" w:space="0" w:color="auto"/>
      </w:pBdr>
      <w:spacing w:before="100" w:beforeAutospacing="1" w:after="100" w:afterAutospacing="1"/>
      <w:jc w:val="center"/>
    </w:pPr>
    <w:rPr>
      <w:rFonts w:ascii="Arial Narrow" w:hAnsi="Arial Narrow"/>
      <w:color w:val="7030A0"/>
      <w:sz w:val="20"/>
      <w:szCs w:val="20"/>
      <w:lang w:eastAsia="en-AU"/>
    </w:rPr>
  </w:style>
  <w:style w:type="paragraph" w:customStyle="1" w:styleId="xl197">
    <w:name w:val="xl197"/>
    <w:basedOn w:val="Normal"/>
    <w:uiPriority w:val="99"/>
    <w:rsid w:val="001507CE"/>
    <w:pPr>
      <w:pBdr>
        <w:top w:val="single" w:sz="4" w:space="0" w:color="auto"/>
      </w:pBdr>
      <w:spacing w:before="100" w:beforeAutospacing="1" w:after="100" w:afterAutospacing="1"/>
      <w:jc w:val="left"/>
    </w:pPr>
    <w:rPr>
      <w:rFonts w:ascii="Arial Narrow" w:hAnsi="Arial Narrow"/>
      <w:color w:val="7030A0"/>
      <w:sz w:val="20"/>
      <w:szCs w:val="20"/>
      <w:lang w:eastAsia="en-AU"/>
    </w:rPr>
  </w:style>
  <w:style w:type="paragraph" w:customStyle="1" w:styleId="xl198">
    <w:name w:val="xl198"/>
    <w:basedOn w:val="Normal"/>
    <w:uiPriority w:val="99"/>
    <w:rsid w:val="001507CE"/>
    <w:pPr>
      <w:pBdr>
        <w:top w:val="single" w:sz="4" w:space="0" w:color="auto"/>
      </w:pBdr>
      <w:spacing w:before="100" w:beforeAutospacing="1" w:after="100" w:afterAutospacing="1"/>
      <w:jc w:val="left"/>
    </w:pPr>
    <w:rPr>
      <w:rFonts w:ascii="Arial Narrow" w:hAnsi="Arial Narrow"/>
      <w:b/>
      <w:bCs/>
      <w:color w:val="7030A0"/>
      <w:sz w:val="20"/>
      <w:szCs w:val="20"/>
      <w:lang w:eastAsia="en-AU"/>
    </w:rPr>
  </w:style>
  <w:style w:type="table" w:customStyle="1" w:styleId="PBACTableStyle1">
    <w:name w:val="PBAC Table Style1"/>
    <w:basedOn w:val="TableGrid1"/>
    <w:uiPriority w:val="99"/>
    <w:rsid w:val="001507CE"/>
    <w:pPr>
      <w:widowControl w:val="0"/>
      <w:spacing w:after="0"/>
      <w:contextualSpacing/>
      <w:jc w:val="center"/>
    </w:pPr>
    <w:rPr>
      <w:rFonts w:ascii="Arial Narrow" w:eastAsia="Calibri" w:hAnsi="Arial Narrow" w:cs="Arial"/>
      <w:color w:val="000000"/>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CurrentList1">
    <w:name w:val="Current List1"/>
    <w:uiPriority w:val="99"/>
    <w:rsid w:val="00FC48FE"/>
    <w:pPr>
      <w:numPr>
        <w:numId w:val="20"/>
      </w:numPr>
    </w:pPr>
  </w:style>
  <w:style w:type="paragraph" w:styleId="EndnoteText">
    <w:name w:val="endnote text"/>
    <w:basedOn w:val="Normal"/>
    <w:link w:val="EndnoteTextChar"/>
    <w:uiPriority w:val="99"/>
    <w:semiHidden/>
    <w:rsid w:val="004D12A9"/>
    <w:pPr>
      <w:spacing w:before="0" w:after="0"/>
    </w:pPr>
    <w:rPr>
      <w:sz w:val="20"/>
      <w:szCs w:val="20"/>
    </w:rPr>
  </w:style>
  <w:style w:type="character" w:customStyle="1" w:styleId="EndnoteTextChar">
    <w:name w:val="Endnote Text Char"/>
    <w:basedOn w:val="DefaultParagraphFont"/>
    <w:link w:val="EndnoteText"/>
    <w:uiPriority w:val="99"/>
    <w:semiHidden/>
    <w:rsid w:val="004D12A9"/>
    <w:rPr>
      <w:rFonts w:eastAsia="Times New Roman" w:cs="Times New Roman"/>
      <w:sz w:val="20"/>
      <w:szCs w:val="20"/>
      <w:lang w:eastAsia="en-GB"/>
    </w:rPr>
  </w:style>
  <w:style w:type="character" w:styleId="EndnoteReference">
    <w:name w:val="endnote reference"/>
    <w:basedOn w:val="DefaultParagraphFont"/>
    <w:uiPriority w:val="99"/>
    <w:semiHidden/>
    <w:rsid w:val="004D12A9"/>
    <w:rPr>
      <w:vertAlign w:val="superscript"/>
    </w:rPr>
  </w:style>
  <w:style w:type="table" w:customStyle="1" w:styleId="SummaryTable1">
    <w:name w:val="Summary Table1"/>
    <w:basedOn w:val="TableNormal"/>
    <w:next w:val="TableGrid"/>
    <w:uiPriority w:val="39"/>
    <w:rsid w:val="00135C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27313"/>
  </w:style>
  <w:style w:type="table" w:customStyle="1" w:styleId="Section3-footnotes2">
    <w:name w:val="Section 3- footnotes2"/>
    <w:basedOn w:val="TableNormal"/>
    <w:next w:val="TableGrid"/>
    <w:uiPriority w:val="59"/>
    <w:rsid w:val="00D2731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17A72"/>
  </w:style>
  <w:style w:type="table" w:customStyle="1" w:styleId="Section3-footnotes3">
    <w:name w:val="Section 3- footnotes3"/>
    <w:basedOn w:val="TableNormal"/>
    <w:next w:val="TableGrid"/>
    <w:uiPriority w:val="59"/>
    <w:rsid w:val="00F17A7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3">
    <w:name w:val="PBAC Table Style3"/>
    <w:basedOn w:val="TableGrid1"/>
    <w:uiPriority w:val="99"/>
    <w:rsid w:val="00F17A72"/>
    <w:pPr>
      <w:widowControl w:val="0"/>
      <w:spacing w:after="0"/>
      <w:contextualSpacing/>
      <w:jc w:val="center"/>
    </w:pPr>
    <w:rPr>
      <w:rFonts w:ascii="Arial Narrow" w:hAnsi="Arial Narrow"/>
      <w:color w:val="000000"/>
      <w:sz w:val="20"/>
      <w:szCs w:val="2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HelveticaNeueLT Com 55 Roman" w:hAnsi="HelveticaNeueLT Com 55 Roma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HelveticaNeueLT Com 55 Roman" w:hAnsi="HelveticaNeueLT Com 55 Roma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HelveticaNeueLT Com 55 Roman" w:hAnsi="HelveticaNeueLT Com 55 Roma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11">
    <w:name w:val="Table Grid 11"/>
    <w:basedOn w:val="TableNormal"/>
    <w:next w:val="TableGrid1"/>
    <w:semiHidden/>
    <w:unhideWhenUsed/>
    <w:rsid w:val="00F17A72"/>
    <w:pPr>
      <w:spacing w:after="0" w:line="240" w:lineRule="auto"/>
      <w:jc w:val="both"/>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D12DFF"/>
  </w:style>
  <w:style w:type="table" w:customStyle="1" w:styleId="NICEinstructions1">
    <w:name w:val="NICE instructions1"/>
    <w:basedOn w:val="TableNormal"/>
    <w:next w:val="TableGrid"/>
    <w:uiPriority w:val="39"/>
    <w:rsid w:val="00D12DF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PBACTableStyle4">
    <w:name w:val="PBAC Table Style4"/>
    <w:basedOn w:val="TableGrid1"/>
    <w:uiPriority w:val="99"/>
    <w:rsid w:val="00D12DF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NewRoman" w:hAnsi="TimesNewRoma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NewRoman" w:hAnsi="TimesNewRoma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NewRoman" w:hAnsi="TimesNewRoma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ListTable1Light2">
    <w:name w:val="List Table 1 Light2"/>
    <w:basedOn w:val="TableNormal"/>
    <w:next w:val="ListTable1Light"/>
    <w:uiPriority w:val="46"/>
    <w:rsid w:val="00D12DF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2">
    <w:name w:val="List Table 7 Colorful - Accent 62"/>
    <w:basedOn w:val="TableNormal"/>
    <w:next w:val="ListTable7Colorful-Accent6"/>
    <w:uiPriority w:val="52"/>
    <w:rsid w:val="00D12DF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semiHidden/>
    <w:unhideWhenUsed/>
    <w:rsid w:val="00D12DFF"/>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Table1Light11">
    <w:name w:val="List Table 1 Light11"/>
    <w:basedOn w:val="TableNormal"/>
    <w:uiPriority w:val="46"/>
    <w:rsid w:val="00D12DF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1">
    <w:name w:val="List Table 7 Colorful - Accent 611"/>
    <w:basedOn w:val="TableNormal"/>
    <w:uiPriority w:val="52"/>
    <w:rsid w:val="00D12DF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ZTable1">
    <w:name w:val="AZ Table1"/>
    <w:basedOn w:val="TableNormal"/>
    <w:uiPriority w:val="99"/>
    <w:rsid w:val="00D12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TableGridbeth11">
    <w:name w:val="Table Gridbeth11"/>
    <w:basedOn w:val="TableNormal"/>
    <w:next w:val="TableGrid"/>
    <w:uiPriority w:val="59"/>
    <w:rsid w:val="00D12DF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D12D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1">
    <w:name w:val="Grid Table 1 Light11"/>
    <w:basedOn w:val="TableNormal"/>
    <w:uiPriority w:val="46"/>
    <w:rsid w:val="00D12DFF"/>
    <w:pPr>
      <w:spacing w:after="0" w:line="240" w:lineRule="auto"/>
    </w:pPr>
    <w:rPr>
      <w:rFonts w:eastAsiaTheme="minorEastAsia"/>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next w:val="GridTable1Light"/>
    <w:uiPriority w:val="46"/>
    <w:rsid w:val="00D12DF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BACTableStyle21">
    <w:name w:val="PBAC Table Style21"/>
    <w:basedOn w:val="TableGrid1"/>
    <w:uiPriority w:val="99"/>
    <w:rsid w:val="00D12DF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mSun-ExtB" w:hAnsi="@SimSun-ExtB"/>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mSun-ExtB" w:hAnsi="@SimSun-ExtB"/>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mSun-ExtB" w:hAnsi="@SimSun-ExtB"/>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21">
    <w:name w:val="Table Grid21"/>
    <w:basedOn w:val="TableNormal"/>
    <w:next w:val="TableGrid"/>
    <w:rsid w:val="00D12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ILILLYTABLE1">
    <w:name w:val="ELI_LILLY TABLE1"/>
    <w:basedOn w:val="TableNormal"/>
    <w:uiPriority w:val="99"/>
    <w:rsid w:val="00D12DFF"/>
    <w:pPr>
      <w:spacing w:before="20" w:after="20" w:line="240" w:lineRule="auto"/>
      <w:ind w:left="113" w:right="113"/>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table" w:customStyle="1" w:styleId="ListTable3-Accent51">
    <w:name w:val="List Table 3 - Accent 51"/>
    <w:basedOn w:val="TableNormal"/>
    <w:next w:val="ListTable3-Accent5"/>
    <w:uiPriority w:val="48"/>
    <w:rsid w:val="00D12DFF"/>
    <w:pPr>
      <w:spacing w:after="0" w:line="240" w:lineRule="auto"/>
    </w:pPr>
    <w:rPr>
      <w:rFonts w:eastAsiaTheme="minorEastAsia"/>
      <w:sz w:val="24"/>
      <w:szCs w:val="24"/>
      <w:lang w:val="en-US" w:eastAsia="zh-CN"/>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Eviera-20181">
    <w:name w:val="Eviera - 20181"/>
    <w:basedOn w:val="TableNormal"/>
    <w:uiPriority w:val="99"/>
    <w:qFormat/>
    <w:rsid w:val="00D12DFF"/>
    <w:pPr>
      <w:spacing w:before="40" w:after="40" w:line="240" w:lineRule="auto"/>
    </w:pPr>
    <w:rPr>
      <w:rFonts w:ascii="Calibri Light" w:eastAsia="SimSun" w:hAnsi="Calibri Light"/>
      <w:sz w:val="18"/>
      <w:lang w:val="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Calibri Light" w:hAnsi="Calibri Light"/>
        <w:b/>
        <w:color w:val="70AD47" w:themeColor="accent6"/>
        <w:sz w:val="18"/>
      </w:rPr>
      <w:tblPr/>
      <w:trPr>
        <w:tblHeader/>
      </w:trPr>
      <w:tcPr>
        <w:shd w:val="clear" w:color="auto" w:fill="FFFFFF" w:themeFill="background1"/>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tblStylePr w:type="nwCell">
      <w:pPr>
        <w:jc w:val="left"/>
      </w:pPr>
      <w:rPr>
        <w:rFonts w:ascii="Calibri Light" w:hAnsi="Calibri Light"/>
        <w:color w:val="FFFFFF" w:themeColor="background1"/>
        <w:sz w:val="18"/>
      </w:rPr>
      <w:tblPr/>
      <w:tcPr>
        <w:vAlign w:val="center"/>
      </w:tcPr>
    </w:tblStylePr>
  </w:style>
  <w:style w:type="table" w:customStyle="1" w:styleId="ASDTable21">
    <w:name w:val="ASD Table21"/>
    <w:basedOn w:val="TableNormal"/>
    <w:next w:val="TableGrid"/>
    <w:uiPriority w:val="39"/>
    <w:rsid w:val="00D12DF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IAMCPTable11">
    <w:name w:val="RTI AMCP Table11"/>
    <w:basedOn w:val="TableNormal"/>
    <w:next w:val="TableGrid"/>
    <w:uiPriority w:val="39"/>
    <w:rsid w:val="00D12D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11">
    <w:name w:val="ASD Table11"/>
    <w:basedOn w:val="TableNormal"/>
    <w:next w:val="TableGrid"/>
    <w:uiPriority w:val="39"/>
    <w:rsid w:val="00D12D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ection3-footnotes11">
    <w:name w:val="Section 3- footnotes11"/>
    <w:basedOn w:val="TableNormal"/>
    <w:next w:val="TableGrid"/>
    <w:uiPriority w:val="59"/>
    <w:rsid w:val="00D12D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D12D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ummarybox11">
    <w:name w:val="Summary box11"/>
    <w:basedOn w:val="TableNormal"/>
    <w:next w:val="TableGrid"/>
    <w:uiPriority w:val="59"/>
    <w:rsid w:val="00D12DFF"/>
    <w:pPr>
      <w:spacing w:after="0" w:line="36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1">
    <w:name w:val="PBAC Table Style11"/>
    <w:basedOn w:val="TableGrid1"/>
    <w:uiPriority w:val="99"/>
    <w:rsid w:val="00D12DFF"/>
    <w:pPr>
      <w:widowControl w:val="0"/>
      <w:spacing w:after="0"/>
      <w:contextualSpacing/>
      <w:jc w:val="center"/>
    </w:pPr>
    <w:rPr>
      <w:rFonts w:ascii="Arial Narrow" w:eastAsia="Calibri" w:hAnsi="Arial Narrow" w:cs="Arial"/>
      <w:color w:val="000000"/>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SummaryTable11">
    <w:name w:val="Summary Table11"/>
    <w:basedOn w:val="TableNormal"/>
    <w:next w:val="TableGrid"/>
    <w:uiPriority w:val="39"/>
    <w:rsid w:val="00D12D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12DFF"/>
  </w:style>
  <w:style w:type="table" w:customStyle="1" w:styleId="Section3-footnotes21">
    <w:name w:val="Section 3- footnotes21"/>
    <w:basedOn w:val="TableNormal"/>
    <w:next w:val="TableGrid"/>
    <w:uiPriority w:val="59"/>
    <w:rsid w:val="00D12D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95401"/>
  </w:style>
  <w:style w:type="table" w:customStyle="1" w:styleId="NICEinstructions2">
    <w:name w:val="NICE instructions2"/>
    <w:basedOn w:val="TableNormal"/>
    <w:next w:val="TableGrid"/>
    <w:uiPriority w:val="39"/>
    <w:rsid w:val="0009540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PBACTableStyle5">
    <w:name w:val="PBAC Table Style5"/>
    <w:basedOn w:val="TableGrid1"/>
    <w:uiPriority w:val="99"/>
    <w:rsid w:val="00095401"/>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imesNewRoman" w:hAnsi="TimesNewRoma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imesNewRoman" w:hAnsi="TimesNewRoma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imesNewRoman" w:hAnsi="TimesNewRoma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ListTable1Light3">
    <w:name w:val="List Table 1 Light3"/>
    <w:basedOn w:val="TableNormal"/>
    <w:next w:val="ListTable1Light"/>
    <w:uiPriority w:val="46"/>
    <w:rsid w:val="0009540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3">
    <w:name w:val="List Table 7 Colorful - Accent 63"/>
    <w:basedOn w:val="TableNormal"/>
    <w:next w:val="ListTable7Colorful-Accent6"/>
    <w:uiPriority w:val="52"/>
    <w:rsid w:val="0009540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
    <w:name w:val="Table Grid 13"/>
    <w:basedOn w:val="TableNormal"/>
    <w:next w:val="TableGrid1"/>
    <w:semiHidden/>
    <w:unhideWhenUsed/>
    <w:rsid w:val="00095401"/>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Table1Light12">
    <w:name w:val="List Table 1 Light12"/>
    <w:basedOn w:val="TableNormal"/>
    <w:uiPriority w:val="46"/>
    <w:rsid w:val="0009540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2">
    <w:name w:val="List Table 7 Colorful - Accent 612"/>
    <w:basedOn w:val="TableNormal"/>
    <w:uiPriority w:val="52"/>
    <w:rsid w:val="0009540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ZTable2">
    <w:name w:val="AZ Table2"/>
    <w:basedOn w:val="TableNormal"/>
    <w:uiPriority w:val="99"/>
    <w:rsid w:val="0009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table" w:customStyle="1" w:styleId="TableGridbeth12">
    <w:name w:val="Table Gridbeth12"/>
    <w:basedOn w:val="TableNormal"/>
    <w:next w:val="TableGrid"/>
    <w:uiPriority w:val="59"/>
    <w:rsid w:val="0009540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TableGridLight2">
    <w:name w:val="Table Grid Light2"/>
    <w:basedOn w:val="TableNormal"/>
    <w:next w:val="TableGridLight"/>
    <w:uiPriority w:val="40"/>
    <w:rsid w:val="000954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2">
    <w:name w:val="Grid Table 1 Light12"/>
    <w:basedOn w:val="TableNormal"/>
    <w:uiPriority w:val="46"/>
    <w:rsid w:val="00095401"/>
    <w:pPr>
      <w:spacing w:after="0" w:line="240" w:lineRule="auto"/>
    </w:pPr>
    <w:rPr>
      <w:rFonts w:eastAsiaTheme="minorEastAsia"/>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3">
    <w:name w:val="Grid Table 1 Light3"/>
    <w:basedOn w:val="TableNormal"/>
    <w:next w:val="GridTable1Light"/>
    <w:uiPriority w:val="46"/>
    <w:rsid w:val="000954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BACTableStyle22">
    <w:name w:val="PBAC Table Style22"/>
    <w:basedOn w:val="TableGrid1"/>
    <w:uiPriority w:val="99"/>
    <w:rsid w:val="00095401"/>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mSun-ExtB" w:hAnsi="@SimSun-ExtB"/>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mSun-ExtB" w:hAnsi="@SimSun-ExtB"/>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mSun-ExtB" w:hAnsi="@SimSun-ExtB"/>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22">
    <w:name w:val="Table Grid22"/>
    <w:basedOn w:val="TableNormal"/>
    <w:next w:val="TableGrid"/>
    <w:rsid w:val="00095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ILILLYTABLE2">
    <w:name w:val="ELI_LILLY TABLE2"/>
    <w:basedOn w:val="TableNormal"/>
    <w:uiPriority w:val="99"/>
    <w:rsid w:val="00095401"/>
    <w:pPr>
      <w:spacing w:before="20" w:after="20" w:line="240" w:lineRule="auto"/>
      <w:ind w:left="113" w:right="113"/>
    </w:pPr>
    <w:rPr>
      <w:rFonts w:ascii="Calibri" w:hAnsi="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table" w:customStyle="1" w:styleId="ListTable3-Accent52">
    <w:name w:val="List Table 3 - Accent 52"/>
    <w:basedOn w:val="TableNormal"/>
    <w:next w:val="ListTable3-Accent5"/>
    <w:uiPriority w:val="48"/>
    <w:rsid w:val="00095401"/>
    <w:pPr>
      <w:spacing w:after="0" w:line="240" w:lineRule="auto"/>
    </w:pPr>
    <w:rPr>
      <w:rFonts w:eastAsiaTheme="minorEastAsia"/>
      <w:sz w:val="24"/>
      <w:szCs w:val="24"/>
      <w:lang w:val="en-US" w:eastAsia="zh-CN"/>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Eviera-20182">
    <w:name w:val="Eviera - 20182"/>
    <w:basedOn w:val="TableNormal"/>
    <w:uiPriority w:val="99"/>
    <w:qFormat/>
    <w:rsid w:val="00095401"/>
    <w:pPr>
      <w:spacing w:before="40" w:after="40" w:line="240" w:lineRule="auto"/>
    </w:pPr>
    <w:rPr>
      <w:rFonts w:ascii="Calibri Light" w:eastAsia="SimSun" w:hAnsi="Calibri Light"/>
      <w:sz w:val="18"/>
      <w:lang w:val="en-US"/>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Pr>
    <w:tcPr>
      <w:shd w:val="clear" w:color="auto" w:fill="auto"/>
    </w:tcPr>
    <w:tblStylePr w:type="firstRow">
      <w:pPr>
        <w:jc w:val="center"/>
      </w:pPr>
      <w:rPr>
        <w:rFonts w:ascii="Calibri Light" w:hAnsi="Calibri Light"/>
        <w:b/>
        <w:color w:val="70AD47" w:themeColor="accent6"/>
        <w:sz w:val="18"/>
      </w:rPr>
      <w:tblPr/>
      <w:trPr>
        <w:tblHeader/>
      </w:trPr>
      <w:tcPr>
        <w:shd w:val="clear" w:color="auto" w:fill="FFFFFF" w:themeFill="background1"/>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tblStylePr w:type="nwCell">
      <w:pPr>
        <w:jc w:val="left"/>
      </w:pPr>
      <w:rPr>
        <w:rFonts w:ascii="Calibri Light" w:hAnsi="Calibri Light"/>
        <w:color w:val="FFFFFF" w:themeColor="background1"/>
        <w:sz w:val="18"/>
      </w:rPr>
      <w:tblPr/>
      <w:tcPr>
        <w:vAlign w:val="center"/>
      </w:tcPr>
    </w:tblStylePr>
  </w:style>
  <w:style w:type="table" w:customStyle="1" w:styleId="ASDTable22">
    <w:name w:val="ASD Table22"/>
    <w:basedOn w:val="TableNormal"/>
    <w:next w:val="TableGrid"/>
    <w:uiPriority w:val="39"/>
    <w:rsid w:val="00095401"/>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IAMCPTable12">
    <w:name w:val="RTI AMCP Table12"/>
    <w:basedOn w:val="TableNormal"/>
    <w:next w:val="TableGrid"/>
    <w:uiPriority w:val="39"/>
    <w:rsid w:val="000954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12">
    <w:name w:val="ASD Table12"/>
    <w:basedOn w:val="TableNormal"/>
    <w:next w:val="TableGrid"/>
    <w:uiPriority w:val="39"/>
    <w:rsid w:val="000954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ection3-footnotes12">
    <w:name w:val="Section 3- footnotes12"/>
    <w:basedOn w:val="TableNormal"/>
    <w:next w:val="TableGrid"/>
    <w:uiPriority w:val="59"/>
    <w:rsid w:val="000954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42"/>
    <w:rsid w:val="0009540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ummarybox12">
    <w:name w:val="Summary box12"/>
    <w:basedOn w:val="TableNormal"/>
    <w:next w:val="TableGrid"/>
    <w:uiPriority w:val="59"/>
    <w:rsid w:val="00095401"/>
    <w:pPr>
      <w:spacing w:after="0" w:line="36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2">
    <w:name w:val="PBAC Table Style12"/>
    <w:basedOn w:val="TableGrid1"/>
    <w:uiPriority w:val="99"/>
    <w:rsid w:val="00095401"/>
    <w:pPr>
      <w:widowControl w:val="0"/>
      <w:spacing w:after="0"/>
      <w:contextualSpacing/>
      <w:jc w:val="center"/>
    </w:pPr>
    <w:rPr>
      <w:rFonts w:ascii="Arial Narrow" w:eastAsia="Calibri" w:hAnsi="Arial Narrow" w:cs="Arial"/>
      <w:color w:val="000000"/>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rial Narrow" w:hAnsi="Arial Narrow"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rial Narrow" w:hAnsi="Arial Narrow"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rial Narrow" w:hAnsi="Arial Narrow" w:hint="default"/>
        <w:i/>
        <w:iCs/>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SummaryTable12">
    <w:name w:val="Summary Table12"/>
    <w:basedOn w:val="TableNormal"/>
    <w:next w:val="TableGrid"/>
    <w:uiPriority w:val="39"/>
    <w:rsid w:val="000954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95401"/>
  </w:style>
  <w:style w:type="table" w:customStyle="1" w:styleId="Section3-footnotes22">
    <w:name w:val="Section 3- footnotes22"/>
    <w:basedOn w:val="TableNormal"/>
    <w:next w:val="TableGrid"/>
    <w:uiPriority w:val="59"/>
    <w:rsid w:val="0009540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37D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24982810">
      <w:bodyDiv w:val="1"/>
      <w:marLeft w:val="0"/>
      <w:marRight w:val="0"/>
      <w:marTop w:val="0"/>
      <w:marBottom w:val="0"/>
      <w:divBdr>
        <w:top w:val="none" w:sz="0" w:space="0" w:color="auto"/>
        <w:left w:val="none" w:sz="0" w:space="0" w:color="auto"/>
        <w:bottom w:val="none" w:sz="0" w:space="0" w:color="auto"/>
        <w:right w:val="none" w:sz="0" w:space="0" w:color="auto"/>
      </w:divBdr>
    </w:div>
    <w:div w:id="26683499">
      <w:bodyDiv w:val="1"/>
      <w:marLeft w:val="0"/>
      <w:marRight w:val="0"/>
      <w:marTop w:val="0"/>
      <w:marBottom w:val="0"/>
      <w:divBdr>
        <w:top w:val="none" w:sz="0" w:space="0" w:color="auto"/>
        <w:left w:val="none" w:sz="0" w:space="0" w:color="auto"/>
        <w:bottom w:val="none" w:sz="0" w:space="0" w:color="auto"/>
        <w:right w:val="none" w:sz="0" w:space="0" w:color="auto"/>
      </w:divBdr>
      <w:divsChild>
        <w:div w:id="543298748">
          <w:marLeft w:val="0"/>
          <w:marRight w:val="0"/>
          <w:marTop w:val="0"/>
          <w:marBottom w:val="0"/>
          <w:divBdr>
            <w:top w:val="none" w:sz="0" w:space="0" w:color="auto"/>
            <w:left w:val="none" w:sz="0" w:space="0" w:color="auto"/>
            <w:bottom w:val="none" w:sz="0" w:space="0" w:color="auto"/>
            <w:right w:val="none" w:sz="0" w:space="0" w:color="auto"/>
          </w:divBdr>
          <w:divsChild>
            <w:div w:id="416177122">
              <w:marLeft w:val="0"/>
              <w:marRight w:val="0"/>
              <w:marTop w:val="0"/>
              <w:marBottom w:val="0"/>
              <w:divBdr>
                <w:top w:val="none" w:sz="0" w:space="0" w:color="auto"/>
                <w:left w:val="none" w:sz="0" w:space="0" w:color="auto"/>
                <w:bottom w:val="none" w:sz="0" w:space="0" w:color="auto"/>
                <w:right w:val="none" w:sz="0" w:space="0" w:color="auto"/>
              </w:divBdr>
              <w:divsChild>
                <w:div w:id="2520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921">
      <w:bodyDiv w:val="1"/>
      <w:marLeft w:val="0"/>
      <w:marRight w:val="0"/>
      <w:marTop w:val="0"/>
      <w:marBottom w:val="0"/>
      <w:divBdr>
        <w:top w:val="none" w:sz="0" w:space="0" w:color="auto"/>
        <w:left w:val="none" w:sz="0" w:space="0" w:color="auto"/>
        <w:bottom w:val="none" w:sz="0" w:space="0" w:color="auto"/>
        <w:right w:val="none" w:sz="0" w:space="0" w:color="auto"/>
      </w:divBdr>
    </w:div>
    <w:div w:id="92632228">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16334369">
      <w:bodyDiv w:val="1"/>
      <w:marLeft w:val="0"/>
      <w:marRight w:val="0"/>
      <w:marTop w:val="0"/>
      <w:marBottom w:val="0"/>
      <w:divBdr>
        <w:top w:val="none" w:sz="0" w:space="0" w:color="auto"/>
        <w:left w:val="none" w:sz="0" w:space="0" w:color="auto"/>
        <w:bottom w:val="none" w:sz="0" w:space="0" w:color="auto"/>
        <w:right w:val="none" w:sz="0" w:space="0" w:color="auto"/>
      </w:divBdr>
      <w:divsChild>
        <w:div w:id="929774870">
          <w:marLeft w:val="0"/>
          <w:marRight w:val="0"/>
          <w:marTop w:val="0"/>
          <w:marBottom w:val="0"/>
          <w:divBdr>
            <w:top w:val="none" w:sz="0" w:space="0" w:color="auto"/>
            <w:left w:val="none" w:sz="0" w:space="0" w:color="auto"/>
            <w:bottom w:val="none" w:sz="0" w:space="0" w:color="auto"/>
            <w:right w:val="none" w:sz="0" w:space="0" w:color="auto"/>
          </w:divBdr>
          <w:divsChild>
            <w:div w:id="589118740">
              <w:marLeft w:val="0"/>
              <w:marRight w:val="0"/>
              <w:marTop w:val="0"/>
              <w:marBottom w:val="0"/>
              <w:divBdr>
                <w:top w:val="none" w:sz="0" w:space="0" w:color="auto"/>
                <w:left w:val="none" w:sz="0" w:space="0" w:color="auto"/>
                <w:bottom w:val="none" w:sz="0" w:space="0" w:color="auto"/>
                <w:right w:val="none" w:sz="0" w:space="0" w:color="auto"/>
              </w:divBdr>
              <w:divsChild>
                <w:div w:id="5131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9132">
      <w:bodyDiv w:val="1"/>
      <w:marLeft w:val="0"/>
      <w:marRight w:val="0"/>
      <w:marTop w:val="0"/>
      <w:marBottom w:val="0"/>
      <w:divBdr>
        <w:top w:val="none" w:sz="0" w:space="0" w:color="auto"/>
        <w:left w:val="none" w:sz="0" w:space="0" w:color="auto"/>
        <w:bottom w:val="none" w:sz="0" w:space="0" w:color="auto"/>
        <w:right w:val="none" w:sz="0" w:space="0" w:color="auto"/>
      </w:divBdr>
      <w:divsChild>
        <w:div w:id="414211315">
          <w:marLeft w:val="0"/>
          <w:marRight w:val="0"/>
          <w:marTop w:val="0"/>
          <w:marBottom w:val="0"/>
          <w:divBdr>
            <w:top w:val="none" w:sz="0" w:space="0" w:color="auto"/>
            <w:left w:val="none" w:sz="0" w:space="0" w:color="auto"/>
            <w:bottom w:val="none" w:sz="0" w:space="0" w:color="auto"/>
            <w:right w:val="none" w:sz="0" w:space="0" w:color="auto"/>
          </w:divBdr>
        </w:div>
        <w:div w:id="580262116">
          <w:marLeft w:val="0"/>
          <w:marRight w:val="0"/>
          <w:marTop w:val="0"/>
          <w:marBottom w:val="0"/>
          <w:divBdr>
            <w:top w:val="none" w:sz="0" w:space="0" w:color="auto"/>
            <w:left w:val="none" w:sz="0" w:space="0" w:color="auto"/>
            <w:bottom w:val="none" w:sz="0" w:space="0" w:color="auto"/>
            <w:right w:val="none" w:sz="0" w:space="0" w:color="auto"/>
          </w:divBdr>
        </w:div>
        <w:div w:id="598830142">
          <w:marLeft w:val="0"/>
          <w:marRight w:val="0"/>
          <w:marTop w:val="0"/>
          <w:marBottom w:val="0"/>
          <w:divBdr>
            <w:top w:val="none" w:sz="0" w:space="0" w:color="auto"/>
            <w:left w:val="none" w:sz="0" w:space="0" w:color="auto"/>
            <w:bottom w:val="none" w:sz="0" w:space="0" w:color="auto"/>
            <w:right w:val="none" w:sz="0" w:space="0" w:color="auto"/>
          </w:divBdr>
        </w:div>
        <w:div w:id="607977581">
          <w:marLeft w:val="0"/>
          <w:marRight w:val="0"/>
          <w:marTop w:val="0"/>
          <w:marBottom w:val="0"/>
          <w:divBdr>
            <w:top w:val="none" w:sz="0" w:space="0" w:color="auto"/>
            <w:left w:val="none" w:sz="0" w:space="0" w:color="auto"/>
            <w:bottom w:val="none" w:sz="0" w:space="0" w:color="auto"/>
            <w:right w:val="none" w:sz="0" w:space="0" w:color="auto"/>
          </w:divBdr>
        </w:div>
        <w:div w:id="992297805">
          <w:marLeft w:val="0"/>
          <w:marRight w:val="0"/>
          <w:marTop w:val="0"/>
          <w:marBottom w:val="0"/>
          <w:divBdr>
            <w:top w:val="none" w:sz="0" w:space="0" w:color="auto"/>
            <w:left w:val="none" w:sz="0" w:space="0" w:color="auto"/>
            <w:bottom w:val="none" w:sz="0" w:space="0" w:color="auto"/>
            <w:right w:val="none" w:sz="0" w:space="0" w:color="auto"/>
          </w:divBdr>
        </w:div>
        <w:div w:id="1157648367">
          <w:marLeft w:val="0"/>
          <w:marRight w:val="0"/>
          <w:marTop w:val="0"/>
          <w:marBottom w:val="0"/>
          <w:divBdr>
            <w:top w:val="none" w:sz="0" w:space="0" w:color="auto"/>
            <w:left w:val="none" w:sz="0" w:space="0" w:color="auto"/>
            <w:bottom w:val="none" w:sz="0" w:space="0" w:color="auto"/>
            <w:right w:val="none" w:sz="0" w:space="0" w:color="auto"/>
          </w:divBdr>
        </w:div>
        <w:div w:id="1167135478">
          <w:marLeft w:val="0"/>
          <w:marRight w:val="0"/>
          <w:marTop w:val="0"/>
          <w:marBottom w:val="0"/>
          <w:divBdr>
            <w:top w:val="none" w:sz="0" w:space="0" w:color="auto"/>
            <w:left w:val="none" w:sz="0" w:space="0" w:color="auto"/>
            <w:bottom w:val="none" w:sz="0" w:space="0" w:color="auto"/>
            <w:right w:val="none" w:sz="0" w:space="0" w:color="auto"/>
          </w:divBdr>
        </w:div>
        <w:div w:id="1367634250">
          <w:marLeft w:val="0"/>
          <w:marRight w:val="0"/>
          <w:marTop w:val="0"/>
          <w:marBottom w:val="0"/>
          <w:divBdr>
            <w:top w:val="none" w:sz="0" w:space="0" w:color="auto"/>
            <w:left w:val="none" w:sz="0" w:space="0" w:color="auto"/>
            <w:bottom w:val="none" w:sz="0" w:space="0" w:color="auto"/>
            <w:right w:val="none" w:sz="0" w:space="0" w:color="auto"/>
          </w:divBdr>
        </w:div>
        <w:div w:id="1654292066">
          <w:marLeft w:val="0"/>
          <w:marRight w:val="0"/>
          <w:marTop w:val="0"/>
          <w:marBottom w:val="0"/>
          <w:divBdr>
            <w:top w:val="none" w:sz="0" w:space="0" w:color="auto"/>
            <w:left w:val="none" w:sz="0" w:space="0" w:color="auto"/>
            <w:bottom w:val="none" w:sz="0" w:space="0" w:color="auto"/>
            <w:right w:val="none" w:sz="0" w:space="0" w:color="auto"/>
          </w:divBdr>
        </w:div>
        <w:div w:id="1790932541">
          <w:marLeft w:val="0"/>
          <w:marRight w:val="0"/>
          <w:marTop w:val="0"/>
          <w:marBottom w:val="0"/>
          <w:divBdr>
            <w:top w:val="none" w:sz="0" w:space="0" w:color="auto"/>
            <w:left w:val="none" w:sz="0" w:space="0" w:color="auto"/>
            <w:bottom w:val="none" w:sz="0" w:space="0" w:color="auto"/>
            <w:right w:val="none" w:sz="0" w:space="0" w:color="auto"/>
          </w:divBdr>
        </w:div>
        <w:div w:id="1939411592">
          <w:marLeft w:val="0"/>
          <w:marRight w:val="0"/>
          <w:marTop w:val="0"/>
          <w:marBottom w:val="0"/>
          <w:divBdr>
            <w:top w:val="none" w:sz="0" w:space="0" w:color="auto"/>
            <w:left w:val="none" w:sz="0" w:space="0" w:color="auto"/>
            <w:bottom w:val="none" w:sz="0" w:space="0" w:color="auto"/>
            <w:right w:val="none" w:sz="0" w:space="0" w:color="auto"/>
          </w:divBdr>
        </w:div>
        <w:div w:id="1987664565">
          <w:marLeft w:val="0"/>
          <w:marRight w:val="0"/>
          <w:marTop w:val="0"/>
          <w:marBottom w:val="0"/>
          <w:divBdr>
            <w:top w:val="none" w:sz="0" w:space="0" w:color="auto"/>
            <w:left w:val="none" w:sz="0" w:space="0" w:color="auto"/>
            <w:bottom w:val="none" w:sz="0" w:space="0" w:color="auto"/>
            <w:right w:val="none" w:sz="0" w:space="0" w:color="auto"/>
          </w:divBdr>
        </w:div>
        <w:div w:id="2126920336">
          <w:marLeft w:val="0"/>
          <w:marRight w:val="0"/>
          <w:marTop w:val="0"/>
          <w:marBottom w:val="0"/>
          <w:divBdr>
            <w:top w:val="none" w:sz="0" w:space="0" w:color="auto"/>
            <w:left w:val="none" w:sz="0" w:space="0" w:color="auto"/>
            <w:bottom w:val="none" w:sz="0" w:space="0" w:color="auto"/>
            <w:right w:val="none" w:sz="0" w:space="0" w:color="auto"/>
          </w:divBdr>
        </w:div>
      </w:divsChild>
    </w:div>
    <w:div w:id="154345229">
      <w:bodyDiv w:val="1"/>
      <w:marLeft w:val="0"/>
      <w:marRight w:val="0"/>
      <w:marTop w:val="0"/>
      <w:marBottom w:val="0"/>
      <w:divBdr>
        <w:top w:val="none" w:sz="0" w:space="0" w:color="auto"/>
        <w:left w:val="none" w:sz="0" w:space="0" w:color="auto"/>
        <w:bottom w:val="none" w:sz="0" w:space="0" w:color="auto"/>
        <w:right w:val="none" w:sz="0" w:space="0" w:color="auto"/>
      </w:divBdr>
      <w:divsChild>
        <w:div w:id="2120903674">
          <w:marLeft w:val="0"/>
          <w:marRight w:val="0"/>
          <w:marTop w:val="0"/>
          <w:marBottom w:val="0"/>
          <w:divBdr>
            <w:top w:val="none" w:sz="0" w:space="0" w:color="auto"/>
            <w:left w:val="none" w:sz="0" w:space="0" w:color="auto"/>
            <w:bottom w:val="none" w:sz="0" w:space="0" w:color="auto"/>
            <w:right w:val="none" w:sz="0" w:space="0" w:color="auto"/>
          </w:divBdr>
          <w:divsChild>
            <w:div w:id="926351660">
              <w:marLeft w:val="0"/>
              <w:marRight w:val="0"/>
              <w:marTop w:val="0"/>
              <w:marBottom w:val="0"/>
              <w:divBdr>
                <w:top w:val="none" w:sz="0" w:space="0" w:color="auto"/>
                <w:left w:val="none" w:sz="0" w:space="0" w:color="auto"/>
                <w:bottom w:val="none" w:sz="0" w:space="0" w:color="auto"/>
                <w:right w:val="none" w:sz="0" w:space="0" w:color="auto"/>
              </w:divBdr>
              <w:divsChild>
                <w:div w:id="5873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6798076">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10865537">
      <w:bodyDiv w:val="1"/>
      <w:marLeft w:val="0"/>
      <w:marRight w:val="0"/>
      <w:marTop w:val="0"/>
      <w:marBottom w:val="0"/>
      <w:divBdr>
        <w:top w:val="none" w:sz="0" w:space="0" w:color="auto"/>
        <w:left w:val="none" w:sz="0" w:space="0" w:color="auto"/>
        <w:bottom w:val="none" w:sz="0" w:space="0" w:color="auto"/>
        <w:right w:val="none" w:sz="0" w:space="0" w:color="auto"/>
      </w:divBdr>
    </w:div>
    <w:div w:id="391929116">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57459460">
      <w:bodyDiv w:val="1"/>
      <w:marLeft w:val="0"/>
      <w:marRight w:val="0"/>
      <w:marTop w:val="0"/>
      <w:marBottom w:val="0"/>
      <w:divBdr>
        <w:top w:val="none" w:sz="0" w:space="0" w:color="auto"/>
        <w:left w:val="none" w:sz="0" w:space="0" w:color="auto"/>
        <w:bottom w:val="none" w:sz="0" w:space="0" w:color="auto"/>
        <w:right w:val="none" w:sz="0" w:space="0" w:color="auto"/>
      </w:divBdr>
      <w:divsChild>
        <w:div w:id="165101633">
          <w:marLeft w:val="0"/>
          <w:marRight w:val="0"/>
          <w:marTop w:val="0"/>
          <w:marBottom w:val="0"/>
          <w:divBdr>
            <w:top w:val="none" w:sz="0" w:space="0" w:color="auto"/>
            <w:left w:val="none" w:sz="0" w:space="0" w:color="auto"/>
            <w:bottom w:val="none" w:sz="0" w:space="0" w:color="auto"/>
            <w:right w:val="none" w:sz="0" w:space="0" w:color="auto"/>
          </w:divBdr>
          <w:divsChild>
            <w:div w:id="352465143">
              <w:marLeft w:val="0"/>
              <w:marRight w:val="0"/>
              <w:marTop w:val="0"/>
              <w:marBottom w:val="0"/>
              <w:divBdr>
                <w:top w:val="none" w:sz="0" w:space="0" w:color="auto"/>
                <w:left w:val="none" w:sz="0" w:space="0" w:color="auto"/>
                <w:bottom w:val="none" w:sz="0" w:space="0" w:color="auto"/>
                <w:right w:val="none" w:sz="0" w:space="0" w:color="auto"/>
              </w:divBdr>
              <w:divsChild>
                <w:div w:id="13652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523590636">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9375">
      <w:bodyDiv w:val="1"/>
      <w:marLeft w:val="0"/>
      <w:marRight w:val="0"/>
      <w:marTop w:val="0"/>
      <w:marBottom w:val="0"/>
      <w:divBdr>
        <w:top w:val="none" w:sz="0" w:space="0" w:color="auto"/>
        <w:left w:val="none" w:sz="0" w:space="0" w:color="auto"/>
        <w:bottom w:val="none" w:sz="0" w:space="0" w:color="auto"/>
        <w:right w:val="none" w:sz="0" w:space="0" w:color="auto"/>
      </w:divBdr>
    </w:div>
    <w:div w:id="599145612">
      <w:bodyDiv w:val="1"/>
      <w:marLeft w:val="0"/>
      <w:marRight w:val="0"/>
      <w:marTop w:val="0"/>
      <w:marBottom w:val="0"/>
      <w:divBdr>
        <w:top w:val="none" w:sz="0" w:space="0" w:color="auto"/>
        <w:left w:val="none" w:sz="0" w:space="0" w:color="auto"/>
        <w:bottom w:val="none" w:sz="0" w:space="0" w:color="auto"/>
        <w:right w:val="none" w:sz="0" w:space="0" w:color="auto"/>
      </w:divBdr>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683900181">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0059">
      <w:bodyDiv w:val="1"/>
      <w:marLeft w:val="0"/>
      <w:marRight w:val="0"/>
      <w:marTop w:val="0"/>
      <w:marBottom w:val="0"/>
      <w:divBdr>
        <w:top w:val="none" w:sz="0" w:space="0" w:color="auto"/>
        <w:left w:val="none" w:sz="0" w:space="0" w:color="auto"/>
        <w:bottom w:val="none" w:sz="0" w:space="0" w:color="auto"/>
        <w:right w:val="none" w:sz="0" w:space="0" w:color="auto"/>
      </w:divBdr>
      <w:divsChild>
        <w:div w:id="1895965029">
          <w:marLeft w:val="0"/>
          <w:marRight w:val="0"/>
          <w:marTop w:val="0"/>
          <w:marBottom w:val="0"/>
          <w:divBdr>
            <w:top w:val="none" w:sz="0" w:space="0" w:color="auto"/>
            <w:left w:val="none" w:sz="0" w:space="0" w:color="auto"/>
            <w:bottom w:val="none" w:sz="0" w:space="0" w:color="auto"/>
            <w:right w:val="none" w:sz="0" w:space="0" w:color="auto"/>
          </w:divBdr>
          <w:divsChild>
            <w:div w:id="47456158">
              <w:marLeft w:val="0"/>
              <w:marRight w:val="0"/>
              <w:marTop w:val="0"/>
              <w:marBottom w:val="0"/>
              <w:divBdr>
                <w:top w:val="none" w:sz="0" w:space="0" w:color="auto"/>
                <w:left w:val="none" w:sz="0" w:space="0" w:color="auto"/>
                <w:bottom w:val="none" w:sz="0" w:space="0" w:color="auto"/>
                <w:right w:val="none" w:sz="0" w:space="0" w:color="auto"/>
              </w:divBdr>
              <w:divsChild>
                <w:div w:id="14275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7209">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58930924">
      <w:bodyDiv w:val="1"/>
      <w:marLeft w:val="0"/>
      <w:marRight w:val="0"/>
      <w:marTop w:val="0"/>
      <w:marBottom w:val="0"/>
      <w:divBdr>
        <w:top w:val="none" w:sz="0" w:space="0" w:color="auto"/>
        <w:left w:val="none" w:sz="0" w:space="0" w:color="auto"/>
        <w:bottom w:val="none" w:sz="0" w:space="0" w:color="auto"/>
        <w:right w:val="none" w:sz="0" w:space="0" w:color="auto"/>
      </w:divBdr>
    </w:div>
    <w:div w:id="874656341">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895819251">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37182108">
      <w:bodyDiv w:val="1"/>
      <w:marLeft w:val="0"/>
      <w:marRight w:val="0"/>
      <w:marTop w:val="0"/>
      <w:marBottom w:val="0"/>
      <w:divBdr>
        <w:top w:val="none" w:sz="0" w:space="0" w:color="auto"/>
        <w:left w:val="none" w:sz="0" w:space="0" w:color="auto"/>
        <w:bottom w:val="none" w:sz="0" w:space="0" w:color="auto"/>
        <w:right w:val="none" w:sz="0" w:space="0" w:color="auto"/>
      </w:divBdr>
    </w:div>
    <w:div w:id="955407418">
      <w:bodyDiv w:val="1"/>
      <w:marLeft w:val="0"/>
      <w:marRight w:val="0"/>
      <w:marTop w:val="0"/>
      <w:marBottom w:val="0"/>
      <w:divBdr>
        <w:top w:val="none" w:sz="0" w:space="0" w:color="auto"/>
        <w:left w:val="none" w:sz="0" w:space="0" w:color="auto"/>
        <w:bottom w:val="none" w:sz="0" w:space="0" w:color="auto"/>
        <w:right w:val="none" w:sz="0" w:space="0" w:color="auto"/>
      </w:divBdr>
      <w:divsChild>
        <w:div w:id="1216890696">
          <w:marLeft w:val="0"/>
          <w:marRight w:val="0"/>
          <w:marTop w:val="0"/>
          <w:marBottom w:val="0"/>
          <w:divBdr>
            <w:top w:val="none" w:sz="0" w:space="0" w:color="auto"/>
            <w:left w:val="none" w:sz="0" w:space="0" w:color="auto"/>
            <w:bottom w:val="none" w:sz="0" w:space="0" w:color="auto"/>
            <w:right w:val="none" w:sz="0" w:space="0" w:color="auto"/>
          </w:divBdr>
        </w:div>
      </w:divsChild>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7987">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38181782">
      <w:bodyDiv w:val="1"/>
      <w:marLeft w:val="0"/>
      <w:marRight w:val="0"/>
      <w:marTop w:val="0"/>
      <w:marBottom w:val="0"/>
      <w:divBdr>
        <w:top w:val="none" w:sz="0" w:space="0" w:color="auto"/>
        <w:left w:val="none" w:sz="0" w:space="0" w:color="auto"/>
        <w:bottom w:val="none" w:sz="0" w:space="0" w:color="auto"/>
        <w:right w:val="none" w:sz="0" w:space="0" w:color="auto"/>
      </w:divBdr>
    </w:div>
    <w:div w:id="118000390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22911151">
      <w:bodyDiv w:val="1"/>
      <w:marLeft w:val="0"/>
      <w:marRight w:val="0"/>
      <w:marTop w:val="0"/>
      <w:marBottom w:val="0"/>
      <w:divBdr>
        <w:top w:val="none" w:sz="0" w:space="0" w:color="auto"/>
        <w:left w:val="none" w:sz="0" w:space="0" w:color="auto"/>
        <w:bottom w:val="none" w:sz="0" w:space="0" w:color="auto"/>
        <w:right w:val="none" w:sz="0" w:space="0" w:color="auto"/>
      </w:divBdr>
    </w:div>
    <w:div w:id="1226526452">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49119859">
      <w:bodyDiv w:val="1"/>
      <w:marLeft w:val="0"/>
      <w:marRight w:val="0"/>
      <w:marTop w:val="0"/>
      <w:marBottom w:val="0"/>
      <w:divBdr>
        <w:top w:val="none" w:sz="0" w:space="0" w:color="auto"/>
        <w:left w:val="none" w:sz="0" w:space="0" w:color="auto"/>
        <w:bottom w:val="none" w:sz="0" w:space="0" w:color="auto"/>
        <w:right w:val="none" w:sz="0" w:space="0" w:color="auto"/>
      </w:divBdr>
      <w:divsChild>
        <w:div w:id="1637032444">
          <w:marLeft w:val="0"/>
          <w:marRight w:val="0"/>
          <w:marTop w:val="0"/>
          <w:marBottom w:val="0"/>
          <w:divBdr>
            <w:top w:val="none" w:sz="0" w:space="0" w:color="auto"/>
            <w:left w:val="none" w:sz="0" w:space="0" w:color="auto"/>
            <w:bottom w:val="none" w:sz="0" w:space="0" w:color="auto"/>
            <w:right w:val="none" w:sz="0" w:space="0" w:color="auto"/>
          </w:divBdr>
          <w:divsChild>
            <w:div w:id="540214175">
              <w:marLeft w:val="0"/>
              <w:marRight w:val="0"/>
              <w:marTop w:val="0"/>
              <w:marBottom w:val="0"/>
              <w:divBdr>
                <w:top w:val="none" w:sz="0" w:space="0" w:color="auto"/>
                <w:left w:val="none" w:sz="0" w:space="0" w:color="auto"/>
                <w:bottom w:val="none" w:sz="0" w:space="0" w:color="auto"/>
                <w:right w:val="none" w:sz="0" w:space="0" w:color="auto"/>
              </w:divBdr>
              <w:divsChild>
                <w:div w:id="13237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25551022">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386627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74785704">
      <w:bodyDiv w:val="1"/>
      <w:marLeft w:val="0"/>
      <w:marRight w:val="0"/>
      <w:marTop w:val="0"/>
      <w:marBottom w:val="0"/>
      <w:divBdr>
        <w:top w:val="none" w:sz="0" w:space="0" w:color="auto"/>
        <w:left w:val="none" w:sz="0" w:space="0" w:color="auto"/>
        <w:bottom w:val="none" w:sz="0" w:space="0" w:color="auto"/>
        <w:right w:val="none" w:sz="0" w:space="0" w:color="auto"/>
      </w:divBdr>
    </w:div>
    <w:div w:id="1475492468">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44">
      <w:bodyDiv w:val="1"/>
      <w:marLeft w:val="0"/>
      <w:marRight w:val="0"/>
      <w:marTop w:val="0"/>
      <w:marBottom w:val="0"/>
      <w:divBdr>
        <w:top w:val="none" w:sz="0" w:space="0" w:color="auto"/>
        <w:left w:val="none" w:sz="0" w:space="0" w:color="auto"/>
        <w:bottom w:val="none" w:sz="0" w:space="0" w:color="auto"/>
        <w:right w:val="none" w:sz="0" w:space="0" w:color="auto"/>
      </w:divBdr>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598371438">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11552111">
      <w:bodyDiv w:val="1"/>
      <w:marLeft w:val="0"/>
      <w:marRight w:val="0"/>
      <w:marTop w:val="0"/>
      <w:marBottom w:val="0"/>
      <w:divBdr>
        <w:top w:val="none" w:sz="0" w:space="0" w:color="auto"/>
        <w:left w:val="none" w:sz="0" w:space="0" w:color="auto"/>
        <w:bottom w:val="none" w:sz="0" w:space="0" w:color="auto"/>
        <w:right w:val="none" w:sz="0" w:space="0" w:color="auto"/>
      </w:divBdr>
    </w:div>
    <w:div w:id="161247473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32398149">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55376852">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8901">
      <w:bodyDiv w:val="1"/>
      <w:marLeft w:val="0"/>
      <w:marRight w:val="0"/>
      <w:marTop w:val="0"/>
      <w:marBottom w:val="0"/>
      <w:divBdr>
        <w:top w:val="none" w:sz="0" w:space="0" w:color="auto"/>
        <w:left w:val="none" w:sz="0" w:space="0" w:color="auto"/>
        <w:bottom w:val="none" w:sz="0" w:space="0" w:color="auto"/>
        <w:right w:val="none" w:sz="0" w:space="0" w:color="auto"/>
      </w:divBdr>
    </w:div>
    <w:div w:id="1999113159">
      <w:bodyDiv w:val="1"/>
      <w:marLeft w:val="0"/>
      <w:marRight w:val="0"/>
      <w:marTop w:val="0"/>
      <w:marBottom w:val="0"/>
      <w:divBdr>
        <w:top w:val="none" w:sz="0" w:space="0" w:color="auto"/>
        <w:left w:val="none" w:sz="0" w:space="0" w:color="auto"/>
        <w:bottom w:val="none" w:sz="0" w:space="0" w:color="auto"/>
        <w:right w:val="none" w:sz="0" w:space="0" w:color="auto"/>
      </w:divBdr>
      <w:divsChild>
        <w:div w:id="817453385">
          <w:marLeft w:val="0"/>
          <w:marRight w:val="0"/>
          <w:marTop w:val="0"/>
          <w:marBottom w:val="0"/>
          <w:divBdr>
            <w:top w:val="none" w:sz="0" w:space="0" w:color="auto"/>
            <w:left w:val="none" w:sz="0" w:space="0" w:color="auto"/>
            <w:bottom w:val="none" w:sz="0" w:space="0" w:color="auto"/>
            <w:right w:val="none" w:sz="0" w:space="0" w:color="auto"/>
          </w:divBdr>
        </w:div>
      </w:divsChild>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074697419">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18795496">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 w:id="2134590846">
      <w:bodyDiv w:val="1"/>
      <w:marLeft w:val="0"/>
      <w:marRight w:val="0"/>
      <w:marTop w:val="0"/>
      <w:marBottom w:val="0"/>
      <w:divBdr>
        <w:top w:val="none" w:sz="0" w:space="0" w:color="auto"/>
        <w:left w:val="none" w:sz="0" w:space="0" w:color="auto"/>
        <w:bottom w:val="none" w:sz="0" w:space="0" w:color="auto"/>
        <w:right w:val="none" w:sz="0" w:space="0" w:color="auto"/>
      </w:divBdr>
      <w:divsChild>
        <w:div w:id="1158305888">
          <w:marLeft w:val="0"/>
          <w:marRight w:val="0"/>
          <w:marTop w:val="0"/>
          <w:marBottom w:val="0"/>
          <w:divBdr>
            <w:top w:val="none" w:sz="0" w:space="0" w:color="auto"/>
            <w:left w:val="none" w:sz="0" w:space="0" w:color="auto"/>
            <w:bottom w:val="none" w:sz="0" w:space="0" w:color="auto"/>
            <w:right w:val="none" w:sz="0" w:space="0" w:color="auto"/>
          </w:divBdr>
          <w:divsChild>
            <w:div w:id="316735797">
              <w:marLeft w:val="0"/>
              <w:marRight w:val="0"/>
              <w:marTop w:val="0"/>
              <w:marBottom w:val="0"/>
              <w:divBdr>
                <w:top w:val="none" w:sz="0" w:space="0" w:color="auto"/>
                <w:left w:val="none" w:sz="0" w:space="0" w:color="auto"/>
                <w:bottom w:val="none" w:sz="0" w:space="0" w:color="auto"/>
                <w:right w:val="none" w:sz="0" w:space="0" w:color="auto"/>
              </w:divBdr>
              <w:divsChild>
                <w:div w:id="13320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58/1078-0432.CCR-24-14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D4FEDD88-B8A3-43F6-9425-72009508E787}">
  <ds:schemaRefs>
    <ds:schemaRef ds:uri="http://schemas.openxmlformats.org/officeDocument/2006/bibliography"/>
  </ds:schemaRefs>
</ds:datastoreItem>
</file>

<file path=customXml/itemProps2.xml><?xml version="1.0" encoding="utf-8"?>
<ds:datastoreItem xmlns:ds="http://schemas.openxmlformats.org/officeDocument/2006/customXml" ds:itemID="{29EFCB9D-59C1-4871-9866-26CD203785AE}"/>
</file>

<file path=customXml/itemProps3.xml><?xml version="1.0" encoding="utf-8"?>
<ds:datastoreItem xmlns:ds="http://schemas.openxmlformats.org/officeDocument/2006/customXml" ds:itemID="{2BE4EC09-187A-49A1-B7A0-CEF036BBB7D2}"/>
</file>

<file path=customXml/itemProps4.xml><?xml version="1.0" encoding="utf-8"?>
<ds:datastoreItem xmlns:ds="http://schemas.openxmlformats.org/officeDocument/2006/customXml" ds:itemID="{BAAA7C1B-B744-4D54-9DB2-84B907FE0948}"/>
</file>

<file path=docProps/app.xml><?xml version="1.0" encoding="utf-8"?>
<Properties xmlns="http://schemas.openxmlformats.org/officeDocument/2006/extended-properties" xmlns:vt="http://schemas.openxmlformats.org/officeDocument/2006/docPropsVTypes">
  <Template>Normal.dotm</Template>
  <TotalTime>0</TotalTime>
  <Pages>52</Pages>
  <Words>20136</Words>
  <Characters>114777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2025-03-03T04:36:00Z</dcterms:created>
  <dcterms:modified xsi:type="dcterms:W3CDTF">2025-03-03T04:36:00Z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ies>
</file>