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B627" w14:textId="785E01BD" w:rsidR="00872E8F" w:rsidRPr="00A6439B" w:rsidRDefault="003C2BC7" w:rsidP="004C6CB2">
      <w:pPr>
        <w:pStyle w:val="1MainTitle"/>
        <w:jc w:val="left"/>
      </w:pPr>
      <w:r>
        <w:t>6</w:t>
      </w:r>
      <w:r w:rsidRPr="00A6439B">
        <w:t>.</w:t>
      </w:r>
      <w:r>
        <w:t>13</w:t>
      </w:r>
      <w:r w:rsidRPr="00A6439B">
        <w:tab/>
      </w:r>
      <w:r w:rsidRPr="00D76AF3">
        <w:t>INCLISIRAN</w:t>
      </w:r>
      <w:r w:rsidRPr="00A6439B">
        <w:br/>
      </w:r>
      <w:bookmarkStart w:id="0" w:name="_Hlk182990543"/>
      <w:r w:rsidR="004C6CB2" w:rsidRPr="004C6CB2">
        <w:t xml:space="preserve">Injection 284 mg in 1.5 mL single use pre-filled </w:t>
      </w:r>
      <w:bookmarkEnd w:id="0"/>
      <w:r w:rsidR="004C6CB2" w:rsidRPr="004C6CB2">
        <w:t>syringe</w:t>
      </w:r>
      <w:r w:rsidRPr="00A6439B">
        <w:t>,</w:t>
      </w:r>
      <w:r w:rsidRPr="00A6439B">
        <w:br/>
      </w:r>
      <w:r w:rsidRPr="00661B8A">
        <w:t>Leqvio®</w:t>
      </w:r>
      <w:r w:rsidRPr="00A6439B">
        <w:t>,</w:t>
      </w:r>
      <w:r w:rsidRPr="00A6439B">
        <w:br/>
      </w:r>
      <w:r w:rsidRPr="008A1162">
        <w:t>N</w:t>
      </w:r>
      <w:r w:rsidR="001723DA" w:rsidRPr="008A1162">
        <w:t>ovartis</w:t>
      </w:r>
      <w:r w:rsidRPr="008A1162">
        <w:t xml:space="preserve"> P</w:t>
      </w:r>
      <w:r w:rsidR="001723DA" w:rsidRPr="008A1162">
        <w:t xml:space="preserve">harmaceuticals </w:t>
      </w:r>
      <w:r w:rsidRPr="008A1162">
        <w:t>A</w:t>
      </w:r>
      <w:r w:rsidR="001723DA" w:rsidRPr="008A1162">
        <w:t>ustralia</w:t>
      </w:r>
      <w:r w:rsidRPr="008A1162">
        <w:t xml:space="preserve"> P</w:t>
      </w:r>
      <w:r w:rsidR="001723DA" w:rsidRPr="008A1162">
        <w:t>ty</w:t>
      </w:r>
      <w:r w:rsidRPr="008A1162">
        <w:t xml:space="preserve"> L</w:t>
      </w:r>
      <w:r w:rsidR="001723DA" w:rsidRPr="008A1162">
        <w:t>imited</w:t>
      </w:r>
    </w:p>
    <w:p w14:paraId="5F4D54C1" w14:textId="31039664" w:rsidR="00E11F44" w:rsidRPr="00A6439B" w:rsidRDefault="007E490F" w:rsidP="00CD6257">
      <w:pPr>
        <w:pStyle w:val="2-SectionHeading"/>
        <w:rPr>
          <w:rFonts w:cstheme="minorHAnsi"/>
          <w:color w:val="FF0000"/>
        </w:rPr>
      </w:pPr>
      <w:r w:rsidRPr="007E1673">
        <w:t xml:space="preserve">Purpose of </w:t>
      </w:r>
      <w:r w:rsidR="00FA0B04" w:rsidRPr="007E1673">
        <w:t>Submission</w:t>
      </w:r>
      <w:r w:rsidRPr="00A6439B">
        <w:t xml:space="preserve"> </w:t>
      </w:r>
    </w:p>
    <w:p w14:paraId="1B64C81B" w14:textId="1FAD509A" w:rsidR="0073736F" w:rsidRPr="00A6439B" w:rsidRDefault="006C6C10" w:rsidP="007E1673">
      <w:pPr>
        <w:pStyle w:val="3-BodyText"/>
      </w:pPr>
      <w:bookmarkStart w:id="1" w:name="_Hlk178590646"/>
      <w:r w:rsidRPr="00A6439B">
        <w:t xml:space="preserve">The Category </w:t>
      </w:r>
      <w:r w:rsidR="004C6CB2">
        <w:t xml:space="preserve">3 submission </w:t>
      </w:r>
      <w:r w:rsidR="00244BEC" w:rsidRPr="00A6439B">
        <w:t>requested</w:t>
      </w:r>
      <w:r w:rsidRPr="00A6439B">
        <w:t xml:space="preserve"> </w:t>
      </w:r>
      <w:r w:rsidR="004C6CB2" w:rsidRPr="004C6CB2">
        <w:t xml:space="preserve">an amendment to the restriction level </w:t>
      </w:r>
      <w:r w:rsidR="004C6CB2">
        <w:t xml:space="preserve">of </w:t>
      </w:r>
      <w:r w:rsidR="004C6CB2" w:rsidRPr="004C6CB2">
        <w:t xml:space="preserve">inclisiran </w:t>
      </w:r>
      <w:r w:rsidR="004C6CB2">
        <w:t>(</w:t>
      </w:r>
      <w:r w:rsidR="00486346" w:rsidRPr="00486346">
        <w:t>Injection 284 mg in 1.5 mL single use pre-filled</w:t>
      </w:r>
      <w:r w:rsidR="00C2242E">
        <w:t xml:space="preserve"> syringe</w:t>
      </w:r>
      <w:r w:rsidR="004C6CB2">
        <w:t xml:space="preserve">) </w:t>
      </w:r>
      <w:r w:rsidR="004C6CB2" w:rsidRPr="004C6CB2">
        <w:t xml:space="preserve">for the initial </w:t>
      </w:r>
      <w:r w:rsidR="00AD023B">
        <w:t>and grandfather</w:t>
      </w:r>
      <w:r w:rsidR="001073A4">
        <w:t>ed listings for the</w:t>
      </w:r>
      <w:r w:rsidR="00AD023B">
        <w:t xml:space="preserve"> </w:t>
      </w:r>
      <w:r w:rsidR="004C6CB2" w:rsidRPr="004C6CB2">
        <w:t xml:space="preserve">treatment of familial heterozygous </w:t>
      </w:r>
      <w:r w:rsidR="004C6CB2" w:rsidRPr="00F33753">
        <w:t>hypercholesterolaemia</w:t>
      </w:r>
      <w:r w:rsidR="00F33753" w:rsidRPr="00F33753">
        <w:t xml:space="preserve"> (</w:t>
      </w:r>
      <w:r w:rsidR="00F33753">
        <w:t>F</w:t>
      </w:r>
      <w:r w:rsidR="00F33753" w:rsidRPr="00F33753">
        <w:t>H</w:t>
      </w:r>
      <w:r w:rsidR="00CC67ED">
        <w:t>eH</w:t>
      </w:r>
      <w:r w:rsidR="00F33753" w:rsidRPr="00F33753">
        <w:t>)</w:t>
      </w:r>
      <w:r w:rsidR="00F33753" w:rsidRPr="00F33753">
        <w:rPr>
          <w:i/>
          <w:iCs/>
        </w:rPr>
        <w:t xml:space="preserve"> </w:t>
      </w:r>
      <w:r w:rsidR="004C6CB2" w:rsidRPr="004C6CB2">
        <w:t>and non-familial hypercholesterolaemia</w:t>
      </w:r>
      <w:r w:rsidR="004C6CB2">
        <w:t xml:space="preserve"> </w:t>
      </w:r>
      <w:r w:rsidR="00CC67ED">
        <w:t xml:space="preserve">(non-FH) </w:t>
      </w:r>
      <w:r w:rsidR="004C6CB2" w:rsidRPr="004C6CB2">
        <w:t>from Authority Required (Telephone/Online) to Authority Required (STREAMLINED).</w:t>
      </w:r>
    </w:p>
    <w:bookmarkEnd w:id="1"/>
    <w:p w14:paraId="3D1D4320" w14:textId="77777777" w:rsidR="007E490F" w:rsidRPr="00A6439B" w:rsidRDefault="007E490F" w:rsidP="001F2311">
      <w:pPr>
        <w:pStyle w:val="2-SectionHeading"/>
        <w:numPr>
          <w:ilvl w:val="0"/>
          <w:numId w:val="2"/>
        </w:numPr>
      </w:pPr>
      <w:r w:rsidRPr="00A6439B">
        <w:t xml:space="preserve">Background </w:t>
      </w:r>
    </w:p>
    <w:p w14:paraId="7423EAA8" w14:textId="7404F3E6" w:rsidR="00397C1E" w:rsidRDefault="00844FAE" w:rsidP="00397C1E">
      <w:pPr>
        <w:pStyle w:val="3-BodyText"/>
      </w:pPr>
      <w:r w:rsidRPr="006D37F7">
        <w:t>Inclisiran is currently listed on the PBS as a</w:t>
      </w:r>
      <w:r w:rsidR="006D37F7">
        <w:t>n</w:t>
      </w:r>
      <w:r w:rsidR="00397C1E" w:rsidRPr="00397C1E">
        <w:t xml:space="preserve"> </w:t>
      </w:r>
      <w:r w:rsidR="00397C1E" w:rsidRPr="004C6CB2">
        <w:t>Authority Required</w:t>
      </w:r>
      <w:r w:rsidR="005830E2">
        <w:t xml:space="preserve"> (Telephone/Online)</w:t>
      </w:r>
      <w:r w:rsidR="00397C1E" w:rsidRPr="004C6CB2">
        <w:t xml:space="preserve"> </w:t>
      </w:r>
      <w:r w:rsidR="00397C1E">
        <w:t>listing for</w:t>
      </w:r>
      <w:r w:rsidR="007E076F">
        <w:t xml:space="preserve"> the</w:t>
      </w:r>
      <w:r w:rsidR="00397C1E">
        <w:t xml:space="preserve"> initial treatment </w:t>
      </w:r>
      <w:r w:rsidR="00AA626E">
        <w:t xml:space="preserve">of, </w:t>
      </w:r>
      <w:r w:rsidR="00397C1E">
        <w:t xml:space="preserve">and </w:t>
      </w:r>
      <w:r w:rsidR="00397C1E" w:rsidRPr="004C6CB2">
        <w:t>Authority Required (STREAMLINED)</w:t>
      </w:r>
      <w:r w:rsidR="00397C1E">
        <w:t xml:space="preserve"> listing for </w:t>
      </w:r>
      <w:r w:rsidR="007E076F">
        <w:t xml:space="preserve">the </w:t>
      </w:r>
      <w:r w:rsidR="00397C1E">
        <w:t xml:space="preserve">continuing treatment of </w:t>
      </w:r>
      <w:r w:rsidR="00CC67ED">
        <w:t>FHeH and non-FH</w:t>
      </w:r>
      <w:r w:rsidR="007E076F">
        <w:t>.</w:t>
      </w:r>
    </w:p>
    <w:p w14:paraId="056E5C68" w14:textId="4793A164" w:rsidR="006D37F7" w:rsidRDefault="00397C1E" w:rsidP="00397C1E">
      <w:pPr>
        <w:pStyle w:val="3-BodyText"/>
      </w:pPr>
      <w:r>
        <w:t xml:space="preserve">Inclisiran also </w:t>
      </w:r>
      <w:r w:rsidR="00CF5CD5">
        <w:t xml:space="preserve">currently </w:t>
      </w:r>
      <w:r w:rsidR="00FE1139">
        <w:t>h</w:t>
      </w:r>
      <w:r>
        <w:t xml:space="preserve">as an </w:t>
      </w:r>
      <w:r w:rsidR="006D37F7" w:rsidRPr="004C6CB2">
        <w:t xml:space="preserve">Authority Required </w:t>
      </w:r>
      <w:r w:rsidR="00CF5CD5">
        <w:t xml:space="preserve">(grandfather) </w:t>
      </w:r>
      <w:r w:rsidR="006D37F7">
        <w:t xml:space="preserve">listing for the treatment of </w:t>
      </w:r>
      <w:r w:rsidR="00CC67ED">
        <w:t>FHeH and non-FH.</w:t>
      </w:r>
    </w:p>
    <w:p w14:paraId="33C2C319" w14:textId="66DF215F" w:rsidR="007E490F" w:rsidRPr="00A6439B" w:rsidRDefault="007E490F" w:rsidP="00691A2C">
      <w:pPr>
        <w:pStyle w:val="4-SubsectionHeading"/>
      </w:pPr>
      <w:r w:rsidRPr="00691A2C">
        <w:t>Registration</w:t>
      </w:r>
      <w:r w:rsidRPr="00A6439B">
        <w:t xml:space="preserve"> status</w:t>
      </w:r>
    </w:p>
    <w:p w14:paraId="1829ECEE" w14:textId="38A6A0D4" w:rsidR="00F45C6A" w:rsidRDefault="00F45C6A" w:rsidP="006D5243">
      <w:pPr>
        <w:pStyle w:val="3-BodyText"/>
      </w:pPr>
      <w:r>
        <w:t>Inclisiran</w:t>
      </w:r>
      <w:r w:rsidR="007E490F" w:rsidRPr="00A6439B">
        <w:t xml:space="preserve"> was TGA registered on</w:t>
      </w:r>
      <w:r>
        <w:t xml:space="preserve"> 14 September 2021</w:t>
      </w:r>
      <w:r w:rsidR="007E490F" w:rsidRPr="00A6439B">
        <w:t xml:space="preserve"> </w:t>
      </w:r>
      <w:r>
        <w:t xml:space="preserve">as an adjunct to diet and exercise to reduce low-density lipoprotein cholesterol (LDL-C) in adults with </w:t>
      </w:r>
      <w:r w:rsidR="001913C0">
        <w:t>FHeH</w:t>
      </w:r>
      <w:r>
        <w:t>, atherosclerotic cardiovascular disease</w:t>
      </w:r>
      <w:r w:rsidR="00212C04">
        <w:t xml:space="preserve"> (</w:t>
      </w:r>
      <w:r w:rsidR="00212C04" w:rsidRPr="00184AEC">
        <w:t>ASCVD</w:t>
      </w:r>
      <w:r w:rsidR="00212C04">
        <w:t>)</w:t>
      </w:r>
      <w:r>
        <w:t>, or at high risk of a cardiovascular event:</w:t>
      </w:r>
    </w:p>
    <w:p w14:paraId="3237D0CB" w14:textId="5E2258F3" w:rsidR="00F45C6A" w:rsidRDefault="00F45C6A" w:rsidP="00892105">
      <w:pPr>
        <w:pStyle w:val="3-BodyText"/>
        <w:numPr>
          <w:ilvl w:val="0"/>
          <w:numId w:val="10"/>
        </w:numPr>
        <w:ind w:left="1134"/>
      </w:pPr>
      <w:r>
        <w:t>in combination with a statin or statin with other lipid‐lowering therapies in patients unable to reach LDL‐C goals with the maximum tolerated dose of a statin or,</w:t>
      </w:r>
    </w:p>
    <w:p w14:paraId="6245640B" w14:textId="3C864815" w:rsidR="00F45C6A" w:rsidRDefault="00F45C6A" w:rsidP="00892105">
      <w:pPr>
        <w:pStyle w:val="3-BodyText"/>
        <w:numPr>
          <w:ilvl w:val="0"/>
          <w:numId w:val="10"/>
        </w:numPr>
        <w:ind w:left="1134"/>
      </w:pPr>
      <w:r>
        <w:t>alone or in combination with other lipid‐lowering therapies in patients who are statin‐ intolerant.</w:t>
      </w:r>
    </w:p>
    <w:p w14:paraId="0094486E" w14:textId="77777777" w:rsidR="007E490F" w:rsidRPr="00A6439B" w:rsidRDefault="007E490F" w:rsidP="00691A2C">
      <w:pPr>
        <w:pStyle w:val="4-SubsectionHeading"/>
      </w:pPr>
      <w:r w:rsidRPr="00A6439B">
        <w:t xml:space="preserve">Previous PBAC </w:t>
      </w:r>
      <w:r w:rsidRPr="00691A2C">
        <w:t>consideration</w:t>
      </w:r>
      <w:r w:rsidRPr="00A6439B">
        <w:t xml:space="preserve"> </w:t>
      </w:r>
    </w:p>
    <w:p w14:paraId="0299631E" w14:textId="5DF14D7A" w:rsidR="003E64C9" w:rsidRPr="00EC2072" w:rsidRDefault="003E64C9" w:rsidP="003E64C9">
      <w:pPr>
        <w:pStyle w:val="3-BodyText"/>
        <w:rPr>
          <w:i/>
        </w:rPr>
      </w:pPr>
      <w:r w:rsidRPr="00EC2072">
        <w:t>Th</w:t>
      </w:r>
      <w:r w:rsidRPr="00A6439B">
        <w:t xml:space="preserve">e PBAC </w:t>
      </w:r>
      <w:r>
        <w:t xml:space="preserve">has not previously considered </w:t>
      </w:r>
      <w:r w:rsidRPr="00EC2072">
        <w:t>amend</w:t>
      </w:r>
      <w:r>
        <w:t>ing</w:t>
      </w:r>
      <w:r w:rsidRPr="00EC2072">
        <w:t xml:space="preserve"> the restriction level </w:t>
      </w:r>
      <w:r>
        <w:t>of inclisiran.</w:t>
      </w:r>
    </w:p>
    <w:p w14:paraId="016FFC74" w14:textId="29A9BD9F" w:rsidR="00F45C6A" w:rsidRPr="00D41016" w:rsidRDefault="00184AEC" w:rsidP="006047A3">
      <w:pPr>
        <w:pStyle w:val="3-BodyText"/>
      </w:pPr>
      <w:r>
        <w:t xml:space="preserve">At </w:t>
      </w:r>
      <w:r w:rsidR="00F45C6A">
        <w:t xml:space="preserve">its </w:t>
      </w:r>
      <w:r>
        <w:t xml:space="preserve">May 2023 Intracycle </w:t>
      </w:r>
      <w:r w:rsidR="00F45C6A">
        <w:t xml:space="preserve">meeting, the PBAC recommended </w:t>
      </w:r>
      <w:r>
        <w:t>inclisiran</w:t>
      </w:r>
      <w:r w:rsidR="00F45C6A">
        <w:t xml:space="preserve"> for the treatment of </w:t>
      </w:r>
      <w:r w:rsidR="006B7672">
        <w:t>FHeH</w:t>
      </w:r>
      <w:r w:rsidRPr="00184AEC">
        <w:t xml:space="preserve"> and </w:t>
      </w:r>
      <w:r w:rsidR="0025661C" w:rsidRPr="0025661C">
        <w:t>non-</w:t>
      </w:r>
      <w:r w:rsidR="006B7672">
        <w:t>FH</w:t>
      </w:r>
      <w:r w:rsidR="0025661C" w:rsidRPr="0025661C">
        <w:t xml:space="preserve"> </w:t>
      </w:r>
      <w:r w:rsidRPr="00184AEC">
        <w:t>with ASCVD</w:t>
      </w:r>
      <w:r w:rsidR="00F45C6A">
        <w:t xml:space="preserve"> on the basis </w:t>
      </w:r>
      <w:r w:rsidR="0025661C">
        <w:t>of</w:t>
      </w:r>
      <w:r w:rsidR="003E64C9">
        <w:t>, among other matters,</w:t>
      </w:r>
      <w:r w:rsidR="0025661C">
        <w:t xml:space="preserve"> a cost</w:t>
      </w:r>
      <w:r w:rsidR="00CB5DB5">
        <w:t>-</w:t>
      </w:r>
      <w:r w:rsidR="0025661C">
        <w:t xml:space="preserve">minimisation to evolocumab (Paragraph 13.1, Inclisiran </w:t>
      </w:r>
      <w:r w:rsidR="005B1A11" w:rsidRPr="004408D2">
        <w:rPr>
          <w:iCs/>
        </w:rPr>
        <w:t>Public Summary Document</w:t>
      </w:r>
      <w:r w:rsidR="006047A3">
        <w:t>, March 2023 PBAC Meeting with May 2023 Addendum). Inclisiran</w:t>
      </w:r>
      <w:r w:rsidR="00F45C6A">
        <w:t xml:space="preserve"> was PBS-listed on 1 A</w:t>
      </w:r>
      <w:r w:rsidR="006047A3">
        <w:t>pril 2024</w:t>
      </w:r>
      <w:r w:rsidR="00F45C6A">
        <w:t>.</w:t>
      </w:r>
    </w:p>
    <w:p w14:paraId="1B8790B6" w14:textId="77777777" w:rsidR="00964A9F" w:rsidRPr="00A6439B" w:rsidRDefault="00964A9F" w:rsidP="00964A9F">
      <w:pPr>
        <w:pStyle w:val="2-SectionHeading"/>
      </w:pPr>
      <w:r w:rsidRPr="00A6439B">
        <w:lastRenderedPageBreak/>
        <w:t xml:space="preserve">Requested listing </w:t>
      </w:r>
    </w:p>
    <w:p w14:paraId="6F0FDE59" w14:textId="7E5EA129" w:rsidR="004C1FAA" w:rsidRPr="004C1FAA" w:rsidRDefault="00964A9F" w:rsidP="004C1FAA">
      <w:pPr>
        <w:pStyle w:val="3-BodyText"/>
        <w:rPr>
          <w:rFonts w:cstheme="minorHAnsi"/>
          <w:i/>
        </w:rPr>
      </w:pPr>
      <w:r w:rsidRPr="00A6439B">
        <w:t xml:space="preserve">The submission </w:t>
      </w:r>
      <w:r w:rsidRPr="00252422">
        <w:t xml:space="preserve">requested </w:t>
      </w:r>
      <w:r w:rsidR="006C7C2C" w:rsidRPr="00252422">
        <w:t>a change to the restriction level of the</w:t>
      </w:r>
      <w:r w:rsidRPr="00252422">
        <w:t xml:space="preserve"> </w:t>
      </w:r>
      <w:r w:rsidR="00AD023B">
        <w:t>initial and grandfather</w:t>
      </w:r>
      <w:r w:rsidR="00AD023B" w:rsidRPr="00252422">
        <w:t xml:space="preserve"> </w:t>
      </w:r>
      <w:r w:rsidR="006C7C2C" w:rsidRPr="00252422">
        <w:t>listing</w:t>
      </w:r>
      <w:r w:rsidR="00AD023B">
        <w:t>s</w:t>
      </w:r>
      <w:r w:rsidR="006C7C2C" w:rsidRPr="00252422">
        <w:t xml:space="preserve"> of inclisiran from Authority Required (Telephone/Online) to Authority Required (STREAMLINED). The submission also requested changes to the existing </w:t>
      </w:r>
      <w:r w:rsidR="00252422" w:rsidRPr="00252422">
        <w:t>administrative advice and prescribing instructions</w:t>
      </w:r>
      <w:r w:rsidR="00E52F85" w:rsidRPr="00E52F85">
        <w:t xml:space="preserve"> to support an Authority Required (STEAMLINED) listing by requiring prescribers to document proof of patients meeting eligibility criteria in their medical records, rather than to state this to </w:t>
      </w:r>
      <w:r w:rsidR="00B4155B">
        <w:t>a</w:t>
      </w:r>
      <w:r w:rsidR="00B4155B" w:rsidRPr="00E52F85">
        <w:t xml:space="preserve"> </w:t>
      </w:r>
      <w:r w:rsidR="00E52F85" w:rsidRPr="00E52F85">
        <w:t>Services Australia representative, given no application to Services Australia would be required under an Authority Required (STREAMLINED) listing</w:t>
      </w:r>
      <w:r w:rsidR="00252422" w:rsidRPr="00252422">
        <w:t>.</w:t>
      </w:r>
    </w:p>
    <w:p w14:paraId="7C70FC8D" w14:textId="47CBC34B" w:rsidR="00252422" w:rsidRPr="004C1FAA" w:rsidRDefault="00252422" w:rsidP="004C1FAA">
      <w:pPr>
        <w:pStyle w:val="3-BodyText"/>
        <w:rPr>
          <w:rFonts w:cstheme="minorHAnsi"/>
          <w:i/>
        </w:rPr>
      </w:pPr>
      <w:r w:rsidRPr="00C73817">
        <w:t>An abridged version of the requested listing is presented below</w:t>
      </w:r>
      <w:r>
        <w:t xml:space="preserve">. </w:t>
      </w:r>
      <w:r w:rsidRPr="00C73817">
        <w:t>Suggested additions are in italics and deletions in strikethrough.</w:t>
      </w:r>
    </w:p>
    <w:p w14:paraId="117475D0" w14:textId="61041A1A" w:rsidR="000E6F10" w:rsidRPr="00B51479" w:rsidRDefault="00776A35" w:rsidP="000E6F10">
      <w:pPr>
        <w:pStyle w:val="3-BodyText"/>
      </w:pPr>
      <w:r w:rsidRPr="00B51479">
        <w:t>The submission requested n</w:t>
      </w:r>
      <w:r w:rsidR="000E6F10" w:rsidRPr="00B51479">
        <w:t xml:space="preserve">o changes </w:t>
      </w:r>
      <w:r w:rsidRPr="00B51479">
        <w:t>to</w:t>
      </w:r>
      <w:r w:rsidR="000E6F10" w:rsidRPr="00B51479">
        <w:t xml:space="preserve"> the </w:t>
      </w:r>
      <w:r w:rsidR="0095352F">
        <w:t xml:space="preserve">restriction level of the </w:t>
      </w:r>
      <w:r w:rsidR="000E6F10" w:rsidRPr="00B51479">
        <w:t xml:space="preserve">continuing treatment listing (PBS item code: </w:t>
      </w:r>
      <w:r w:rsidR="00F52DEA" w:rsidRPr="00B51479">
        <w:t>14087K).</w:t>
      </w:r>
    </w:p>
    <w:p w14:paraId="3E2817D0" w14:textId="0682F102" w:rsidR="00CD643C" w:rsidRPr="00B51479" w:rsidRDefault="00CD643C" w:rsidP="000B1D4B">
      <w:pPr>
        <w:pStyle w:val="3-BodyText"/>
      </w:pPr>
      <w:r w:rsidRPr="00B51479">
        <w:t>The submission used the incorrect PBS item code for the</w:t>
      </w:r>
      <w:r w:rsidR="00570D6E" w:rsidRPr="00B51479">
        <w:t xml:space="preserve"> non-FH</w:t>
      </w:r>
      <w:r w:rsidRPr="00B51479">
        <w:t xml:space="preserve"> Grandfather arrangement listing </w:t>
      </w:r>
      <w:r w:rsidR="000B1D4B" w:rsidRPr="00B51479">
        <w:t>(Submission main body)</w:t>
      </w:r>
      <w:r w:rsidRPr="00B51479">
        <w:t>. This has been corrected</w:t>
      </w:r>
      <w:r w:rsidR="000B1D4B" w:rsidRPr="00B51479">
        <w:t xml:space="preserve"> in this overview</w:t>
      </w:r>
      <w:r w:rsidRPr="00B5147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787"/>
        <w:gridCol w:w="2654"/>
        <w:gridCol w:w="813"/>
        <w:gridCol w:w="814"/>
        <w:gridCol w:w="813"/>
        <w:gridCol w:w="814"/>
        <w:gridCol w:w="1828"/>
      </w:tblGrid>
      <w:tr w:rsidR="00235904" w:rsidRPr="001428E9" w14:paraId="24B393D8" w14:textId="77777777" w:rsidTr="00BA0D93">
        <w:trPr>
          <w:cantSplit/>
          <w:trHeight w:val="20"/>
        </w:trPr>
        <w:tc>
          <w:tcPr>
            <w:tcW w:w="3934" w:type="dxa"/>
            <w:gridSpan w:val="3"/>
            <w:vAlign w:val="center"/>
          </w:tcPr>
          <w:p w14:paraId="080B0B98" w14:textId="77777777" w:rsidR="008D63DD" w:rsidRPr="008D63DD" w:rsidRDefault="008D63DD" w:rsidP="008D63DD">
            <w:pPr>
              <w:pStyle w:val="2-SectionHeading"/>
              <w:numPr>
                <w:ilvl w:val="0"/>
                <w:numId w:val="0"/>
              </w:numPr>
              <w:spacing w:before="0" w:after="0"/>
              <w:rPr>
                <w:rFonts w:ascii="Arial Narrow" w:hAnsi="Arial Narrow"/>
                <w:sz w:val="20"/>
                <w:szCs w:val="20"/>
              </w:rPr>
            </w:pPr>
            <w:bookmarkStart w:id="2" w:name="_Hlk182992885"/>
            <w:r w:rsidRPr="008D63DD">
              <w:rPr>
                <w:rFonts w:ascii="Arial Narrow" w:hAnsi="Arial Narrow"/>
                <w:sz w:val="20"/>
                <w:szCs w:val="20"/>
              </w:rPr>
              <w:t>MEDICINAL PRODUCT</w:t>
            </w:r>
          </w:p>
          <w:p w14:paraId="146093E3" w14:textId="2AC8893E" w:rsidR="00235904" w:rsidRPr="008D63DD" w:rsidRDefault="008D63DD" w:rsidP="008D63DD">
            <w:pPr>
              <w:pStyle w:val="2-SectionHeading"/>
              <w:numPr>
                <w:ilvl w:val="0"/>
                <w:numId w:val="0"/>
              </w:numPr>
              <w:spacing w:before="0" w:after="0"/>
              <w:rPr>
                <w:rFonts w:ascii="Arial Narrow" w:hAnsi="Arial Narrow"/>
                <w:sz w:val="20"/>
                <w:szCs w:val="20"/>
              </w:rPr>
            </w:pPr>
            <w:r w:rsidRPr="008D63DD">
              <w:rPr>
                <w:rFonts w:ascii="Arial Narrow" w:hAnsi="Arial Narrow"/>
                <w:sz w:val="20"/>
                <w:szCs w:val="20"/>
              </w:rPr>
              <w:t>medicinal product pack</w:t>
            </w:r>
          </w:p>
        </w:tc>
        <w:tc>
          <w:tcPr>
            <w:tcW w:w="813" w:type="dxa"/>
            <w:vAlign w:val="center"/>
          </w:tcPr>
          <w:p w14:paraId="5816392A" w14:textId="77777777" w:rsidR="00235904" w:rsidRPr="001428E9" w:rsidRDefault="00235904" w:rsidP="00A91155">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4" w:type="dxa"/>
            <w:vAlign w:val="center"/>
          </w:tcPr>
          <w:p w14:paraId="679BE7F5" w14:textId="77777777" w:rsidR="00235904" w:rsidRPr="001428E9" w:rsidRDefault="00235904" w:rsidP="00A91155">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3" w:type="dxa"/>
            <w:vAlign w:val="center"/>
          </w:tcPr>
          <w:p w14:paraId="631E8AD4" w14:textId="77777777" w:rsidR="00235904" w:rsidRPr="001428E9" w:rsidRDefault="00235904" w:rsidP="00A91155">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4" w:type="dxa"/>
            <w:vAlign w:val="center"/>
          </w:tcPr>
          <w:p w14:paraId="25C0C547" w14:textId="77777777" w:rsidR="00235904" w:rsidRPr="001428E9" w:rsidRDefault="00235904" w:rsidP="00A91155">
            <w:pPr>
              <w:keepLines/>
              <w:jc w:val="center"/>
              <w:rPr>
                <w:rFonts w:ascii="Arial Narrow" w:hAnsi="Arial Narrow" w:cs="Arial"/>
                <w:b/>
                <w:sz w:val="20"/>
                <w:szCs w:val="20"/>
              </w:rPr>
            </w:pPr>
            <w:r w:rsidRPr="001428E9">
              <w:rPr>
                <w:rFonts w:ascii="Arial Narrow" w:hAnsi="Arial Narrow" w:cs="Arial"/>
                <w:b/>
                <w:sz w:val="20"/>
                <w:szCs w:val="20"/>
              </w:rPr>
              <w:t>№.of</w:t>
            </w:r>
          </w:p>
          <w:p w14:paraId="6F5CFB99" w14:textId="77777777" w:rsidR="00235904" w:rsidRPr="001428E9" w:rsidRDefault="00235904" w:rsidP="00A91155">
            <w:pPr>
              <w:keepLines/>
              <w:jc w:val="center"/>
              <w:rPr>
                <w:rFonts w:ascii="Arial Narrow" w:hAnsi="Arial Narrow" w:cs="Arial"/>
                <w:b/>
                <w:sz w:val="20"/>
                <w:szCs w:val="20"/>
              </w:rPr>
            </w:pPr>
            <w:r w:rsidRPr="001428E9">
              <w:rPr>
                <w:rFonts w:ascii="Arial Narrow" w:hAnsi="Arial Narrow" w:cs="Arial"/>
                <w:b/>
                <w:sz w:val="20"/>
                <w:szCs w:val="20"/>
              </w:rPr>
              <w:t>Rpts</w:t>
            </w:r>
          </w:p>
        </w:tc>
        <w:tc>
          <w:tcPr>
            <w:tcW w:w="1828" w:type="dxa"/>
            <w:vAlign w:val="center"/>
          </w:tcPr>
          <w:p w14:paraId="5D2D0F5F" w14:textId="77777777" w:rsidR="00235904" w:rsidRPr="001428E9" w:rsidRDefault="00235904" w:rsidP="00A91155">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235904" w:rsidRPr="001428E9" w14:paraId="3DDABF3B" w14:textId="77777777" w:rsidTr="00BA0D93">
        <w:trPr>
          <w:cantSplit/>
          <w:trHeight w:val="20"/>
        </w:trPr>
        <w:tc>
          <w:tcPr>
            <w:tcW w:w="9016" w:type="dxa"/>
            <w:gridSpan w:val="8"/>
            <w:vAlign w:val="center"/>
          </w:tcPr>
          <w:p w14:paraId="183B8144" w14:textId="77777777" w:rsidR="00235904" w:rsidRPr="001428E9" w:rsidRDefault="00235904" w:rsidP="00A91155">
            <w:pPr>
              <w:keepLines/>
              <w:rPr>
                <w:rFonts w:ascii="Arial Narrow" w:hAnsi="Arial Narrow" w:cs="Arial"/>
                <w:sz w:val="20"/>
                <w:szCs w:val="20"/>
              </w:rPr>
            </w:pPr>
            <w:r>
              <w:rPr>
                <w:rFonts w:ascii="Arial Narrow" w:hAnsi="Arial Narrow" w:cs="Arial"/>
                <w:sz w:val="20"/>
                <w:szCs w:val="20"/>
              </w:rPr>
              <w:t>I</w:t>
            </w:r>
            <w:r w:rsidRPr="00405A60">
              <w:rPr>
                <w:rFonts w:ascii="Arial Narrow" w:hAnsi="Arial Narrow" w:cs="Arial"/>
                <w:sz w:val="20"/>
                <w:szCs w:val="20"/>
              </w:rPr>
              <w:t>NCLISIRAN</w:t>
            </w:r>
          </w:p>
        </w:tc>
      </w:tr>
      <w:tr w:rsidR="00235904" w:rsidRPr="001428E9" w14:paraId="322E1212" w14:textId="77777777" w:rsidTr="00BA0D93">
        <w:trPr>
          <w:cantSplit/>
          <w:trHeight w:val="304"/>
        </w:trPr>
        <w:tc>
          <w:tcPr>
            <w:tcW w:w="3934" w:type="dxa"/>
            <w:gridSpan w:val="3"/>
            <w:vAlign w:val="center"/>
          </w:tcPr>
          <w:p w14:paraId="0BE716C0" w14:textId="77777777" w:rsidR="00235904" w:rsidRPr="00405A60" w:rsidRDefault="00235904" w:rsidP="00A91155">
            <w:pPr>
              <w:keepLines/>
              <w:rPr>
                <w:rFonts w:ascii="Arial Narrow" w:hAnsi="Arial Narrow" w:cs="Arial"/>
                <w:sz w:val="20"/>
                <w:szCs w:val="20"/>
              </w:rPr>
            </w:pPr>
            <w:r w:rsidRPr="00405A60">
              <w:rPr>
                <w:rFonts w:ascii="Arial Narrow" w:hAnsi="Arial Narrow" w:cs="Arial"/>
                <w:sz w:val="20"/>
                <w:szCs w:val="20"/>
              </w:rPr>
              <w:t>inclisiran 284 mg/1.5 mL injection, 1.5 mL syringe</w:t>
            </w:r>
          </w:p>
        </w:tc>
        <w:tc>
          <w:tcPr>
            <w:tcW w:w="813" w:type="dxa"/>
            <w:vAlign w:val="center"/>
          </w:tcPr>
          <w:p w14:paraId="3B606ED6" w14:textId="77777777" w:rsidR="00235904" w:rsidRPr="00405A60" w:rsidRDefault="00235904" w:rsidP="00A91155">
            <w:pPr>
              <w:keepLines/>
              <w:jc w:val="center"/>
              <w:rPr>
                <w:rFonts w:ascii="Arial Narrow" w:hAnsi="Arial Narrow" w:cs="Arial"/>
                <w:sz w:val="20"/>
                <w:szCs w:val="20"/>
              </w:rPr>
            </w:pPr>
            <w:r w:rsidRPr="00405A60">
              <w:rPr>
                <w:rFonts w:ascii="Arial Narrow" w:hAnsi="Arial Narrow" w:cs="Arial"/>
                <w:sz w:val="20"/>
                <w:szCs w:val="20"/>
              </w:rPr>
              <w:t>14101E</w:t>
            </w:r>
          </w:p>
        </w:tc>
        <w:tc>
          <w:tcPr>
            <w:tcW w:w="814" w:type="dxa"/>
            <w:vAlign w:val="center"/>
          </w:tcPr>
          <w:p w14:paraId="7D88CC39" w14:textId="77777777" w:rsidR="00235904" w:rsidRPr="001428E9" w:rsidRDefault="00235904" w:rsidP="00A91155">
            <w:pPr>
              <w:keepLines/>
              <w:jc w:val="center"/>
              <w:rPr>
                <w:rFonts w:ascii="Arial Narrow" w:hAnsi="Arial Narrow" w:cs="Arial"/>
                <w:sz w:val="20"/>
                <w:szCs w:val="20"/>
              </w:rPr>
            </w:pPr>
            <w:r>
              <w:rPr>
                <w:rFonts w:ascii="Arial Narrow" w:hAnsi="Arial Narrow" w:cs="Arial"/>
                <w:sz w:val="20"/>
                <w:szCs w:val="20"/>
              </w:rPr>
              <w:t>1</w:t>
            </w:r>
          </w:p>
        </w:tc>
        <w:tc>
          <w:tcPr>
            <w:tcW w:w="813" w:type="dxa"/>
            <w:vAlign w:val="center"/>
          </w:tcPr>
          <w:p w14:paraId="040FA7AA" w14:textId="77777777" w:rsidR="00235904" w:rsidRPr="001428E9" w:rsidRDefault="00235904" w:rsidP="00A91155">
            <w:pPr>
              <w:keepLines/>
              <w:jc w:val="center"/>
              <w:rPr>
                <w:rFonts w:ascii="Arial Narrow" w:hAnsi="Arial Narrow" w:cs="Arial"/>
                <w:sz w:val="20"/>
                <w:szCs w:val="20"/>
              </w:rPr>
            </w:pPr>
            <w:r>
              <w:rPr>
                <w:rFonts w:ascii="Arial Narrow" w:hAnsi="Arial Narrow" w:cs="Arial"/>
                <w:sz w:val="20"/>
                <w:szCs w:val="20"/>
              </w:rPr>
              <w:t>1</w:t>
            </w:r>
          </w:p>
        </w:tc>
        <w:tc>
          <w:tcPr>
            <w:tcW w:w="814" w:type="dxa"/>
            <w:vAlign w:val="center"/>
          </w:tcPr>
          <w:p w14:paraId="679FC919" w14:textId="77777777" w:rsidR="00235904" w:rsidRPr="001428E9" w:rsidRDefault="00235904" w:rsidP="00A91155">
            <w:pPr>
              <w:keepLines/>
              <w:jc w:val="center"/>
              <w:rPr>
                <w:rFonts w:ascii="Arial Narrow" w:hAnsi="Arial Narrow" w:cs="Arial"/>
                <w:sz w:val="20"/>
                <w:szCs w:val="20"/>
              </w:rPr>
            </w:pPr>
            <w:r>
              <w:rPr>
                <w:rFonts w:ascii="Arial Narrow" w:hAnsi="Arial Narrow" w:cs="Arial"/>
                <w:sz w:val="20"/>
                <w:szCs w:val="20"/>
              </w:rPr>
              <w:t>1</w:t>
            </w:r>
          </w:p>
        </w:tc>
        <w:tc>
          <w:tcPr>
            <w:tcW w:w="1828" w:type="dxa"/>
            <w:vAlign w:val="center"/>
          </w:tcPr>
          <w:p w14:paraId="77F2A197" w14:textId="77777777" w:rsidR="00235904" w:rsidRPr="001428E9" w:rsidRDefault="00235904" w:rsidP="00A91155">
            <w:pPr>
              <w:keepLines/>
              <w:rPr>
                <w:rFonts w:ascii="Arial Narrow" w:hAnsi="Arial Narrow" w:cs="Arial"/>
                <w:sz w:val="20"/>
                <w:szCs w:val="20"/>
              </w:rPr>
            </w:pPr>
            <w:r w:rsidRPr="00921853">
              <w:rPr>
                <w:rFonts w:ascii="Arial Narrow" w:hAnsi="Arial Narrow" w:cs="Arial"/>
                <w:sz w:val="20"/>
                <w:szCs w:val="20"/>
              </w:rPr>
              <w:t>Leqvio</w:t>
            </w:r>
          </w:p>
        </w:tc>
      </w:tr>
      <w:tr w:rsidR="00235904" w:rsidRPr="001428E9" w14:paraId="10F98CBC" w14:textId="77777777" w:rsidTr="00BA0D93">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4E7F9EBD" w14:textId="77777777" w:rsidR="00235904" w:rsidRPr="001428E9" w:rsidRDefault="00235904" w:rsidP="00A91155">
            <w:pPr>
              <w:rPr>
                <w:rFonts w:ascii="Arial Narrow" w:hAnsi="Arial Narrow" w:cs="Arial"/>
                <w:sz w:val="20"/>
                <w:szCs w:val="20"/>
              </w:rPr>
            </w:pPr>
          </w:p>
        </w:tc>
      </w:tr>
      <w:tr w:rsidR="00235904" w:rsidRPr="001428E9" w14:paraId="0D4339CC" w14:textId="77777777" w:rsidTr="00BA0D93">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5098B421" w14:textId="46B36B7C" w:rsidR="00235904" w:rsidRPr="001428E9" w:rsidRDefault="00235904" w:rsidP="00A91155">
            <w:pPr>
              <w:keepLines/>
              <w:rPr>
                <w:rFonts w:ascii="Arial Narrow" w:hAnsi="Arial Narrow" w:cs="Arial"/>
                <w:b/>
                <w:sz w:val="20"/>
                <w:szCs w:val="20"/>
              </w:rPr>
            </w:pPr>
            <w:r w:rsidRPr="001428E9">
              <w:rPr>
                <w:rFonts w:ascii="Arial Narrow" w:hAnsi="Arial Narrow"/>
                <w:b/>
                <w:sz w:val="20"/>
                <w:szCs w:val="20"/>
              </w:rPr>
              <w:t xml:space="preserve">Restriction Summary </w:t>
            </w:r>
            <w:r w:rsidRPr="00C867C7">
              <w:rPr>
                <w:rFonts w:ascii="Arial Narrow" w:hAnsi="Arial Narrow"/>
                <w:b/>
                <w:sz w:val="20"/>
                <w:szCs w:val="20"/>
              </w:rPr>
              <w:t>/</w:t>
            </w:r>
            <w:r w:rsidRPr="001428E9">
              <w:rPr>
                <w:rFonts w:ascii="Arial Narrow" w:hAnsi="Arial Narrow"/>
                <w:b/>
                <w:sz w:val="20"/>
                <w:szCs w:val="20"/>
              </w:rPr>
              <w:t xml:space="preserve"> Treatment of Concept: </w:t>
            </w:r>
          </w:p>
        </w:tc>
      </w:tr>
      <w:tr w:rsidR="00235904" w:rsidRPr="001428E9" w14:paraId="283C75B6" w14:textId="77777777" w:rsidTr="00BA0D93">
        <w:tblPrEx>
          <w:tblCellMar>
            <w:top w:w="15" w:type="dxa"/>
            <w:bottom w:w="15" w:type="dxa"/>
          </w:tblCellMar>
          <w:tblLook w:val="04A0" w:firstRow="1" w:lastRow="0" w:firstColumn="1" w:lastColumn="0" w:noHBand="0" w:noVBand="1"/>
        </w:tblPrEx>
        <w:trPr>
          <w:trHeight w:val="20"/>
        </w:trPr>
        <w:tc>
          <w:tcPr>
            <w:tcW w:w="1280" w:type="dxa"/>
            <w:gridSpan w:val="2"/>
            <w:vMerge w:val="restart"/>
            <w:tcBorders>
              <w:top w:val="single" w:sz="4" w:space="0" w:color="auto"/>
              <w:left w:val="single" w:sz="4" w:space="0" w:color="auto"/>
              <w:right w:val="single" w:sz="4" w:space="0" w:color="auto"/>
            </w:tcBorders>
          </w:tcPr>
          <w:p w14:paraId="670CF87C" w14:textId="07942FA5" w:rsidR="00235904" w:rsidRPr="001428E9" w:rsidRDefault="00235904" w:rsidP="00A91155">
            <w:pPr>
              <w:jc w:val="center"/>
              <w:rPr>
                <w:rFonts w:ascii="Arial Narrow" w:hAnsi="Arial Narrow" w:cs="Arial"/>
                <w:b/>
                <w:sz w:val="20"/>
                <w:szCs w:val="20"/>
              </w:rPr>
            </w:pPr>
          </w:p>
        </w:tc>
        <w:tc>
          <w:tcPr>
            <w:tcW w:w="7736" w:type="dxa"/>
            <w:gridSpan w:val="6"/>
            <w:tcBorders>
              <w:top w:val="single" w:sz="4" w:space="0" w:color="auto"/>
              <w:left w:val="single" w:sz="4" w:space="0" w:color="auto"/>
              <w:bottom w:val="single" w:sz="4" w:space="0" w:color="auto"/>
              <w:right w:val="single" w:sz="4" w:space="0" w:color="auto"/>
            </w:tcBorders>
            <w:vAlign w:val="center"/>
          </w:tcPr>
          <w:p w14:paraId="77A5A1C8" w14:textId="77777777" w:rsidR="00235904" w:rsidRPr="001428E9" w:rsidRDefault="00235904" w:rsidP="00A91155">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sidRPr="00456940">
              <w:rPr>
                <w:rFonts w:ascii="Arial Narrow" w:hAnsi="Arial Narrow" w:cs="Arial"/>
                <w:b/>
                <w:sz w:val="20"/>
                <w:szCs w:val="20"/>
              </w:rPr>
              <w:t xml:space="preserve"> </w:t>
            </w:r>
            <w:r w:rsidRPr="00456940">
              <w:rPr>
                <w:rFonts w:ascii="Arial Narrow" w:eastAsia="Calibri" w:hAnsi="Arial Narrow" w:cs="Arial"/>
                <w:sz w:val="18"/>
                <w:szCs w:val="18"/>
              </w:rPr>
              <w:fldChar w:fldCharType="begin">
                <w:ffData>
                  <w:name w:val="Check1"/>
                  <w:enabled/>
                  <w:calcOnExit w:val="0"/>
                  <w:checkBox>
                    <w:sizeAuto/>
                    <w:default w:val="1"/>
                  </w:checkBox>
                </w:ffData>
              </w:fldChar>
            </w:r>
            <w:r w:rsidRPr="00456940">
              <w:rPr>
                <w:rFonts w:ascii="Arial Narrow" w:eastAsia="Calibri" w:hAnsi="Arial Narrow" w:cs="Arial"/>
                <w:sz w:val="18"/>
                <w:szCs w:val="18"/>
              </w:rPr>
              <w:instrText xml:space="preserve"> FORMCHECKBOX </w:instrText>
            </w:r>
            <w:r w:rsidRPr="00456940">
              <w:rPr>
                <w:rFonts w:ascii="Arial Narrow" w:eastAsia="Calibri" w:hAnsi="Arial Narrow" w:cs="Arial"/>
                <w:sz w:val="18"/>
                <w:szCs w:val="18"/>
              </w:rPr>
            </w:r>
            <w:r w:rsidRPr="00456940">
              <w:rPr>
                <w:rFonts w:ascii="Arial Narrow" w:eastAsia="Calibri" w:hAnsi="Arial Narrow" w:cs="Arial"/>
                <w:sz w:val="18"/>
                <w:szCs w:val="18"/>
              </w:rPr>
              <w:fldChar w:fldCharType="separate"/>
            </w:r>
            <w:r w:rsidRPr="00456940">
              <w:rPr>
                <w:rFonts w:ascii="Arial Narrow" w:eastAsia="Calibri" w:hAnsi="Arial Narrow" w:cs="Arial"/>
                <w:sz w:val="18"/>
                <w:szCs w:val="18"/>
              </w:rPr>
              <w:fldChar w:fldCharType="end"/>
            </w:r>
            <w:r>
              <w:rPr>
                <w:rFonts w:ascii="Arial Narrow" w:eastAsia="Calibri" w:hAnsi="Arial Narrow" w:cs="Arial"/>
                <w:sz w:val="20"/>
                <w:szCs w:val="20"/>
              </w:rPr>
              <w:t xml:space="preserve">GENERAL - General Schedule (Code GE) </w:t>
            </w:r>
          </w:p>
        </w:tc>
      </w:tr>
      <w:tr w:rsidR="00235904" w:rsidRPr="001428E9" w14:paraId="37713262" w14:textId="77777777" w:rsidTr="00BA0D93">
        <w:tblPrEx>
          <w:tblCellMar>
            <w:top w:w="15" w:type="dxa"/>
            <w:bottom w:w="15" w:type="dxa"/>
          </w:tblCellMar>
          <w:tblLook w:val="04A0" w:firstRow="1" w:lastRow="0" w:firstColumn="1" w:lastColumn="0" w:noHBand="0" w:noVBand="1"/>
        </w:tblPrEx>
        <w:trPr>
          <w:trHeight w:val="20"/>
        </w:trPr>
        <w:tc>
          <w:tcPr>
            <w:tcW w:w="1280" w:type="dxa"/>
            <w:gridSpan w:val="2"/>
            <w:vMerge/>
            <w:tcBorders>
              <w:left w:val="single" w:sz="4" w:space="0" w:color="auto"/>
              <w:right w:val="single" w:sz="4" w:space="0" w:color="auto"/>
            </w:tcBorders>
          </w:tcPr>
          <w:p w14:paraId="327C8AEE" w14:textId="77777777" w:rsidR="00235904" w:rsidRPr="001428E9" w:rsidRDefault="00235904" w:rsidP="00A91155">
            <w:pPr>
              <w:rPr>
                <w:rFonts w:ascii="Arial Narrow" w:hAnsi="Arial Narrow" w:cs="Arial"/>
                <w:sz w:val="20"/>
                <w:szCs w:val="20"/>
              </w:rPr>
            </w:pPr>
          </w:p>
        </w:tc>
        <w:tc>
          <w:tcPr>
            <w:tcW w:w="7736" w:type="dxa"/>
            <w:gridSpan w:val="6"/>
            <w:tcBorders>
              <w:top w:val="single" w:sz="4" w:space="0" w:color="auto"/>
              <w:left w:val="single" w:sz="4" w:space="0" w:color="auto"/>
              <w:bottom w:val="single" w:sz="4" w:space="0" w:color="auto"/>
              <w:right w:val="single" w:sz="4" w:space="0" w:color="auto"/>
            </w:tcBorders>
            <w:vAlign w:val="center"/>
          </w:tcPr>
          <w:p w14:paraId="6EEA8EB2" w14:textId="77777777" w:rsidR="00235904" w:rsidRPr="001428E9" w:rsidRDefault="00235904" w:rsidP="00A91155">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sidRPr="00456940">
              <w:rPr>
                <w:rFonts w:ascii="Arial Narrow" w:hAnsi="Arial Narrow" w:cs="Arial"/>
                <w:b/>
                <w:sz w:val="20"/>
                <w:szCs w:val="20"/>
              </w:rPr>
              <w:t xml:space="preserve">: </w:t>
            </w:r>
            <w:r w:rsidRPr="00456940">
              <w:rPr>
                <w:rFonts w:ascii="Arial Narrow" w:eastAsia="Calibri" w:hAnsi="Arial Narrow" w:cs="Arial"/>
                <w:sz w:val="18"/>
                <w:szCs w:val="18"/>
              </w:rPr>
              <w:fldChar w:fldCharType="begin">
                <w:ffData>
                  <w:name w:val="Check1"/>
                  <w:enabled/>
                  <w:calcOnExit w:val="0"/>
                  <w:checkBox>
                    <w:sizeAuto/>
                    <w:default w:val="1"/>
                  </w:checkBox>
                </w:ffData>
              </w:fldChar>
            </w:r>
            <w:r w:rsidRPr="00456940">
              <w:rPr>
                <w:rFonts w:ascii="Arial Narrow" w:eastAsia="Calibri" w:hAnsi="Arial Narrow" w:cs="Arial"/>
                <w:sz w:val="18"/>
                <w:szCs w:val="18"/>
              </w:rPr>
              <w:instrText xml:space="preserve"> FORMCHECKBOX </w:instrText>
            </w:r>
            <w:r w:rsidRPr="00456940">
              <w:rPr>
                <w:rFonts w:ascii="Arial Narrow" w:eastAsia="Calibri" w:hAnsi="Arial Narrow" w:cs="Arial"/>
                <w:sz w:val="18"/>
                <w:szCs w:val="18"/>
              </w:rPr>
            </w:r>
            <w:r w:rsidRPr="00456940">
              <w:rPr>
                <w:rFonts w:ascii="Arial Narrow" w:eastAsia="Calibri" w:hAnsi="Arial Narrow" w:cs="Arial"/>
                <w:sz w:val="18"/>
                <w:szCs w:val="18"/>
              </w:rPr>
              <w:fldChar w:fldCharType="separate"/>
            </w:r>
            <w:r w:rsidRPr="00456940">
              <w:rPr>
                <w:rFonts w:ascii="Arial Narrow" w:eastAsia="Calibri" w:hAnsi="Arial Narrow" w:cs="Arial"/>
                <w:sz w:val="18"/>
                <w:szCs w:val="18"/>
              </w:rPr>
              <w:fldChar w:fldCharType="end"/>
            </w:r>
            <w:r w:rsidRPr="00456940">
              <w:rPr>
                <w:rFonts w:ascii="Arial Narrow" w:eastAsia="Calibri" w:hAnsi="Arial Narrow" w:cs="Arial"/>
                <w:sz w:val="20"/>
                <w:szCs w:val="20"/>
              </w:rPr>
              <w:t>Medical Practitioners</w:t>
            </w:r>
          </w:p>
        </w:tc>
      </w:tr>
      <w:tr w:rsidR="00235904" w:rsidRPr="00D56F94" w14:paraId="054C7739" w14:textId="77777777" w:rsidTr="00BA0D93">
        <w:tblPrEx>
          <w:tblCellMar>
            <w:top w:w="15" w:type="dxa"/>
            <w:bottom w:w="15" w:type="dxa"/>
          </w:tblCellMar>
          <w:tblLook w:val="04A0" w:firstRow="1" w:lastRow="0" w:firstColumn="1" w:lastColumn="0" w:noHBand="0" w:noVBand="1"/>
        </w:tblPrEx>
        <w:trPr>
          <w:trHeight w:val="20"/>
        </w:trPr>
        <w:tc>
          <w:tcPr>
            <w:tcW w:w="1280" w:type="dxa"/>
            <w:gridSpan w:val="2"/>
            <w:vMerge/>
            <w:tcBorders>
              <w:left w:val="single" w:sz="4" w:space="0" w:color="auto"/>
              <w:right w:val="single" w:sz="4" w:space="0" w:color="auto"/>
            </w:tcBorders>
          </w:tcPr>
          <w:p w14:paraId="0CA6ACDA" w14:textId="77777777" w:rsidR="00235904" w:rsidRPr="001428E9" w:rsidRDefault="00235904" w:rsidP="00A91155">
            <w:pPr>
              <w:rPr>
                <w:rFonts w:ascii="Arial Narrow" w:hAnsi="Arial Narrow" w:cs="Arial"/>
                <w:sz w:val="20"/>
                <w:szCs w:val="20"/>
              </w:rPr>
            </w:pPr>
          </w:p>
        </w:tc>
        <w:tc>
          <w:tcPr>
            <w:tcW w:w="7736" w:type="dxa"/>
            <w:gridSpan w:val="6"/>
            <w:tcBorders>
              <w:top w:val="single" w:sz="4" w:space="0" w:color="auto"/>
              <w:left w:val="single" w:sz="4" w:space="0" w:color="auto"/>
              <w:bottom w:val="single" w:sz="4" w:space="0" w:color="auto"/>
              <w:right w:val="single" w:sz="4" w:space="0" w:color="auto"/>
            </w:tcBorders>
            <w:vAlign w:val="center"/>
          </w:tcPr>
          <w:p w14:paraId="7141D31A" w14:textId="26954CDF" w:rsidR="00235904" w:rsidRPr="00FF34F7" w:rsidRDefault="00235904" w:rsidP="00FF34F7">
            <w:pPr>
              <w:rPr>
                <w:rFonts w:ascii="Arial Narrow" w:hAnsi="Arial Narrow"/>
                <w:sz w:val="20"/>
              </w:rPr>
            </w:pPr>
            <w:r w:rsidRPr="001428E9">
              <w:rPr>
                <w:rFonts w:ascii="Arial Narrow" w:hAnsi="Arial Narrow" w:cs="Arial"/>
                <w:b/>
                <w:sz w:val="20"/>
                <w:szCs w:val="20"/>
              </w:rPr>
              <w:t xml:space="preserve">Restriction type: </w:t>
            </w:r>
            <w:r w:rsidRPr="00FF34F7">
              <w:rPr>
                <w:rFonts w:ascii="Arial Narrow" w:eastAsia="Calibri" w:hAnsi="Arial Narrow" w:cs="Arial"/>
                <w:strike/>
                <w:sz w:val="18"/>
                <w:szCs w:val="18"/>
              </w:rPr>
              <w:fldChar w:fldCharType="begin">
                <w:ffData>
                  <w:name w:val="Check1"/>
                  <w:enabled/>
                  <w:calcOnExit w:val="0"/>
                  <w:checkBox>
                    <w:sizeAuto/>
                    <w:default w:val="1"/>
                  </w:checkBox>
                </w:ffData>
              </w:fldChar>
            </w:r>
            <w:r w:rsidRPr="00FF34F7">
              <w:rPr>
                <w:rFonts w:ascii="Arial Narrow" w:eastAsia="Calibri" w:hAnsi="Arial Narrow" w:cs="Arial"/>
                <w:strike/>
                <w:sz w:val="18"/>
                <w:szCs w:val="18"/>
              </w:rPr>
              <w:instrText xml:space="preserve"> FORMCHECKBOX </w:instrText>
            </w:r>
            <w:r w:rsidRPr="00FF34F7">
              <w:rPr>
                <w:rFonts w:ascii="Arial Narrow" w:eastAsia="Calibri" w:hAnsi="Arial Narrow" w:cs="Arial"/>
                <w:strike/>
                <w:sz w:val="18"/>
                <w:szCs w:val="18"/>
              </w:rPr>
            </w:r>
            <w:r w:rsidRPr="00FF34F7">
              <w:rPr>
                <w:rFonts w:ascii="Arial Narrow" w:eastAsia="Calibri" w:hAnsi="Arial Narrow" w:cs="Arial"/>
                <w:strike/>
                <w:sz w:val="18"/>
                <w:szCs w:val="18"/>
              </w:rPr>
              <w:fldChar w:fldCharType="separate"/>
            </w:r>
            <w:r w:rsidRPr="00FF34F7">
              <w:rPr>
                <w:rFonts w:ascii="Arial Narrow" w:eastAsia="Calibri" w:hAnsi="Arial Narrow" w:cs="Arial"/>
                <w:strike/>
                <w:sz w:val="18"/>
                <w:szCs w:val="18"/>
              </w:rPr>
              <w:fldChar w:fldCharType="end"/>
            </w:r>
            <w:r w:rsidRPr="00FF34F7">
              <w:rPr>
                <w:rFonts w:ascii="Arial Narrow" w:eastAsia="Calibri" w:hAnsi="Arial Narrow" w:cs="Arial"/>
                <w:strike/>
                <w:sz w:val="20"/>
                <w:szCs w:val="20"/>
              </w:rPr>
              <w:t>Authority Required (telephone/online PBS Authorities system)</w:t>
            </w:r>
            <w:r w:rsidRPr="001428E9">
              <w:rPr>
                <w:rFonts w:ascii="Arial Narrow" w:eastAsia="Calibri" w:hAnsi="Arial Narrow" w:cs="Arial"/>
                <w:sz w:val="20"/>
                <w:szCs w:val="20"/>
              </w:rPr>
              <w:t xml:space="preserve"> </w:t>
            </w:r>
            <w:r w:rsidR="00FF34F7" w:rsidRPr="00FF34F7">
              <w:rPr>
                <w:rFonts w:ascii="Arial Narrow" w:hAnsi="Arial Narrow"/>
                <w:i/>
                <w:iCs/>
                <w:sz w:val="20"/>
              </w:rPr>
              <w:fldChar w:fldCharType="begin">
                <w:ffData>
                  <w:name w:val="Check5"/>
                  <w:enabled/>
                  <w:calcOnExit w:val="0"/>
                  <w:checkBox>
                    <w:sizeAuto/>
                    <w:default w:val="1"/>
                  </w:checkBox>
                </w:ffData>
              </w:fldChar>
            </w:r>
            <w:r w:rsidR="00FF34F7" w:rsidRPr="00FF34F7">
              <w:rPr>
                <w:rFonts w:ascii="Arial Narrow" w:hAnsi="Arial Narrow"/>
                <w:i/>
                <w:iCs/>
                <w:sz w:val="20"/>
              </w:rPr>
              <w:instrText xml:space="preserve"> FORMCHECKBOX </w:instrText>
            </w:r>
            <w:r w:rsidR="00FF34F7" w:rsidRPr="00FF34F7">
              <w:rPr>
                <w:rFonts w:ascii="Arial Narrow" w:hAnsi="Arial Narrow"/>
                <w:i/>
                <w:iCs/>
                <w:sz w:val="20"/>
              </w:rPr>
            </w:r>
            <w:r w:rsidR="00FF34F7" w:rsidRPr="00FF34F7">
              <w:rPr>
                <w:rFonts w:ascii="Arial Narrow" w:hAnsi="Arial Narrow"/>
                <w:i/>
                <w:iCs/>
                <w:sz w:val="20"/>
              </w:rPr>
              <w:fldChar w:fldCharType="separate"/>
            </w:r>
            <w:r w:rsidR="00FF34F7" w:rsidRPr="00FF34F7">
              <w:rPr>
                <w:rFonts w:ascii="Arial Narrow" w:hAnsi="Arial Narrow"/>
                <w:i/>
                <w:iCs/>
                <w:sz w:val="20"/>
              </w:rPr>
              <w:fldChar w:fldCharType="end"/>
            </w:r>
            <w:r w:rsidR="00FF34F7" w:rsidRPr="00FF34F7">
              <w:rPr>
                <w:rFonts w:ascii="Arial Narrow" w:hAnsi="Arial Narrow"/>
                <w:i/>
                <w:iCs/>
                <w:sz w:val="20"/>
              </w:rPr>
              <w:t>Authority Required (STREAMLINED)</w:t>
            </w:r>
          </w:p>
        </w:tc>
      </w:tr>
      <w:tr w:rsidR="00235904" w:rsidRPr="001428E9" w14:paraId="5FBD0AAE" w14:textId="77777777" w:rsidTr="00BA0D93">
        <w:tblPrEx>
          <w:tblCellMar>
            <w:top w:w="15" w:type="dxa"/>
            <w:bottom w:w="15" w:type="dxa"/>
          </w:tblCellMar>
          <w:tblLook w:val="04A0" w:firstRow="1" w:lastRow="0" w:firstColumn="1" w:lastColumn="0" w:noHBand="0" w:noVBand="1"/>
        </w:tblPrEx>
        <w:trPr>
          <w:trHeight w:val="20"/>
        </w:trPr>
        <w:tc>
          <w:tcPr>
            <w:tcW w:w="493" w:type="dxa"/>
            <w:vMerge w:val="restart"/>
            <w:tcBorders>
              <w:left w:val="single" w:sz="4" w:space="0" w:color="auto"/>
              <w:right w:val="single" w:sz="4" w:space="0" w:color="auto"/>
            </w:tcBorders>
            <w:textDirection w:val="btLr"/>
            <w:vAlign w:val="center"/>
          </w:tcPr>
          <w:p w14:paraId="61867309" w14:textId="5AF48BA8" w:rsidR="00235904" w:rsidRPr="00432EBF" w:rsidRDefault="00235904" w:rsidP="00A91155">
            <w:pPr>
              <w:jc w:val="center"/>
              <w:rPr>
                <w:rFonts w:ascii="Arial Narrow" w:hAnsi="Arial Narrow" w:cs="Arial"/>
                <w:sz w:val="20"/>
                <w:szCs w:val="20"/>
              </w:rPr>
            </w:pPr>
          </w:p>
        </w:tc>
        <w:tc>
          <w:tcPr>
            <w:tcW w:w="787" w:type="dxa"/>
            <w:vAlign w:val="center"/>
          </w:tcPr>
          <w:p w14:paraId="7DF81C59" w14:textId="68648F4C" w:rsidR="00235904" w:rsidRPr="001428E9" w:rsidRDefault="00235904" w:rsidP="00A91155">
            <w:pPr>
              <w:jc w:val="center"/>
              <w:rPr>
                <w:rFonts w:ascii="Arial Narrow" w:hAnsi="Arial Narrow"/>
                <w:color w:val="333333"/>
                <w:sz w:val="20"/>
                <w:szCs w:val="20"/>
              </w:rPr>
            </w:pPr>
          </w:p>
        </w:tc>
        <w:tc>
          <w:tcPr>
            <w:tcW w:w="7736" w:type="dxa"/>
            <w:gridSpan w:val="6"/>
            <w:vAlign w:val="center"/>
          </w:tcPr>
          <w:p w14:paraId="32647ABE" w14:textId="77777777" w:rsidR="00235904" w:rsidRPr="00432EBF" w:rsidRDefault="00235904" w:rsidP="00A91155">
            <w:pPr>
              <w:rPr>
                <w:rFonts w:ascii="Arial Narrow" w:hAnsi="Arial Narrow"/>
                <w:sz w:val="20"/>
                <w:szCs w:val="20"/>
              </w:rPr>
            </w:pPr>
            <w:r w:rsidRPr="00432EBF">
              <w:rPr>
                <w:rFonts w:ascii="Arial Narrow" w:hAnsi="Arial Narrow"/>
                <w:b/>
                <w:bCs/>
                <w:sz w:val="20"/>
                <w:szCs w:val="20"/>
              </w:rPr>
              <w:t>Administrative Advice:</w:t>
            </w:r>
          </w:p>
          <w:p w14:paraId="53C5A0F7" w14:textId="77777777" w:rsidR="00235904" w:rsidRPr="001428E9" w:rsidRDefault="00235904" w:rsidP="00A91155">
            <w:pPr>
              <w:rPr>
                <w:rFonts w:ascii="Arial Narrow" w:hAnsi="Arial Narrow"/>
                <w:color w:val="333333"/>
                <w:sz w:val="20"/>
                <w:szCs w:val="20"/>
              </w:rPr>
            </w:pPr>
            <w:r w:rsidRPr="00C867C7">
              <w:rPr>
                <w:rFonts w:ascii="Arial Narrow" w:hAnsi="Arial Narrow"/>
                <w:sz w:val="20"/>
                <w:szCs w:val="20"/>
              </w:rPr>
              <w:t xml:space="preserve">Monoclonal antibody inhibiting proprotein convertase subtilisin kexin type 9 (PCSK9) medications are evolocumab </w:t>
            </w:r>
            <w:r w:rsidRPr="0070713A">
              <w:rPr>
                <w:rFonts w:ascii="Arial Narrow" w:hAnsi="Arial Narrow"/>
                <w:sz w:val="20"/>
                <w:szCs w:val="20"/>
              </w:rPr>
              <w:t>or alirocumab</w:t>
            </w:r>
            <w:r w:rsidRPr="0070713A">
              <w:rPr>
                <w:rFonts w:ascii="Arial Narrow" w:hAnsi="Arial Narrow"/>
                <w:color w:val="FF0000"/>
                <w:sz w:val="20"/>
                <w:szCs w:val="20"/>
              </w:rPr>
              <w:t>.</w:t>
            </w:r>
          </w:p>
        </w:tc>
      </w:tr>
      <w:tr w:rsidR="00235904" w:rsidRPr="00432EBF" w14:paraId="32B089BE" w14:textId="77777777" w:rsidTr="00BA0D93">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724FA513" w14:textId="77777777" w:rsidR="00235904" w:rsidRPr="00432EBF" w:rsidRDefault="00235904" w:rsidP="00A91155">
            <w:pPr>
              <w:rPr>
                <w:rFonts w:ascii="Arial Narrow" w:hAnsi="Arial Narrow" w:cs="Arial"/>
                <w:sz w:val="20"/>
                <w:szCs w:val="20"/>
              </w:rPr>
            </w:pPr>
          </w:p>
        </w:tc>
        <w:tc>
          <w:tcPr>
            <w:tcW w:w="787" w:type="dxa"/>
            <w:vAlign w:val="center"/>
          </w:tcPr>
          <w:p w14:paraId="747CD15F" w14:textId="74DA51F0" w:rsidR="00235904" w:rsidRPr="00C1044A" w:rsidRDefault="00235904" w:rsidP="00A91155">
            <w:pPr>
              <w:jc w:val="center"/>
              <w:rPr>
                <w:rFonts w:ascii="Arial Narrow" w:hAnsi="Arial Narrow"/>
                <w:strike/>
                <w:sz w:val="20"/>
                <w:szCs w:val="20"/>
              </w:rPr>
            </w:pPr>
          </w:p>
        </w:tc>
        <w:tc>
          <w:tcPr>
            <w:tcW w:w="7736" w:type="dxa"/>
            <w:gridSpan w:val="6"/>
            <w:vAlign w:val="center"/>
          </w:tcPr>
          <w:p w14:paraId="737912EF" w14:textId="77777777" w:rsidR="00235904" w:rsidRDefault="00235904" w:rsidP="00A91155">
            <w:pPr>
              <w:rPr>
                <w:rFonts w:ascii="Arial Narrow" w:hAnsi="Arial Narrow"/>
                <w:b/>
                <w:bCs/>
                <w:sz w:val="20"/>
                <w:szCs w:val="20"/>
              </w:rPr>
            </w:pPr>
            <w:r w:rsidRPr="00432EBF">
              <w:rPr>
                <w:rFonts w:ascii="Arial Narrow" w:hAnsi="Arial Narrow"/>
                <w:b/>
                <w:bCs/>
                <w:sz w:val="20"/>
                <w:szCs w:val="20"/>
              </w:rPr>
              <w:t>Administrative Advice:</w:t>
            </w:r>
          </w:p>
          <w:p w14:paraId="06D84A8C" w14:textId="77777777" w:rsidR="00235904" w:rsidRPr="00A74C1E" w:rsidRDefault="00235904" w:rsidP="00A91155">
            <w:pPr>
              <w:rPr>
                <w:rFonts w:ascii="Arial Narrow" w:hAnsi="Arial Narrow"/>
                <w:strike/>
                <w:sz w:val="20"/>
                <w:szCs w:val="20"/>
              </w:rPr>
            </w:pPr>
            <w:r w:rsidRPr="00A74C1E">
              <w:rPr>
                <w:rFonts w:ascii="Arial Narrow" w:hAnsi="Arial Narrow"/>
                <w:strike/>
                <w:sz w:val="20"/>
                <w:szCs w:val="20"/>
              </w:rPr>
              <w:t>Applications for authorisation under this restriction may be made in real time using the Online PBS Authorities system (see www.servicesaustralia.gov.au/HPOS) or by telephone by contacting Services Australia on 1800 888 333.</w:t>
            </w:r>
          </w:p>
        </w:tc>
      </w:tr>
      <w:tr w:rsidR="00235904" w:rsidRPr="00432EBF" w14:paraId="021DBCDC" w14:textId="77777777" w:rsidTr="00BA0D93">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39A1104C" w14:textId="77777777" w:rsidR="00235904" w:rsidRPr="00432EBF" w:rsidRDefault="00235904" w:rsidP="00A91155">
            <w:pPr>
              <w:rPr>
                <w:rFonts w:ascii="Arial Narrow" w:hAnsi="Arial Narrow" w:cs="Arial"/>
                <w:sz w:val="20"/>
                <w:szCs w:val="20"/>
              </w:rPr>
            </w:pPr>
          </w:p>
        </w:tc>
        <w:tc>
          <w:tcPr>
            <w:tcW w:w="787" w:type="dxa"/>
            <w:vAlign w:val="center"/>
          </w:tcPr>
          <w:p w14:paraId="72FAF804" w14:textId="768663A3" w:rsidR="00235904" w:rsidRPr="00C867C7" w:rsidRDefault="00235904" w:rsidP="00A91155">
            <w:pPr>
              <w:jc w:val="center"/>
              <w:rPr>
                <w:rFonts w:ascii="Arial Narrow" w:hAnsi="Arial Narrow"/>
                <w:sz w:val="20"/>
                <w:szCs w:val="20"/>
              </w:rPr>
            </w:pPr>
          </w:p>
        </w:tc>
        <w:tc>
          <w:tcPr>
            <w:tcW w:w="7736" w:type="dxa"/>
            <w:gridSpan w:val="6"/>
            <w:vAlign w:val="center"/>
          </w:tcPr>
          <w:p w14:paraId="2109AB70" w14:textId="77777777" w:rsidR="00235904" w:rsidRDefault="00235904" w:rsidP="00A91155">
            <w:pPr>
              <w:rPr>
                <w:rFonts w:ascii="Arial Narrow" w:hAnsi="Arial Narrow"/>
                <w:b/>
                <w:bCs/>
                <w:sz w:val="20"/>
                <w:szCs w:val="20"/>
              </w:rPr>
            </w:pPr>
            <w:r w:rsidRPr="00432EBF">
              <w:rPr>
                <w:rFonts w:ascii="Arial Narrow" w:hAnsi="Arial Narrow"/>
                <w:b/>
                <w:bCs/>
                <w:sz w:val="20"/>
                <w:szCs w:val="20"/>
              </w:rPr>
              <w:t>Administrative Advice:</w:t>
            </w:r>
          </w:p>
          <w:p w14:paraId="0B02B671" w14:textId="77777777" w:rsidR="00235904" w:rsidRPr="00C867C7" w:rsidRDefault="00235904" w:rsidP="00A91155">
            <w:pPr>
              <w:rPr>
                <w:rFonts w:ascii="Arial Narrow" w:hAnsi="Arial Narrow"/>
                <w:sz w:val="20"/>
                <w:szCs w:val="20"/>
              </w:rPr>
            </w:pPr>
            <w:r w:rsidRPr="00C867C7">
              <w:rPr>
                <w:rFonts w:ascii="Arial Narrow" w:hAnsi="Arial Narrow"/>
                <w:sz w:val="20"/>
                <w:szCs w:val="20"/>
              </w:rPr>
              <w:t>No increase in the maximum quantity or number of units may be authorised</w:t>
            </w:r>
          </w:p>
        </w:tc>
      </w:tr>
      <w:tr w:rsidR="00235904" w:rsidRPr="00432EBF" w14:paraId="31EA8401" w14:textId="77777777" w:rsidTr="00BA0D93">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49E2F30D" w14:textId="77777777" w:rsidR="00235904" w:rsidRPr="00432EBF" w:rsidRDefault="00235904" w:rsidP="00A91155">
            <w:pPr>
              <w:rPr>
                <w:rFonts w:ascii="Arial Narrow" w:hAnsi="Arial Narrow" w:cs="Arial"/>
                <w:sz w:val="20"/>
                <w:szCs w:val="20"/>
              </w:rPr>
            </w:pPr>
          </w:p>
        </w:tc>
        <w:tc>
          <w:tcPr>
            <w:tcW w:w="787" w:type="dxa"/>
            <w:vAlign w:val="center"/>
          </w:tcPr>
          <w:p w14:paraId="22931D3B" w14:textId="1CA9635F" w:rsidR="00235904" w:rsidRPr="00C867C7" w:rsidRDefault="00235904" w:rsidP="00A91155">
            <w:pPr>
              <w:jc w:val="center"/>
              <w:rPr>
                <w:rFonts w:ascii="Arial Narrow" w:hAnsi="Arial Narrow"/>
                <w:sz w:val="20"/>
                <w:szCs w:val="20"/>
              </w:rPr>
            </w:pPr>
          </w:p>
        </w:tc>
        <w:tc>
          <w:tcPr>
            <w:tcW w:w="7736" w:type="dxa"/>
            <w:gridSpan w:val="6"/>
            <w:vAlign w:val="center"/>
          </w:tcPr>
          <w:p w14:paraId="00D5334F" w14:textId="77777777" w:rsidR="00235904" w:rsidRDefault="00235904" w:rsidP="00A91155">
            <w:pPr>
              <w:rPr>
                <w:rFonts w:ascii="Arial Narrow" w:hAnsi="Arial Narrow"/>
                <w:b/>
                <w:bCs/>
                <w:sz w:val="20"/>
                <w:szCs w:val="20"/>
              </w:rPr>
            </w:pPr>
            <w:r w:rsidRPr="00432EBF">
              <w:rPr>
                <w:rFonts w:ascii="Arial Narrow" w:hAnsi="Arial Narrow"/>
                <w:b/>
                <w:bCs/>
                <w:sz w:val="20"/>
                <w:szCs w:val="20"/>
              </w:rPr>
              <w:t>Administrative Advice:</w:t>
            </w:r>
          </w:p>
          <w:p w14:paraId="0E1E0D22" w14:textId="77777777" w:rsidR="00235904" w:rsidRPr="00C867C7" w:rsidRDefault="00235904" w:rsidP="00A91155">
            <w:pPr>
              <w:rPr>
                <w:rFonts w:ascii="Arial Narrow" w:hAnsi="Arial Narrow"/>
                <w:sz w:val="20"/>
                <w:szCs w:val="20"/>
              </w:rPr>
            </w:pPr>
            <w:r w:rsidRPr="00C867C7">
              <w:rPr>
                <w:rFonts w:ascii="Arial Narrow" w:hAnsi="Arial Narrow"/>
                <w:sz w:val="20"/>
                <w:szCs w:val="20"/>
              </w:rPr>
              <w:t>No increase in the maximum number of repeats may be authorised.</w:t>
            </w:r>
          </w:p>
        </w:tc>
      </w:tr>
      <w:tr w:rsidR="00235904" w:rsidRPr="00432EBF" w14:paraId="4628E07A" w14:textId="77777777" w:rsidTr="00BA0D93">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bottom w:val="single" w:sz="4" w:space="0" w:color="auto"/>
              <w:right w:val="single" w:sz="4" w:space="0" w:color="auto"/>
            </w:tcBorders>
          </w:tcPr>
          <w:p w14:paraId="0CD6F79D" w14:textId="77777777" w:rsidR="00235904" w:rsidRPr="00432EBF" w:rsidRDefault="00235904" w:rsidP="00A91155">
            <w:pPr>
              <w:rPr>
                <w:rFonts w:ascii="Arial Narrow" w:hAnsi="Arial Narrow" w:cs="Arial"/>
                <w:sz w:val="20"/>
                <w:szCs w:val="20"/>
              </w:rPr>
            </w:pPr>
          </w:p>
        </w:tc>
        <w:tc>
          <w:tcPr>
            <w:tcW w:w="787" w:type="dxa"/>
            <w:vAlign w:val="center"/>
          </w:tcPr>
          <w:p w14:paraId="2DE60AAE" w14:textId="2955F06E" w:rsidR="00235904" w:rsidRPr="00432EBF" w:rsidRDefault="00235904" w:rsidP="00A91155">
            <w:pPr>
              <w:jc w:val="center"/>
              <w:rPr>
                <w:rFonts w:ascii="Arial Narrow" w:hAnsi="Arial Narrow"/>
                <w:sz w:val="20"/>
                <w:szCs w:val="20"/>
              </w:rPr>
            </w:pPr>
          </w:p>
        </w:tc>
        <w:tc>
          <w:tcPr>
            <w:tcW w:w="7736" w:type="dxa"/>
            <w:gridSpan w:val="6"/>
            <w:vAlign w:val="center"/>
          </w:tcPr>
          <w:p w14:paraId="6D347FBA" w14:textId="77777777" w:rsidR="00235904" w:rsidRDefault="00235904" w:rsidP="00A91155">
            <w:pPr>
              <w:rPr>
                <w:rFonts w:ascii="Arial Narrow" w:hAnsi="Arial Narrow"/>
                <w:b/>
                <w:bCs/>
                <w:sz w:val="20"/>
                <w:szCs w:val="20"/>
              </w:rPr>
            </w:pPr>
            <w:r w:rsidRPr="00432EBF">
              <w:rPr>
                <w:rFonts w:ascii="Arial Narrow" w:hAnsi="Arial Narrow"/>
                <w:b/>
                <w:bCs/>
                <w:sz w:val="20"/>
                <w:szCs w:val="20"/>
              </w:rPr>
              <w:t>Administrative Advice:</w:t>
            </w:r>
          </w:p>
          <w:p w14:paraId="1214E1D8" w14:textId="77777777" w:rsidR="00235904" w:rsidRPr="00C867C7" w:rsidRDefault="00235904" w:rsidP="00A91155">
            <w:pPr>
              <w:rPr>
                <w:rFonts w:ascii="Arial Narrow" w:hAnsi="Arial Narrow"/>
                <w:sz w:val="20"/>
                <w:szCs w:val="20"/>
              </w:rPr>
            </w:pPr>
            <w:r w:rsidRPr="00C867C7">
              <w:rPr>
                <w:rFonts w:ascii="Arial Narrow" w:hAnsi="Arial Narrow"/>
                <w:sz w:val="20"/>
                <w:szCs w:val="20"/>
              </w:rPr>
              <w:t>Special Pricing Arrangements apply.</w:t>
            </w:r>
          </w:p>
        </w:tc>
      </w:tr>
      <w:tr w:rsidR="00235904" w:rsidRPr="001428E9" w14:paraId="03DDA5C7" w14:textId="77777777" w:rsidTr="004408D2">
        <w:tblPrEx>
          <w:tblCellMar>
            <w:top w:w="15" w:type="dxa"/>
            <w:bottom w:w="15" w:type="dxa"/>
          </w:tblCellMar>
        </w:tblPrEx>
        <w:trPr>
          <w:cantSplit/>
          <w:trHeight w:val="20"/>
        </w:trPr>
        <w:tc>
          <w:tcPr>
            <w:tcW w:w="1280" w:type="dxa"/>
            <w:gridSpan w:val="2"/>
            <w:vAlign w:val="center"/>
          </w:tcPr>
          <w:p w14:paraId="29388D53" w14:textId="60F57949" w:rsidR="00235904" w:rsidRPr="00432EBF" w:rsidRDefault="00235904" w:rsidP="00A91155">
            <w:pPr>
              <w:keepLines/>
              <w:jc w:val="center"/>
              <w:rPr>
                <w:rFonts w:ascii="Arial Narrow" w:hAnsi="Arial Narrow"/>
                <w:sz w:val="20"/>
                <w:szCs w:val="20"/>
              </w:rPr>
            </w:pPr>
          </w:p>
        </w:tc>
        <w:tc>
          <w:tcPr>
            <w:tcW w:w="7736" w:type="dxa"/>
            <w:gridSpan w:val="6"/>
            <w:vAlign w:val="center"/>
            <w:hideMark/>
          </w:tcPr>
          <w:p w14:paraId="79927D4B" w14:textId="77777777" w:rsidR="00235904" w:rsidRPr="001428E9" w:rsidRDefault="00235904" w:rsidP="00A91155">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F96D13">
              <w:rPr>
                <w:rFonts w:ascii="Arial Narrow" w:hAnsi="Arial Narrow"/>
                <w:sz w:val="20"/>
                <w:szCs w:val="20"/>
              </w:rPr>
              <w:t xml:space="preserve">Familial heterozygous hypercholesterolaemia </w:t>
            </w:r>
          </w:p>
        </w:tc>
      </w:tr>
      <w:tr w:rsidR="00235904" w:rsidRPr="001428E9" w14:paraId="673255CD" w14:textId="77777777" w:rsidTr="004408D2">
        <w:tblPrEx>
          <w:tblCellMar>
            <w:top w:w="15" w:type="dxa"/>
            <w:bottom w:w="15" w:type="dxa"/>
          </w:tblCellMar>
        </w:tblPrEx>
        <w:trPr>
          <w:cantSplit/>
          <w:trHeight w:val="20"/>
        </w:trPr>
        <w:tc>
          <w:tcPr>
            <w:tcW w:w="1280" w:type="dxa"/>
            <w:gridSpan w:val="2"/>
            <w:vAlign w:val="center"/>
          </w:tcPr>
          <w:p w14:paraId="692D7CC3" w14:textId="77777777" w:rsidR="00235904" w:rsidRPr="00432EBF" w:rsidRDefault="00235904" w:rsidP="00A91155">
            <w:pPr>
              <w:jc w:val="center"/>
              <w:rPr>
                <w:rFonts w:ascii="Arial Narrow" w:hAnsi="Arial Narrow"/>
                <w:sz w:val="20"/>
                <w:szCs w:val="20"/>
              </w:rPr>
            </w:pPr>
          </w:p>
        </w:tc>
        <w:tc>
          <w:tcPr>
            <w:tcW w:w="7736" w:type="dxa"/>
            <w:gridSpan w:val="6"/>
            <w:vAlign w:val="center"/>
            <w:hideMark/>
          </w:tcPr>
          <w:p w14:paraId="11182AE5" w14:textId="77777777" w:rsidR="00235904" w:rsidRPr="001428E9" w:rsidRDefault="00235904" w:rsidP="00A91155">
            <w:pPr>
              <w:rPr>
                <w:rFonts w:ascii="Arial Narrow" w:hAnsi="Arial Narrow"/>
                <w:sz w:val="20"/>
                <w:szCs w:val="20"/>
              </w:rPr>
            </w:pPr>
            <w:r w:rsidRPr="00432EBF">
              <w:rPr>
                <w:rFonts w:ascii="Arial Narrow" w:hAnsi="Arial Narrow"/>
                <w:b/>
                <w:bCs/>
                <w:sz w:val="20"/>
                <w:szCs w:val="20"/>
              </w:rPr>
              <w:t>Treatment Phase:</w:t>
            </w:r>
            <w:r w:rsidRPr="00432EBF">
              <w:rPr>
                <w:rFonts w:ascii="Arial Narrow" w:hAnsi="Arial Narrow"/>
                <w:sz w:val="20"/>
                <w:szCs w:val="20"/>
              </w:rPr>
              <w:t xml:space="preserve"> </w:t>
            </w:r>
            <w:r w:rsidRPr="00F96D13">
              <w:rPr>
                <w:rFonts w:ascii="Arial Narrow" w:hAnsi="Arial Narrow"/>
                <w:sz w:val="20"/>
                <w:szCs w:val="20"/>
              </w:rPr>
              <w:t xml:space="preserve">Initial treatment </w:t>
            </w:r>
          </w:p>
        </w:tc>
      </w:tr>
      <w:tr w:rsidR="004C6DCE" w:rsidRPr="001428E9" w14:paraId="70FBAA47"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4FECFB2" w14:textId="443AD0BE" w:rsidR="004C6DCE" w:rsidRPr="00432EBF" w:rsidRDefault="004C6DCE" w:rsidP="00A91155">
            <w:pPr>
              <w:jc w:val="center"/>
              <w:rPr>
                <w:rFonts w:ascii="Arial Narrow" w:hAnsi="Arial Narrow"/>
                <w:sz w:val="20"/>
                <w:szCs w:val="20"/>
              </w:rPr>
            </w:pPr>
          </w:p>
        </w:tc>
        <w:tc>
          <w:tcPr>
            <w:tcW w:w="7736" w:type="dxa"/>
            <w:gridSpan w:val="6"/>
            <w:vAlign w:val="center"/>
          </w:tcPr>
          <w:p w14:paraId="5E72B0F6" w14:textId="4525AA0F" w:rsidR="004C6DCE" w:rsidRPr="00432EBF" w:rsidRDefault="004C6DCE" w:rsidP="00A91155">
            <w:pPr>
              <w:rPr>
                <w:rFonts w:ascii="Arial Narrow" w:hAnsi="Arial Narrow"/>
                <w:b/>
                <w:bCs/>
                <w:sz w:val="20"/>
                <w:szCs w:val="20"/>
              </w:rPr>
            </w:pPr>
            <w:r>
              <w:rPr>
                <w:rFonts w:ascii="Arial Narrow" w:hAnsi="Arial Narrow"/>
                <w:b/>
                <w:bCs/>
                <w:sz w:val="20"/>
                <w:szCs w:val="20"/>
              </w:rPr>
              <w:t>Clinical criteria:</w:t>
            </w:r>
          </w:p>
        </w:tc>
      </w:tr>
      <w:tr w:rsidR="004C6DCE" w:rsidRPr="00C02D56" w14:paraId="02B500F5"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0A12B3C" w14:textId="1F66E018" w:rsidR="004C6DCE" w:rsidRPr="00A74C1E" w:rsidRDefault="004C6DCE" w:rsidP="00A91155">
            <w:pPr>
              <w:jc w:val="center"/>
              <w:rPr>
                <w:rFonts w:ascii="Arial Narrow" w:hAnsi="Arial Narrow"/>
                <w:sz w:val="20"/>
                <w:szCs w:val="20"/>
              </w:rPr>
            </w:pPr>
          </w:p>
        </w:tc>
        <w:tc>
          <w:tcPr>
            <w:tcW w:w="7736" w:type="dxa"/>
            <w:gridSpan w:val="6"/>
            <w:vAlign w:val="center"/>
          </w:tcPr>
          <w:p w14:paraId="020486D3" w14:textId="4841695F" w:rsidR="004C6DCE" w:rsidRPr="00C1044A" w:rsidRDefault="004C6DCE" w:rsidP="00A91155">
            <w:pPr>
              <w:rPr>
                <w:rFonts w:ascii="Arial Narrow" w:hAnsi="Arial Narrow"/>
                <w:sz w:val="20"/>
                <w:szCs w:val="20"/>
              </w:rPr>
            </w:pPr>
            <w:r w:rsidRPr="00C1044A">
              <w:rPr>
                <w:rFonts w:ascii="Arial Narrow" w:hAnsi="Arial Narrow"/>
                <w:sz w:val="20"/>
                <w:szCs w:val="20"/>
              </w:rPr>
              <w:t>The treatment must be in conjunction with dietary therapy and exercise</w:t>
            </w:r>
          </w:p>
        </w:tc>
      </w:tr>
      <w:tr w:rsidR="004C6DCE" w:rsidRPr="00C02D56" w14:paraId="3064B921"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9B4DADF" w14:textId="77777777" w:rsidR="004C6DCE" w:rsidRPr="00A74C1E" w:rsidRDefault="004C6DCE" w:rsidP="00A91155">
            <w:pPr>
              <w:jc w:val="center"/>
              <w:rPr>
                <w:rFonts w:ascii="Arial Narrow" w:hAnsi="Arial Narrow"/>
                <w:sz w:val="20"/>
                <w:szCs w:val="20"/>
              </w:rPr>
            </w:pPr>
          </w:p>
        </w:tc>
        <w:tc>
          <w:tcPr>
            <w:tcW w:w="7736" w:type="dxa"/>
            <w:gridSpan w:val="6"/>
            <w:vAlign w:val="center"/>
          </w:tcPr>
          <w:p w14:paraId="4A3D6551" w14:textId="0DB2AE86" w:rsidR="004C6DCE" w:rsidRPr="00432EBF" w:rsidRDefault="004C6DCE" w:rsidP="00A91155">
            <w:pPr>
              <w:rPr>
                <w:rFonts w:ascii="Arial Narrow" w:hAnsi="Arial Narrow"/>
                <w:b/>
                <w:bCs/>
                <w:sz w:val="20"/>
                <w:szCs w:val="20"/>
              </w:rPr>
            </w:pPr>
            <w:r>
              <w:rPr>
                <w:rFonts w:ascii="Arial Narrow" w:hAnsi="Arial Narrow"/>
                <w:b/>
                <w:bCs/>
                <w:sz w:val="20"/>
                <w:szCs w:val="20"/>
              </w:rPr>
              <w:t>AND</w:t>
            </w:r>
          </w:p>
        </w:tc>
      </w:tr>
      <w:tr w:rsidR="004C6DCE" w:rsidRPr="00C02D56" w14:paraId="75CDAC35"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36DB425" w14:textId="48AFAEBE" w:rsidR="004C6DCE" w:rsidRPr="00A74C1E" w:rsidRDefault="004C6DCE" w:rsidP="00A91155">
            <w:pPr>
              <w:jc w:val="center"/>
              <w:rPr>
                <w:rFonts w:ascii="Arial Narrow" w:hAnsi="Arial Narrow"/>
                <w:sz w:val="20"/>
                <w:szCs w:val="20"/>
              </w:rPr>
            </w:pPr>
          </w:p>
        </w:tc>
        <w:tc>
          <w:tcPr>
            <w:tcW w:w="7736" w:type="dxa"/>
            <w:gridSpan w:val="6"/>
            <w:vAlign w:val="center"/>
          </w:tcPr>
          <w:p w14:paraId="32A4C2B0" w14:textId="5A8312E1" w:rsidR="004C6DCE" w:rsidRPr="004C6DCE" w:rsidRDefault="004C6DCE" w:rsidP="00A91155">
            <w:pPr>
              <w:rPr>
                <w:rFonts w:ascii="Arial Narrow" w:hAnsi="Arial Narrow"/>
                <w:b/>
                <w:bCs/>
                <w:sz w:val="20"/>
                <w:szCs w:val="20"/>
              </w:rPr>
            </w:pPr>
            <w:r w:rsidRPr="00C1044A">
              <w:rPr>
                <w:rFonts w:ascii="Arial Narrow" w:hAnsi="Arial Narrow"/>
                <w:b/>
                <w:bCs/>
                <w:sz w:val="20"/>
                <w:szCs w:val="20"/>
              </w:rPr>
              <w:t>Clinical criteria:</w:t>
            </w:r>
          </w:p>
        </w:tc>
      </w:tr>
      <w:tr w:rsidR="004C6DCE" w:rsidRPr="00C02D56" w14:paraId="64957B72"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35651EC" w14:textId="16CF8771" w:rsidR="004C6DCE" w:rsidRPr="00A74C1E" w:rsidRDefault="004C6DCE" w:rsidP="004C6DCE">
            <w:pPr>
              <w:jc w:val="center"/>
              <w:rPr>
                <w:rFonts w:ascii="Arial Narrow" w:hAnsi="Arial Narrow"/>
                <w:sz w:val="20"/>
                <w:szCs w:val="20"/>
              </w:rPr>
            </w:pPr>
          </w:p>
        </w:tc>
        <w:tc>
          <w:tcPr>
            <w:tcW w:w="7736" w:type="dxa"/>
            <w:gridSpan w:val="6"/>
            <w:vAlign w:val="center"/>
          </w:tcPr>
          <w:p w14:paraId="2191772B" w14:textId="60FA1564" w:rsidR="004C6DCE" w:rsidRPr="00C1044A" w:rsidRDefault="004C6DCE" w:rsidP="004C6DCE">
            <w:pPr>
              <w:rPr>
                <w:rFonts w:ascii="Arial Narrow" w:hAnsi="Arial Narrow"/>
                <w:sz w:val="20"/>
                <w:szCs w:val="20"/>
              </w:rPr>
            </w:pPr>
            <w:r w:rsidRPr="005D07B9">
              <w:rPr>
                <w:rFonts w:ascii="Arial Narrow" w:hAnsi="Arial Narrow"/>
                <w:sz w:val="20"/>
                <w:szCs w:val="20"/>
              </w:rPr>
              <w:t>The condition must have been confirmed by genetic testing; or</w:t>
            </w:r>
          </w:p>
        </w:tc>
      </w:tr>
      <w:tr w:rsidR="004C6DCE" w:rsidRPr="00C02D56" w14:paraId="7A1523FC"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CB98C37" w14:textId="328BBA6A" w:rsidR="004C6DCE" w:rsidRPr="00A74C1E" w:rsidRDefault="004C6DCE" w:rsidP="004C6DCE">
            <w:pPr>
              <w:jc w:val="center"/>
              <w:rPr>
                <w:rFonts w:ascii="Arial Narrow" w:hAnsi="Arial Narrow"/>
                <w:sz w:val="20"/>
                <w:szCs w:val="20"/>
              </w:rPr>
            </w:pPr>
          </w:p>
        </w:tc>
        <w:tc>
          <w:tcPr>
            <w:tcW w:w="7736" w:type="dxa"/>
            <w:gridSpan w:val="6"/>
            <w:vAlign w:val="center"/>
          </w:tcPr>
          <w:p w14:paraId="4544C3B7" w14:textId="0739D983" w:rsidR="004C6DCE" w:rsidRPr="00432EBF" w:rsidRDefault="004C6DCE" w:rsidP="004C6DCE">
            <w:pPr>
              <w:rPr>
                <w:rFonts w:ascii="Arial Narrow" w:hAnsi="Arial Narrow"/>
                <w:b/>
                <w:bCs/>
                <w:sz w:val="20"/>
                <w:szCs w:val="20"/>
              </w:rPr>
            </w:pPr>
            <w:r w:rsidRPr="005D07B9">
              <w:rPr>
                <w:rFonts w:ascii="Arial Narrow" w:hAnsi="Arial Narrow"/>
                <w:sz w:val="20"/>
                <w:szCs w:val="20"/>
              </w:rPr>
              <w:t>The condition must have been confirmed by a Dutch Lipid Clinic Network Score of at least 6</w:t>
            </w:r>
          </w:p>
        </w:tc>
      </w:tr>
      <w:tr w:rsidR="004C6DCE" w:rsidRPr="00C02D56" w14:paraId="03D5B5E5"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ED26AF4" w14:textId="77777777" w:rsidR="004C6DCE" w:rsidRPr="00A74C1E" w:rsidRDefault="004C6DCE" w:rsidP="004C6DCE">
            <w:pPr>
              <w:jc w:val="center"/>
              <w:rPr>
                <w:rFonts w:ascii="Arial Narrow" w:hAnsi="Arial Narrow"/>
                <w:sz w:val="20"/>
                <w:szCs w:val="20"/>
              </w:rPr>
            </w:pPr>
          </w:p>
        </w:tc>
        <w:tc>
          <w:tcPr>
            <w:tcW w:w="7736" w:type="dxa"/>
            <w:gridSpan w:val="6"/>
            <w:vAlign w:val="center"/>
          </w:tcPr>
          <w:p w14:paraId="595DF03A" w14:textId="515A2AAA" w:rsidR="004C6DCE" w:rsidRPr="00432EBF" w:rsidRDefault="004C6DCE" w:rsidP="004C6DCE">
            <w:pPr>
              <w:rPr>
                <w:rFonts w:ascii="Arial Narrow" w:hAnsi="Arial Narrow"/>
                <w:b/>
                <w:bCs/>
                <w:sz w:val="20"/>
                <w:szCs w:val="20"/>
              </w:rPr>
            </w:pPr>
            <w:r>
              <w:rPr>
                <w:rFonts w:ascii="Arial Narrow" w:hAnsi="Arial Narrow"/>
                <w:b/>
                <w:bCs/>
                <w:sz w:val="20"/>
                <w:szCs w:val="20"/>
              </w:rPr>
              <w:t>AND</w:t>
            </w:r>
          </w:p>
        </w:tc>
      </w:tr>
      <w:tr w:rsidR="004C6DCE" w:rsidRPr="00C02D56" w14:paraId="2FA7C402"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5471D24" w14:textId="357B4F79" w:rsidR="004C6DCE" w:rsidRPr="00A74C1E" w:rsidRDefault="004C6DCE" w:rsidP="004C6DCE">
            <w:pPr>
              <w:jc w:val="center"/>
              <w:rPr>
                <w:rFonts w:ascii="Arial Narrow" w:hAnsi="Arial Narrow"/>
                <w:sz w:val="20"/>
                <w:szCs w:val="20"/>
              </w:rPr>
            </w:pPr>
          </w:p>
        </w:tc>
        <w:tc>
          <w:tcPr>
            <w:tcW w:w="7736" w:type="dxa"/>
            <w:gridSpan w:val="6"/>
            <w:vAlign w:val="center"/>
          </w:tcPr>
          <w:p w14:paraId="5435D135" w14:textId="6B17AABE" w:rsidR="004C6DCE" w:rsidRPr="00432EBF" w:rsidRDefault="004C6DCE" w:rsidP="004C6DCE">
            <w:pPr>
              <w:rPr>
                <w:rFonts w:ascii="Arial Narrow" w:hAnsi="Arial Narrow"/>
                <w:b/>
                <w:bCs/>
                <w:sz w:val="20"/>
                <w:szCs w:val="20"/>
              </w:rPr>
            </w:pPr>
            <w:r>
              <w:rPr>
                <w:rFonts w:ascii="Arial Narrow" w:hAnsi="Arial Narrow"/>
                <w:b/>
                <w:bCs/>
                <w:sz w:val="20"/>
                <w:szCs w:val="20"/>
              </w:rPr>
              <w:t>Clinical criteria</w:t>
            </w:r>
          </w:p>
        </w:tc>
      </w:tr>
      <w:tr w:rsidR="004C6DCE" w:rsidRPr="00C02D56" w14:paraId="235F8767"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8DB88E4" w14:textId="56A49C10" w:rsidR="004C6DCE" w:rsidRPr="00A74C1E" w:rsidRDefault="004C6DCE" w:rsidP="004C6DCE">
            <w:pPr>
              <w:jc w:val="center"/>
              <w:rPr>
                <w:rFonts w:ascii="Arial Narrow" w:hAnsi="Arial Narrow"/>
                <w:sz w:val="20"/>
                <w:szCs w:val="20"/>
              </w:rPr>
            </w:pPr>
          </w:p>
        </w:tc>
        <w:tc>
          <w:tcPr>
            <w:tcW w:w="7736" w:type="dxa"/>
            <w:gridSpan w:val="6"/>
            <w:vAlign w:val="center"/>
          </w:tcPr>
          <w:p w14:paraId="591F5DD5" w14:textId="627A48D6" w:rsidR="004C6DCE" w:rsidRPr="00432EBF" w:rsidRDefault="004C6DCE" w:rsidP="004C6DCE">
            <w:pPr>
              <w:rPr>
                <w:rFonts w:ascii="Arial Narrow" w:hAnsi="Arial Narrow"/>
                <w:b/>
                <w:bCs/>
                <w:sz w:val="20"/>
                <w:szCs w:val="20"/>
              </w:rPr>
            </w:pPr>
            <w:r w:rsidRPr="004C6DCE">
              <w:rPr>
                <w:rFonts w:ascii="Arial Narrow" w:hAnsi="Arial Narrow"/>
                <w:sz w:val="20"/>
                <w:szCs w:val="20"/>
              </w:rPr>
              <w:t>Patient must have an LDL cholesterol level in excess of 1.8 millimoles per litre in the presence of symptomatic atherosclerotic cardiovascular disease; or</w:t>
            </w:r>
          </w:p>
        </w:tc>
      </w:tr>
      <w:tr w:rsidR="004C6DCE" w:rsidRPr="00C02D56" w14:paraId="5F44711F"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EA37E4C" w14:textId="0403FA1E" w:rsidR="004C6DCE" w:rsidRPr="00A74C1E" w:rsidRDefault="004C6DCE" w:rsidP="00A91155">
            <w:pPr>
              <w:jc w:val="center"/>
              <w:rPr>
                <w:rFonts w:ascii="Arial Narrow" w:hAnsi="Arial Narrow"/>
                <w:sz w:val="20"/>
                <w:szCs w:val="20"/>
              </w:rPr>
            </w:pPr>
          </w:p>
        </w:tc>
        <w:tc>
          <w:tcPr>
            <w:tcW w:w="7736" w:type="dxa"/>
            <w:gridSpan w:val="6"/>
            <w:vAlign w:val="center"/>
          </w:tcPr>
          <w:p w14:paraId="5130FC1B" w14:textId="31C8A4DA" w:rsidR="004C6DCE" w:rsidRPr="00C1044A" w:rsidRDefault="004C6DCE" w:rsidP="00A91155">
            <w:pPr>
              <w:rPr>
                <w:rFonts w:ascii="Arial Narrow" w:hAnsi="Arial Narrow"/>
                <w:sz w:val="20"/>
                <w:szCs w:val="20"/>
              </w:rPr>
            </w:pPr>
            <w:r w:rsidRPr="00C1044A">
              <w:rPr>
                <w:rFonts w:ascii="Arial Narrow" w:hAnsi="Arial Narrow"/>
                <w:sz w:val="20"/>
                <w:szCs w:val="20"/>
              </w:rPr>
              <w:t>Patient must have an LDL cholesterol level in excess of 5 millimoles per litre</w:t>
            </w:r>
          </w:p>
        </w:tc>
      </w:tr>
      <w:tr w:rsidR="004C6DCE" w:rsidRPr="00C02D56" w14:paraId="68210E70"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F463F5A" w14:textId="77777777" w:rsidR="004C6DCE" w:rsidRPr="00A74C1E" w:rsidRDefault="004C6DCE" w:rsidP="004C6DCE">
            <w:pPr>
              <w:jc w:val="center"/>
              <w:rPr>
                <w:rFonts w:ascii="Arial Narrow" w:hAnsi="Arial Narrow"/>
                <w:sz w:val="20"/>
                <w:szCs w:val="20"/>
              </w:rPr>
            </w:pPr>
            <w:bookmarkStart w:id="3" w:name="_Hlk179363774"/>
          </w:p>
        </w:tc>
        <w:tc>
          <w:tcPr>
            <w:tcW w:w="7736" w:type="dxa"/>
            <w:gridSpan w:val="6"/>
            <w:vAlign w:val="center"/>
          </w:tcPr>
          <w:p w14:paraId="04F9398A" w14:textId="4207F9F7" w:rsidR="004C6DCE" w:rsidRPr="00432EBF" w:rsidRDefault="004C6DCE" w:rsidP="004C6DCE">
            <w:pPr>
              <w:rPr>
                <w:rFonts w:ascii="Arial Narrow" w:hAnsi="Arial Narrow"/>
                <w:b/>
                <w:bCs/>
                <w:sz w:val="20"/>
                <w:szCs w:val="20"/>
              </w:rPr>
            </w:pPr>
            <w:r>
              <w:rPr>
                <w:rFonts w:ascii="Arial Narrow" w:hAnsi="Arial Narrow"/>
                <w:b/>
                <w:bCs/>
                <w:sz w:val="20"/>
                <w:szCs w:val="20"/>
              </w:rPr>
              <w:t>AND</w:t>
            </w:r>
          </w:p>
        </w:tc>
      </w:tr>
      <w:tr w:rsidR="004C6DCE" w:rsidRPr="00C02D56" w14:paraId="3E9E48ED"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0EAF745" w14:textId="279EFE62" w:rsidR="004C6DCE" w:rsidRPr="00A74C1E" w:rsidRDefault="004C6DCE" w:rsidP="004C6DCE">
            <w:pPr>
              <w:jc w:val="center"/>
              <w:rPr>
                <w:rFonts w:ascii="Arial Narrow" w:hAnsi="Arial Narrow"/>
                <w:sz w:val="20"/>
                <w:szCs w:val="20"/>
              </w:rPr>
            </w:pPr>
          </w:p>
        </w:tc>
        <w:tc>
          <w:tcPr>
            <w:tcW w:w="7736" w:type="dxa"/>
            <w:gridSpan w:val="6"/>
            <w:vAlign w:val="center"/>
          </w:tcPr>
          <w:p w14:paraId="311CF2E0" w14:textId="6253FD2C" w:rsidR="004C6DCE" w:rsidRPr="00432EBF" w:rsidRDefault="004C6DCE" w:rsidP="004C6DCE">
            <w:pPr>
              <w:rPr>
                <w:rFonts w:ascii="Arial Narrow" w:hAnsi="Arial Narrow"/>
                <w:b/>
                <w:bCs/>
                <w:sz w:val="20"/>
                <w:szCs w:val="20"/>
              </w:rPr>
            </w:pPr>
            <w:r>
              <w:rPr>
                <w:rFonts w:ascii="Arial Narrow" w:hAnsi="Arial Narrow"/>
                <w:b/>
                <w:bCs/>
                <w:sz w:val="20"/>
                <w:szCs w:val="20"/>
              </w:rPr>
              <w:t>Clinical criteria</w:t>
            </w:r>
          </w:p>
        </w:tc>
      </w:tr>
      <w:bookmarkEnd w:id="3"/>
      <w:tr w:rsidR="004C6DCE" w:rsidRPr="00C02D56" w14:paraId="1A1CC700"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FEB52FC" w14:textId="1991B2E5" w:rsidR="004C6DCE" w:rsidRPr="00A74C1E" w:rsidRDefault="004C6DCE" w:rsidP="00A91155">
            <w:pPr>
              <w:jc w:val="center"/>
              <w:rPr>
                <w:rFonts w:ascii="Arial Narrow" w:hAnsi="Arial Narrow"/>
                <w:sz w:val="20"/>
                <w:szCs w:val="20"/>
              </w:rPr>
            </w:pPr>
          </w:p>
        </w:tc>
        <w:tc>
          <w:tcPr>
            <w:tcW w:w="7736" w:type="dxa"/>
            <w:gridSpan w:val="6"/>
            <w:vAlign w:val="center"/>
          </w:tcPr>
          <w:p w14:paraId="41DB6E21" w14:textId="61063825" w:rsidR="004C6DCE" w:rsidRPr="00432EBF" w:rsidRDefault="00E672FB" w:rsidP="00A91155">
            <w:pPr>
              <w:rPr>
                <w:rFonts w:ascii="Arial Narrow" w:hAnsi="Arial Narrow"/>
                <w:b/>
                <w:bCs/>
                <w:sz w:val="20"/>
                <w:szCs w:val="20"/>
              </w:rPr>
            </w:pPr>
            <w:r w:rsidRPr="0030642B">
              <w:rPr>
                <w:rFonts w:ascii="Arial Narrow" w:hAnsi="Arial Narrow"/>
                <w:sz w:val="20"/>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p>
        </w:tc>
      </w:tr>
      <w:tr w:rsidR="00E672FB" w:rsidRPr="00C02D56" w14:paraId="6D87B943"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E610B4B" w14:textId="0588C500" w:rsidR="00E672FB" w:rsidRPr="00E672FB" w:rsidRDefault="00E672FB" w:rsidP="00A91155">
            <w:pPr>
              <w:jc w:val="center"/>
              <w:rPr>
                <w:rFonts w:ascii="Arial Narrow" w:hAnsi="Arial Narrow"/>
                <w:sz w:val="20"/>
                <w:szCs w:val="20"/>
              </w:rPr>
            </w:pPr>
          </w:p>
        </w:tc>
        <w:tc>
          <w:tcPr>
            <w:tcW w:w="7736" w:type="dxa"/>
            <w:gridSpan w:val="6"/>
            <w:vAlign w:val="center"/>
          </w:tcPr>
          <w:p w14:paraId="7BFB2A03" w14:textId="24ED7A8F" w:rsidR="00E672FB" w:rsidRPr="00E672FB" w:rsidRDefault="00E672FB" w:rsidP="00A91155">
            <w:pPr>
              <w:rPr>
                <w:rFonts w:ascii="Arial Narrow" w:hAnsi="Arial Narrow"/>
                <w:b/>
                <w:bCs/>
                <w:sz w:val="20"/>
                <w:szCs w:val="20"/>
              </w:rPr>
            </w:pPr>
            <w:r w:rsidRPr="00C1044A">
              <w:rPr>
                <w:rFonts w:ascii="Arial Narrow" w:hAnsi="Arial Narrow" w:cs="Open Sans"/>
                <w:color w:val="333333"/>
                <w:sz w:val="20"/>
                <w:szCs w:val="20"/>
                <w:shd w:val="clear" w:color="auto" w:fill="FFFFFF"/>
              </w:rPr>
              <w:t>Patient must have developed clinically important product-related adverse events necessitating withdrawal of statin treatment to trials of each of atorvastatin and rosuvastatin; or</w:t>
            </w:r>
          </w:p>
        </w:tc>
      </w:tr>
      <w:tr w:rsidR="00E672FB" w:rsidRPr="00C02D56" w14:paraId="5AF4410A"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20F42E8" w14:textId="6AFA4140" w:rsidR="00E672FB" w:rsidRPr="00E672FB" w:rsidRDefault="00E672FB" w:rsidP="00A91155">
            <w:pPr>
              <w:jc w:val="center"/>
              <w:rPr>
                <w:rFonts w:ascii="Arial Narrow" w:hAnsi="Arial Narrow"/>
                <w:sz w:val="20"/>
                <w:szCs w:val="20"/>
              </w:rPr>
            </w:pPr>
          </w:p>
        </w:tc>
        <w:tc>
          <w:tcPr>
            <w:tcW w:w="7736" w:type="dxa"/>
            <w:gridSpan w:val="6"/>
            <w:vAlign w:val="center"/>
          </w:tcPr>
          <w:p w14:paraId="0E868DA2" w14:textId="1248D848" w:rsidR="00E672FB" w:rsidRPr="00E672FB" w:rsidRDefault="00E672FB" w:rsidP="00A91155">
            <w:pPr>
              <w:rPr>
                <w:rFonts w:ascii="Arial Narrow" w:hAnsi="Arial Narrow"/>
                <w:b/>
                <w:bCs/>
                <w:sz w:val="20"/>
                <w:szCs w:val="20"/>
              </w:rPr>
            </w:pPr>
            <w:r w:rsidRPr="00C1044A">
              <w:rPr>
                <w:rFonts w:ascii="Arial Narrow" w:hAnsi="Arial Narrow" w:cs="Open Sans"/>
                <w:color w:val="333333"/>
                <w:sz w:val="20"/>
                <w:szCs w:val="20"/>
                <w:shd w:val="clear" w:color="auto" w:fill="FFFFFF"/>
              </w:rPr>
              <w:t>Patient must be contraindicated to treatment with a HMG CoA reductase inhibitor (statin) as defined in the TGA-approved Product Information</w:t>
            </w:r>
          </w:p>
        </w:tc>
      </w:tr>
      <w:tr w:rsidR="00E672FB" w:rsidRPr="00C02D56" w14:paraId="26A69149"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FB7F69C" w14:textId="77777777" w:rsidR="00E672FB" w:rsidRPr="00A74C1E" w:rsidRDefault="00E672FB" w:rsidP="00E672FB">
            <w:pPr>
              <w:jc w:val="center"/>
              <w:rPr>
                <w:rFonts w:ascii="Arial Narrow" w:hAnsi="Arial Narrow"/>
                <w:sz w:val="20"/>
                <w:szCs w:val="20"/>
              </w:rPr>
            </w:pPr>
          </w:p>
        </w:tc>
        <w:tc>
          <w:tcPr>
            <w:tcW w:w="7736" w:type="dxa"/>
            <w:gridSpan w:val="6"/>
            <w:vAlign w:val="center"/>
          </w:tcPr>
          <w:p w14:paraId="3F7C827B" w14:textId="059E59E8" w:rsidR="00E672FB" w:rsidRPr="00432EBF" w:rsidRDefault="00E672FB" w:rsidP="00E672FB">
            <w:pPr>
              <w:rPr>
                <w:rFonts w:ascii="Arial Narrow" w:hAnsi="Arial Narrow"/>
                <w:b/>
                <w:bCs/>
                <w:sz w:val="20"/>
                <w:szCs w:val="20"/>
              </w:rPr>
            </w:pPr>
            <w:r>
              <w:rPr>
                <w:rFonts w:ascii="Arial Narrow" w:hAnsi="Arial Narrow"/>
                <w:b/>
                <w:bCs/>
                <w:sz w:val="20"/>
                <w:szCs w:val="20"/>
              </w:rPr>
              <w:t>AND</w:t>
            </w:r>
          </w:p>
        </w:tc>
      </w:tr>
      <w:tr w:rsidR="00E672FB" w:rsidRPr="00C02D56" w14:paraId="10E21956"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0DC554F" w14:textId="1DA6338E" w:rsidR="00E672FB" w:rsidRPr="00A74C1E" w:rsidRDefault="00E672FB" w:rsidP="00E672FB">
            <w:pPr>
              <w:jc w:val="center"/>
              <w:rPr>
                <w:rFonts w:ascii="Arial Narrow" w:hAnsi="Arial Narrow"/>
                <w:sz w:val="20"/>
                <w:szCs w:val="20"/>
              </w:rPr>
            </w:pPr>
          </w:p>
        </w:tc>
        <w:tc>
          <w:tcPr>
            <w:tcW w:w="7736" w:type="dxa"/>
            <w:gridSpan w:val="6"/>
            <w:vAlign w:val="center"/>
          </w:tcPr>
          <w:p w14:paraId="0FC1979D" w14:textId="4176A4FD" w:rsidR="00E672FB" w:rsidRPr="00432EBF" w:rsidRDefault="00E672FB" w:rsidP="00E672FB">
            <w:pPr>
              <w:rPr>
                <w:rFonts w:ascii="Arial Narrow" w:hAnsi="Arial Narrow"/>
                <w:b/>
                <w:bCs/>
                <w:sz w:val="20"/>
                <w:szCs w:val="20"/>
              </w:rPr>
            </w:pPr>
            <w:r>
              <w:rPr>
                <w:rFonts w:ascii="Arial Narrow" w:hAnsi="Arial Narrow"/>
                <w:b/>
                <w:bCs/>
                <w:sz w:val="20"/>
                <w:szCs w:val="20"/>
              </w:rPr>
              <w:t>Clinical criteria</w:t>
            </w:r>
          </w:p>
        </w:tc>
      </w:tr>
      <w:tr w:rsidR="00055C6C" w:rsidRPr="00C02D56" w14:paraId="6345A1A2"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26501AA" w14:textId="0C149971" w:rsidR="00055C6C" w:rsidRPr="00A74C1E" w:rsidRDefault="00055C6C" w:rsidP="00E672FB">
            <w:pPr>
              <w:jc w:val="center"/>
              <w:rPr>
                <w:rFonts w:ascii="Arial Narrow" w:hAnsi="Arial Narrow"/>
                <w:sz w:val="20"/>
                <w:szCs w:val="20"/>
              </w:rPr>
            </w:pPr>
          </w:p>
        </w:tc>
        <w:tc>
          <w:tcPr>
            <w:tcW w:w="7736" w:type="dxa"/>
            <w:gridSpan w:val="6"/>
            <w:vAlign w:val="center"/>
          </w:tcPr>
          <w:p w14:paraId="47FD80DE" w14:textId="15D0788E" w:rsidR="00055C6C" w:rsidRPr="00C1044A" w:rsidRDefault="00055C6C" w:rsidP="00E672FB">
            <w:pPr>
              <w:rPr>
                <w:rFonts w:ascii="Arial Narrow" w:hAnsi="Arial Narrow"/>
                <w:sz w:val="20"/>
                <w:szCs w:val="20"/>
              </w:rPr>
            </w:pPr>
            <w:r w:rsidRPr="00C1044A">
              <w:rPr>
                <w:rFonts w:ascii="Arial Narrow" w:hAnsi="Arial Narrow"/>
                <w:sz w:val="20"/>
                <w:szCs w:val="20"/>
              </w:rPr>
              <w:t>Patient must have been treated with ezetimibe for at least 12 consecutive weeks in conjunction with a statin (if tolerated), dietary therapy and exercise; or</w:t>
            </w:r>
          </w:p>
        </w:tc>
      </w:tr>
      <w:tr w:rsidR="00055C6C" w:rsidRPr="00C02D56" w14:paraId="0108A81F"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26DF593" w14:textId="0D4F4923" w:rsidR="00055C6C" w:rsidRPr="00A74C1E" w:rsidRDefault="00055C6C" w:rsidP="00E672FB">
            <w:pPr>
              <w:jc w:val="center"/>
              <w:rPr>
                <w:rFonts w:ascii="Arial Narrow" w:hAnsi="Arial Narrow"/>
                <w:sz w:val="20"/>
                <w:szCs w:val="20"/>
              </w:rPr>
            </w:pPr>
          </w:p>
        </w:tc>
        <w:tc>
          <w:tcPr>
            <w:tcW w:w="7736" w:type="dxa"/>
            <w:gridSpan w:val="6"/>
            <w:vAlign w:val="center"/>
          </w:tcPr>
          <w:p w14:paraId="4F72C552" w14:textId="2FFB425E" w:rsidR="00055C6C" w:rsidRPr="00C1044A" w:rsidRDefault="00055C6C" w:rsidP="00E672FB">
            <w:pPr>
              <w:rPr>
                <w:rFonts w:ascii="Arial Narrow" w:hAnsi="Arial Narrow"/>
                <w:sz w:val="20"/>
                <w:szCs w:val="20"/>
              </w:rPr>
            </w:pPr>
            <w:r w:rsidRPr="00C1044A">
              <w:rPr>
                <w:rFonts w:ascii="Arial Narrow" w:hAnsi="Arial Narrow"/>
                <w:sz w:val="20"/>
                <w:szCs w:val="20"/>
              </w:rPr>
              <w:t>Patient must have developed clinically important product-related adverse event/contraindication as defined in the TGA approved Product Information necessitating withdrawal of ezetimibe</w:t>
            </w:r>
          </w:p>
        </w:tc>
      </w:tr>
      <w:tr w:rsidR="00055C6C" w:rsidRPr="00C02D56" w14:paraId="77A32E41"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4E49879" w14:textId="77777777" w:rsidR="00055C6C" w:rsidRPr="00A74C1E" w:rsidRDefault="00055C6C" w:rsidP="00055C6C">
            <w:pPr>
              <w:jc w:val="center"/>
              <w:rPr>
                <w:rFonts w:ascii="Arial Narrow" w:hAnsi="Arial Narrow"/>
                <w:sz w:val="20"/>
                <w:szCs w:val="20"/>
              </w:rPr>
            </w:pPr>
          </w:p>
        </w:tc>
        <w:tc>
          <w:tcPr>
            <w:tcW w:w="7736" w:type="dxa"/>
            <w:gridSpan w:val="6"/>
            <w:vAlign w:val="center"/>
          </w:tcPr>
          <w:p w14:paraId="30BA56DD" w14:textId="51E373EB" w:rsidR="00055C6C" w:rsidRPr="00432EBF" w:rsidRDefault="00055C6C" w:rsidP="00055C6C">
            <w:pPr>
              <w:rPr>
                <w:rFonts w:ascii="Arial Narrow" w:hAnsi="Arial Narrow"/>
                <w:b/>
                <w:bCs/>
                <w:sz w:val="20"/>
                <w:szCs w:val="20"/>
              </w:rPr>
            </w:pPr>
            <w:r>
              <w:rPr>
                <w:rFonts w:ascii="Arial Narrow" w:hAnsi="Arial Narrow"/>
                <w:b/>
                <w:bCs/>
                <w:sz w:val="20"/>
                <w:szCs w:val="20"/>
              </w:rPr>
              <w:t>AND</w:t>
            </w:r>
          </w:p>
        </w:tc>
      </w:tr>
      <w:tr w:rsidR="00055C6C" w:rsidRPr="00C02D56" w14:paraId="05FB318D"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2B4BB90" w14:textId="35B58953" w:rsidR="00055C6C" w:rsidRPr="00A74C1E" w:rsidRDefault="00055C6C" w:rsidP="00055C6C">
            <w:pPr>
              <w:jc w:val="center"/>
              <w:rPr>
                <w:rFonts w:ascii="Arial Narrow" w:hAnsi="Arial Narrow"/>
                <w:sz w:val="20"/>
                <w:szCs w:val="20"/>
              </w:rPr>
            </w:pPr>
          </w:p>
        </w:tc>
        <w:tc>
          <w:tcPr>
            <w:tcW w:w="7736" w:type="dxa"/>
            <w:gridSpan w:val="6"/>
            <w:vAlign w:val="center"/>
          </w:tcPr>
          <w:p w14:paraId="4A8C5DE7" w14:textId="1DE2DF41" w:rsidR="00055C6C" w:rsidRPr="00432EBF" w:rsidRDefault="00055C6C" w:rsidP="00055C6C">
            <w:pPr>
              <w:rPr>
                <w:rFonts w:ascii="Arial Narrow" w:hAnsi="Arial Narrow"/>
                <w:b/>
                <w:bCs/>
                <w:sz w:val="20"/>
                <w:szCs w:val="20"/>
              </w:rPr>
            </w:pPr>
            <w:r>
              <w:rPr>
                <w:rFonts w:ascii="Arial Narrow" w:hAnsi="Arial Narrow"/>
                <w:b/>
                <w:bCs/>
                <w:sz w:val="20"/>
                <w:szCs w:val="20"/>
              </w:rPr>
              <w:t>Clinical criteria</w:t>
            </w:r>
          </w:p>
        </w:tc>
      </w:tr>
      <w:tr w:rsidR="00055C6C" w:rsidRPr="00C02D56" w14:paraId="42447479"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5442FDA" w14:textId="1062052E" w:rsidR="00055C6C" w:rsidRPr="00A74C1E" w:rsidRDefault="00055C6C" w:rsidP="00E672FB">
            <w:pPr>
              <w:jc w:val="center"/>
              <w:rPr>
                <w:rFonts w:ascii="Arial Narrow" w:hAnsi="Arial Narrow"/>
                <w:sz w:val="20"/>
                <w:szCs w:val="20"/>
              </w:rPr>
            </w:pPr>
          </w:p>
        </w:tc>
        <w:tc>
          <w:tcPr>
            <w:tcW w:w="7736" w:type="dxa"/>
            <w:gridSpan w:val="6"/>
            <w:vAlign w:val="center"/>
          </w:tcPr>
          <w:p w14:paraId="23EC7B57" w14:textId="28B6C87F" w:rsidR="00055C6C" w:rsidRPr="00C1044A" w:rsidRDefault="00055C6C" w:rsidP="00E672FB">
            <w:pPr>
              <w:rPr>
                <w:rFonts w:ascii="Arial Narrow" w:hAnsi="Arial Narrow"/>
                <w:sz w:val="20"/>
                <w:szCs w:val="20"/>
              </w:rPr>
            </w:pPr>
            <w:r w:rsidRPr="00C1044A">
              <w:rPr>
                <w:rFonts w:ascii="Arial Narrow" w:hAnsi="Arial Narrow"/>
                <w:sz w:val="20"/>
                <w:szCs w:val="20"/>
              </w:rPr>
              <w:t>Patient must not be receiving concomitant PBS-subsidised treatment with a monoclonal antibody inhibiting proprotein convertase subtilisin kexin type 9 (PCSK9) for this PBS indication</w:t>
            </w:r>
          </w:p>
        </w:tc>
      </w:tr>
      <w:tr w:rsidR="00055C6C" w:rsidRPr="00C02D56" w14:paraId="6FA15AF3"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61750DD" w14:textId="1B6D68E4" w:rsidR="00055C6C" w:rsidRPr="00A74C1E" w:rsidRDefault="00055C6C" w:rsidP="00E672FB">
            <w:pPr>
              <w:jc w:val="center"/>
              <w:rPr>
                <w:rFonts w:ascii="Arial Narrow" w:hAnsi="Arial Narrow"/>
                <w:sz w:val="20"/>
                <w:szCs w:val="20"/>
              </w:rPr>
            </w:pPr>
          </w:p>
        </w:tc>
        <w:tc>
          <w:tcPr>
            <w:tcW w:w="7736" w:type="dxa"/>
            <w:gridSpan w:val="6"/>
            <w:vAlign w:val="center"/>
          </w:tcPr>
          <w:p w14:paraId="778620B3" w14:textId="1E99F07C" w:rsidR="00055C6C" w:rsidRPr="00432EBF" w:rsidRDefault="00055C6C" w:rsidP="00E672FB">
            <w:pPr>
              <w:rPr>
                <w:rFonts w:ascii="Arial Narrow" w:hAnsi="Arial Narrow"/>
                <w:b/>
                <w:bCs/>
                <w:sz w:val="20"/>
                <w:szCs w:val="20"/>
              </w:rPr>
            </w:pPr>
            <w:r>
              <w:rPr>
                <w:rFonts w:ascii="Arial Narrow" w:hAnsi="Arial Narrow"/>
                <w:b/>
                <w:bCs/>
                <w:sz w:val="20"/>
                <w:szCs w:val="20"/>
              </w:rPr>
              <w:t>Treatment criteria:</w:t>
            </w:r>
          </w:p>
        </w:tc>
      </w:tr>
      <w:tr w:rsidR="00055C6C" w:rsidRPr="00C02D56" w14:paraId="7BB836B6"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41FD8A1" w14:textId="4F5DA8A0" w:rsidR="00055C6C" w:rsidRPr="00A74C1E" w:rsidRDefault="00055C6C" w:rsidP="00E672FB">
            <w:pPr>
              <w:jc w:val="center"/>
              <w:rPr>
                <w:rFonts w:ascii="Arial Narrow" w:hAnsi="Arial Narrow"/>
                <w:sz w:val="20"/>
                <w:szCs w:val="20"/>
              </w:rPr>
            </w:pPr>
          </w:p>
        </w:tc>
        <w:tc>
          <w:tcPr>
            <w:tcW w:w="7736" w:type="dxa"/>
            <w:gridSpan w:val="6"/>
            <w:vAlign w:val="center"/>
          </w:tcPr>
          <w:p w14:paraId="74C66FB4" w14:textId="64A21CC9" w:rsidR="00055C6C" w:rsidRPr="00C1044A" w:rsidRDefault="00055C6C" w:rsidP="00E672FB">
            <w:pPr>
              <w:rPr>
                <w:rFonts w:ascii="Arial Narrow" w:hAnsi="Arial Narrow"/>
                <w:sz w:val="20"/>
                <w:szCs w:val="20"/>
              </w:rPr>
            </w:pPr>
            <w:r w:rsidRPr="00C1044A">
              <w:rPr>
                <w:rFonts w:ascii="Arial Narrow" w:hAnsi="Arial Narrow"/>
                <w:sz w:val="20"/>
                <w:szCs w:val="20"/>
              </w:rPr>
              <w:t>Must be treated by a specialist physician; or</w:t>
            </w:r>
          </w:p>
        </w:tc>
      </w:tr>
      <w:tr w:rsidR="00055C6C" w:rsidRPr="00C02D56" w14:paraId="26D0FAA7"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B56A494" w14:textId="571AEBFF" w:rsidR="00055C6C" w:rsidRPr="00A74C1E" w:rsidRDefault="00055C6C" w:rsidP="00E672FB">
            <w:pPr>
              <w:jc w:val="center"/>
              <w:rPr>
                <w:rFonts w:ascii="Arial Narrow" w:hAnsi="Arial Narrow"/>
                <w:sz w:val="20"/>
                <w:szCs w:val="20"/>
              </w:rPr>
            </w:pPr>
          </w:p>
        </w:tc>
        <w:tc>
          <w:tcPr>
            <w:tcW w:w="7736" w:type="dxa"/>
            <w:gridSpan w:val="6"/>
            <w:vAlign w:val="center"/>
          </w:tcPr>
          <w:p w14:paraId="55F4AE56" w14:textId="0EF78FD1" w:rsidR="00055C6C" w:rsidRPr="00C1044A" w:rsidRDefault="00055C6C" w:rsidP="00E672FB">
            <w:pPr>
              <w:rPr>
                <w:rFonts w:ascii="Arial Narrow" w:hAnsi="Arial Narrow"/>
                <w:sz w:val="20"/>
                <w:szCs w:val="20"/>
              </w:rPr>
            </w:pPr>
            <w:r w:rsidRPr="00C1044A">
              <w:rPr>
                <w:rFonts w:ascii="Arial Narrow" w:hAnsi="Arial Narrow"/>
                <w:sz w:val="20"/>
                <w:szCs w:val="20"/>
              </w:rPr>
              <w:t>Must be treated by a physician who has consulted a specialist physician</w:t>
            </w:r>
            <w:r w:rsidR="001B7581">
              <w:rPr>
                <w:rFonts w:ascii="Arial Narrow" w:hAnsi="Arial Narrow"/>
                <w:sz w:val="20"/>
                <w:szCs w:val="20"/>
              </w:rPr>
              <w:t xml:space="preserve"> </w:t>
            </w:r>
          </w:p>
        </w:tc>
      </w:tr>
      <w:tr w:rsidR="00E672FB" w:rsidRPr="00C02D56" w14:paraId="0898BDD8" w14:textId="77777777" w:rsidTr="004408D2">
        <w:tblPrEx>
          <w:tblCellMar>
            <w:top w:w="15" w:type="dxa"/>
            <w:bottom w:w="15" w:type="dxa"/>
          </w:tblCellMar>
        </w:tblPrEx>
        <w:trPr>
          <w:cantSplit/>
          <w:trHeight w:val="20"/>
        </w:trPr>
        <w:tc>
          <w:tcPr>
            <w:tcW w:w="1280" w:type="dxa"/>
            <w:gridSpan w:val="2"/>
            <w:vAlign w:val="center"/>
          </w:tcPr>
          <w:p w14:paraId="111285AC" w14:textId="3EDC88BA" w:rsidR="00E672FB" w:rsidRPr="00432EBF" w:rsidRDefault="00E672FB" w:rsidP="00E672FB">
            <w:pPr>
              <w:jc w:val="center"/>
              <w:rPr>
                <w:rFonts w:ascii="Arial Narrow" w:hAnsi="Arial Narrow"/>
                <w:sz w:val="20"/>
                <w:szCs w:val="20"/>
              </w:rPr>
            </w:pPr>
          </w:p>
        </w:tc>
        <w:tc>
          <w:tcPr>
            <w:tcW w:w="7736" w:type="dxa"/>
            <w:gridSpan w:val="6"/>
            <w:vAlign w:val="center"/>
            <w:hideMark/>
          </w:tcPr>
          <w:p w14:paraId="0E9ED60E" w14:textId="77777777" w:rsidR="00E672FB" w:rsidRDefault="00E672FB" w:rsidP="00E672FB">
            <w:pPr>
              <w:rPr>
                <w:rFonts w:ascii="Arial Narrow" w:hAnsi="Arial Narrow"/>
                <w:b/>
                <w:bCs/>
                <w:sz w:val="20"/>
                <w:szCs w:val="20"/>
              </w:rPr>
            </w:pPr>
            <w:r w:rsidRPr="00432EBF">
              <w:rPr>
                <w:rFonts w:ascii="Arial Narrow" w:hAnsi="Arial Narrow"/>
                <w:b/>
                <w:bCs/>
                <w:sz w:val="20"/>
                <w:szCs w:val="20"/>
              </w:rPr>
              <w:t xml:space="preserve">Prescribing Instructions: </w:t>
            </w:r>
          </w:p>
          <w:p w14:paraId="659613A1" w14:textId="3A97D8C0" w:rsidR="00055C6C" w:rsidRDefault="00E672FB" w:rsidP="00E672FB">
            <w:pPr>
              <w:rPr>
                <w:rFonts w:ascii="Arial Narrow" w:hAnsi="Arial Narrow"/>
                <w:bCs/>
                <w:sz w:val="20"/>
                <w:szCs w:val="20"/>
              </w:rPr>
            </w:pPr>
            <w:r w:rsidRPr="00A62C0C">
              <w:rPr>
                <w:rFonts w:ascii="Arial Narrow" w:hAnsi="Arial Narrow"/>
                <w:bCs/>
                <w:sz w:val="20"/>
                <w:szCs w:val="20"/>
              </w:rPr>
              <w:t xml:space="preserve">Symptomatic atherosclerotic cardiovascular disease is defined as: </w:t>
            </w:r>
          </w:p>
          <w:p w14:paraId="275FFAB1" w14:textId="03AE9A90" w:rsidR="00055C6C" w:rsidRPr="00C1044A" w:rsidRDefault="00055C6C" w:rsidP="00055C6C">
            <w:pPr>
              <w:rPr>
                <w:rFonts w:ascii="Arial Narrow" w:hAnsi="Arial Narrow"/>
                <w:bCs/>
                <w:sz w:val="20"/>
                <w:szCs w:val="20"/>
              </w:rPr>
            </w:pPr>
            <w:r w:rsidRPr="00055C6C">
              <w:rPr>
                <w:rFonts w:ascii="Arial Narrow" w:hAnsi="Arial Narrow"/>
                <w:bCs/>
                <w:sz w:val="20"/>
                <w:szCs w:val="20"/>
              </w:rPr>
              <w:t>(i</w:t>
            </w:r>
            <w:r>
              <w:rPr>
                <w:rFonts w:ascii="Arial Narrow" w:hAnsi="Arial Narrow"/>
                <w:bCs/>
                <w:sz w:val="20"/>
                <w:szCs w:val="20"/>
              </w:rPr>
              <w:t xml:space="preserve">) </w:t>
            </w:r>
            <w:r w:rsidR="00E672FB" w:rsidRPr="00C1044A">
              <w:rPr>
                <w:rFonts w:ascii="Arial Narrow" w:hAnsi="Arial Narrow"/>
                <w:bCs/>
                <w:sz w:val="20"/>
                <w:szCs w:val="20"/>
              </w:rPr>
              <w:t>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40E9940D" w14:textId="47879322" w:rsidR="00055C6C" w:rsidRDefault="00E672FB" w:rsidP="00055C6C">
            <w:pPr>
              <w:rPr>
                <w:rFonts w:ascii="Arial Narrow" w:hAnsi="Arial Narrow"/>
                <w:sz w:val="20"/>
                <w:szCs w:val="20"/>
              </w:rPr>
            </w:pPr>
            <w:r w:rsidRPr="00C1044A">
              <w:rPr>
                <w:rFonts w:ascii="Arial Narrow" w:hAnsi="Arial Narrow"/>
                <w:sz w:val="20"/>
                <w:szCs w:val="20"/>
              </w:rPr>
              <w:t xml:space="preserve">(ii) the presence of symptomatic cerebrovascular disease (prior ischaemic stroke, prior revascularisation procedure, or transient ischaemic attack associated with 50% or greater stenosis in 1 or more cerebral arteries on imaging); or </w:t>
            </w:r>
          </w:p>
          <w:p w14:paraId="7E867DE5" w14:textId="448BC3F6" w:rsidR="00E672FB" w:rsidRPr="00055C6C" w:rsidRDefault="00E672FB" w:rsidP="00055C6C">
            <w:r w:rsidRPr="00C1044A">
              <w:rPr>
                <w:rFonts w:ascii="Arial Narrow" w:hAnsi="Arial Narrow"/>
                <w:sz w:val="20"/>
                <w:szCs w:val="20"/>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tc>
      </w:tr>
      <w:tr w:rsidR="00E672FB" w:rsidRPr="00C02D56" w14:paraId="43562155"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6B7C07D" w14:textId="2D762169" w:rsidR="00E672FB" w:rsidRPr="00A74C1E" w:rsidRDefault="00E672FB" w:rsidP="00E672FB">
            <w:pPr>
              <w:jc w:val="center"/>
              <w:rPr>
                <w:rFonts w:ascii="Arial Narrow" w:hAnsi="Arial Narrow"/>
                <w:sz w:val="20"/>
                <w:szCs w:val="20"/>
              </w:rPr>
            </w:pPr>
          </w:p>
        </w:tc>
        <w:tc>
          <w:tcPr>
            <w:tcW w:w="7736" w:type="dxa"/>
            <w:gridSpan w:val="6"/>
            <w:vAlign w:val="center"/>
          </w:tcPr>
          <w:p w14:paraId="32605E04" w14:textId="77777777" w:rsidR="00E672FB" w:rsidRDefault="00E672FB" w:rsidP="00E672FB">
            <w:pPr>
              <w:rPr>
                <w:rFonts w:ascii="Arial Narrow" w:hAnsi="Arial Narrow"/>
                <w:b/>
                <w:bCs/>
                <w:sz w:val="20"/>
                <w:szCs w:val="20"/>
              </w:rPr>
            </w:pPr>
            <w:r w:rsidRPr="00432EBF">
              <w:rPr>
                <w:rFonts w:ascii="Arial Narrow" w:hAnsi="Arial Narrow"/>
                <w:b/>
                <w:bCs/>
                <w:sz w:val="20"/>
                <w:szCs w:val="20"/>
              </w:rPr>
              <w:t xml:space="preserve">Prescribing Instructions: </w:t>
            </w:r>
          </w:p>
          <w:p w14:paraId="36039ACB" w14:textId="37244B54" w:rsidR="00E672FB" w:rsidRPr="00A62C0C" w:rsidRDefault="00E672FB" w:rsidP="00E672FB">
            <w:pPr>
              <w:rPr>
                <w:rFonts w:ascii="Arial Narrow" w:hAnsi="Arial Narrow"/>
                <w:sz w:val="20"/>
                <w:szCs w:val="20"/>
              </w:rPr>
            </w:pPr>
            <w:r w:rsidRPr="00A62C0C">
              <w:rPr>
                <w:rFonts w:ascii="Arial Narrow" w:hAnsi="Arial Narrow"/>
                <w:sz w:val="20"/>
                <w:szCs w:val="20"/>
              </w:rPr>
              <w:t xml:space="preserve">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w:t>
            </w:r>
            <w:r w:rsidRPr="00450D80">
              <w:rPr>
                <w:rFonts w:ascii="Arial Narrow" w:hAnsi="Arial Narrow"/>
                <w:strike/>
                <w:sz w:val="20"/>
                <w:szCs w:val="20"/>
              </w:rPr>
              <w:t>stated at the time of application</w:t>
            </w:r>
            <w:r w:rsidRPr="00A62C0C">
              <w:rPr>
                <w:rFonts w:ascii="Arial Narrow" w:hAnsi="Arial Narrow"/>
                <w:sz w:val="20"/>
                <w:szCs w:val="20"/>
              </w:rPr>
              <w:t xml:space="preserve"> documented in the patient's medical records and must be no more than 8 weeks old.</w:t>
            </w:r>
          </w:p>
        </w:tc>
      </w:tr>
      <w:tr w:rsidR="00E672FB" w:rsidRPr="00C02D56" w14:paraId="673B2D91"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A498D93" w14:textId="27EC8AD1" w:rsidR="00E672FB" w:rsidRPr="00A62C0C" w:rsidRDefault="00E672FB" w:rsidP="00E672FB">
            <w:pPr>
              <w:jc w:val="center"/>
              <w:rPr>
                <w:rFonts w:ascii="Arial Narrow" w:hAnsi="Arial Narrow"/>
                <w:sz w:val="20"/>
                <w:szCs w:val="20"/>
              </w:rPr>
            </w:pPr>
          </w:p>
        </w:tc>
        <w:tc>
          <w:tcPr>
            <w:tcW w:w="7736" w:type="dxa"/>
            <w:gridSpan w:val="6"/>
            <w:vAlign w:val="center"/>
          </w:tcPr>
          <w:p w14:paraId="52C9161F" w14:textId="77777777" w:rsidR="00E672FB" w:rsidRDefault="00E672FB" w:rsidP="00E672FB">
            <w:pPr>
              <w:rPr>
                <w:rFonts w:ascii="Arial Narrow" w:hAnsi="Arial Narrow"/>
                <w:b/>
                <w:bCs/>
                <w:sz w:val="20"/>
                <w:szCs w:val="20"/>
              </w:rPr>
            </w:pPr>
            <w:r w:rsidRPr="00432EBF">
              <w:rPr>
                <w:rFonts w:ascii="Arial Narrow" w:hAnsi="Arial Narrow"/>
                <w:b/>
                <w:bCs/>
                <w:sz w:val="20"/>
                <w:szCs w:val="20"/>
              </w:rPr>
              <w:t xml:space="preserve">Prescribing Instructions: </w:t>
            </w:r>
          </w:p>
          <w:p w14:paraId="786C212D" w14:textId="066AB667" w:rsidR="00055C6C" w:rsidRDefault="00E672FB" w:rsidP="00E672FB">
            <w:pPr>
              <w:rPr>
                <w:rFonts w:ascii="Arial Narrow" w:hAnsi="Arial Narrow"/>
                <w:sz w:val="20"/>
                <w:szCs w:val="20"/>
              </w:rPr>
            </w:pPr>
            <w:r w:rsidRPr="00A62C0C">
              <w:rPr>
                <w:rFonts w:ascii="Arial Narrow" w:hAnsi="Arial Narrow"/>
                <w:sz w:val="20"/>
                <w:szCs w:val="20"/>
              </w:rPr>
              <w:t xml:space="preserve">A clinically important product-related adverse event is defined as follows: </w:t>
            </w:r>
          </w:p>
          <w:p w14:paraId="4131BA8A" w14:textId="3CCE4C0C" w:rsidR="00055C6C" w:rsidRPr="00C1044A" w:rsidRDefault="00055C6C" w:rsidP="00055C6C">
            <w:pPr>
              <w:rPr>
                <w:rFonts w:ascii="Arial Narrow" w:hAnsi="Arial Narrow"/>
                <w:sz w:val="20"/>
                <w:szCs w:val="20"/>
              </w:rPr>
            </w:pPr>
            <w:r w:rsidRPr="00055C6C">
              <w:rPr>
                <w:rFonts w:ascii="Arial Narrow" w:hAnsi="Arial Narrow"/>
                <w:sz w:val="20"/>
                <w:szCs w:val="20"/>
              </w:rPr>
              <w:t>(i</w:t>
            </w:r>
            <w:r>
              <w:rPr>
                <w:rFonts w:ascii="Arial Narrow" w:hAnsi="Arial Narrow"/>
                <w:sz w:val="20"/>
                <w:szCs w:val="20"/>
              </w:rPr>
              <w:t xml:space="preserve">) </w:t>
            </w:r>
            <w:r w:rsidR="00E672FB" w:rsidRPr="00C1044A">
              <w:rPr>
                <w:rFonts w:ascii="Arial Narrow" w:hAnsi="Arial Narrow"/>
                <w:sz w:val="20"/>
                <w:szCs w:val="20"/>
              </w:rPr>
              <w:t xml:space="preserve">Severe myalgia (muscle symptoms without creatine kinase elevation) which is proven to be temporally associated with statin treatment; or </w:t>
            </w:r>
          </w:p>
          <w:p w14:paraId="68C56F73" w14:textId="77777777" w:rsidR="00055C6C" w:rsidRPr="00C1044A" w:rsidRDefault="00E672FB" w:rsidP="00055C6C">
            <w:pPr>
              <w:rPr>
                <w:rFonts w:ascii="Arial Narrow" w:hAnsi="Arial Narrow"/>
                <w:sz w:val="20"/>
                <w:szCs w:val="20"/>
              </w:rPr>
            </w:pPr>
            <w:r w:rsidRPr="00055C6C">
              <w:t>(</w:t>
            </w:r>
            <w:r w:rsidRPr="00C1044A">
              <w:rPr>
                <w:rFonts w:ascii="Arial Narrow" w:hAnsi="Arial Narrow"/>
                <w:sz w:val="20"/>
                <w:szCs w:val="20"/>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07627550" w14:textId="51483370" w:rsidR="00E672FB" w:rsidRPr="00055C6C" w:rsidRDefault="00E672FB" w:rsidP="00055C6C">
            <w:r w:rsidRPr="00C1044A">
              <w:rPr>
                <w:rFonts w:ascii="Arial Narrow" w:hAnsi="Arial Narrow"/>
                <w:sz w:val="20"/>
                <w:szCs w:val="20"/>
              </w:rPr>
              <w:t>(iii) Unexplained, persistent elevations of serum transaminases (greater than 3 times the upper limit of normal) during treatment with a statin.</w:t>
            </w:r>
          </w:p>
        </w:tc>
      </w:tr>
      <w:tr w:rsidR="00E672FB" w:rsidRPr="00C02D56" w14:paraId="3F89AFCE"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44FF3A8" w14:textId="38964D51" w:rsidR="00E672FB" w:rsidRPr="00A62C0C" w:rsidRDefault="00E672FB" w:rsidP="00E672FB">
            <w:pPr>
              <w:jc w:val="center"/>
              <w:rPr>
                <w:rFonts w:ascii="Arial Narrow" w:hAnsi="Arial Narrow"/>
                <w:sz w:val="20"/>
                <w:szCs w:val="20"/>
              </w:rPr>
            </w:pPr>
          </w:p>
        </w:tc>
        <w:tc>
          <w:tcPr>
            <w:tcW w:w="7736" w:type="dxa"/>
            <w:gridSpan w:val="6"/>
            <w:vAlign w:val="center"/>
          </w:tcPr>
          <w:p w14:paraId="6A436805" w14:textId="77777777" w:rsidR="00E672FB" w:rsidRDefault="00E672FB" w:rsidP="00E672FB">
            <w:pPr>
              <w:rPr>
                <w:rFonts w:ascii="Arial Narrow" w:hAnsi="Arial Narrow"/>
                <w:b/>
                <w:bCs/>
                <w:sz w:val="20"/>
                <w:szCs w:val="20"/>
              </w:rPr>
            </w:pPr>
            <w:r w:rsidRPr="00432EBF">
              <w:rPr>
                <w:rFonts w:ascii="Arial Narrow" w:hAnsi="Arial Narrow"/>
                <w:b/>
                <w:bCs/>
                <w:sz w:val="20"/>
                <w:szCs w:val="20"/>
              </w:rPr>
              <w:t xml:space="preserve">Prescribing Instructions: </w:t>
            </w:r>
          </w:p>
          <w:p w14:paraId="36FA688D" w14:textId="77777777" w:rsidR="00E672FB" w:rsidRPr="00A62C0C" w:rsidRDefault="00E672FB" w:rsidP="00E672FB">
            <w:pPr>
              <w:rPr>
                <w:rFonts w:ascii="Arial Narrow" w:hAnsi="Arial Narrow"/>
                <w:sz w:val="20"/>
                <w:szCs w:val="20"/>
              </w:rPr>
            </w:pPr>
            <w:r w:rsidRPr="00A62C0C">
              <w:rPr>
                <w:rFonts w:ascii="Arial Narrow" w:hAnsi="Arial Narrow"/>
                <w:sz w:val="20"/>
                <w:szCs w:val="20"/>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tc>
      </w:tr>
      <w:tr w:rsidR="00E672FB" w:rsidRPr="00C02D56" w14:paraId="2FCFC8EE"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02A4FB9" w14:textId="7920EAA6" w:rsidR="00E672FB" w:rsidRPr="00A62C0C" w:rsidRDefault="00E672FB" w:rsidP="00E672FB">
            <w:pPr>
              <w:jc w:val="center"/>
              <w:rPr>
                <w:rFonts w:ascii="Arial Narrow" w:hAnsi="Arial Narrow"/>
                <w:sz w:val="20"/>
                <w:szCs w:val="20"/>
              </w:rPr>
            </w:pPr>
          </w:p>
        </w:tc>
        <w:tc>
          <w:tcPr>
            <w:tcW w:w="7736" w:type="dxa"/>
            <w:gridSpan w:val="6"/>
            <w:vAlign w:val="center"/>
          </w:tcPr>
          <w:p w14:paraId="1241368A" w14:textId="77777777" w:rsidR="00E672FB" w:rsidRDefault="00E672FB" w:rsidP="00E672FB">
            <w:pPr>
              <w:rPr>
                <w:rFonts w:ascii="Arial Narrow" w:hAnsi="Arial Narrow"/>
                <w:b/>
                <w:bCs/>
                <w:sz w:val="20"/>
                <w:szCs w:val="20"/>
              </w:rPr>
            </w:pPr>
            <w:r w:rsidRPr="00432EBF">
              <w:rPr>
                <w:rFonts w:ascii="Arial Narrow" w:hAnsi="Arial Narrow"/>
                <w:b/>
                <w:bCs/>
                <w:sz w:val="20"/>
                <w:szCs w:val="20"/>
              </w:rPr>
              <w:t xml:space="preserve">Prescribing Instructions: </w:t>
            </w:r>
          </w:p>
          <w:p w14:paraId="6AD606CD" w14:textId="77777777" w:rsidR="00E672FB" w:rsidRPr="00A62C0C" w:rsidRDefault="00E672FB" w:rsidP="00E672FB">
            <w:pPr>
              <w:rPr>
                <w:rFonts w:ascii="Arial Narrow" w:hAnsi="Arial Narrow"/>
                <w:sz w:val="20"/>
                <w:szCs w:val="20"/>
              </w:rPr>
            </w:pPr>
            <w:r w:rsidRPr="00A62C0C">
              <w:rPr>
                <w:rFonts w:ascii="Arial Narrow" w:hAnsi="Arial Narrow"/>
                <w:sz w:val="20"/>
                <w:szCs w:val="20"/>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tc>
      </w:tr>
      <w:tr w:rsidR="00E672FB" w:rsidRPr="001428E9" w14:paraId="7229DFD9" w14:textId="77777777" w:rsidTr="004408D2">
        <w:tblPrEx>
          <w:tblCellMar>
            <w:top w:w="15" w:type="dxa"/>
            <w:bottom w:w="15" w:type="dxa"/>
          </w:tblCellMar>
        </w:tblPrEx>
        <w:trPr>
          <w:cantSplit/>
          <w:trHeight w:val="20"/>
        </w:trPr>
        <w:tc>
          <w:tcPr>
            <w:tcW w:w="1280" w:type="dxa"/>
            <w:gridSpan w:val="2"/>
            <w:vAlign w:val="center"/>
          </w:tcPr>
          <w:p w14:paraId="515C2003" w14:textId="7ED6D46B" w:rsidR="00E672FB" w:rsidRPr="00432EBF" w:rsidRDefault="00E672FB" w:rsidP="00E672FB">
            <w:pPr>
              <w:jc w:val="center"/>
              <w:rPr>
                <w:rFonts w:ascii="Arial Narrow" w:hAnsi="Arial Narrow"/>
                <w:sz w:val="20"/>
                <w:szCs w:val="20"/>
              </w:rPr>
            </w:pPr>
          </w:p>
        </w:tc>
        <w:tc>
          <w:tcPr>
            <w:tcW w:w="7736" w:type="dxa"/>
            <w:gridSpan w:val="6"/>
            <w:vAlign w:val="center"/>
            <w:hideMark/>
          </w:tcPr>
          <w:p w14:paraId="5644ECDA" w14:textId="77777777" w:rsidR="00E672FB" w:rsidRDefault="00E672FB" w:rsidP="00E672FB">
            <w:pPr>
              <w:rPr>
                <w:rFonts w:ascii="Arial Narrow" w:hAnsi="Arial Narrow"/>
                <w:b/>
                <w:bCs/>
                <w:sz w:val="20"/>
                <w:szCs w:val="20"/>
              </w:rPr>
            </w:pPr>
            <w:r w:rsidRPr="00432EBF">
              <w:rPr>
                <w:rFonts w:ascii="Arial Narrow" w:hAnsi="Arial Narrow"/>
                <w:b/>
                <w:bCs/>
                <w:sz w:val="20"/>
                <w:szCs w:val="20"/>
              </w:rPr>
              <w:t xml:space="preserve">Prescribing Instructions: </w:t>
            </w:r>
          </w:p>
          <w:p w14:paraId="075043A7" w14:textId="59EA29AD" w:rsidR="00055C6C" w:rsidRDefault="00E672FB" w:rsidP="00E672FB">
            <w:pPr>
              <w:rPr>
                <w:rFonts w:ascii="Arial Narrow" w:hAnsi="Arial Narrow"/>
                <w:bCs/>
                <w:sz w:val="20"/>
                <w:szCs w:val="20"/>
              </w:rPr>
            </w:pPr>
            <w:r w:rsidRPr="00750452">
              <w:rPr>
                <w:rFonts w:ascii="Arial Narrow" w:hAnsi="Arial Narrow"/>
                <w:bCs/>
                <w:sz w:val="20"/>
                <w:szCs w:val="20"/>
              </w:rPr>
              <w:t xml:space="preserve">The following must be </w:t>
            </w:r>
            <w:r w:rsidRPr="00450D80">
              <w:rPr>
                <w:rFonts w:ascii="Arial Narrow" w:hAnsi="Arial Narrow"/>
                <w:bCs/>
                <w:strike/>
                <w:sz w:val="20"/>
                <w:szCs w:val="20"/>
              </w:rPr>
              <w:t xml:space="preserve">stated at the time of </w:t>
            </w:r>
            <w:r w:rsidRPr="00CD299C">
              <w:rPr>
                <w:rFonts w:ascii="Arial Narrow" w:hAnsi="Arial Narrow"/>
                <w:bCs/>
                <w:strike/>
                <w:sz w:val="20"/>
                <w:szCs w:val="20"/>
              </w:rPr>
              <w:t>application and</w:t>
            </w:r>
            <w:r w:rsidRPr="00750452">
              <w:rPr>
                <w:rFonts w:ascii="Arial Narrow" w:hAnsi="Arial Narrow"/>
                <w:bCs/>
                <w:sz w:val="20"/>
                <w:szCs w:val="20"/>
              </w:rPr>
              <w:t xml:space="preserve"> documented in the patient's medical records: (i) the qualifying Dutch Lipid Clinic Network Score; or</w:t>
            </w:r>
          </w:p>
          <w:p w14:paraId="2D3F5843" w14:textId="4A9DA6A7" w:rsidR="00E672FB" w:rsidRPr="00750452" w:rsidRDefault="00E672FB" w:rsidP="00E672FB">
            <w:pPr>
              <w:rPr>
                <w:rFonts w:ascii="Arial Narrow" w:hAnsi="Arial Narrow"/>
                <w:bCs/>
                <w:sz w:val="20"/>
                <w:szCs w:val="20"/>
              </w:rPr>
            </w:pPr>
            <w:r w:rsidRPr="00750452">
              <w:rPr>
                <w:rFonts w:ascii="Arial Narrow" w:hAnsi="Arial Narrow"/>
                <w:bCs/>
                <w:sz w:val="20"/>
                <w:szCs w:val="20"/>
              </w:rPr>
              <w:t>(ii) the result of genetic testing confirming a diagnosis of familial heterozygous hypercholesterolaemia</w:t>
            </w:r>
          </w:p>
        </w:tc>
      </w:tr>
      <w:tr w:rsidR="00E672FB" w:rsidRPr="001428E9" w14:paraId="4BE73539"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B7D7C0C" w14:textId="129FFF4A" w:rsidR="00E672FB" w:rsidRPr="00750452" w:rsidRDefault="00E672FB" w:rsidP="00E672FB">
            <w:pPr>
              <w:jc w:val="center"/>
              <w:rPr>
                <w:rFonts w:ascii="Arial Narrow" w:hAnsi="Arial Narrow"/>
                <w:sz w:val="20"/>
                <w:szCs w:val="20"/>
              </w:rPr>
            </w:pPr>
          </w:p>
        </w:tc>
        <w:tc>
          <w:tcPr>
            <w:tcW w:w="7736" w:type="dxa"/>
            <w:gridSpan w:val="6"/>
            <w:vAlign w:val="center"/>
          </w:tcPr>
          <w:p w14:paraId="280CA7B6" w14:textId="77777777" w:rsidR="00E672FB" w:rsidRPr="00750452" w:rsidRDefault="00E672FB" w:rsidP="00E672FB">
            <w:pPr>
              <w:rPr>
                <w:rFonts w:ascii="Arial Narrow" w:hAnsi="Arial Narrow"/>
                <w:b/>
                <w:bCs/>
                <w:sz w:val="20"/>
                <w:szCs w:val="20"/>
              </w:rPr>
            </w:pPr>
            <w:r w:rsidRPr="00750452">
              <w:rPr>
                <w:rFonts w:ascii="Arial Narrow" w:hAnsi="Arial Narrow"/>
                <w:b/>
                <w:bCs/>
                <w:sz w:val="20"/>
                <w:szCs w:val="20"/>
              </w:rPr>
              <w:t xml:space="preserve">Prescribing Instructions: </w:t>
            </w:r>
          </w:p>
          <w:p w14:paraId="321167FE" w14:textId="77777777" w:rsidR="00055C6C" w:rsidRDefault="00E672FB" w:rsidP="00E672FB">
            <w:pPr>
              <w:rPr>
                <w:rFonts w:ascii="Arial Narrow" w:hAnsi="Arial Narrow"/>
                <w:bCs/>
                <w:sz w:val="20"/>
                <w:szCs w:val="20"/>
              </w:rPr>
            </w:pPr>
            <w:r w:rsidRPr="00750452">
              <w:rPr>
                <w:rFonts w:ascii="Arial Narrow" w:hAnsi="Arial Narrow"/>
                <w:bCs/>
                <w:sz w:val="20"/>
                <w:szCs w:val="20"/>
              </w:rPr>
              <w:t xml:space="preserve">One of the following must be </w:t>
            </w:r>
            <w:r w:rsidRPr="00450D80">
              <w:rPr>
                <w:rFonts w:ascii="Arial Narrow" w:hAnsi="Arial Narrow"/>
                <w:bCs/>
                <w:strike/>
                <w:sz w:val="20"/>
                <w:szCs w:val="20"/>
              </w:rPr>
              <w:t xml:space="preserve">stated at the time of </w:t>
            </w:r>
            <w:r w:rsidRPr="00CD299C">
              <w:rPr>
                <w:rFonts w:ascii="Arial Narrow" w:hAnsi="Arial Narrow"/>
                <w:bCs/>
                <w:strike/>
                <w:sz w:val="20"/>
                <w:szCs w:val="20"/>
              </w:rPr>
              <w:t>application and</w:t>
            </w:r>
            <w:r w:rsidRPr="00750452">
              <w:rPr>
                <w:rFonts w:ascii="Arial Narrow" w:hAnsi="Arial Narrow"/>
                <w:bCs/>
                <w:sz w:val="20"/>
                <w:szCs w:val="20"/>
              </w:rPr>
              <w:t xml:space="preserve"> documented in the patient's medical records regarding prior statin treatment:</w:t>
            </w:r>
          </w:p>
          <w:p w14:paraId="6D921EEA" w14:textId="1D0F23A5" w:rsidR="00055C6C" w:rsidRDefault="00E672FB" w:rsidP="00E672FB">
            <w:pPr>
              <w:rPr>
                <w:rFonts w:ascii="Arial Narrow" w:hAnsi="Arial Narrow"/>
                <w:bCs/>
                <w:sz w:val="20"/>
                <w:szCs w:val="20"/>
              </w:rPr>
            </w:pPr>
            <w:r w:rsidRPr="00750452">
              <w:rPr>
                <w:rFonts w:ascii="Arial Narrow" w:hAnsi="Arial Narrow"/>
                <w:bCs/>
                <w:sz w:val="20"/>
                <w:szCs w:val="20"/>
              </w:rPr>
              <w:t>(i) the patient was treated with atorvastatin 80 mg or rosuvastatin 40 mg or the maximum tolerated dose of either for 12 consecutive weeks; or</w:t>
            </w:r>
          </w:p>
          <w:p w14:paraId="13FAFBC4" w14:textId="68D735A6" w:rsidR="00055C6C" w:rsidRDefault="00E672FB" w:rsidP="00E672FB">
            <w:pPr>
              <w:rPr>
                <w:rFonts w:ascii="Arial Narrow" w:hAnsi="Arial Narrow"/>
                <w:bCs/>
                <w:sz w:val="20"/>
                <w:szCs w:val="20"/>
              </w:rPr>
            </w:pPr>
            <w:r w:rsidRPr="00750452">
              <w:rPr>
                <w:rFonts w:ascii="Arial Narrow" w:hAnsi="Arial Narrow"/>
                <w:bCs/>
                <w:sz w:val="20"/>
                <w:szCs w:val="20"/>
              </w:rPr>
              <w:t>(ii) the doses, duration of treatment and details of adverse events experienced with trials with each of atorvastatin and rosuvastatin; or</w:t>
            </w:r>
          </w:p>
          <w:p w14:paraId="088AB24F" w14:textId="233210CD" w:rsidR="00E672FB" w:rsidRPr="00750452" w:rsidRDefault="00E672FB" w:rsidP="00E672FB">
            <w:pPr>
              <w:rPr>
                <w:rFonts w:ascii="Arial Narrow" w:hAnsi="Arial Narrow"/>
                <w:b/>
                <w:bCs/>
                <w:sz w:val="20"/>
                <w:szCs w:val="20"/>
              </w:rPr>
            </w:pPr>
            <w:r w:rsidRPr="00750452">
              <w:rPr>
                <w:rFonts w:ascii="Arial Narrow" w:hAnsi="Arial Narrow"/>
                <w:bCs/>
                <w:sz w:val="20"/>
                <w:szCs w:val="20"/>
              </w:rPr>
              <w:t>(iii) the patient is contraindicated to treatment with a statin as defined in the TGA-approved Product Information.</w:t>
            </w:r>
          </w:p>
        </w:tc>
      </w:tr>
      <w:tr w:rsidR="00E672FB" w:rsidRPr="001428E9" w14:paraId="4F02A98C"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FF1B235" w14:textId="1F117B73" w:rsidR="00E672FB" w:rsidRPr="00750452" w:rsidRDefault="00E672FB" w:rsidP="00E672FB">
            <w:pPr>
              <w:jc w:val="center"/>
              <w:rPr>
                <w:rFonts w:ascii="Arial Narrow" w:hAnsi="Arial Narrow"/>
                <w:bCs/>
                <w:sz w:val="20"/>
                <w:szCs w:val="20"/>
              </w:rPr>
            </w:pPr>
          </w:p>
        </w:tc>
        <w:tc>
          <w:tcPr>
            <w:tcW w:w="7736" w:type="dxa"/>
            <w:gridSpan w:val="6"/>
            <w:vAlign w:val="center"/>
          </w:tcPr>
          <w:p w14:paraId="764E87AC" w14:textId="77777777" w:rsidR="00E672FB" w:rsidRPr="00750452" w:rsidRDefault="00E672FB" w:rsidP="00E672FB">
            <w:pPr>
              <w:rPr>
                <w:rFonts w:ascii="Arial Narrow" w:hAnsi="Arial Narrow"/>
                <w:b/>
                <w:bCs/>
                <w:sz w:val="20"/>
                <w:szCs w:val="20"/>
              </w:rPr>
            </w:pPr>
            <w:r w:rsidRPr="00750452">
              <w:rPr>
                <w:rFonts w:ascii="Arial Narrow" w:hAnsi="Arial Narrow"/>
                <w:b/>
                <w:bCs/>
                <w:sz w:val="20"/>
                <w:szCs w:val="20"/>
              </w:rPr>
              <w:t xml:space="preserve">Prescribing Instructions: </w:t>
            </w:r>
          </w:p>
          <w:p w14:paraId="3DB7CB65" w14:textId="77777777" w:rsidR="00E672FB" w:rsidRPr="00750452" w:rsidRDefault="00E672FB" w:rsidP="00E672FB">
            <w:pPr>
              <w:rPr>
                <w:rFonts w:ascii="Arial Narrow" w:hAnsi="Arial Narrow"/>
                <w:sz w:val="20"/>
                <w:szCs w:val="20"/>
              </w:rPr>
            </w:pPr>
            <w:r w:rsidRPr="00750452">
              <w:rPr>
                <w:rFonts w:ascii="Arial Narrow" w:hAnsi="Arial Narrow"/>
                <w:sz w:val="20"/>
                <w:szCs w:val="20"/>
              </w:rPr>
              <w:t>Patients with symptomatic atherosclerotic cardiovascular disease where LDL cholesterol cannot be measured due to hypertriglyceridaemia, may qualify under this authority application if they have a non-HDL in excess of 2.4 millimoles per litre.</w:t>
            </w:r>
          </w:p>
        </w:tc>
      </w:tr>
      <w:tr w:rsidR="00E672FB" w:rsidRPr="001428E9" w14:paraId="13E1ECE6" w14:textId="77777777" w:rsidTr="00BA0D93">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342F411E" w14:textId="77777777" w:rsidR="00E672FB" w:rsidRPr="001428E9" w:rsidRDefault="00E672FB" w:rsidP="00E672FB">
            <w:pPr>
              <w:rPr>
                <w:rFonts w:ascii="Arial Narrow" w:hAnsi="Arial Narrow"/>
                <w:bCs/>
                <w:color w:val="FF0000"/>
                <w:sz w:val="20"/>
                <w:szCs w:val="20"/>
              </w:rPr>
            </w:pPr>
          </w:p>
        </w:tc>
      </w:tr>
      <w:tr w:rsidR="00E672FB" w:rsidRPr="001428E9" w14:paraId="7939382B" w14:textId="77777777" w:rsidTr="00BA0D93">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5D49F497" w14:textId="6EBD4445" w:rsidR="00E672FB" w:rsidRPr="001428E9" w:rsidRDefault="00E672FB" w:rsidP="00E672FB">
            <w:pPr>
              <w:keepNext/>
              <w:keepLines/>
              <w:rPr>
                <w:rFonts w:ascii="Arial Narrow" w:hAnsi="Arial Narrow"/>
                <w:b/>
                <w:bCs/>
                <w:color w:val="333333"/>
                <w:sz w:val="20"/>
                <w:szCs w:val="20"/>
              </w:rPr>
            </w:pPr>
            <w:r w:rsidRPr="00432EBF">
              <w:rPr>
                <w:rFonts w:ascii="Arial Narrow" w:hAnsi="Arial Narrow"/>
                <w:b/>
                <w:bCs/>
                <w:sz w:val="20"/>
                <w:szCs w:val="20"/>
              </w:rPr>
              <w:t xml:space="preserve">Restriction Summary / Treatment of Concept: </w:t>
            </w:r>
          </w:p>
        </w:tc>
      </w:tr>
      <w:tr w:rsidR="00E672FB" w:rsidRPr="001428E9" w14:paraId="5A5C29C2" w14:textId="77777777" w:rsidTr="00BA0D93">
        <w:tblPrEx>
          <w:tblCellMar>
            <w:top w:w="15" w:type="dxa"/>
            <w:bottom w:w="15" w:type="dxa"/>
          </w:tblCellMar>
          <w:tblLook w:val="04A0" w:firstRow="1" w:lastRow="0" w:firstColumn="1" w:lastColumn="0" w:noHBand="0" w:noVBand="1"/>
        </w:tblPrEx>
        <w:trPr>
          <w:trHeight w:val="20"/>
        </w:trPr>
        <w:tc>
          <w:tcPr>
            <w:tcW w:w="1280" w:type="dxa"/>
            <w:gridSpan w:val="2"/>
            <w:vMerge w:val="restart"/>
            <w:tcBorders>
              <w:top w:val="single" w:sz="4" w:space="0" w:color="auto"/>
              <w:left w:val="single" w:sz="4" w:space="0" w:color="auto"/>
              <w:right w:val="single" w:sz="4" w:space="0" w:color="auto"/>
            </w:tcBorders>
          </w:tcPr>
          <w:p w14:paraId="232CB85E" w14:textId="6DF10A11" w:rsidR="00E672FB" w:rsidRPr="001428E9" w:rsidRDefault="00E672FB" w:rsidP="00E672FB">
            <w:pPr>
              <w:jc w:val="center"/>
              <w:rPr>
                <w:rFonts w:ascii="Arial Narrow" w:hAnsi="Arial Narrow" w:cs="Arial"/>
                <w:b/>
                <w:sz w:val="20"/>
                <w:szCs w:val="20"/>
              </w:rPr>
            </w:pPr>
          </w:p>
        </w:tc>
        <w:tc>
          <w:tcPr>
            <w:tcW w:w="7736" w:type="dxa"/>
            <w:gridSpan w:val="6"/>
            <w:tcBorders>
              <w:top w:val="single" w:sz="4" w:space="0" w:color="auto"/>
              <w:left w:val="single" w:sz="4" w:space="0" w:color="auto"/>
              <w:bottom w:val="single" w:sz="4" w:space="0" w:color="auto"/>
              <w:right w:val="single" w:sz="4" w:space="0" w:color="auto"/>
            </w:tcBorders>
            <w:vAlign w:val="center"/>
          </w:tcPr>
          <w:p w14:paraId="05A9B39C" w14:textId="77777777" w:rsidR="00E672FB" w:rsidRPr="001428E9" w:rsidRDefault="00E672FB" w:rsidP="00E672FB">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sidRPr="00456940">
              <w:rPr>
                <w:rFonts w:ascii="Arial Narrow" w:hAnsi="Arial Narrow" w:cs="Arial"/>
                <w:b/>
                <w:sz w:val="20"/>
                <w:szCs w:val="20"/>
              </w:rPr>
              <w:t xml:space="preserve"> </w:t>
            </w:r>
            <w:r w:rsidRPr="00456940">
              <w:rPr>
                <w:rFonts w:ascii="Arial Narrow" w:eastAsia="Calibri" w:hAnsi="Arial Narrow" w:cs="Arial"/>
                <w:sz w:val="18"/>
                <w:szCs w:val="18"/>
              </w:rPr>
              <w:fldChar w:fldCharType="begin">
                <w:ffData>
                  <w:name w:val="Check1"/>
                  <w:enabled/>
                  <w:calcOnExit w:val="0"/>
                  <w:checkBox>
                    <w:sizeAuto/>
                    <w:default w:val="1"/>
                  </w:checkBox>
                </w:ffData>
              </w:fldChar>
            </w:r>
            <w:r w:rsidRPr="00456940">
              <w:rPr>
                <w:rFonts w:ascii="Arial Narrow" w:eastAsia="Calibri" w:hAnsi="Arial Narrow" w:cs="Arial"/>
                <w:sz w:val="18"/>
                <w:szCs w:val="18"/>
              </w:rPr>
              <w:instrText xml:space="preserve"> FORMCHECKBOX </w:instrText>
            </w:r>
            <w:r w:rsidRPr="00456940">
              <w:rPr>
                <w:rFonts w:ascii="Arial Narrow" w:eastAsia="Calibri" w:hAnsi="Arial Narrow" w:cs="Arial"/>
                <w:sz w:val="18"/>
                <w:szCs w:val="18"/>
              </w:rPr>
            </w:r>
            <w:r w:rsidRPr="00456940">
              <w:rPr>
                <w:rFonts w:ascii="Arial Narrow" w:eastAsia="Calibri" w:hAnsi="Arial Narrow" w:cs="Arial"/>
                <w:sz w:val="18"/>
                <w:szCs w:val="18"/>
              </w:rPr>
              <w:fldChar w:fldCharType="separate"/>
            </w:r>
            <w:r w:rsidRPr="00456940">
              <w:rPr>
                <w:rFonts w:ascii="Arial Narrow" w:eastAsia="Calibri" w:hAnsi="Arial Narrow" w:cs="Arial"/>
                <w:sz w:val="18"/>
                <w:szCs w:val="18"/>
              </w:rPr>
              <w:fldChar w:fldCharType="end"/>
            </w:r>
            <w:r>
              <w:rPr>
                <w:rFonts w:ascii="Arial Narrow" w:eastAsia="Calibri" w:hAnsi="Arial Narrow" w:cs="Arial"/>
                <w:sz w:val="20"/>
                <w:szCs w:val="20"/>
              </w:rPr>
              <w:t xml:space="preserve">GENERAL - General Schedule (Code GE) </w:t>
            </w:r>
          </w:p>
        </w:tc>
      </w:tr>
      <w:tr w:rsidR="00E672FB" w:rsidRPr="001428E9" w14:paraId="3AA28AE2" w14:textId="77777777" w:rsidTr="00BA0D93">
        <w:tblPrEx>
          <w:tblCellMar>
            <w:top w:w="15" w:type="dxa"/>
            <w:bottom w:w="15" w:type="dxa"/>
          </w:tblCellMar>
          <w:tblLook w:val="04A0" w:firstRow="1" w:lastRow="0" w:firstColumn="1" w:lastColumn="0" w:noHBand="0" w:noVBand="1"/>
        </w:tblPrEx>
        <w:trPr>
          <w:trHeight w:val="20"/>
        </w:trPr>
        <w:tc>
          <w:tcPr>
            <w:tcW w:w="1280" w:type="dxa"/>
            <w:gridSpan w:val="2"/>
            <w:vMerge/>
            <w:tcBorders>
              <w:left w:val="single" w:sz="4" w:space="0" w:color="auto"/>
              <w:right w:val="single" w:sz="4" w:space="0" w:color="auto"/>
            </w:tcBorders>
          </w:tcPr>
          <w:p w14:paraId="1CBAD943" w14:textId="77777777" w:rsidR="00E672FB" w:rsidRPr="001428E9" w:rsidRDefault="00E672FB" w:rsidP="00E672FB">
            <w:pPr>
              <w:rPr>
                <w:rFonts w:ascii="Arial Narrow" w:hAnsi="Arial Narrow" w:cs="Arial"/>
                <w:sz w:val="20"/>
                <w:szCs w:val="20"/>
              </w:rPr>
            </w:pPr>
          </w:p>
        </w:tc>
        <w:tc>
          <w:tcPr>
            <w:tcW w:w="7736" w:type="dxa"/>
            <w:gridSpan w:val="6"/>
            <w:tcBorders>
              <w:top w:val="single" w:sz="4" w:space="0" w:color="auto"/>
              <w:left w:val="single" w:sz="4" w:space="0" w:color="auto"/>
              <w:bottom w:val="single" w:sz="4" w:space="0" w:color="auto"/>
              <w:right w:val="single" w:sz="4" w:space="0" w:color="auto"/>
            </w:tcBorders>
            <w:vAlign w:val="center"/>
          </w:tcPr>
          <w:p w14:paraId="472D9464" w14:textId="77777777" w:rsidR="00E672FB" w:rsidRPr="001428E9" w:rsidRDefault="00E672FB" w:rsidP="00E672FB">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sidRPr="00456940">
              <w:rPr>
                <w:rFonts w:ascii="Arial Narrow" w:hAnsi="Arial Narrow" w:cs="Arial"/>
                <w:b/>
                <w:sz w:val="20"/>
                <w:szCs w:val="20"/>
              </w:rPr>
              <w:t xml:space="preserve">: </w:t>
            </w:r>
            <w:r w:rsidRPr="00456940">
              <w:rPr>
                <w:rFonts w:ascii="Arial Narrow" w:eastAsia="Calibri" w:hAnsi="Arial Narrow" w:cs="Arial"/>
                <w:sz w:val="18"/>
                <w:szCs w:val="18"/>
              </w:rPr>
              <w:fldChar w:fldCharType="begin">
                <w:ffData>
                  <w:name w:val="Check1"/>
                  <w:enabled/>
                  <w:calcOnExit w:val="0"/>
                  <w:checkBox>
                    <w:sizeAuto/>
                    <w:default w:val="1"/>
                  </w:checkBox>
                </w:ffData>
              </w:fldChar>
            </w:r>
            <w:r w:rsidRPr="00456940">
              <w:rPr>
                <w:rFonts w:ascii="Arial Narrow" w:eastAsia="Calibri" w:hAnsi="Arial Narrow" w:cs="Arial"/>
                <w:sz w:val="18"/>
                <w:szCs w:val="18"/>
              </w:rPr>
              <w:instrText xml:space="preserve"> FORMCHECKBOX </w:instrText>
            </w:r>
            <w:r w:rsidRPr="00456940">
              <w:rPr>
                <w:rFonts w:ascii="Arial Narrow" w:eastAsia="Calibri" w:hAnsi="Arial Narrow" w:cs="Arial"/>
                <w:sz w:val="18"/>
                <w:szCs w:val="18"/>
              </w:rPr>
            </w:r>
            <w:r w:rsidRPr="00456940">
              <w:rPr>
                <w:rFonts w:ascii="Arial Narrow" w:eastAsia="Calibri" w:hAnsi="Arial Narrow" w:cs="Arial"/>
                <w:sz w:val="18"/>
                <w:szCs w:val="18"/>
              </w:rPr>
              <w:fldChar w:fldCharType="separate"/>
            </w:r>
            <w:r w:rsidRPr="00456940">
              <w:rPr>
                <w:rFonts w:ascii="Arial Narrow" w:eastAsia="Calibri" w:hAnsi="Arial Narrow" w:cs="Arial"/>
                <w:sz w:val="18"/>
                <w:szCs w:val="18"/>
              </w:rPr>
              <w:fldChar w:fldCharType="end"/>
            </w:r>
            <w:r w:rsidRPr="00456940">
              <w:rPr>
                <w:rFonts w:ascii="Arial Narrow" w:eastAsia="Calibri" w:hAnsi="Arial Narrow" w:cs="Arial"/>
                <w:sz w:val="20"/>
                <w:szCs w:val="20"/>
              </w:rPr>
              <w:t>Medical Practitioners</w:t>
            </w:r>
          </w:p>
        </w:tc>
      </w:tr>
      <w:tr w:rsidR="00E672FB" w:rsidRPr="00D56F94" w14:paraId="786CED13" w14:textId="77777777" w:rsidTr="00BA0D93">
        <w:tblPrEx>
          <w:tblCellMar>
            <w:top w:w="15" w:type="dxa"/>
            <w:bottom w:w="15" w:type="dxa"/>
          </w:tblCellMar>
          <w:tblLook w:val="04A0" w:firstRow="1" w:lastRow="0" w:firstColumn="1" w:lastColumn="0" w:noHBand="0" w:noVBand="1"/>
        </w:tblPrEx>
        <w:trPr>
          <w:trHeight w:val="20"/>
        </w:trPr>
        <w:tc>
          <w:tcPr>
            <w:tcW w:w="1280" w:type="dxa"/>
            <w:gridSpan w:val="2"/>
            <w:vMerge/>
            <w:tcBorders>
              <w:left w:val="single" w:sz="4" w:space="0" w:color="auto"/>
              <w:right w:val="single" w:sz="4" w:space="0" w:color="auto"/>
            </w:tcBorders>
          </w:tcPr>
          <w:p w14:paraId="08B6CFAE" w14:textId="77777777" w:rsidR="00E672FB" w:rsidRPr="001428E9" w:rsidRDefault="00E672FB" w:rsidP="00E672FB">
            <w:pPr>
              <w:rPr>
                <w:rFonts w:ascii="Arial Narrow" w:hAnsi="Arial Narrow" w:cs="Arial"/>
                <w:sz w:val="20"/>
                <w:szCs w:val="20"/>
              </w:rPr>
            </w:pPr>
          </w:p>
        </w:tc>
        <w:tc>
          <w:tcPr>
            <w:tcW w:w="7736" w:type="dxa"/>
            <w:gridSpan w:val="6"/>
            <w:tcBorders>
              <w:top w:val="single" w:sz="4" w:space="0" w:color="auto"/>
              <w:left w:val="single" w:sz="4" w:space="0" w:color="auto"/>
              <w:bottom w:val="single" w:sz="4" w:space="0" w:color="auto"/>
              <w:right w:val="single" w:sz="4" w:space="0" w:color="auto"/>
            </w:tcBorders>
            <w:vAlign w:val="center"/>
          </w:tcPr>
          <w:p w14:paraId="6849F5F0" w14:textId="75E89A34" w:rsidR="00E672FB" w:rsidRPr="00D56F94" w:rsidRDefault="00E672FB" w:rsidP="00E672FB">
            <w:pPr>
              <w:keepLines/>
              <w:rPr>
                <w:rFonts w:ascii="Arial Narrow" w:eastAsia="Calibri" w:hAnsi="Arial Narrow" w:cs="Arial"/>
                <w:color w:val="FF0000"/>
                <w:sz w:val="20"/>
                <w:szCs w:val="20"/>
              </w:rPr>
            </w:pPr>
            <w:r w:rsidRPr="001428E9">
              <w:rPr>
                <w:rFonts w:ascii="Arial Narrow" w:hAnsi="Arial Narrow" w:cs="Arial"/>
                <w:b/>
                <w:sz w:val="20"/>
                <w:szCs w:val="20"/>
              </w:rPr>
              <w:t>Restriction type:</w:t>
            </w:r>
            <w:r>
              <w:rPr>
                <w:rFonts w:ascii="Arial Narrow" w:hAnsi="Arial Narrow" w:cs="Arial"/>
                <w:b/>
                <w:sz w:val="20"/>
                <w:szCs w:val="20"/>
              </w:rPr>
              <w:t xml:space="preserve"> </w:t>
            </w:r>
            <w:r w:rsidRPr="0092575A">
              <w:rPr>
                <w:rFonts w:ascii="Arial Narrow" w:eastAsia="Calibri" w:hAnsi="Arial Narrow" w:cs="Arial"/>
                <w:strike/>
                <w:sz w:val="18"/>
                <w:szCs w:val="18"/>
              </w:rPr>
              <w:fldChar w:fldCharType="begin">
                <w:ffData>
                  <w:name w:val="Check1"/>
                  <w:enabled/>
                  <w:calcOnExit w:val="0"/>
                  <w:checkBox>
                    <w:sizeAuto/>
                    <w:default w:val="1"/>
                  </w:checkBox>
                </w:ffData>
              </w:fldChar>
            </w:r>
            <w:r w:rsidRPr="0092575A">
              <w:rPr>
                <w:rFonts w:ascii="Arial Narrow" w:eastAsia="Calibri" w:hAnsi="Arial Narrow" w:cs="Arial"/>
                <w:strike/>
                <w:sz w:val="18"/>
                <w:szCs w:val="18"/>
              </w:rPr>
              <w:instrText xml:space="preserve"> FORMCHECKBOX </w:instrText>
            </w:r>
            <w:r w:rsidRPr="0092575A">
              <w:rPr>
                <w:rFonts w:ascii="Arial Narrow" w:eastAsia="Calibri" w:hAnsi="Arial Narrow" w:cs="Arial"/>
                <w:strike/>
                <w:sz w:val="18"/>
                <w:szCs w:val="18"/>
              </w:rPr>
            </w:r>
            <w:r w:rsidRPr="0092575A">
              <w:rPr>
                <w:rFonts w:ascii="Arial Narrow" w:eastAsia="Calibri" w:hAnsi="Arial Narrow" w:cs="Arial"/>
                <w:strike/>
                <w:sz w:val="18"/>
                <w:szCs w:val="18"/>
              </w:rPr>
              <w:fldChar w:fldCharType="separate"/>
            </w:r>
            <w:r w:rsidRPr="0092575A">
              <w:rPr>
                <w:rFonts w:ascii="Arial Narrow" w:eastAsia="Calibri" w:hAnsi="Arial Narrow" w:cs="Arial"/>
                <w:strike/>
                <w:sz w:val="18"/>
                <w:szCs w:val="18"/>
              </w:rPr>
              <w:fldChar w:fldCharType="end"/>
            </w:r>
            <w:r w:rsidRPr="0092575A">
              <w:rPr>
                <w:rFonts w:ascii="Arial Narrow" w:eastAsia="Calibri" w:hAnsi="Arial Narrow" w:cs="Arial"/>
                <w:strike/>
                <w:sz w:val="20"/>
                <w:szCs w:val="20"/>
              </w:rPr>
              <w:t>Authority Required (telephone/online PBS Authorities system)</w:t>
            </w:r>
            <w:r w:rsidRPr="001428E9">
              <w:rPr>
                <w:rFonts w:ascii="Arial Narrow" w:eastAsia="Calibri" w:hAnsi="Arial Narrow" w:cs="Arial"/>
                <w:sz w:val="20"/>
                <w:szCs w:val="20"/>
              </w:rPr>
              <w:t xml:space="preserve"> </w:t>
            </w:r>
            <w:r w:rsidRPr="005E7B8D">
              <w:rPr>
                <w:rFonts w:ascii="Arial Narrow" w:hAnsi="Arial Narrow"/>
                <w:i/>
                <w:iCs/>
                <w:sz w:val="20"/>
              </w:rPr>
              <w:fldChar w:fldCharType="begin">
                <w:ffData>
                  <w:name w:val="Check5"/>
                  <w:enabled/>
                  <w:calcOnExit w:val="0"/>
                  <w:checkBox>
                    <w:sizeAuto/>
                    <w:default w:val="1"/>
                  </w:checkBox>
                </w:ffData>
              </w:fldChar>
            </w:r>
            <w:r w:rsidRPr="005E7B8D">
              <w:rPr>
                <w:rFonts w:ascii="Arial Narrow" w:hAnsi="Arial Narrow"/>
                <w:i/>
                <w:iCs/>
                <w:sz w:val="20"/>
              </w:rPr>
              <w:instrText xml:space="preserve"> FORMCHECKBOX </w:instrText>
            </w:r>
            <w:r w:rsidRPr="005E7B8D">
              <w:rPr>
                <w:rFonts w:ascii="Arial Narrow" w:hAnsi="Arial Narrow"/>
                <w:i/>
                <w:iCs/>
                <w:sz w:val="20"/>
              </w:rPr>
            </w:r>
            <w:r w:rsidRPr="005E7B8D">
              <w:rPr>
                <w:rFonts w:ascii="Arial Narrow" w:hAnsi="Arial Narrow"/>
                <w:i/>
                <w:iCs/>
                <w:sz w:val="20"/>
              </w:rPr>
              <w:fldChar w:fldCharType="separate"/>
            </w:r>
            <w:r w:rsidRPr="005E7B8D">
              <w:rPr>
                <w:rFonts w:ascii="Arial Narrow" w:hAnsi="Arial Narrow"/>
                <w:i/>
                <w:iCs/>
                <w:sz w:val="20"/>
              </w:rPr>
              <w:fldChar w:fldCharType="end"/>
            </w:r>
            <w:r w:rsidRPr="005E7B8D">
              <w:rPr>
                <w:rFonts w:ascii="Arial Narrow" w:hAnsi="Arial Narrow"/>
                <w:i/>
                <w:iCs/>
                <w:sz w:val="20"/>
              </w:rPr>
              <w:t>Authority Required (STREAMLINED)</w:t>
            </w:r>
          </w:p>
        </w:tc>
      </w:tr>
      <w:tr w:rsidR="00E672FB" w:rsidRPr="001428E9" w14:paraId="679A32E9" w14:textId="77777777" w:rsidTr="00BA0D93">
        <w:tblPrEx>
          <w:tblCellMar>
            <w:top w:w="15" w:type="dxa"/>
            <w:bottom w:w="15" w:type="dxa"/>
          </w:tblCellMar>
          <w:tblLook w:val="04A0" w:firstRow="1" w:lastRow="0" w:firstColumn="1" w:lastColumn="0" w:noHBand="0" w:noVBand="1"/>
        </w:tblPrEx>
        <w:trPr>
          <w:trHeight w:val="20"/>
        </w:trPr>
        <w:tc>
          <w:tcPr>
            <w:tcW w:w="493" w:type="dxa"/>
            <w:vMerge w:val="restart"/>
            <w:tcBorders>
              <w:left w:val="single" w:sz="4" w:space="0" w:color="auto"/>
              <w:right w:val="single" w:sz="4" w:space="0" w:color="auto"/>
            </w:tcBorders>
            <w:textDirection w:val="btLr"/>
            <w:vAlign w:val="center"/>
          </w:tcPr>
          <w:p w14:paraId="05CFD988" w14:textId="531C29E2" w:rsidR="00E672FB" w:rsidRPr="00432EBF" w:rsidRDefault="00E672FB" w:rsidP="00E672FB">
            <w:pPr>
              <w:jc w:val="center"/>
              <w:rPr>
                <w:rFonts w:ascii="Arial Narrow" w:hAnsi="Arial Narrow" w:cs="Arial"/>
                <w:sz w:val="20"/>
                <w:szCs w:val="20"/>
              </w:rPr>
            </w:pPr>
          </w:p>
        </w:tc>
        <w:tc>
          <w:tcPr>
            <w:tcW w:w="787" w:type="dxa"/>
            <w:vAlign w:val="center"/>
          </w:tcPr>
          <w:p w14:paraId="11D8F1FA" w14:textId="7CB99BC7" w:rsidR="00E672FB" w:rsidRPr="001428E9" w:rsidRDefault="00E672FB" w:rsidP="00E672FB">
            <w:pPr>
              <w:jc w:val="center"/>
              <w:rPr>
                <w:rFonts w:ascii="Arial Narrow" w:hAnsi="Arial Narrow"/>
                <w:color w:val="333333"/>
                <w:sz w:val="20"/>
                <w:szCs w:val="20"/>
              </w:rPr>
            </w:pPr>
          </w:p>
        </w:tc>
        <w:tc>
          <w:tcPr>
            <w:tcW w:w="7736" w:type="dxa"/>
            <w:gridSpan w:val="6"/>
            <w:vAlign w:val="center"/>
          </w:tcPr>
          <w:p w14:paraId="4AC7C6CE" w14:textId="77777777" w:rsidR="00E672FB" w:rsidRPr="00432EBF" w:rsidRDefault="00E672FB" w:rsidP="00E672FB">
            <w:pPr>
              <w:rPr>
                <w:rFonts w:ascii="Arial Narrow" w:hAnsi="Arial Narrow"/>
                <w:sz w:val="20"/>
                <w:szCs w:val="20"/>
              </w:rPr>
            </w:pPr>
            <w:r w:rsidRPr="00432EBF">
              <w:rPr>
                <w:rFonts w:ascii="Arial Narrow" w:hAnsi="Arial Narrow"/>
                <w:b/>
                <w:bCs/>
                <w:sz w:val="20"/>
                <w:szCs w:val="20"/>
              </w:rPr>
              <w:t>Administrative Advice:</w:t>
            </w:r>
          </w:p>
          <w:p w14:paraId="6D22B582" w14:textId="77777777" w:rsidR="00E672FB" w:rsidRPr="001428E9" w:rsidRDefault="00E672FB" w:rsidP="00E672FB">
            <w:pPr>
              <w:rPr>
                <w:rFonts w:ascii="Arial Narrow" w:hAnsi="Arial Narrow"/>
                <w:color w:val="333333"/>
                <w:sz w:val="20"/>
                <w:szCs w:val="20"/>
              </w:rPr>
            </w:pPr>
            <w:r w:rsidRPr="00C867C7">
              <w:rPr>
                <w:rFonts w:ascii="Arial Narrow" w:hAnsi="Arial Narrow"/>
                <w:sz w:val="20"/>
                <w:szCs w:val="20"/>
              </w:rPr>
              <w:t xml:space="preserve">Monoclonal antibody inhibiting proprotein convertase subtilisin kexin type 9 (PCSK9) medications are evolocumab </w:t>
            </w:r>
            <w:r w:rsidRPr="0070713A">
              <w:rPr>
                <w:rFonts w:ascii="Arial Narrow" w:hAnsi="Arial Narrow"/>
                <w:sz w:val="20"/>
                <w:szCs w:val="20"/>
              </w:rPr>
              <w:t>or alirocumab</w:t>
            </w:r>
            <w:r w:rsidRPr="0070713A">
              <w:rPr>
                <w:rFonts w:ascii="Arial Narrow" w:hAnsi="Arial Narrow"/>
                <w:color w:val="FF0000"/>
                <w:sz w:val="20"/>
                <w:szCs w:val="20"/>
              </w:rPr>
              <w:t>.</w:t>
            </w:r>
          </w:p>
        </w:tc>
      </w:tr>
      <w:tr w:rsidR="00E672FB" w:rsidRPr="00A74C1E" w14:paraId="218F7DBA" w14:textId="77777777" w:rsidTr="00BA0D93">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21A00A0F" w14:textId="77777777" w:rsidR="00E672FB" w:rsidRPr="00432EBF" w:rsidRDefault="00E672FB" w:rsidP="00E672FB">
            <w:pPr>
              <w:rPr>
                <w:rFonts w:ascii="Arial Narrow" w:hAnsi="Arial Narrow" w:cs="Arial"/>
                <w:sz w:val="20"/>
                <w:szCs w:val="20"/>
              </w:rPr>
            </w:pPr>
          </w:p>
        </w:tc>
        <w:tc>
          <w:tcPr>
            <w:tcW w:w="787" w:type="dxa"/>
            <w:vAlign w:val="center"/>
          </w:tcPr>
          <w:p w14:paraId="13AEAD21" w14:textId="779A198D" w:rsidR="00E672FB" w:rsidRPr="00432EBF" w:rsidRDefault="00E672FB" w:rsidP="00E672FB">
            <w:pPr>
              <w:jc w:val="center"/>
              <w:rPr>
                <w:rFonts w:ascii="Arial Narrow" w:hAnsi="Arial Narrow"/>
                <w:sz w:val="20"/>
                <w:szCs w:val="20"/>
              </w:rPr>
            </w:pPr>
          </w:p>
        </w:tc>
        <w:tc>
          <w:tcPr>
            <w:tcW w:w="7736" w:type="dxa"/>
            <w:gridSpan w:val="6"/>
            <w:vAlign w:val="center"/>
          </w:tcPr>
          <w:p w14:paraId="2F349000" w14:textId="77777777" w:rsidR="00E672FB" w:rsidRDefault="00E672FB" w:rsidP="00E672FB">
            <w:pPr>
              <w:rPr>
                <w:rFonts w:ascii="Arial Narrow" w:hAnsi="Arial Narrow"/>
                <w:b/>
                <w:bCs/>
                <w:sz w:val="20"/>
                <w:szCs w:val="20"/>
              </w:rPr>
            </w:pPr>
            <w:r w:rsidRPr="00432EBF">
              <w:rPr>
                <w:rFonts w:ascii="Arial Narrow" w:hAnsi="Arial Narrow"/>
                <w:b/>
                <w:bCs/>
                <w:sz w:val="20"/>
                <w:szCs w:val="20"/>
              </w:rPr>
              <w:t>Administrative Advice:</w:t>
            </w:r>
          </w:p>
          <w:p w14:paraId="0E850EA5" w14:textId="77777777" w:rsidR="00E672FB" w:rsidRPr="00A74C1E" w:rsidRDefault="00E672FB" w:rsidP="00E672FB">
            <w:pPr>
              <w:rPr>
                <w:rFonts w:ascii="Arial Narrow" w:hAnsi="Arial Narrow"/>
                <w:strike/>
                <w:sz w:val="20"/>
                <w:szCs w:val="20"/>
              </w:rPr>
            </w:pPr>
            <w:r w:rsidRPr="00A74C1E">
              <w:rPr>
                <w:rFonts w:ascii="Arial Narrow" w:hAnsi="Arial Narrow"/>
                <w:strike/>
                <w:sz w:val="20"/>
                <w:szCs w:val="20"/>
              </w:rPr>
              <w:t>Applications for authorisation under this restriction may be made in real time using the Online PBS Authorities system (see www.servicesaustralia.gov.au/HPOS) or by telephone by contacting Services Australia on 1800 888 333.</w:t>
            </w:r>
          </w:p>
        </w:tc>
      </w:tr>
      <w:tr w:rsidR="00E672FB" w:rsidRPr="00C867C7" w14:paraId="5319563F" w14:textId="77777777" w:rsidTr="00BA0D93">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18D6FB60" w14:textId="77777777" w:rsidR="00E672FB" w:rsidRPr="00432EBF" w:rsidRDefault="00E672FB" w:rsidP="00E672FB">
            <w:pPr>
              <w:rPr>
                <w:rFonts w:ascii="Arial Narrow" w:hAnsi="Arial Narrow" w:cs="Arial"/>
                <w:sz w:val="20"/>
                <w:szCs w:val="20"/>
              </w:rPr>
            </w:pPr>
          </w:p>
        </w:tc>
        <w:tc>
          <w:tcPr>
            <w:tcW w:w="787" w:type="dxa"/>
            <w:vAlign w:val="center"/>
          </w:tcPr>
          <w:p w14:paraId="0A764B33" w14:textId="6DD32497" w:rsidR="00E672FB" w:rsidRPr="00C867C7" w:rsidRDefault="00E672FB" w:rsidP="00E672FB">
            <w:pPr>
              <w:jc w:val="center"/>
              <w:rPr>
                <w:rFonts w:ascii="Arial Narrow" w:hAnsi="Arial Narrow"/>
                <w:sz w:val="20"/>
                <w:szCs w:val="20"/>
              </w:rPr>
            </w:pPr>
          </w:p>
        </w:tc>
        <w:tc>
          <w:tcPr>
            <w:tcW w:w="7736" w:type="dxa"/>
            <w:gridSpan w:val="6"/>
            <w:vAlign w:val="center"/>
          </w:tcPr>
          <w:p w14:paraId="772F9547" w14:textId="77777777" w:rsidR="00E672FB" w:rsidRDefault="00E672FB" w:rsidP="00E672FB">
            <w:pPr>
              <w:rPr>
                <w:rFonts w:ascii="Arial Narrow" w:hAnsi="Arial Narrow"/>
                <w:b/>
                <w:bCs/>
                <w:sz w:val="20"/>
                <w:szCs w:val="20"/>
              </w:rPr>
            </w:pPr>
            <w:r w:rsidRPr="00432EBF">
              <w:rPr>
                <w:rFonts w:ascii="Arial Narrow" w:hAnsi="Arial Narrow"/>
                <w:b/>
                <w:bCs/>
                <w:sz w:val="20"/>
                <w:szCs w:val="20"/>
              </w:rPr>
              <w:t>Administrative Advice:</w:t>
            </w:r>
          </w:p>
          <w:p w14:paraId="777EB602" w14:textId="52EFBCA2" w:rsidR="00E672FB" w:rsidRPr="00C867C7" w:rsidRDefault="00E672FB" w:rsidP="00E672FB">
            <w:pPr>
              <w:rPr>
                <w:rFonts w:ascii="Arial Narrow" w:hAnsi="Arial Narrow"/>
                <w:sz w:val="20"/>
                <w:szCs w:val="20"/>
              </w:rPr>
            </w:pPr>
            <w:r w:rsidRPr="00C867C7">
              <w:rPr>
                <w:rFonts w:ascii="Arial Narrow" w:hAnsi="Arial Narrow"/>
                <w:sz w:val="20"/>
                <w:szCs w:val="20"/>
              </w:rPr>
              <w:t>No increase in the maximum quantity or number of units may be authorised</w:t>
            </w:r>
            <w:r w:rsidR="00DF66B4">
              <w:rPr>
                <w:rFonts w:ascii="Arial Narrow" w:hAnsi="Arial Narrow"/>
                <w:sz w:val="20"/>
                <w:szCs w:val="20"/>
              </w:rPr>
              <w:t>.</w:t>
            </w:r>
          </w:p>
        </w:tc>
      </w:tr>
      <w:tr w:rsidR="00E672FB" w:rsidRPr="00C867C7" w14:paraId="0A8F7089" w14:textId="77777777" w:rsidTr="00BA0D93">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0E0EA1E8" w14:textId="77777777" w:rsidR="00E672FB" w:rsidRPr="00432EBF" w:rsidRDefault="00E672FB" w:rsidP="00E672FB">
            <w:pPr>
              <w:rPr>
                <w:rFonts w:ascii="Arial Narrow" w:hAnsi="Arial Narrow" w:cs="Arial"/>
                <w:sz w:val="20"/>
                <w:szCs w:val="20"/>
              </w:rPr>
            </w:pPr>
          </w:p>
        </w:tc>
        <w:tc>
          <w:tcPr>
            <w:tcW w:w="787" w:type="dxa"/>
            <w:vAlign w:val="center"/>
          </w:tcPr>
          <w:p w14:paraId="6265EDC9" w14:textId="582FA41F" w:rsidR="00E672FB" w:rsidRPr="00C867C7" w:rsidRDefault="00E672FB" w:rsidP="00E672FB">
            <w:pPr>
              <w:jc w:val="center"/>
              <w:rPr>
                <w:rFonts w:ascii="Arial Narrow" w:hAnsi="Arial Narrow"/>
                <w:sz w:val="20"/>
                <w:szCs w:val="20"/>
              </w:rPr>
            </w:pPr>
          </w:p>
        </w:tc>
        <w:tc>
          <w:tcPr>
            <w:tcW w:w="7736" w:type="dxa"/>
            <w:gridSpan w:val="6"/>
            <w:vAlign w:val="center"/>
          </w:tcPr>
          <w:p w14:paraId="7B60342C" w14:textId="77777777" w:rsidR="00E672FB" w:rsidRDefault="00E672FB" w:rsidP="00E672FB">
            <w:pPr>
              <w:rPr>
                <w:rFonts w:ascii="Arial Narrow" w:hAnsi="Arial Narrow"/>
                <w:b/>
                <w:bCs/>
                <w:sz w:val="20"/>
                <w:szCs w:val="20"/>
              </w:rPr>
            </w:pPr>
            <w:r w:rsidRPr="00432EBF">
              <w:rPr>
                <w:rFonts w:ascii="Arial Narrow" w:hAnsi="Arial Narrow"/>
                <w:b/>
                <w:bCs/>
                <w:sz w:val="20"/>
                <w:szCs w:val="20"/>
              </w:rPr>
              <w:t>Administrative Advice:</w:t>
            </w:r>
          </w:p>
          <w:p w14:paraId="34BE7B5D" w14:textId="77777777" w:rsidR="00E672FB" w:rsidRPr="00C867C7" w:rsidRDefault="00E672FB" w:rsidP="00E672FB">
            <w:pPr>
              <w:rPr>
                <w:rFonts w:ascii="Arial Narrow" w:hAnsi="Arial Narrow"/>
                <w:sz w:val="20"/>
                <w:szCs w:val="20"/>
              </w:rPr>
            </w:pPr>
            <w:r w:rsidRPr="00C867C7">
              <w:rPr>
                <w:rFonts w:ascii="Arial Narrow" w:hAnsi="Arial Narrow"/>
                <w:sz w:val="20"/>
                <w:szCs w:val="20"/>
              </w:rPr>
              <w:t>No increase in the maximum number of repeats may be authorised.</w:t>
            </w:r>
          </w:p>
        </w:tc>
      </w:tr>
      <w:tr w:rsidR="00E672FB" w:rsidRPr="00C867C7" w14:paraId="125FE73D" w14:textId="77777777" w:rsidTr="00BA0D93">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bottom w:val="single" w:sz="4" w:space="0" w:color="auto"/>
              <w:right w:val="single" w:sz="4" w:space="0" w:color="auto"/>
            </w:tcBorders>
          </w:tcPr>
          <w:p w14:paraId="3BDCF1C4" w14:textId="77777777" w:rsidR="00E672FB" w:rsidRPr="00432EBF" w:rsidRDefault="00E672FB" w:rsidP="00E672FB">
            <w:pPr>
              <w:rPr>
                <w:rFonts w:ascii="Arial Narrow" w:hAnsi="Arial Narrow" w:cs="Arial"/>
                <w:sz w:val="20"/>
                <w:szCs w:val="20"/>
              </w:rPr>
            </w:pPr>
          </w:p>
        </w:tc>
        <w:tc>
          <w:tcPr>
            <w:tcW w:w="787" w:type="dxa"/>
            <w:vAlign w:val="center"/>
          </w:tcPr>
          <w:p w14:paraId="2633B64F" w14:textId="36B82F6D" w:rsidR="00E672FB" w:rsidRPr="00432EBF" w:rsidRDefault="00E672FB" w:rsidP="00E672FB">
            <w:pPr>
              <w:jc w:val="center"/>
              <w:rPr>
                <w:rFonts w:ascii="Arial Narrow" w:hAnsi="Arial Narrow"/>
                <w:sz w:val="20"/>
                <w:szCs w:val="20"/>
              </w:rPr>
            </w:pPr>
          </w:p>
        </w:tc>
        <w:tc>
          <w:tcPr>
            <w:tcW w:w="7736" w:type="dxa"/>
            <w:gridSpan w:val="6"/>
            <w:vAlign w:val="center"/>
          </w:tcPr>
          <w:p w14:paraId="28E5C0D4" w14:textId="77777777" w:rsidR="00E672FB" w:rsidRDefault="00E672FB" w:rsidP="00E672FB">
            <w:pPr>
              <w:rPr>
                <w:rFonts w:ascii="Arial Narrow" w:hAnsi="Arial Narrow"/>
                <w:b/>
                <w:bCs/>
                <w:sz w:val="20"/>
                <w:szCs w:val="20"/>
              </w:rPr>
            </w:pPr>
            <w:r w:rsidRPr="00432EBF">
              <w:rPr>
                <w:rFonts w:ascii="Arial Narrow" w:hAnsi="Arial Narrow"/>
                <w:b/>
                <w:bCs/>
                <w:sz w:val="20"/>
                <w:szCs w:val="20"/>
              </w:rPr>
              <w:t>Administrative Advice:</w:t>
            </w:r>
          </w:p>
          <w:p w14:paraId="11234D79" w14:textId="77777777" w:rsidR="00E672FB" w:rsidRPr="00C867C7" w:rsidRDefault="00E672FB" w:rsidP="00E672FB">
            <w:pPr>
              <w:rPr>
                <w:rFonts w:ascii="Arial Narrow" w:hAnsi="Arial Narrow"/>
                <w:sz w:val="20"/>
                <w:szCs w:val="20"/>
              </w:rPr>
            </w:pPr>
            <w:r w:rsidRPr="00C867C7">
              <w:rPr>
                <w:rFonts w:ascii="Arial Narrow" w:hAnsi="Arial Narrow"/>
                <w:sz w:val="20"/>
                <w:szCs w:val="20"/>
              </w:rPr>
              <w:t>Special Pricing Arrangements apply.</w:t>
            </w:r>
          </w:p>
        </w:tc>
      </w:tr>
      <w:tr w:rsidR="00E672FB" w:rsidRPr="001428E9" w14:paraId="287BAEE3" w14:textId="77777777" w:rsidTr="004408D2">
        <w:tblPrEx>
          <w:tblCellMar>
            <w:top w:w="15" w:type="dxa"/>
            <w:bottom w:w="15" w:type="dxa"/>
          </w:tblCellMar>
        </w:tblPrEx>
        <w:trPr>
          <w:cantSplit/>
          <w:trHeight w:val="20"/>
        </w:trPr>
        <w:tc>
          <w:tcPr>
            <w:tcW w:w="1280" w:type="dxa"/>
            <w:gridSpan w:val="2"/>
            <w:vAlign w:val="center"/>
          </w:tcPr>
          <w:p w14:paraId="0436BF31" w14:textId="53002D3B" w:rsidR="00E672FB" w:rsidRPr="00432EBF" w:rsidRDefault="00E672FB" w:rsidP="00E672FB">
            <w:pPr>
              <w:keepLines/>
              <w:jc w:val="center"/>
              <w:rPr>
                <w:rFonts w:ascii="Arial Narrow" w:hAnsi="Arial Narrow"/>
                <w:sz w:val="20"/>
                <w:szCs w:val="20"/>
              </w:rPr>
            </w:pPr>
          </w:p>
        </w:tc>
        <w:tc>
          <w:tcPr>
            <w:tcW w:w="7736" w:type="dxa"/>
            <w:gridSpan w:val="6"/>
            <w:vAlign w:val="center"/>
            <w:hideMark/>
          </w:tcPr>
          <w:p w14:paraId="43517ED6" w14:textId="77777777" w:rsidR="00E672FB" w:rsidRPr="001428E9" w:rsidRDefault="00E672FB" w:rsidP="00E672FB">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750452">
              <w:rPr>
                <w:rFonts w:ascii="Arial Narrow" w:hAnsi="Arial Narrow"/>
                <w:sz w:val="20"/>
                <w:szCs w:val="20"/>
              </w:rPr>
              <w:t>Non-familial hypercholesterolaemia</w:t>
            </w:r>
          </w:p>
        </w:tc>
      </w:tr>
      <w:tr w:rsidR="00E672FB" w:rsidRPr="001428E9" w14:paraId="2667D436" w14:textId="77777777" w:rsidTr="004408D2">
        <w:tblPrEx>
          <w:tblCellMar>
            <w:top w:w="15" w:type="dxa"/>
            <w:bottom w:w="15" w:type="dxa"/>
          </w:tblCellMar>
        </w:tblPrEx>
        <w:trPr>
          <w:cantSplit/>
          <w:trHeight w:val="20"/>
        </w:trPr>
        <w:tc>
          <w:tcPr>
            <w:tcW w:w="1280" w:type="dxa"/>
            <w:gridSpan w:val="2"/>
            <w:vAlign w:val="center"/>
          </w:tcPr>
          <w:p w14:paraId="2BF0F775" w14:textId="77777777" w:rsidR="00E672FB" w:rsidRPr="00432EBF" w:rsidRDefault="00E672FB" w:rsidP="00E672FB">
            <w:pPr>
              <w:jc w:val="center"/>
              <w:rPr>
                <w:rFonts w:ascii="Arial Narrow" w:hAnsi="Arial Narrow"/>
                <w:sz w:val="20"/>
                <w:szCs w:val="20"/>
              </w:rPr>
            </w:pPr>
          </w:p>
        </w:tc>
        <w:tc>
          <w:tcPr>
            <w:tcW w:w="7736" w:type="dxa"/>
            <w:gridSpan w:val="6"/>
            <w:vAlign w:val="center"/>
            <w:hideMark/>
          </w:tcPr>
          <w:p w14:paraId="565217CC" w14:textId="77777777" w:rsidR="00E672FB" w:rsidRPr="001428E9" w:rsidRDefault="00E672FB" w:rsidP="00E672FB">
            <w:pPr>
              <w:rPr>
                <w:rFonts w:ascii="Arial Narrow" w:hAnsi="Arial Narrow"/>
                <w:sz w:val="20"/>
                <w:szCs w:val="20"/>
              </w:rPr>
            </w:pPr>
            <w:r w:rsidRPr="00432EBF">
              <w:rPr>
                <w:rFonts w:ascii="Arial Narrow" w:hAnsi="Arial Narrow"/>
                <w:b/>
                <w:bCs/>
                <w:sz w:val="20"/>
                <w:szCs w:val="20"/>
              </w:rPr>
              <w:t>Treatment Phase:</w:t>
            </w:r>
            <w:r w:rsidRPr="00432EBF">
              <w:rPr>
                <w:rFonts w:ascii="Arial Narrow" w:hAnsi="Arial Narrow"/>
                <w:sz w:val="20"/>
                <w:szCs w:val="20"/>
              </w:rPr>
              <w:t xml:space="preserve"> </w:t>
            </w:r>
            <w:r w:rsidRPr="00F96D13">
              <w:rPr>
                <w:rFonts w:ascii="Arial Narrow" w:hAnsi="Arial Narrow"/>
                <w:sz w:val="20"/>
                <w:szCs w:val="20"/>
              </w:rPr>
              <w:t xml:space="preserve">Initial treatment </w:t>
            </w:r>
          </w:p>
        </w:tc>
      </w:tr>
      <w:tr w:rsidR="001D7D3B" w:rsidRPr="001428E9" w14:paraId="4D886F27"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20E3143" w14:textId="77777777" w:rsidR="001D7D3B" w:rsidRPr="00432EBF" w:rsidRDefault="001D7D3B" w:rsidP="001D7D3B">
            <w:pPr>
              <w:jc w:val="center"/>
              <w:rPr>
                <w:rFonts w:ascii="Arial Narrow" w:hAnsi="Arial Narrow"/>
                <w:sz w:val="20"/>
                <w:szCs w:val="20"/>
              </w:rPr>
            </w:pPr>
          </w:p>
        </w:tc>
        <w:tc>
          <w:tcPr>
            <w:tcW w:w="7736" w:type="dxa"/>
            <w:gridSpan w:val="6"/>
            <w:vAlign w:val="center"/>
          </w:tcPr>
          <w:p w14:paraId="0584AA5D" w14:textId="2E8E0766" w:rsidR="001D7D3B" w:rsidRPr="00432EBF" w:rsidRDefault="001D7D3B" w:rsidP="001D7D3B">
            <w:pPr>
              <w:rPr>
                <w:rFonts w:ascii="Arial Narrow" w:hAnsi="Arial Narrow"/>
                <w:b/>
                <w:bCs/>
                <w:sz w:val="20"/>
                <w:szCs w:val="20"/>
              </w:rPr>
            </w:pPr>
            <w:r>
              <w:rPr>
                <w:rFonts w:ascii="Arial Narrow" w:hAnsi="Arial Narrow"/>
                <w:b/>
                <w:bCs/>
                <w:sz w:val="20"/>
                <w:szCs w:val="20"/>
              </w:rPr>
              <w:t>Clinical criteria:</w:t>
            </w:r>
          </w:p>
        </w:tc>
      </w:tr>
      <w:tr w:rsidR="001D7D3B" w:rsidRPr="001428E9" w14:paraId="12D75708"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F4D54AE" w14:textId="48D418F5" w:rsidR="001D7D3B" w:rsidRPr="00432EBF" w:rsidRDefault="001D7D3B" w:rsidP="001D7D3B">
            <w:pPr>
              <w:jc w:val="center"/>
              <w:rPr>
                <w:rFonts w:ascii="Arial Narrow" w:hAnsi="Arial Narrow"/>
                <w:sz w:val="20"/>
                <w:szCs w:val="20"/>
              </w:rPr>
            </w:pPr>
          </w:p>
        </w:tc>
        <w:tc>
          <w:tcPr>
            <w:tcW w:w="7736" w:type="dxa"/>
            <w:gridSpan w:val="6"/>
            <w:vAlign w:val="center"/>
          </w:tcPr>
          <w:p w14:paraId="74B65B3E" w14:textId="40C65706" w:rsidR="001D7D3B" w:rsidRPr="00432EBF" w:rsidRDefault="001D7D3B" w:rsidP="001D7D3B">
            <w:pPr>
              <w:rPr>
                <w:rFonts w:ascii="Arial Narrow" w:hAnsi="Arial Narrow"/>
                <w:b/>
                <w:bCs/>
                <w:sz w:val="20"/>
                <w:szCs w:val="20"/>
              </w:rPr>
            </w:pPr>
            <w:r w:rsidRPr="005D07B9">
              <w:rPr>
                <w:rFonts w:ascii="Arial Narrow" w:hAnsi="Arial Narrow"/>
                <w:sz w:val="20"/>
                <w:szCs w:val="20"/>
              </w:rPr>
              <w:t>The treatment must be in conjunction with dietary therapy and exercise</w:t>
            </w:r>
          </w:p>
        </w:tc>
      </w:tr>
      <w:tr w:rsidR="001D7D3B" w:rsidRPr="001428E9" w14:paraId="43DB634A"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BD41021" w14:textId="77777777" w:rsidR="001D7D3B" w:rsidRPr="00432EBF" w:rsidRDefault="001D7D3B" w:rsidP="001D7D3B">
            <w:pPr>
              <w:jc w:val="center"/>
              <w:rPr>
                <w:rFonts w:ascii="Arial Narrow" w:hAnsi="Arial Narrow"/>
                <w:sz w:val="20"/>
                <w:szCs w:val="20"/>
              </w:rPr>
            </w:pPr>
          </w:p>
        </w:tc>
        <w:tc>
          <w:tcPr>
            <w:tcW w:w="7736" w:type="dxa"/>
            <w:gridSpan w:val="6"/>
            <w:vAlign w:val="center"/>
          </w:tcPr>
          <w:p w14:paraId="417BC257" w14:textId="140549A3" w:rsidR="001D7D3B" w:rsidRPr="00432EBF" w:rsidRDefault="001D7D3B" w:rsidP="001D7D3B">
            <w:pPr>
              <w:rPr>
                <w:rFonts w:ascii="Arial Narrow" w:hAnsi="Arial Narrow"/>
                <w:b/>
                <w:bCs/>
                <w:sz w:val="20"/>
                <w:szCs w:val="20"/>
              </w:rPr>
            </w:pPr>
            <w:r>
              <w:rPr>
                <w:rFonts w:ascii="Arial Narrow" w:hAnsi="Arial Narrow"/>
                <w:b/>
                <w:bCs/>
                <w:sz w:val="20"/>
                <w:szCs w:val="20"/>
              </w:rPr>
              <w:t>AND</w:t>
            </w:r>
          </w:p>
        </w:tc>
      </w:tr>
      <w:tr w:rsidR="001D7D3B" w:rsidRPr="001428E9" w14:paraId="56ABD3EB"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730D506" w14:textId="0BCE57C2" w:rsidR="001D7D3B" w:rsidRPr="00432EBF" w:rsidRDefault="001D7D3B" w:rsidP="001D7D3B">
            <w:pPr>
              <w:jc w:val="center"/>
              <w:rPr>
                <w:rFonts w:ascii="Arial Narrow" w:hAnsi="Arial Narrow"/>
                <w:sz w:val="20"/>
                <w:szCs w:val="20"/>
              </w:rPr>
            </w:pPr>
          </w:p>
        </w:tc>
        <w:tc>
          <w:tcPr>
            <w:tcW w:w="7736" w:type="dxa"/>
            <w:gridSpan w:val="6"/>
            <w:vAlign w:val="center"/>
          </w:tcPr>
          <w:p w14:paraId="37691DDF" w14:textId="1426BE2B" w:rsidR="001D7D3B" w:rsidRPr="00432EBF" w:rsidRDefault="001D7D3B" w:rsidP="001D7D3B">
            <w:pPr>
              <w:rPr>
                <w:rFonts w:ascii="Arial Narrow" w:hAnsi="Arial Narrow"/>
                <w:b/>
                <w:bCs/>
                <w:sz w:val="20"/>
                <w:szCs w:val="20"/>
              </w:rPr>
            </w:pPr>
            <w:r>
              <w:rPr>
                <w:rFonts w:ascii="Arial Narrow" w:hAnsi="Arial Narrow"/>
                <w:b/>
                <w:bCs/>
                <w:sz w:val="20"/>
                <w:szCs w:val="20"/>
              </w:rPr>
              <w:t>Clinical criteria:</w:t>
            </w:r>
          </w:p>
        </w:tc>
      </w:tr>
      <w:tr w:rsidR="001D7D3B" w:rsidRPr="001428E9" w14:paraId="77ECC4AF"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1BE4D9F" w14:textId="06095E69" w:rsidR="001D7D3B" w:rsidRPr="00432EBF" w:rsidRDefault="001D7D3B" w:rsidP="001D7D3B">
            <w:pPr>
              <w:jc w:val="center"/>
              <w:rPr>
                <w:rFonts w:ascii="Arial Narrow" w:hAnsi="Arial Narrow"/>
                <w:sz w:val="20"/>
                <w:szCs w:val="20"/>
              </w:rPr>
            </w:pPr>
          </w:p>
        </w:tc>
        <w:tc>
          <w:tcPr>
            <w:tcW w:w="7736" w:type="dxa"/>
            <w:gridSpan w:val="6"/>
            <w:vAlign w:val="center"/>
          </w:tcPr>
          <w:p w14:paraId="3CB49CB6" w14:textId="2D5A3BA8" w:rsidR="001D7D3B" w:rsidRPr="00C1044A" w:rsidRDefault="001D7D3B" w:rsidP="001D7D3B">
            <w:pPr>
              <w:rPr>
                <w:rFonts w:ascii="Arial Narrow" w:hAnsi="Arial Narrow"/>
                <w:sz w:val="20"/>
                <w:szCs w:val="20"/>
              </w:rPr>
            </w:pPr>
            <w:r w:rsidRPr="00C1044A">
              <w:rPr>
                <w:rFonts w:ascii="Arial Narrow" w:hAnsi="Arial Narrow"/>
                <w:sz w:val="20"/>
                <w:szCs w:val="20"/>
              </w:rPr>
              <w:t>Patient must have symptomatic atherosclerotic cardiovascular disease</w:t>
            </w:r>
          </w:p>
        </w:tc>
      </w:tr>
      <w:tr w:rsidR="001D7D3B" w:rsidRPr="001428E9" w14:paraId="27A90274"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51F3268" w14:textId="1AC79EC4" w:rsidR="001D7D3B" w:rsidRPr="00432EBF" w:rsidRDefault="001D7D3B" w:rsidP="001D7D3B">
            <w:pPr>
              <w:jc w:val="center"/>
              <w:rPr>
                <w:rFonts w:ascii="Arial Narrow" w:hAnsi="Arial Narrow"/>
                <w:sz w:val="20"/>
                <w:szCs w:val="20"/>
              </w:rPr>
            </w:pPr>
          </w:p>
        </w:tc>
        <w:tc>
          <w:tcPr>
            <w:tcW w:w="7736" w:type="dxa"/>
            <w:gridSpan w:val="6"/>
            <w:vAlign w:val="center"/>
          </w:tcPr>
          <w:p w14:paraId="38DD94FA" w14:textId="307700DF" w:rsidR="001D7D3B" w:rsidRPr="00C1044A" w:rsidRDefault="001D7D3B" w:rsidP="001D7D3B">
            <w:pPr>
              <w:rPr>
                <w:rFonts w:ascii="Arial Narrow" w:hAnsi="Arial Narrow"/>
                <w:sz w:val="20"/>
                <w:szCs w:val="20"/>
              </w:rPr>
            </w:pPr>
            <w:r>
              <w:rPr>
                <w:rFonts w:ascii="Arial Narrow" w:hAnsi="Arial Narrow"/>
                <w:b/>
                <w:bCs/>
                <w:sz w:val="20"/>
                <w:szCs w:val="20"/>
              </w:rPr>
              <w:t>AND</w:t>
            </w:r>
          </w:p>
        </w:tc>
      </w:tr>
      <w:tr w:rsidR="001D7D3B" w:rsidRPr="001428E9" w14:paraId="5332EB1E"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48D7811" w14:textId="307786B6" w:rsidR="001D7D3B" w:rsidRPr="00432EBF" w:rsidRDefault="001D7D3B" w:rsidP="001D7D3B">
            <w:pPr>
              <w:jc w:val="center"/>
              <w:rPr>
                <w:rFonts w:ascii="Arial Narrow" w:hAnsi="Arial Narrow"/>
                <w:sz w:val="20"/>
                <w:szCs w:val="20"/>
              </w:rPr>
            </w:pPr>
          </w:p>
        </w:tc>
        <w:tc>
          <w:tcPr>
            <w:tcW w:w="7736" w:type="dxa"/>
            <w:gridSpan w:val="6"/>
            <w:vAlign w:val="center"/>
          </w:tcPr>
          <w:p w14:paraId="1243EEF5" w14:textId="60693ACF" w:rsidR="001D7D3B" w:rsidRPr="00432EBF" w:rsidRDefault="001D7D3B" w:rsidP="001D7D3B">
            <w:pPr>
              <w:rPr>
                <w:rFonts w:ascii="Arial Narrow" w:hAnsi="Arial Narrow"/>
                <w:b/>
                <w:bCs/>
                <w:sz w:val="20"/>
                <w:szCs w:val="20"/>
              </w:rPr>
            </w:pPr>
            <w:r>
              <w:rPr>
                <w:rFonts w:ascii="Arial Narrow" w:hAnsi="Arial Narrow"/>
                <w:b/>
                <w:bCs/>
                <w:sz w:val="20"/>
                <w:szCs w:val="20"/>
              </w:rPr>
              <w:t>Clinical criteria:</w:t>
            </w:r>
          </w:p>
        </w:tc>
      </w:tr>
      <w:tr w:rsidR="001D7D3B" w:rsidRPr="001428E9" w14:paraId="10B9A3A2"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FA33301" w14:textId="7477C02B" w:rsidR="001D7D3B" w:rsidRPr="00432EBF" w:rsidRDefault="001D7D3B" w:rsidP="001D7D3B">
            <w:pPr>
              <w:jc w:val="center"/>
              <w:rPr>
                <w:rFonts w:ascii="Arial Narrow" w:hAnsi="Arial Narrow"/>
                <w:sz w:val="20"/>
                <w:szCs w:val="20"/>
              </w:rPr>
            </w:pPr>
          </w:p>
        </w:tc>
        <w:tc>
          <w:tcPr>
            <w:tcW w:w="7736" w:type="dxa"/>
            <w:gridSpan w:val="6"/>
            <w:vAlign w:val="center"/>
          </w:tcPr>
          <w:p w14:paraId="62E89C1B" w14:textId="707795E6" w:rsidR="001D7D3B" w:rsidRPr="00C1044A" w:rsidRDefault="001D7D3B" w:rsidP="001D7D3B">
            <w:pPr>
              <w:rPr>
                <w:rFonts w:ascii="Arial Narrow" w:hAnsi="Arial Narrow"/>
                <w:sz w:val="20"/>
                <w:szCs w:val="20"/>
              </w:rPr>
            </w:pPr>
            <w:r w:rsidRPr="00C1044A">
              <w:rPr>
                <w:rFonts w:ascii="Arial Narrow" w:hAnsi="Arial Narrow"/>
                <w:sz w:val="20"/>
                <w:szCs w:val="20"/>
              </w:rPr>
              <w:t>Patient must have an LDL cholesterol level in excess of 1.8 millimoles per litre</w:t>
            </w:r>
          </w:p>
        </w:tc>
      </w:tr>
      <w:tr w:rsidR="001D7D3B" w:rsidRPr="001428E9" w14:paraId="2DAD6203"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83202E3" w14:textId="77777777" w:rsidR="001D7D3B" w:rsidRPr="00432EBF" w:rsidRDefault="001D7D3B" w:rsidP="001D7D3B">
            <w:pPr>
              <w:jc w:val="center"/>
              <w:rPr>
                <w:rFonts w:ascii="Arial Narrow" w:hAnsi="Arial Narrow"/>
                <w:sz w:val="20"/>
                <w:szCs w:val="20"/>
              </w:rPr>
            </w:pPr>
          </w:p>
        </w:tc>
        <w:tc>
          <w:tcPr>
            <w:tcW w:w="7736" w:type="dxa"/>
            <w:gridSpan w:val="6"/>
            <w:vAlign w:val="center"/>
          </w:tcPr>
          <w:p w14:paraId="61A5B8BF" w14:textId="0B93949A" w:rsidR="001D7D3B" w:rsidRPr="00432EBF" w:rsidRDefault="001D7D3B" w:rsidP="001D7D3B">
            <w:pPr>
              <w:rPr>
                <w:rFonts w:ascii="Arial Narrow" w:hAnsi="Arial Narrow"/>
                <w:b/>
                <w:bCs/>
                <w:sz w:val="20"/>
                <w:szCs w:val="20"/>
              </w:rPr>
            </w:pPr>
            <w:r>
              <w:rPr>
                <w:rFonts w:ascii="Arial Narrow" w:hAnsi="Arial Narrow"/>
                <w:b/>
                <w:bCs/>
                <w:sz w:val="20"/>
                <w:szCs w:val="20"/>
              </w:rPr>
              <w:t>AND</w:t>
            </w:r>
          </w:p>
        </w:tc>
      </w:tr>
      <w:tr w:rsidR="001D7D3B" w:rsidRPr="001428E9" w14:paraId="6B946EA9"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E069FB5" w14:textId="31141979" w:rsidR="001D7D3B" w:rsidRPr="00432EBF" w:rsidRDefault="001D7D3B" w:rsidP="001D7D3B">
            <w:pPr>
              <w:jc w:val="center"/>
              <w:rPr>
                <w:rFonts w:ascii="Arial Narrow" w:hAnsi="Arial Narrow"/>
                <w:sz w:val="20"/>
                <w:szCs w:val="20"/>
              </w:rPr>
            </w:pPr>
          </w:p>
        </w:tc>
        <w:tc>
          <w:tcPr>
            <w:tcW w:w="7736" w:type="dxa"/>
            <w:gridSpan w:val="6"/>
            <w:vAlign w:val="center"/>
          </w:tcPr>
          <w:p w14:paraId="2F29A464" w14:textId="37B896BC" w:rsidR="001D7D3B" w:rsidRPr="00C1044A" w:rsidRDefault="001D7D3B" w:rsidP="001D7D3B">
            <w:pPr>
              <w:rPr>
                <w:rFonts w:ascii="Arial Narrow" w:hAnsi="Arial Narrow"/>
                <w:sz w:val="20"/>
                <w:szCs w:val="20"/>
              </w:rPr>
            </w:pPr>
            <w:r>
              <w:rPr>
                <w:rFonts w:ascii="Arial Narrow" w:hAnsi="Arial Narrow"/>
                <w:b/>
                <w:bCs/>
                <w:sz w:val="20"/>
                <w:szCs w:val="20"/>
              </w:rPr>
              <w:t>Clinical criteria:</w:t>
            </w:r>
          </w:p>
        </w:tc>
      </w:tr>
      <w:tr w:rsidR="00DF66B4" w:rsidRPr="001428E9" w14:paraId="73A1D5C7"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E947E45" w14:textId="6B220781" w:rsidR="00DF66B4" w:rsidRPr="00432EBF" w:rsidRDefault="00DF66B4" w:rsidP="00E672FB">
            <w:pPr>
              <w:jc w:val="center"/>
              <w:rPr>
                <w:rFonts w:ascii="Arial Narrow" w:hAnsi="Arial Narrow"/>
                <w:sz w:val="20"/>
                <w:szCs w:val="20"/>
              </w:rPr>
            </w:pPr>
          </w:p>
        </w:tc>
        <w:tc>
          <w:tcPr>
            <w:tcW w:w="7736" w:type="dxa"/>
            <w:gridSpan w:val="6"/>
            <w:vAlign w:val="center"/>
          </w:tcPr>
          <w:p w14:paraId="71BCD0C4" w14:textId="1DF1AA89" w:rsidR="00DF66B4" w:rsidRPr="00C1044A" w:rsidRDefault="00DF66B4" w:rsidP="00E672FB">
            <w:pPr>
              <w:rPr>
                <w:rFonts w:ascii="Arial Narrow" w:hAnsi="Arial Narrow"/>
                <w:sz w:val="20"/>
                <w:szCs w:val="20"/>
              </w:rPr>
            </w:pPr>
            <w:r w:rsidRPr="00C1044A">
              <w:rPr>
                <w:rFonts w:ascii="Arial Narrow" w:hAnsi="Arial Narrow"/>
                <w:sz w:val="20"/>
                <w:szCs w:val="20"/>
              </w:rPr>
              <w:t>Patient must have atherosclerotic disease in two or more vascular territories (coronary, cerebrovascular or peripheral vascular territories); or</w:t>
            </w:r>
          </w:p>
        </w:tc>
      </w:tr>
      <w:tr w:rsidR="00DF66B4" w:rsidRPr="001428E9" w14:paraId="3B865214"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B606C5D" w14:textId="1386C3D2" w:rsidR="00DF66B4" w:rsidRPr="00432EBF" w:rsidRDefault="00DF66B4" w:rsidP="00E672FB">
            <w:pPr>
              <w:jc w:val="center"/>
              <w:rPr>
                <w:rFonts w:ascii="Arial Narrow" w:hAnsi="Arial Narrow"/>
                <w:sz w:val="20"/>
                <w:szCs w:val="20"/>
              </w:rPr>
            </w:pPr>
          </w:p>
        </w:tc>
        <w:tc>
          <w:tcPr>
            <w:tcW w:w="7736" w:type="dxa"/>
            <w:gridSpan w:val="6"/>
            <w:vAlign w:val="center"/>
          </w:tcPr>
          <w:p w14:paraId="2D29E6C1" w14:textId="0A9EC90F" w:rsidR="00DF66B4" w:rsidRPr="00C1044A" w:rsidRDefault="00DF66B4" w:rsidP="00E672FB">
            <w:pPr>
              <w:rPr>
                <w:rFonts w:ascii="Arial Narrow" w:hAnsi="Arial Narrow"/>
                <w:sz w:val="20"/>
                <w:szCs w:val="20"/>
              </w:rPr>
            </w:pPr>
            <w:r w:rsidRPr="00C1044A">
              <w:rPr>
                <w:rFonts w:ascii="Arial Narrow" w:hAnsi="Arial Narrow"/>
                <w:sz w:val="20"/>
                <w:szCs w:val="20"/>
              </w:rPr>
              <w:t>Patient must have severe multi-vessel coronary heart disease defined as at least 50% stenosis in at least two large vessels; or</w:t>
            </w:r>
          </w:p>
        </w:tc>
      </w:tr>
      <w:tr w:rsidR="00DF66B4" w:rsidRPr="001428E9" w14:paraId="311BAEE3"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49DA35E" w14:textId="34130EC1" w:rsidR="00DF66B4" w:rsidRPr="00432EBF" w:rsidRDefault="00DF66B4" w:rsidP="00E672FB">
            <w:pPr>
              <w:jc w:val="center"/>
              <w:rPr>
                <w:rFonts w:ascii="Arial Narrow" w:hAnsi="Arial Narrow"/>
                <w:sz w:val="20"/>
                <w:szCs w:val="20"/>
              </w:rPr>
            </w:pPr>
          </w:p>
        </w:tc>
        <w:tc>
          <w:tcPr>
            <w:tcW w:w="7736" w:type="dxa"/>
            <w:gridSpan w:val="6"/>
            <w:vAlign w:val="center"/>
          </w:tcPr>
          <w:p w14:paraId="4E9123EA" w14:textId="18BFE90F" w:rsidR="00DF66B4" w:rsidRPr="00C1044A" w:rsidRDefault="00DF66B4" w:rsidP="00E672FB">
            <w:pPr>
              <w:rPr>
                <w:rFonts w:ascii="Arial Narrow" w:hAnsi="Arial Narrow"/>
                <w:sz w:val="20"/>
                <w:szCs w:val="20"/>
              </w:rPr>
            </w:pPr>
            <w:r w:rsidRPr="00C1044A">
              <w:rPr>
                <w:rFonts w:ascii="Arial Narrow" w:hAnsi="Arial Narrow"/>
                <w:sz w:val="20"/>
                <w:szCs w:val="20"/>
              </w:rPr>
              <w:t>Patient must have had at least two major cardiovascular events (i.e. myocardial infarction, unstable angina, stroke or unplanned revascularisation) in the previous 5 years; or</w:t>
            </w:r>
          </w:p>
        </w:tc>
      </w:tr>
      <w:tr w:rsidR="00DF66B4" w:rsidRPr="001428E9" w14:paraId="7CA15C5A"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282F403" w14:textId="5A29D62E" w:rsidR="00DF66B4" w:rsidRPr="00432EBF" w:rsidRDefault="00DF66B4" w:rsidP="00E672FB">
            <w:pPr>
              <w:jc w:val="center"/>
              <w:rPr>
                <w:rFonts w:ascii="Arial Narrow" w:hAnsi="Arial Narrow"/>
                <w:sz w:val="20"/>
                <w:szCs w:val="20"/>
              </w:rPr>
            </w:pPr>
          </w:p>
        </w:tc>
        <w:tc>
          <w:tcPr>
            <w:tcW w:w="7736" w:type="dxa"/>
            <w:gridSpan w:val="6"/>
            <w:vAlign w:val="center"/>
          </w:tcPr>
          <w:p w14:paraId="54D7FA12" w14:textId="662423ED" w:rsidR="00DF66B4" w:rsidRPr="00C1044A" w:rsidRDefault="00DF66B4" w:rsidP="00E672FB">
            <w:pPr>
              <w:rPr>
                <w:rFonts w:ascii="Arial Narrow" w:hAnsi="Arial Narrow"/>
                <w:sz w:val="20"/>
                <w:szCs w:val="20"/>
              </w:rPr>
            </w:pPr>
            <w:r w:rsidRPr="00C1044A">
              <w:rPr>
                <w:rFonts w:ascii="Arial Narrow" w:hAnsi="Arial Narrow"/>
                <w:sz w:val="20"/>
                <w:szCs w:val="20"/>
              </w:rPr>
              <w:t>Patient must have diabetes mellitus with microalbuminuria; or</w:t>
            </w:r>
          </w:p>
        </w:tc>
      </w:tr>
      <w:tr w:rsidR="00DF66B4" w:rsidRPr="001428E9" w14:paraId="6679D0A8"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5BCD46F" w14:textId="120A9B46" w:rsidR="00DF66B4" w:rsidRPr="00432EBF" w:rsidRDefault="00DF66B4" w:rsidP="00E672FB">
            <w:pPr>
              <w:jc w:val="center"/>
              <w:rPr>
                <w:rFonts w:ascii="Arial Narrow" w:hAnsi="Arial Narrow"/>
                <w:sz w:val="20"/>
                <w:szCs w:val="20"/>
              </w:rPr>
            </w:pPr>
          </w:p>
        </w:tc>
        <w:tc>
          <w:tcPr>
            <w:tcW w:w="7736" w:type="dxa"/>
            <w:gridSpan w:val="6"/>
            <w:vAlign w:val="center"/>
          </w:tcPr>
          <w:p w14:paraId="382E6231" w14:textId="7AEA1712" w:rsidR="00DF66B4" w:rsidRPr="00C1044A" w:rsidRDefault="00DF66B4" w:rsidP="00E672FB">
            <w:pPr>
              <w:rPr>
                <w:rFonts w:ascii="Arial Narrow" w:hAnsi="Arial Narrow"/>
                <w:sz w:val="20"/>
                <w:szCs w:val="20"/>
              </w:rPr>
            </w:pPr>
            <w:r w:rsidRPr="00C1044A">
              <w:rPr>
                <w:rFonts w:ascii="Arial Narrow" w:hAnsi="Arial Narrow"/>
                <w:sz w:val="20"/>
                <w:szCs w:val="20"/>
              </w:rPr>
              <w:t>Patient must have diabetes mellitus and be aged 60 years or more; or</w:t>
            </w:r>
          </w:p>
        </w:tc>
      </w:tr>
      <w:tr w:rsidR="00DF66B4" w:rsidRPr="001428E9" w14:paraId="237326DB"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5CC8666" w14:textId="3BF389DF" w:rsidR="00DF66B4" w:rsidRPr="00432EBF" w:rsidRDefault="00DF66B4" w:rsidP="00E672FB">
            <w:pPr>
              <w:jc w:val="center"/>
              <w:rPr>
                <w:rFonts w:ascii="Arial Narrow" w:hAnsi="Arial Narrow"/>
                <w:sz w:val="20"/>
                <w:szCs w:val="20"/>
              </w:rPr>
            </w:pPr>
          </w:p>
        </w:tc>
        <w:tc>
          <w:tcPr>
            <w:tcW w:w="7736" w:type="dxa"/>
            <w:gridSpan w:val="6"/>
            <w:vAlign w:val="center"/>
          </w:tcPr>
          <w:p w14:paraId="124CB2C7" w14:textId="36E50E57" w:rsidR="00DF66B4" w:rsidRPr="00C1044A" w:rsidRDefault="00DF66B4" w:rsidP="00E672FB">
            <w:pPr>
              <w:rPr>
                <w:rFonts w:ascii="Arial Narrow" w:hAnsi="Arial Narrow"/>
                <w:sz w:val="20"/>
                <w:szCs w:val="20"/>
              </w:rPr>
            </w:pPr>
            <w:r w:rsidRPr="00C1044A">
              <w:rPr>
                <w:rFonts w:ascii="Arial Narrow" w:hAnsi="Arial Narrow"/>
                <w:sz w:val="20"/>
                <w:szCs w:val="20"/>
              </w:rPr>
              <w:t>Patient must be an Aboriginal or Torres Strait Islander with diabetes mellitus; or</w:t>
            </w:r>
          </w:p>
        </w:tc>
      </w:tr>
      <w:tr w:rsidR="00DF66B4" w:rsidRPr="001428E9" w14:paraId="3CE4CF6B"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ADDDF62" w14:textId="08FD07C2" w:rsidR="00DF66B4" w:rsidRPr="00432EBF" w:rsidRDefault="00DF66B4" w:rsidP="00E672FB">
            <w:pPr>
              <w:jc w:val="center"/>
              <w:rPr>
                <w:rFonts w:ascii="Arial Narrow" w:hAnsi="Arial Narrow"/>
                <w:sz w:val="20"/>
                <w:szCs w:val="20"/>
              </w:rPr>
            </w:pPr>
          </w:p>
        </w:tc>
        <w:tc>
          <w:tcPr>
            <w:tcW w:w="7736" w:type="dxa"/>
            <w:gridSpan w:val="6"/>
            <w:vAlign w:val="center"/>
          </w:tcPr>
          <w:p w14:paraId="7CCF6F11" w14:textId="2C1E5D83" w:rsidR="00DF66B4" w:rsidRPr="00C1044A" w:rsidRDefault="00DF66B4" w:rsidP="00E672FB">
            <w:pPr>
              <w:rPr>
                <w:rFonts w:ascii="Arial Narrow" w:hAnsi="Arial Narrow"/>
                <w:sz w:val="20"/>
                <w:szCs w:val="20"/>
              </w:rPr>
            </w:pPr>
            <w:r w:rsidRPr="00C1044A">
              <w:rPr>
                <w:rFonts w:ascii="Arial Narrow" w:hAnsi="Arial Narrow"/>
                <w:sz w:val="20"/>
                <w:szCs w:val="20"/>
              </w:rPr>
              <w:t>Patient must have a Thrombolysis in Myocardial Infarction (TIMI) risk score for secondary prevention of 4 or higher</w:t>
            </w:r>
          </w:p>
        </w:tc>
      </w:tr>
      <w:tr w:rsidR="00DF66B4" w:rsidRPr="001428E9" w14:paraId="7FB2E5E2"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1916B2C" w14:textId="77777777" w:rsidR="00DF66B4" w:rsidRPr="00432EBF" w:rsidRDefault="00DF66B4" w:rsidP="00E672FB">
            <w:pPr>
              <w:jc w:val="center"/>
              <w:rPr>
                <w:rFonts w:ascii="Arial Narrow" w:hAnsi="Arial Narrow"/>
                <w:sz w:val="20"/>
                <w:szCs w:val="20"/>
              </w:rPr>
            </w:pPr>
          </w:p>
        </w:tc>
        <w:tc>
          <w:tcPr>
            <w:tcW w:w="7736" w:type="dxa"/>
            <w:gridSpan w:val="6"/>
            <w:vAlign w:val="center"/>
          </w:tcPr>
          <w:p w14:paraId="02C94D9B" w14:textId="0A25F1B2" w:rsidR="00DF66B4" w:rsidRPr="00432EBF" w:rsidRDefault="00DF66B4" w:rsidP="00E672FB">
            <w:pPr>
              <w:rPr>
                <w:rFonts w:ascii="Arial Narrow" w:hAnsi="Arial Narrow"/>
                <w:b/>
                <w:bCs/>
                <w:sz w:val="20"/>
                <w:szCs w:val="20"/>
              </w:rPr>
            </w:pPr>
            <w:r>
              <w:rPr>
                <w:rFonts w:ascii="Arial Narrow" w:hAnsi="Arial Narrow"/>
                <w:b/>
                <w:bCs/>
                <w:sz w:val="20"/>
                <w:szCs w:val="20"/>
              </w:rPr>
              <w:t>AND</w:t>
            </w:r>
          </w:p>
        </w:tc>
      </w:tr>
      <w:tr w:rsidR="00DF66B4" w:rsidRPr="001428E9" w14:paraId="240F79FA"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012F1F5" w14:textId="6E1F457C" w:rsidR="00DF66B4" w:rsidRPr="00432EBF" w:rsidRDefault="00DF66B4" w:rsidP="00E672FB">
            <w:pPr>
              <w:jc w:val="center"/>
              <w:rPr>
                <w:rFonts w:ascii="Arial Narrow" w:hAnsi="Arial Narrow"/>
                <w:sz w:val="20"/>
                <w:szCs w:val="20"/>
              </w:rPr>
            </w:pPr>
          </w:p>
        </w:tc>
        <w:tc>
          <w:tcPr>
            <w:tcW w:w="7736" w:type="dxa"/>
            <w:gridSpan w:val="6"/>
            <w:vAlign w:val="center"/>
          </w:tcPr>
          <w:p w14:paraId="21D92FE7" w14:textId="1C702A7A" w:rsidR="00DF66B4" w:rsidRPr="00432EBF" w:rsidRDefault="00DF66B4" w:rsidP="00E672FB">
            <w:pPr>
              <w:rPr>
                <w:rFonts w:ascii="Arial Narrow" w:hAnsi="Arial Narrow"/>
                <w:b/>
                <w:bCs/>
                <w:sz w:val="20"/>
                <w:szCs w:val="20"/>
              </w:rPr>
            </w:pPr>
            <w:r>
              <w:rPr>
                <w:rFonts w:ascii="Arial Narrow" w:hAnsi="Arial Narrow"/>
                <w:b/>
                <w:bCs/>
                <w:sz w:val="20"/>
                <w:szCs w:val="20"/>
              </w:rPr>
              <w:t>Clinical criteria:</w:t>
            </w:r>
          </w:p>
        </w:tc>
      </w:tr>
      <w:tr w:rsidR="00DF66B4" w:rsidRPr="001428E9" w14:paraId="72163D27"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D981921" w14:textId="40B9A61A" w:rsidR="00DF66B4" w:rsidRPr="00432EBF" w:rsidRDefault="00DF66B4" w:rsidP="00E672FB">
            <w:pPr>
              <w:jc w:val="center"/>
              <w:rPr>
                <w:rFonts w:ascii="Arial Narrow" w:hAnsi="Arial Narrow"/>
                <w:sz w:val="20"/>
                <w:szCs w:val="20"/>
              </w:rPr>
            </w:pPr>
          </w:p>
        </w:tc>
        <w:tc>
          <w:tcPr>
            <w:tcW w:w="7736" w:type="dxa"/>
            <w:gridSpan w:val="6"/>
            <w:vAlign w:val="center"/>
          </w:tcPr>
          <w:p w14:paraId="5F08DD14" w14:textId="0B2536A3" w:rsidR="00DF66B4" w:rsidRPr="00C1044A" w:rsidRDefault="00DF66B4" w:rsidP="00E672FB">
            <w:pPr>
              <w:rPr>
                <w:rFonts w:ascii="Arial Narrow" w:hAnsi="Arial Narrow"/>
                <w:sz w:val="20"/>
                <w:szCs w:val="20"/>
              </w:rPr>
            </w:pPr>
            <w:r w:rsidRPr="00C1044A">
              <w:rPr>
                <w:rFonts w:ascii="Arial Narrow" w:hAnsi="Arial Narrow"/>
                <w:sz w:val="20"/>
                <w:szCs w:val="20"/>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p>
        </w:tc>
      </w:tr>
      <w:tr w:rsidR="00DF66B4" w:rsidRPr="001428E9" w14:paraId="0784CDD9"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4F138F3" w14:textId="2D25F742" w:rsidR="00DF66B4" w:rsidRPr="00432EBF" w:rsidRDefault="00DF66B4" w:rsidP="00E672FB">
            <w:pPr>
              <w:jc w:val="center"/>
              <w:rPr>
                <w:rFonts w:ascii="Arial Narrow" w:hAnsi="Arial Narrow"/>
                <w:sz w:val="20"/>
                <w:szCs w:val="20"/>
              </w:rPr>
            </w:pPr>
          </w:p>
        </w:tc>
        <w:tc>
          <w:tcPr>
            <w:tcW w:w="7736" w:type="dxa"/>
            <w:gridSpan w:val="6"/>
            <w:vAlign w:val="center"/>
          </w:tcPr>
          <w:p w14:paraId="35227F92" w14:textId="04C60884" w:rsidR="00DF66B4" w:rsidRPr="00C1044A" w:rsidRDefault="00DF66B4" w:rsidP="00E672FB">
            <w:pPr>
              <w:rPr>
                <w:rFonts w:ascii="Arial Narrow" w:hAnsi="Arial Narrow"/>
                <w:sz w:val="20"/>
                <w:szCs w:val="20"/>
              </w:rPr>
            </w:pPr>
            <w:r w:rsidRPr="00C1044A">
              <w:rPr>
                <w:rFonts w:ascii="Arial Narrow" w:hAnsi="Arial Narrow"/>
                <w:sz w:val="20"/>
                <w:szCs w:val="20"/>
              </w:rPr>
              <w:t>Patient must have developed clinically important product-related adverse events necessitating withdrawal of statin treatment to trials of each of atorvastatin and rosuvastatin; or</w:t>
            </w:r>
          </w:p>
        </w:tc>
      </w:tr>
      <w:tr w:rsidR="00DF66B4" w:rsidRPr="001428E9" w14:paraId="7BFA3A2F"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ADFEF46" w14:textId="248B6137" w:rsidR="00DF66B4" w:rsidRPr="00432EBF" w:rsidRDefault="00DF66B4" w:rsidP="00E672FB">
            <w:pPr>
              <w:jc w:val="center"/>
              <w:rPr>
                <w:rFonts w:ascii="Arial Narrow" w:hAnsi="Arial Narrow"/>
                <w:sz w:val="20"/>
                <w:szCs w:val="20"/>
              </w:rPr>
            </w:pPr>
          </w:p>
        </w:tc>
        <w:tc>
          <w:tcPr>
            <w:tcW w:w="7736" w:type="dxa"/>
            <w:gridSpan w:val="6"/>
            <w:vAlign w:val="center"/>
          </w:tcPr>
          <w:p w14:paraId="2BEB4671" w14:textId="0BA8ECEF" w:rsidR="00DF66B4" w:rsidRPr="00C1044A" w:rsidRDefault="00DF66B4" w:rsidP="00E672FB">
            <w:pPr>
              <w:rPr>
                <w:rFonts w:ascii="Arial Narrow" w:hAnsi="Arial Narrow"/>
                <w:sz w:val="20"/>
                <w:szCs w:val="20"/>
              </w:rPr>
            </w:pPr>
            <w:r w:rsidRPr="00C1044A">
              <w:rPr>
                <w:rFonts w:ascii="Arial Narrow" w:hAnsi="Arial Narrow"/>
                <w:sz w:val="20"/>
                <w:szCs w:val="20"/>
              </w:rPr>
              <w:t>Patient must be contraindicated to treatment with a HMG CoA reductase inhibitor (statin) as defined in the TGA-approved Product Information</w:t>
            </w:r>
          </w:p>
        </w:tc>
      </w:tr>
      <w:tr w:rsidR="00DF66B4" w:rsidRPr="001428E9" w14:paraId="47562F26"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2C051F7" w14:textId="77777777" w:rsidR="00DF66B4" w:rsidRPr="00432EBF" w:rsidRDefault="00DF66B4" w:rsidP="00E672FB">
            <w:pPr>
              <w:jc w:val="center"/>
              <w:rPr>
                <w:rFonts w:ascii="Arial Narrow" w:hAnsi="Arial Narrow"/>
                <w:sz w:val="20"/>
                <w:szCs w:val="20"/>
              </w:rPr>
            </w:pPr>
          </w:p>
        </w:tc>
        <w:tc>
          <w:tcPr>
            <w:tcW w:w="7736" w:type="dxa"/>
            <w:gridSpan w:val="6"/>
            <w:vAlign w:val="center"/>
          </w:tcPr>
          <w:p w14:paraId="37154DCB" w14:textId="57FCF9D4" w:rsidR="00DF66B4" w:rsidRPr="00432EBF" w:rsidRDefault="00DF66B4" w:rsidP="00E672FB">
            <w:pPr>
              <w:rPr>
                <w:rFonts w:ascii="Arial Narrow" w:hAnsi="Arial Narrow"/>
                <w:b/>
                <w:bCs/>
                <w:sz w:val="20"/>
                <w:szCs w:val="20"/>
              </w:rPr>
            </w:pPr>
            <w:r>
              <w:rPr>
                <w:rFonts w:ascii="Arial Narrow" w:hAnsi="Arial Narrow"/>
                <w:b/>
                <w:bCs/>
                <w:sz w:val="20"/>
                <w:szCs w:val="20"/>
              </w:rPr>
              <w:t>AND</w:t>
            </w:r>
          </w:p>
        </w:tc>
      </w:tr>
      <w:tr w:rsidR="00DF66B4" w:rsidRPr="001428E9" w14:paraId="2362813A"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BD5E6BA" w14:textId="121D4457" w:rsidR="00DF66B4" w:rsidRPr="00432EBF" w:rsidRDefault="00DF66B4" w:rsidP="00E672FB">
            <w:pPr>
              <w:jc w:val="center"/>
              <w:rPr>
                <w:rFonts w:ascii="Arial Narrow" w:hAnsi="Arial Narrow"/>
                <w:sz w:val="20"/>
                <w:szCs w:val="20"/>
              </w:rPr>
            </w:pPr>
          </w:p>
        </w:tc>
        <w:tc>
          <w:tcPr>
            <w:tcW w:w="7736" w:type="dxa"/>
            <w:gridSpan w:val="6"/>
            <w:vAlign w:val="center"/>
          </w:tcPr>
          <w:p w14:paraId="3801428A" w14:textId="651490B4" w:rsidR="00DF66B4" w:rsidRPr="00432EBF" w:rsidRDefault="00DF66B4" w:rsidP="00E672FB">
            <w:pPr>
              <w:rPr>
                <w:rFonts w:ascii="Arial Narrow" w:hAnsi="Arial Narrow"/>
                <w:b/>
                <w:bCs/>
                <w:sz w:val="20"/>
                <w:szCs w:val="20"/>
              </w:rPr>
            </w:pPr>
            <w:r>
              <w:rPr>
                <w:rFonts w:ascii="Arial Narrow" w:hAnsi="Arial Narrow"/>
                <w:b/>
                <w:bCs/>
                <w:sz w:val="20"/>
                <w:szCs w:val="20"/>
              </w:rPr>
              <w:t>Clinical criteria:</w:t>
            </w:r>
          </w:p>
        </w:tc>
      </w:tr>
      <w:tr w:rsidR="00DF66B4" w:rsidRPr="001428E9" w14:paraId="6A871D4E"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4A826D3" w14:textId="07D36A6B" w:rsidR="00DF66B4" w:rsidRPr="00432EBF" w:rsidRDefault="00DF66B4" w:rsidP="00E672FB">
            <w:pPr>
              <w:jc w:val="center"/>
              <w:rPr>
                <w:rFonts w:ascii="Arial Narrow" w:hAnsi="Arial Narrow"/>
                <w:sz w:val="20"/>
                <w:szCs w:val="20"/>
              </w:rPr>
            </w:pPr>
          </w:p>
        </w:tc>
        <w:tc>
          <w:tcPr>
            <w:tcW w:w="7736" w:type="dxa"/>
            <w:gridSpan w:val="6"/>
            <w:vAlign w:val="center"/>
          </w:tcPr>
          <w:p w14:paraId="31E648E4" w14:textId="4BEE8F09" w:rsidR="00DF66B4" w:rsidRPr="00C1044A" w:rsidRDefault="00DF66B4" w:rsidP="00E672FB">
            <w:pPr>
              <w:rPr>
                <w:rFonts w:ascii="Arial Narrow" w:hAnsi="Arial Narrow"/>
                <w:sz w:val="20"/>
                <w:szCs w:val="20"/>
              </w:rPr>
            </w:pPr>
            <w:r w:rsidRPr="00C1044A">
              <w:rPr>
                <w:rFonts w:ascii="Arial Narrow" w:hAnsi="Arial Narrow"/>
                <w:sz w:val="20"/>
                <w:szCs w:val="20"/>
              </w:rPr>
              <w:t>Patient must have been treated with ezetimibe for at least 12 consecutive weeks in conjunction with a statin (if tolerated), dietary therapy and exercise; or</w:t>
            </w:r>
          </w:p>
        </w:tc>
      </w:tr>
      <w:tr w:rsidR="00DF66B4" w:rsidRPr="001428E9" w14:paraId="40ADE8D8"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01897FE" w14:textId="54A62FCF" w:rsidR="00DF66B4" w:rsidRPr="00432EBF" w:rsidRDefault="00DF66B4" w:rsidP="00E672FB">
            <w:pPr>
              <w:jc w:val="center"/>
              <w:rPr>
                <w:rFonts w:ascii="Arial Narrow" w:hAnsi="Arial Narrow"/>
                <w:sz w:val="20"/>
                <w:szCs w:val="20"/>
              </w:rPr>
            </w:pPr>
          </w:p>
        </w:tc>
        <w:tc>
          <w:tcPr>
            <w:tcW w:w="7736" w:type="dxa"/>
            <w:gridSpan w:val="6"/>
            <w:vAlign w:val="center"/>
          </w:tcPr>
          <w:p w14:paraId="5A8BCFC0" w14:textId="2EEFD866" w:rsidR="00DF66B4" w:rsidRPr="00C1044A" w:rsidRDefault="00DF66B4" w:rsidP="00E672FB">
            <w:pPr>
              <w:rPr>
                <w:rFonts w:ascii="Arial Narrow" w:hAnsi="Arial Narrow"/>
                <w:sz w:val="20"/>
                <w:szCs w:val="20"/>
              </w:rPr>
            </w:pPr>
            <w:r w:rsidRPr="00C1044A">
              <w:rPr>
                <w:rFonts w:ascii="Arial Narrow" w:hAnsi="Arial Narrow"/>
                <w:sz w:val="20"/>
                <w:szCs w:val="20"/>
              </w:rPr>
              <w:t>Patient must have developed clinically important product-related adverse event/contraindication as defined in the TGA approved Product Information necessitating withdrawal of ezetimibe</w:t>
            </w:r>
          </w:p>
        </w:tc>
      </w:tr>
      <w:tr w:rsidR="00DF66B4" w:rsidRPr="001428E9" w14:paraId="70E4C119" w14:textId="77777777" w:rsidTr="00C1044A">
        <w:tblPrEx>
          <w:tblCellMar>
            <w:top w:w="15" w:type="dxa"/>
            <w:bottom w:w="15" w:type="dxa"/>
          </w:tblCellMar>
        </w:tblPrEx>
        <w:trPr>
          <w:cantSplit/>
          <w:trHeight w:val="20"/>
        </w:trPr>
        <w:tc>
          <w:tcPr>
            <w:tcW w:w="1280" w:type="dxa"/>
            <w:gridSpan w:val="2"/>
            <w:vAlign w:val="center"/>
          </w:tcPr>
          <w:p w14:paraId="2F5D6D32" w14:textId="77777777" w:rsidR="00DF66B4" w:rsidRPr="00C1044A" w:rsidRDefault="00DF66B4" w:rsidP="00DF66B4">
            <w:pPr>
              <w:jc w:val="center"/>
              <w:rPr>
                <w:rFonts w:ascii="Arial Narrow" w:hAnsi="Arial Narrow"/>
                <w:b/>
                <w:bCs/>
                <w:sz w:val="20"/>
                <w:szCs w:val="20"/>
              </w:rPr>
            </w:pPr>
          </w:p>
        </w:tc>
        <w:tc>
          <w:tcPr>
            <w:tcW w:w="7736" w:type="dxa"/>
            <w:gridSpan w:val="6"/>
          </w:tcPr>
          <w:p w14:paraId="2E32E0BF" w14:textId="0713B592" w:rsidR="00DF66B4" w:rsidRPr="001D7D3B" w:rsidRDefault="00DF66B4" w:rsidP="00DF66B4">
            <w:pPr>
              <w:rPr>
                <w:rFonts w:ascii="Arial Narrow" w:hAnsi="Arial Narrow"/>
                <w:b/>
                <w:bCs/>
                <w:sz w:val="20"/>
                <w:szCs w:val="20"/>
              </w:rPr>
            </w:pPr>
            <w:r w:rsidRPr="00C1044A">
              <w:rPr>
                <w:rFonts w:ascii="Arial Narrow" w:hAnsi="Arial Narrow"/>
                <w:b/>
                <w:bCs/>
                <w:sz w:val="20"/>
                <w:szCs w:val="20"/>
              </w:rPr>
              <w:t>AND</w:t>
            </w:r>
          </w:p>
        </w:tc>
      </w:tr>
      <w:tr w:rsidR="00DF66B4" w:rsidRPr="001428E9" w14:paraId="51A06013" w14:textId="77777777" w:rsidTr="00C1044A">
        <w:tblPrEx>
          <w:tblCellMar>
            <w:top w:w="15" w:type="dxa"/>
            <w:bottom w:w="15" w:type="dxa"/>
          </w:tblCellMar>
        </w:tblPrEx>
        <w:trPr>
          <w:cantSplit/>
          <w:trHeight w:val="20"/>
        </w:trPr>
        <w:tc>
          <w:tcPr>
            <w:tcW w:w="1280" w:type="dxa"/>
            <w:gridSpan w:val="2"/>
            <w:vAlign w:val="center"/>
          </w:tcPr>
          <w:p w14:paraId="7BC66A1F" w14:textId="06850719" w:rsidR="00DF66B4" w:rsidRPr="00432EBF" w:rsidRDefault="00DF66B4" w:rsidP="00DF66B4">
            <w:pPr>
              <w:jc w:val="center"/>
              <w:rPr>
                <w:rFonts w:ascii="Arial Narrow" w:hAnsi="Arial Narrow"/>
                <w:sz w:val="20"/>
                <w:szCs w:val="20"/>
              </w:rPr>
            </w:pPr>
          </w:p>
        </w:tc>
        <w:tc>
          <w:tcPr>
            <w:tcW w:w="7736" w:type="dxa"/>
            <w:gridSpan w:val="6"/>
          </w:tcPr>
          <w:p w14:paraId="05E231E2" w14:textId="1A2967CD" w:rsidR="00DF66B4" w:rsidRPr="00DF66B4" w:rsidRDefault="00DF66B4" w:rsidP="00DF66B4">
            <w:pPr>
              <w:rPr>
                <w:rFonts w:ascii="Arial Narrow" w:hAnsi="Arial Narrow"/>
                <w:b/>
                <w:bCs/>
                <w:sz w:val="20"/>
                <w:szCs w:val="20"/>
              </w:rPr>
            </w:pPr>
            <w:r w:rsidRPr="00C1044A">
              <w:rPr>
                <w:rFonts w:ascii="Arial Narrow" w:hAnsi="Arial Narrow"/>
                <w:b/>
                <w:bCs/>
                <w:sz w:val="20"/>
                <w:szCs w:val="20"/>
              </w:rPr>
              <w:t>Clinical criteria:</w:t>
            </w:r>
          </w:p>
        </w:tc>
      </w:tr>
      <w:tr w:rsidR="00DF66B4" w:rsidRPr="001428E9" w14:paraId="6D8840AB"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3054B41" w14:textId="386DF6F7" w:rsidR="00DF66B4" w:rsidRPr="00432EBF" w:rsidRDefault="00DF66B4" w:rsidP="00E672FB">
            <w:pPr>
              <w:jc w:val="center"/>
              <w:rPr>
                <w:rFonts w:ascii="Arial Narrow" w:hAnsi="Arial Narrow"/>
                <w:sz w:val="20"/>
                <w:szCs w:val="20"/>
              </w:rPr>
            </w:pPr>
          </w:p>
        </w:tc>
        <w:tc>
          <w:tcPr>
            <w:tcW w:w="7736" w:type="dxa"/>
            <w:gridSpan w:val="6"/>
            <w:vAlign w:val="center"/>
          </w:tcPr>
          <w:p w14:paraId="5D24F2EC" w14:textId="2C63873B" w:rsidR="00DF66B4" w:rsidRPr="00C1044A" w:rsidRDefault="00DF66B4" w:rsidP="00E672FB">
            <w:pPr>
              <w:rPr>
                <w:rFonts w:ascii="Arial Narrow" w:hAnsi="Arial Narrow"/>
                <w:sz w:val="20"/>
                <w:szCs w:val="20"/>
              </w:rPr>
            </w:pPr>
            <w:r w:rsidRPr="00C1044A">
              <w:rPr>
                <w:rFonts w:ascii="Arial Narrow" w:hAnsi="Arial Narrow"/>
                <w:sz w:val="20"/>
                <w:szCs w:val="20"/>
              </w:rPr>
              <w:t>Patient must not be receiving concomitant PBS-subsidised treatment with a monoclonal antibody inhibiting proprotein convertase subtilisin kexin type 9 (PCSK9) for this PBS indication</w:t>
            </w:r>
          </w:p>
        </w:tc>
      </w:tr>
      <w:tr w:rsidR="00DF66B4" w:rsidRPr="001428E9" w14:paraId="4F5DEFE8"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126A41F" w14:textId="6DA83400" w:rsidR="00DF66B4" w:rsidRPr="00432EBF" w:rsidRDefault="00DF66B4" w:rsidP="00E672FB">
            <w:pPr>
              <w:jc w:val="center"/>
              <w:rPr>
                <w:rFonts w:ascii="Arial Narrow" w:hAnsi="Arial Narrow"/>
                <w:sz w:val="20"/>
                <w:szCs w:val="20"/>
              </w:rPr>
            </w:pPr>
          </w:p>
        </w:tc>
        <w:tc>
          <w:tcPr>
            <w:tcW w:w="7736" w:type="dxa"/>
            <w:gridSpan w:val="6"/>
            <w:vAlign w:val="center"/>
          </w:tcPr>
          <w:p w14:paraId="4272F641" w14:textId="5B1F4568" w:rsidR="00DF66B4" w:rsidRPr="00432EBF" w:rsidRDefault="001D7D3B" w:rsidP="00E672FB">
            <w:pPr>
              <w:rPr>
                <w:rFonts w:ascii="Arial Narrow" w:hAnsi="Arial Narrow"/>
                <w:b/>
                <w:bCs/>
                <w:sz w:val="20"/>
                <w:szCs w:val="20"/>
              </w:rPr>
            </w:pPr>
            <w:r>
              <w:rPr>
                <w:rFonts w:ascii="Arial Narrow" w:hAnsi="Arial Narrow"/>
                <w:b/>
                <w:bCs/>
                <w:sz w:val="20"/>
                <w:szCs w:val="20"/>
              </w:rPr>
              <w:t>Treatment criteria:</w:t>
            </w:r>
          </w:p>
        </w:tc>
      </w:tr>
      <w:tr w:rsidR="00DF66B4" w:rsidRPr="001428E9" w14:paraId="30573A0D"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4986D0C" w14:textId="68DFCEC5" w:rsidR="00DF66B4" w:rsidRPr="00432EBF" w:rsidRDefault="00DF66B4" w:rsidP="00E672FB">
            <w:pPr>
              <w:jc w:val="center"/>
              <w:rPr>
                <w:rFonts w:ascii="Arial Narrow" w:hAnsi="Arial Narrow"/>
                <w:sz w:val="20"/>
                <w:szCs w:val="20"/>
              </w:rPr>
            </w:pPr>
          </w:p>
        </w:tc>
        <w:tc>
          <w:tcPr>
            <w:tcW w:w="7736" w:type="dxa"/>
            <w:gridSpan w:val="6"/>
            <w:vAlign w:val="center"/>
          </w:tcPr>
          <w:p w14:paraId="069C2C2C" w14:textId="27224E86" w:rsidR="00DF66B4" w:rsidRPr="00C1044A" w:rsidRDefault="001D7D3B" w:rsidP="00E672FB">
            <w:pPr>
              <w:rPr>
                <w:rFonts w:ascii="Arial Narrow" w:hAnsi="Arial Narrow"/>
                <w:sz w:val="20"/>
                <w:szCs w:val="20"/>
              </w:rPr>
            </w:pPr>
            <w:r w:rsidRPr="00C1044A">
              <w:rPr>
                <w:rFonts w:ascii="Arial Narrow" w:hAnsi="Arial Narrow"/>
                <w:sz w:val="20"/>
                <w:szCs w:val="20"/>
              </w:rPr>
              <w:t>Must be treated by a specialist physician; or</w:t>
            </w:r>
          </w:p>
        </w:tc>
      </w:tr>
      <w:tr w:rsidR="00DF66B4" w:rsidRPr="001428E9" w14:paraId="341BC90E"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1B5971B" w14:textId="6D0C559F" w:rsidR="00DF66B4" w:rsidRPr="00432EBF" w:rsidRDefault="00DF66B4" w:rsidP="00E672FB">
            <w:pPr>
              <w:jc w:val="center"/>
              <w:rPr>
                <w:rFonts w:ascii="Arial Narrow" w:hAnsi="Arial Narrow"/>
                <w:sz w:val="20"/>
                <w:szCs w:val="20"/>
              </w:rPr>
            </w:pPr>
          </w:p>
        </w:tc>
        <w:tc>
          <w:tcPr>
            <w:tcW w:w="7736" w:type="dxa"/>
            <w:gridSpan w:val="6"/>
            <w:vAlign w:val="center"/>
          </w:tcPr>
          <w:p w14:paraId="1E72C5D2" w14:textId="4D7E33DF" w:rsidR="00DF66B4" w:rsidRPr="00C1044A" w:rsidRDefault="001D7D3B" w:rsidP="00E672FB">
            <w:pPr>
              <w:rPr>
                <w:rFonts w:ascii="Arial Narrow" w:hAnsi="Arial Narrow"/>
                <w:sz w:val="20"/>
                <w:szCs w:val="20"/>
              </w:rPr>
            </w:pPr>
            <w:r w:rsidRPr="00C1044A">
              <w:rPr>
                <w:rFonts w:ascii="Arial Narrow" w:hAnsi="Arial Narrow"/>
                <w:sz w:val="20"/>
                <w:szCs w:val="20"/>
              </w:rPr>
              <w:t>Must be treated by a physician who has consulted a specialist physician</w:t>
            </w:r>
          </w:p>
        </w:tc>
      </w:tr>
      <w:tr w:rsidR="00E672FB" w:rsidRPr="00A62C0C" w14:paraId="71342823" w14:textId="77777777" w:rsidTr="004408D2">
        <w:tblPrEx>
          <w:tblCellMar>
            <w:top w:w="15" w:type="dxa"/>
            <w:bottom w:w="15" w:type="dxa"/>
          </w:tblCellMar>
        </w:tblPrEx>
        <w:trPr>
          <w:cantSplit/>
          <w:trHeight w:val="20"/>
        </w:trPr>
        <w:tc>
          <w:tcPr>
            <w:tcW w:w="1280" w:type="dxa"/>
            <w:gridSpan w:val="2"/>
            <w:vAlign w:val="center"/>
          </w:tcPr>
          <w:p w14:paraId="7844F30E" w14:textId="0D3DB0D9" w:rsidR="00E672FB" w:rsidRPr="00432EBF" w:rsidRDefault="00E672FB" w:rsidP="00E672FB">
            <w:pPr>
              <w:jc w:val="center"/>
              <w:rPr>
                <w:rFonts w:ascii="Arial Narrow" w:hAnsi="Arial Narrow"/>
                <w:sz w:val="20"/>
                <w:szCs w:val="20"/>
              </w:rPr>
            </w:pPr>
          </w:p>
        </w:tc>
        <w:tc>
          <w:tcPr>
            <w:tcW w:w="7736" w:type="dxa"/>
            <w:gridSpan w:val="6"/>
            <w:vAlign w:val="center"/>
            <w:hideMark/>
          </w:tcPr>
          <w:p w14:paraId="082D5F51" w14:textId="77777777" w:rsidR="00E672FB" w:rsidRDefault="00E672FB" w:rsidP="00E672FB">
            <w:pPr>
              <w:rPr>
                <w:rFonts w:ascii="Arial Narrow" w:hAnsi="Arial Narrow"/>
                <w:b/>
                <w:bCs/>
                <w:sz w:val="20"/>
                <w:szCs w:val="20"/>
              </w:rPr>
            </w:pPr>
            <w:r w:rsidRPr="00432EBF">
              <w:rPr>
                <w:rFonts w:ascii="Arial Narrow" w:hAnsi="Arial Narrow"/>
                <w:b/>
                <w:bCs/>
                <w:sz w:val="20"/>
                <w:szCs w:val="20"/>
              </w:rPr>
              <w:t xml:space="preserve">Prescribing Instructions: </w:t>
            </w:r>
          </w:p>
          <w:p w14:paraId="02D79262" w14:textId="77777777" w:rsidR="00F83DD4" w:rsidRDefault="00E672FB" w:rsidP="00E672FB">
            <w:pPr>
              <w:rPr>
                <w:rFonts w:ascii="Arial Narrow" w:hAnsi="Arial Narrow"/>
                <w:bCs/>
                <w:sz w:val="20"/>
                <w:szCs w:val="20"/>
              </w:rPr>
            </w:pPr>
            <w:r w:rsidRPr="00A62C0C">
              <w:rPr>
                <w:rFonts w:ascii="Arial Narrow" w:hAnsi="Arial Narrow"/>
                <w:bCs/>
                <w:sz w:val="20"/>
                <w:szCs w:val="20"/>
              </w:rPr>
              <w:t>Symptomatic atherosclerotic cardiovascular disease is defined as:</w:t>
            </w:r>
          </w:p>
          <w:p w14:paraId="45CE7F48" w14:textId="52BB46BD" w:rsidR="00F83DD4" w:rsidRDefault="00E672FB" w:rsidP="00E672FB">
            <w:pPr>
              <w:rPr>
                <w:rFonts w:ascii="Arial Narrow" w:hAnsi="Arial Narrow"/>
                <w:bCs/>
                <w:sz w:val="20"/>
                <w:szCs w:val="20"/>
              </w:rPr>
            </w:pPr>
            <w:r w:rsidRPr="00A62C0C">
              <w:rPr>
                <w:rFonts w:ascii="Arial Narrow" w:hAnsi="Arial Narrow"/>
                <w:bCs/>
                <w:sz w:val="20"/>
                <w:szCs w:val="20"/>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3F060BD9" w14:textId="75959853" w:rsidR="00F83DD4" w:rsidRDefault="00E672FB" w:rsidP="00E672FB">
            <w:pPr>
              <w:rPr>
                <w:rFonts w:ascii="Arial Narrow" w:hAnsi="Arial Narrow"/>
                <w:bCs/>
                <w:sz w:val="20"/>
                <w:szCs w:val="20"/>
              </w:rPr>
            </w:pPr>
            <w:r w:rsidRPr="00A62C0C">
              <w:rPr>
                <w:rFonts w:ascii="Arial Narrow" w:hAnsi="Arial Narrow"/>
                <w:bCs/>
                <w:sz w:val="20"/>
                <w:szCs w:val="20"/>
              </w:rPr>
              <w:t>(ii) the presence of symptomatic cerebrovascular disease (prior ischaemic stroke, prior revascularisation procedure, or transient ischaemic attack associated with 50% or greater stenosis in 1 or more cerebral arteries on imaging); or</w:t>
            </w:r>
          </w:p>
          <w:p w14:paraId="4FAE6A63" w14:textId="070195ED" w:rsidR="00E672FB" w:rsidRPr="00A62C0C" w:rsidRDefault="00E672FB" w:rsidP="00E672FB">
            <w:pPr>
              <w:rPr>
                <w:rFonts w:ascii="Arial Narrow" w:hAnsi="Arial Narrow"/>
                <w:sz w:val="20"/>
                <w:szCs w:val="20"/>
              </w:rPr>
            </w:pPr>
            <w:r w:rsidRPr="00A62C0C">
              <w:rPr>
                <w:rFonts w:ascii="Arial Narrow" w:hAnsi="Arial Narrow"/>
                <w:bCs/>
                <w:sz w:val="20"/>
                <w:szCs w:val="20"/>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tc>
      </w:tr>
      <w:tr w:rsidR="00E672FB" w:rsidRPr="00A62C0C" w14:paraId="13F79D0B"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8F4AE30" w14:textId="12B62085" w:rsidR="00E672FB" w:rsidRPr="00A74C1E" w:rsidRDefault="00E672FB" w:rsidP="00E672FB">
            <w:pPr>
              <w:jc w:val="center"/>
              <w:rPr>
                <w:rFonts w:ascii="Arial Narrow" w:hAnsi="Arial Narrow"/>
                <w:sz w:val="20"/>
                <w:szCs w:val="20"/>
              </w:rPr>
            </w:pPr>
          </w:p>
        </w:tc>
        <w:tc>
          <w:tcPr>
            <w:tcW w:w="7736" w:type="dxa"/>
            <w:gridSpan w:val="6"/>
            <w:vAlign w:val="center"/>
          </w:tcPr>
          <w:p w14:paraId="5DCB61CB" w14:textId="77777777" w:rsidR="00E672FB" w:rsidRDefault="00E672FB" w:rsidP="00E672FB">
            <w:pPr>
              <w:rPr>
                <w:rFonts w:ascii="Arial Narrow" w:hAnsi="Arial Narrow"/>
                <w:b/>
                <w:bCs/>
                <w:sz w:val="20"/>
                <w:szCs w:val="20"/>
              </w:rPr>
            </w:pPr>
            <w:r w:rsidRPr="00432EBF">
              <w:rPr>
                <w:rFonts w:ascii="Arial Narrow" w:hAnsi="Arial Narrow"/>
                <w:b/>
                <w:bCs/>
                <w:sz w:val="20"/>
                <w:szCs w:val="20"/>
              </w:rPr>
              <w:t xml:space="preserve">Prescribing Instructions: </w:t>
            </w:r>
          </w:p>
          <w:p w14:paraId="5E739A69" w14:textId="62E15C9E" w:rsidR="00E672FB" w:rsidRPr="00A62C0C" w:rsidRDefault="00E672FB" w:rsidP="00E672FB">
            <w:pPr>
              <w:rPr>
                <w:rFonts w:ascii="Arial Narrow" w:hAnsi="Arial Narrow"/>
                <w:sz w:val="20"/>
                <w:szCs w:val="20"/>
              </w:rPr>
            </w:pPr>
            <w:r w:rsidRPr="00A62C0C">
              <w:rPr>
                <w:rFonts w:ascii="Arial Narrow" w:hAnsi="Arial Narrow"/>
                <w:sz w:val="20"/>
                <w:szCs w:val="20"/>
              </w:rPr>
              <w:t xml:space="preserve">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w:t>
            </w:r>
            <w:r w:rsidRPr="00450D80">
              <w:rPr>
                <w:rFonts w:ascii="Arial Narrow" w:hAnsi="Arial Narrow"/>
                <w:strike/>
                <w:sz w:val="20"/>
                <w:szCs w:val="20"/>
              </w:rPr>
              <w:t>stated at the time of application</w:t>
            </w:r>
            <w:r w:rsidRPr="00A62C0C">
              <w:rPr>
                <w:rFonts w:ascii="Arial Narrow" w:hAnsi="Arial Narrow"/>
                <w:sz w:val="20"/>
                <w:szCs w:val="20"/>
              </w:rPr>
              <w:t xml:space="preserve"> documented in the patient's medical records and must be no more than 8 weeks old.</w:t>
            </w:r>
          </w:p>
        </w:tc>
      </w:tr>
      <w:tr w:rsidR="00E672FB" w:rsidRPr="00A62C0C" w14:paraId="692D1E1E"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D505BE1" w14:textId="700A3DD1" w:rsidR="00E672FB" w:rsidRPr="00A62C0C" w:rsidRDefault="00E672FB" w:rsidP="00E672FB">
            <w:pPr>
              <w:jc w:val="center"/>
              <w:rPr>
                <w:rFonts w:ascii="Arial Narrow" w:hAnsi="Arial Narrow"/>
                <w:sz w:val="20"/>
                <w:szCs w:val="20"/>
              </w:rPr>
            </w:pPr>
          </w:p>
        </w:tc>
        <w:tc>
          <w:tcPr>
            <w:tcW w:w="7736" w:type="dxa"/>
            <w:gridSpan w:val="6"/>
            <w:vAlign w:val="center"/>
          </w:tcPr>
          <w:p w14:paraId="2EE19903" w14:textId="77777777" w:rsidR="00E672FB" w:rsidRDefault="00E672FB" w:rsidP="00E672FB">
            <w:pPr>
              <w:rPr>
                <w:rFonts w:ascii="Arial Narrow" w:hAnsi="Arial Narrow"/>
                <w:b/>
                <w:bCs/>
                <w:sz w:val="20"/>
                <w:szCs w:val="20"/>
              </w:rPr>
            </w:pPr>
            <w:r w:rsidRPr="00432EBF">
              <w:rPr>
                <w:rFonts w:ascii="Arial Narrow" w:hAnsi="Arial Narrow"/>
                <w:b/>
                <w:bCs/>
                <w:sz w:val="20"/>
                <w:szCs w:val="20"/>
              </w:rPr>
              <w:t xml:space="preserve">Prescribing Instructions: </w:t>
            </w:r>
          </w:p>
          <w:p w14:paraId="1B04D51E" w14:textId="77777777" w:rsidR="00F83DD4" w:rsidRDefault="00E672FB" w:rsidP="00E672FB">
            <w:pPr>
              <w:rPr>
                <w:rFonts w:ascii="Arial Narrow" w:hAnsi="Arial Narrow"/>
                <w:sz w:val="20"/>
                <w:szCs w:val="20"/>
              </w:rPr>
            </w:pPr>
            <w:r w:rsidRPr="00A62C0C">
              <w:rPr>
                <w:rFonts w:ascii="Arial Narrow" w:hAnsi="Arial Narrow"/>
                <w:sz w:val="20"/>
                <w:szCs w:val="20"/>
              </w:rPr>
              <w:t xml:space="preserve">A clinically important product-related adverse event is defined as follows: </w:t>
            </w:r>
          </w:p>
          <w:p w14:paraId="10F79586" w14:textId="7AAB0A16" w:rsidR="00F83DD4" w:rsidRDefault="00E672FB" w:rsidP="00E672FB">
            <w:pPr>
              <w:rPr>
                <w:rFonts w:ascii="Arial Narrow" w:hAnsi="Arial Narrow"/>
                <w:sz w:val="20"/>
                <w:szCs w:val="20"/>
              </w:rPr>
            </w:pPr>
            <w:r w:rsidRPr="00A62C0C">
              <w:rPr>
                <w:rFonts w:ascii="Arial Narrow" w:hAnsi="Arial Narrow"/>
                <w:sz w:val="20"/>
                <w:szCs w:val="20"/>
              </w:rPr>
              <w:t xml:space="preserve">(i) Severe myalgia (muscle symptoms without creatine kinase elevation) which is proven to be temporally associated with statin treatment; or </w:t>
            </w:r>
          </w:p>
          <w:p w14:paraId="1F3399BC" w14:textId="0EAEF564" w:rsidR="00F83DD4" w:rsidRDefault="00E672FB" w:rsidP="00E672FB">
            <w:pPr>
              <w:rPr>
                <w:rFonts w:ascii="Arial Narrow" w:hAnsi="Arial Narrow"/>
                <w:sz w:val="20"/>
                <w:szCs w:val="20"/>
              </w:rPr>
            </w:pPr>
            <w:r w:rsidRPr="00A62C0C">
              <w:rPr>
                <w:rFonts w:ascii="Arial Narrow" w:hAnsi="Arial Narrow"/>
                <w:sz w:val="20"/>
                <w:szCs w:val="20"/>
              </w:rPr>
              <w:t xml:space="preserve">(ii) Myositis (clinically important creatine kinase elevation, with or without muscle symptoms) demonstrated by results twice the upper limit of normal on a single reading or a rising pattern on consecutive measurements and which is unexplained by other causes; or </w:t>
            </w:r>
          </w:p>
          <w:p w14:paraId="1FB7CC80" w14:textId="6908B97E" w:rsidR="00E672FB" w:rsidRPr="00A62C0C" w:rsidRDefault="00E672FB" w:rsidP="00E672FB">
            <w:pPr>
              <w:rPr>
                <w:rFonts w:ascii="Arial Narrow" w:hAnsi="Arial Narrow"/>
                <w:sz w:val="20"/>
                <w:szCs w:val="20"/>
              </w:rPr>
            </w:pPr>
            <w:r w:rsidRPr="00A62C0C">
              <w:rPr>
                <w:rFonts w:ascii="Arial Narrow" w:hAnsi="Arial Narrow"/>
                <w:sz w:val="20"/>
                <w:szCs w:val="20"/>
              </w:rPr>
              <w:t>(iii) Unexplained, persistent elevations of serum transaminases (greater than 3 times the upper limit of normal) during treatment with a statin.</w:t>
            </w:r>
          </w:p>
        </w:tc>
      </w:tr>
      <w:tr w:rsidR="00E672FB" w:rsidRPr="00A62C0C" w14:paraId="60083E1A"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2E95A04" w14:textId="53F28145" w:rsidR="00E672FB" w:rsidRPr="00A62C0C" w:rsidRDefault="00E672FB" w:rsidP="00E672FB">
            <w:pPr>
              <w:jc w:val="center"/>
              <w:rPr>
                <w:rFonts w:ascii="Arial Narrow" w:hAnsi="Arial Narrow"/>
                <w:sz w:val="20"/>
                <w:szCs w:val="20"/>
              </w:rPr>
            </w:pPr>
          </w:p>
        </w:tc>
        <w:tc>
          <w:tcPr>
            <w:tcW w:w="7736" w:type="dxa"/>
            <w:gridSpan w:val="6"/>
            <w:vAlign w:val="center"/>
          </w:tcPr>
          <w:p w14:paraId="4D2EFB42" w14:textId="77777777" w:rsidR="00E672FB" w:rsidRDefault="00E672FB" w:rsidP="00E672FB">
            <w:pPr>
              <w:rPr>
                <w:rFonts w:ascii="Arial Narrow" w:hAnsi="Arial Narrow"/>
                <w:b/>
                <w:bCs/>
                <w:sz w:val="20"/>
                <w:szCs w:val="20"/>
              </w:rPr>
            </w:pPr>
            <w:r w:rsidRPr="00432EBF">
              <w:rPr>
                <w:rFonts w:ascii="Arial Narrow" w:hAnsi="Arial Narrow"/>
                <w:b/>
                <w:bCs/>
                <w:sz w:val="20"/>
                <w:szCs w:val="20"/>
              </w:rPr>
              <w:t xml:space="preserve">Prescribing Instructions: </w:t>
            </w:r>
          </w:p>
          <w:p w14:paraId="1E69E879" w14:textId="77777777" w:rsidR="00E672FB" w:rsidRPr="00A62C0C" w:rsidRDefault="00E672FB" w:rsidP="00E672FB">
            <w:pPr>
              <w:rPr>
                <w:rFonts w:ascii="Arial Narrow" w:hAnsi="Arial Narrow"/>
                <w:sz w:val="20"/>
                <w:szCs w:val="20"/>
              </w:rPr>
            </w:pPr>
            <w:r w:rsidRPr="00A62C0C">
              <w:rPr>
                <w:rFonts w:ascii="Arial Narrow" w:hAnsi="Arial Narrow"/>
                <w:sz w:val="20"/>
                <w:szCs w:val="20"/>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tc>
      </w:tr>
      <w:tr w:rsidR="00E672FB" w:rsidRPr="00A62C0C" w14:paraId="621ACC33"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743449C" w14:textId="19562822" w:rsidR="00E672FB" w:rsidRPr="00A62C0C" w:rsidRDefault="00E672FB" w:rsidP="00E672FB">
            <w:pPr>
              <w:jc w:val="center"/>
              <w:rPr>
                <w:rFonts w:ascii="Arial Narrow" w:hAnsi="Arial Narrow"/>
                <w:sz w:val="20"/>
                <w:szCs w:val="20"/>
              </w:rPr>
            </w:pPr>
          </w:p>
        </w:tc>
        <w:tc>
          <w:tcPr>
            <w:tcW w:w="7736" w:type="dxa"/>
            <w:gridSpan w:val="6"/>
            <w:vAlign w:val="center"/>
          </w:tcPr>
          <w:p w14:paraId="2AABF45B" w14:textId="77777777" w:rsidR="00E672FB" w:rsidRDefault="00E672FB" w:rsidP="00E672FB">
            <w:pPr>
              <w:rPr>
                <w:rFonts w:ascii="Arial Narrow" w:hAnsi="Arial Narrow"/>
                <w:b/>
                <w:bCs/>
                <w:sz w:val="20"/>
                <w:szCs w:val="20"/>
              </w:rPr>
            </w:pPr>
            <w:r w:rsidRPr="00432EBF">
              <w:rPr>
                <w:rFonts w:ascii="Arial Narrow" w:hAnsi="Arial Narrow"/>
                <w:b/>
                <w:bCs/>
                <w:sz w:val="20"/>
                <w:szCs w:val="20"/>
              </w:rPr>
              <w:t xml:space="preserve">Prescribing Instructions: </w:t>
            </w:r>
          </w:p>
          <w:p w14:paraId="21CA1F2D" w14:textId="77777777" w:rsidR="00E672FB" w:rsidRPr="00A62C0C" w:rsidRDefault="00E672FB" w:rsidP="00E672FB">
            <w:pPr>
              <w:rPr>
                <w:rFonts w:ascii="Arial Narrow" w:hAnsi="Arial Narrow"/>
                <w:sz w:val="20"/>
                <w:szCs w:val="20"/>
              </w:rPr>
            </w:pPr>
            <w:r w:rsidRPr="00A62C0C">
              <w:rPr>
                <w:rFonts w:ascii="Arial Narrow" w:hAnsi="Arial Narrow"/>
                <w:sz w:val="20"/>
                <w:szCs w:val="20"/>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tc>
      </w:tr>
      <w:tr w:rsidR="00E672FB" w:rsidRPr="00750452" w14:paraId="56C94F16"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918ABFA" w14:textId="194E61B1" w:rsidR="00E672FB" w:rsidRPr="00750452" w:rsidRDefault="00E672FB" w:rsidP="00E672FB">
            <w:pPr>
              <w:jc w:val="center"/>
              <w:rPr>
                <w:rFonts w:ascii="Arial Narrow" w:hAnsi="Arial Narrow"/>
                <w:sz w:val="20"/>
                <w:szCs w:val="20"/>
              </w:rPr>
            </w:pPr>
          </w:p>
        </w:tc>
        <w:tc>
          <w:tcPr>
            <w:tcW w:w="7736" w:type="dxa"/>
            <w:gridSpan w:val="6"/>
            <w:vAlign w:val="center"/>
          </w:tcPr>
          <w:p w14:paraId="028A5B6F" w14:textId="77777777" w:rsidR="00E672FB" w:rsidRPr="00750452" w:rsidRDefault="00E672FB" w:rsidP="00E672FB">
            <w:pPr>
              <w:rPr>
                <w:rFonts w:ascii="Arial Narrow" w:hAnsi="Arial Narrow"/>
                <w:b/>
                <w:bCs/>
                <w:sz w:val="20"/>
                <w:szCs w:val="20"/>
              </w:rPr>
            </w:pPr>
            <w:r w:rsidRPr="00750452">
              <w:rPr>
                <w:rFonts w:ascii="Arial Narrow" w:hAnsi="Arial Narrow"/>
                <w:b/>
                <w:bCs/>
                <w:sz w:val="20"/>
                <w:szCs w:val="20"/>
              </w:rPr>
              <w:t xml:space="preserve">Prescribing Instructions: </w:t>
            </w:r>
          </w:p>
          <w:p w14:paraId="7C8AD0BE" w14:textId="77777777" w:rsidR="00F83DD4" w:rsidRDefault="00E672FB" w:rsidP="00E672FB">
            <w:pPr>
              <w:rPr>
                <w:rFonts w:ascii="Arial Narrow" w:hAnsi="Arial Narrow"/>
                <w:bCs/>
                <w:sz w:val="20"/>
                <w:szCs w:val="20"/>
              </w:rPr>
            </w:pPr>
            <w:r w:rsidRPr="00750452">
              <w:rPr>
                <w:rFonts w:ascii="Arial Narrow" w:hAnsi="Arial Narrow"/>
                <w:bCs/>
                <w:sz w:val="20"/>
                <w:szCs w:val="20"/>
              </w:rPr>
              <w:t xml:space="preserve">One of the following must be </w:t>
            </w:r>
            <w:r w:rsidRPr="00450D80">
              <w:rPr>
                <w:rFonts w:ascii="Arial Narrow" w:hAnsi="Arial Narrow"/>
                <w:bCs/>
                <w:strike/>
                <w:sz w:val="20"/>
                <w:szCs w:val="20"/>
              </w:rPr>
              <w:t xml:space="preserve">stated at the time of </w:t>
            </w:r>
            <w:r w:rsidRPr="00CD299C">
              <w:rPr>
                <w:rFonts w:ascii="Arial Narrow" w:hAnsi="Arial Narrow"/>
                <w:bCs/>
                <w:strike/>
                <w:sz w:val="20"/>
                <w:szCs w:val="20"/>
              </w:rPr>
              <w:t>application and</w:t>
            </w:r>
            <w:r w:rsidRPr="00750452">
              <w:rPr>
                <w:rFonts w:ascii="Arial Narrow" w:hAnsi="Arial Narrow"/>
                <w:bCs/>
                <w:sz w:val="20"/>
                <w:szCs w:val="20"/>
              </w:rPr>
              <w:t xml:space="preserve"> documented in the patient's medical records regarding prior statin treatment:</w:t>
            </w:r>
          </w:p>
          <w:p w14:paraId="1CA4A153" w14:textId="0EC11182" w:rsidR="00F83DD4" w:rsidRDefault="00E672FB" w:rsidP="00E672FB">
            <w:pPr>
              <w:rPr>
                <w:rFonts w:ascii="Arial Narrow" w:hAnsi="Arial Narrow"/>
                <w:bCs/>
                <w:sz w:val="20"/>
                <w:szCs w:val="20"/>
              </w:rPr>
            </w:pPr>
            <w:r w:rsidRPr="00750452">
              <w:rPr>
                <w:rFonts w:ascii="Arial Narrow" w:hAnsi="Arial Narrow"/>
                <w:bCs/>
                <w:sz w:val="20"/>
                <w:szCs w:val="20"/>
              </w:rPr>
              <w:t>(i) the patient was treated with atorvastatin 80 mg or rosuvastatin 40 mg or the maximum tolerated dose of either for 12 consecutive weeks; or</w:t>
            </w:r>
          </w:p>
          <w:p w14:paraId="1728F838" w14:textId="1FC96FEF" w:rsidR="00F83DD4" w:rsidRDefault="00E672FB" w:rsidP="00E672FB">
            <w:pPr>
              <w:rPr>
                <w:rFonts w:ascii="Arial Narrow" w:hAnsi="Arial Narrow"/>
                <w:bCs/>
                <w:sz w:val="20"/>
                <w:szCs w:val="20"/>
              </w:rPr>
            </w:pPr>
            <w:r w:rsidRPr="00750452">
              <w:rPr>
                <w:rFonts w:ascii="Arial Narrow" w:hAnsi="Arial Narrow"/>
                <w:bCs/>
                <w:sz w:val="20"/>
                <w:szCs w:val="20"/>
              </w:rPr>
              <w:t>(ii) the doses, duration of treatment and details of adverse events experienced with trials with each of atorvastatin and rosuvastatin; or</w:t>
            </w:r>
          </w:p>
          <w:p w14:paraId="10E25AFD" w14:textId="0DD7F726" w:rsidR="00E672FB" w:rsidRPr="00750452" w:rsidRDefault="00E672FB" w:rsidP="00E672FB">
            <w:pPr>
              <w:rPr>
                <w:rFonts w:ascii="Arial Narrow" w:hAnsi="Arial Narrow"/>
                <w:b/>
                <w:bCs/>
                <w:sz w:val="20"/>
                <w:szCs w:val="20"/>
              </w:rPr>
            </w:pPr>
            <w:r w:rsidRPr="00750452">
              <w:rPr>
                <w:rFonts w:ascii="Arial Narrow" w:hAnsi="Arial Narrow"/>
                <w:bCs/>
                <w:sz w:val="20"/>
                <w:szCs w:val="20"/>
              </w:rPr>
              <w:t>(iii) the patient is contraindicated to treatment with a statin as defined in the TGA-approved Product Information.</w:t>
            </w:r>
          </w:p>
        </w:tc>
      </w:tr>
      <w:tr w:rsidR="00E672FB" w:rsidRPr="00750452" w14:paraId="397FC44C"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3EBF229" w14:textId="6F0685C2" w:rsidR="00E672FB" w:rsidRPr="00750452" w:rsidRDefault="00E672FB" w:rsidP="00E672FB">
            <w:pPr>
              <w:jc w:val="center"/>
              <w:rPr>
                <w:rFonts w:ascii="Arial Narrow" w:hAnsi="Arial Narrow"/>
                <w:bCs/>
                <w:sz w:val="20"/>
                <w:szCs w:val="20"/>
              </w:rPr>
            </w:pPr>
          </w:p>
        </w:tc>
        <w:tc>
          <w:tcPr>
            <w:tcW w:w="7736" w:type="dxa"/>
            <w:gridSpan w:val="6"/>
            <w:vAlign w:val="center"/>
          </w:tcPr>
          <w:p w14:paraId="0DB5C958" w14:textId="77777777" w:rsidR="00E672FB" w:rsidRPr="00750452" w:rsidRDefault="00E672FB" w:rsidP="00E672FB">
            <w:pPr>
              <w:rPr>
                <w:rFonts w:ascii="Arial Narrow" w:hAnsi="Arial Narrow"/>
                <w:b/>
                <w:bCs/>
                <w:sz w:val="20"/>
                <w:szCs w:val="20"/>
              </w:rPr>
            </w:pPr>
            <w:r w:rsidRPr="00750452">
              <w:rPr>
                <w:rFonts w:ascii="Arial Narrow" w:hAnsi="Arial Narrow"/>
                <w:b/>
                <w:bCs/>
                <w:sz w:val="20"/>
                <w:szCs w:val="20"/>
              </w:rPr>
              <w:t xml:space="preserve">Prescribing Instructions: </w:t>
            </w:r>
          </w:p>
          <w:p w14:paraId="086D7CC4" w14:textId="31311FAF" w:rsidR="002D0727" w:rsidRDefault="00E672FB" w:rsidP="00E672FB">
            <w:pPr>
              <w:rPr>
                <w:rFonts w:ascii="Arial Narrow" w:hAnsi="Arial Narrow"/>
                <w:sz w:val="20"/>
                <w:szCs w:val="20"/>
              </w:rPr>
            </w:pPr>
            <w:r w:rsidRPr="00EC2B43">
              <w:rPr>
                <w:rFonts w:ascii="Arial Narrow" w:hAnsi="Arial Narrow"/>
                <w:sz w:val="20"/>
                <w:szCs w:val="20"/>
              </w:rPr>
              <w:t xml:space="preserve">One or more of the following must be </w:t>
            </w:r>
            <w:r w:rsidRPr="00450D80">
              <w:rPr>
                <w:rFonts w:ascii="Arial Narrow" w:hAnsi="Arial Narrow"/>
                <w:strike/>
                <w:sz w:val="20"/>
                <w:szCs w:val="20"/>
              </w:rPr>
              <w:t xml:space="preserve">stated at the time of </w:t>
            </w:r>
            <w:r w:rsidRPr="00CD299C">
              <w:rPr>
                <w:rFonts w:ascii="Arial Narrow" w:hAnsi="Arial Narrow"/>
                <w:strike/>
                <w:sz w:val="20"/>
                <w:szCs w:val="20"/>
              </w:rPr>
              <w:t>application and</w:t>
            </w:r>
            <w:r w:rsidRPr="00EC2B43">
              <w:rPr>
                <w:rFonts w:ascii="Arial Narrow" w:hAnsi="Arial Narrow"/>
                <w:sz w:val="20"/>
                <w:szCs w:val="20"/>
              </w:rPr>
              <w:t xml:space="preserve"> documented in the patient's medical records regarding the presence of cardiovascular disease or high risk of experiencing a cardiovascular event: </w:t>
            </w:r>
          </w:p>
          <w:p w14:paraId="55BD73C9" w14:textId="44993CDD" w:rsidR="002D0727" w:rsidRPr="00C1044A" w:rsidRDefault="002D0727" w:rsidP="002D0727">
            <w:pPr>
              <w:rPr>
                <w:rFonts w:ascii="Arial Narrow" w:hAnsi="Arial Narrow"/>
                <w:sz w:val="20"/>
                <w:szCs w:val="20"/>
              </w:rPr>
            </w:pPr>
            <w:r w:rsidRPr="002D0727">
              <w:rPr>
                <w:rFonts w:ascii="Arial Narrow" w:hAnsi="Arial Narrow"/>
                <w:sz w:val="20"/>
                <w:szCs w:val="20"/>
              </w:rPr>
              <w:t xml:space="preserve">(i) </w:t>
            </w:r>
            <w:r w:rsidR="00E672FB" w:rsidRPr="00C1044A">
              <w:rPr>
                <w:rFonts w:ascii="Arial Narrow" w:hAnsi="Arial Narrow"/>
                <w:sz w:val="20"/>
                <w:szCs w:val="20"/>
              </w:rPr>
              <w:t>atherosclerotic disease in two or more vascular territories (coronary, cerebrovascular or peripheral vascular territories); or</w:t>
            </w:r>
          </w:p>
          <w:p w14:paraId="1EDA56C9" w14:textId="45C0BE48" w:rsidR="002D0727" w:rsidRPr="00C1044A" w:rsidRDefault="00E672FB" w:rsidP="002D0727">
            <w:pPr>
              <w:rPr>
                <w:rFonts w:ascii="Arial Narrow" w:hAnsi="Arial Narrow"/>
                <w:sz w:val="20"/>
                <w:szCs w:val="20"/>
              </w:rPr>
            </w:pPr>
            <w:r w:rsidRPr="00C1044A">
              <w:rPr>
                <w:rFonts w:ascii="Arial Narrow" w:hAnsi="Arial Narrow"/>
                <w:sz w:val="20"/>
                <w:szCs w:val="20"/>
              </w:rPr>
              <w:t>(ii) severe multi-vessel coronary heart disease defined as at least 50% stenosis in at least two large vessels; or</w:t>
            </w:r>
          </w:p>
          <w:p w14:paraId="7D82175D" w14:textId="0E509B63" w:rsidR="002D0727" w:rsidRPr="00C1044A" w:rsidRDefault="00E672FB" w:rsidP="002D0727">
            <w:pPr>
              <w:rPr>
                <w:rFonts w:ascii="Arial Narrow" w:hAnsi="Arial Narrow"/>
                <w:sz w:val="20"/>
                <w:szCs w:val="20"/>
              </w:rPr>
            </w:pPr>
            <w:r w:rsidRPr="00C1044A">
              <w:rPr>
                <w:rFonts w:ascii="Arial Narrow" w:hAnsi="Arial Narrow"/>
                <w:sz w:val="20"/>
                <w:szCs w:val="20"/>
              </w:rPr>
              <w:t>(iii) history of at least two major cardiovascular events (i.e. myocardial infarction, unstable angina, stroke or unplanned revascularisation) in the previous 5 years; or</w:t>
            </w:r>
          </w:p>
          <w:p w14:paraId="4277A8F1" w14:textId="4565E687" w:rsidR="002D0727" w:rsidRPr="00C1044A" w:rsidRDefault="00E672FB" w:rsidP="002D0727">
            <w:pPr>
              <w:rPr>
                <w:rFonts w:ascii="Arial Narrow" w:hAnsi="Arial Narrow"/>
                <w:sz w:val="20"/>
                <w:szCs w:val="20"/>
              </w:rPr>
            </w:pPr>
            <w:r w:rsidRPr="00C1044A">
              <w:rPr>
                <w:rFonts w:ascii="Arial Narrow" w:hAnsi="Arial Narrow"/>
                <w:sz w:val="20"/>
                <w:szCs w:val="20"/>
              </w:rPr>
              <w:t>(iv) diabetes mellitus with microalbuminuria; or</w:t>
            </w:r>
          </w:p>
          <w:p w14:paraId="5EE53EE3" w14:textId="7149A068" w:rsidR="002D0727" w:rsidRPr="00C1044A" w:rsidRDefault="00E672FB" w:rsidP="002D0727">
            <w:pPr>
              <w:rPr>
                <w:rFonts w:ascii="Arial Narrow" w:hAnsi="Arial Narrow"/>
                <w:sz w:val="20"/>
                <w:szCs w:val="20"/>
              </w:rPr>
            </w:pPr>
            <w:r w:rsidRPr="00C1044A">
              <w:rPr>
                <w:rFonts w:ascii="Arial Narrow" w:hAnsi="Arial Narrow"/>
                <w:sz w:val="20"/>
                <w:szCs w:val="20"/>
              </w:rPr>
              <w:t>(v) diabetes mellitus and age 60 years or more; or</w:t>
            </w:r>
          </w:p>
          <w:p w14:paraId="5269CB18" w14:textId="309BAE0B" w:rsidR="002D0727" w:rsidRPr="00C1044A" w:rsidRDefault="00E672FB" w:rsidP="002D0727">
            <w:pPr>
              <w:rPr>
                <w:rFonts w:ascii="Arial Narrow" w:hAnsi="Arial Narrow"/>
                <w:sz w:val="20"/>
                <w:szCs w:val="20"/>
              </w:rPr>
            </w:pPr>
            <w:r w:rsidRPr="00C1044A">
              <w:rPr>
                <w:rFonts w:ascii="Arial Narrow" w:hAnsi="Arial Narrow"/>
                <w:sz w:val="20"/>
                <w:szCs w:val="20"/>
              </w:rPr>
              <w:t>(vi) Aboriginal or Torres Strait Islander with diabetes mellitus; or</w:t>
            </w:r>
          </w:p>
          <w:p w14:paraId="11F9DC29" w14:textId="5F70A400" w:rsidR="00E672FB" w:rsidRPr="002D0727" w:rsidRDefault="00E672FB" w:rsidP="002D0727">
            <w:r w:rsidRPr="00C1044A">
              <w:rPr>
                <w:rFonts w:ascii="Arial Narrow" w:hAnsi="Arial Narrow"/>
                <w:sz w:val="20"/>
                <w:szCs w:val="20"/>
              </w:rPr>
              <w:t>(vii) a Thrombolysis in Myocardial Infarction (TIMI) risk score for secondary prevention of 4 or higher.</w:t>
            </w:r>
          </w:p>
        </w:tc>
      </w:tr>
      <w:tr w:rsidR="00E672FB" w:rsidRPr="00750452" w14:paraId="166501E4" w14:textId="77777777" w:rsidTr="00BA0D93">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59A624F" w14:textId="68466819" w:rsidR="00E672FB" w:rsidRPr="00750452" w:rsidRDefault="00E672FB" w:rsidP="00E672FB">
            <w:pPr>
              <w:jc w:val="center"/>
              <w:rPr>
                <w:rFonts w:ascii="Arial Narrow" w:hAnsi="Arial Narrow"/>
                <w:bCs/>
                <w:sz w:val="20"/>
                <w:szCs w:val="20"/>
              </w:rPr>
            </w:pPr>
          </w:p>
        </w:tc>
        <w:tc>
          <w:tcPr>
            <w:tcW w:w="7736" w:type="dxa"/>
            <w:gridSpan w:val="6"/>
            <w:vAlign w:val="center"/>
          </w:tcPr>
          <w:p w14:paraId="3EBA7493" w14:textId="77777777" w:rsidR="00E672FB" w:rsidRPr="00750452" w:rsidRDefault="00E672FB" w:rsidP="00E672FB">
            <w:pPr>
              <w:rPr>
                <w:rFonts w:ascii="Arial Narrow" w:hAnsi="Arial Narrow"/>
                <w:b/>
                <w:bCs/>
                <w:sz w:val="20"/>
                <w:szCs w:val="20"/>
              </w:rPr>
            </w:pPr>
            <w:r w:rsidRPr="00750452">
              <w:rPr>
                <w:rFonts w:ascii="Arial Narrow" w:hAnsi="Arial Narrow"/>
                <w:b/>
                <w:bCs/>
                <w:sz w:val="20"/>
                <w:szCs w:val="20"/>
              </w:rPr>
              <w:t xml:space="preserve">Prescribing Instructions: </w:t>
            </w:r>
          </w:p>
          <w:p w14:paraId="1216F942" w14:textId="77777777" w:rsidR="00E672FB" w:rsidRPr="00750452" w:rsidRDefault="00E672FB" w:rsidP="00E672FB">
            <w:pPr>
              <w:rPr>
                <w:rFonts w:ascii="Arial Narrow" w:hAnsi="Arial Narrow"/>
                <w:sz w:val="20"/>
                <w:szCs w:val="20"/>
              </w:rPr>
            </w:pPr>
            <w:r w:rsidRPr="00750452">
              <w:rPr>
                <w:rFonts w:ascii="Arial Narrow" w:hAnsi="Arial Narrow"/>
                <w:sz w:val="20"/>
                <w:szCs w:val="20"/>
              </w:rPr>
              <w:t>Patients with symptomatic atherosclerotic cardiovascular disease where LDL cholesterol cannot be measured due to hypertriglyceridaemia, may qualify under this authority application if they have a non-HDL in excess of 2.4 millimoles per litre.</w:t>
            </w:r>
          </w:p>
        </w:tc>
      </w:tr>
    </w:tbl>
    <w:p w14:paraId="1BEDB444" w14:textId="5326F4CD" w:rsidR="005E0050" w:rsidRDefault="005E0050" w:rsidP="00D908C0">
      <w:pPr>
        <w:rPr>
          <w:rFonts w:ascii="Arial Narrow" w:hAnsi="Arial Narrow" w:cstheme="minorHAnsi"/>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787"/>
        <w:gridCol w:w="2654"/>
        <w:gridCol w:w="1023"/>
        <w:gridCol w:w="708"/>
        <w:gridCol w:w="851"/>
        <w:gridCol w:w="1276"/>
        <w:gridCol w:w="1224"/>
      </w:tblGrid>
      <w:tr w:rsidR="00CD299C" w:rsidRPr="001428E9" w14:paraId="7CFCBA62" w14:textId="77777777" w:rsidTr="00CD299C">
        <w:trPr>
          <w:cantSplit/>
          <w:trHeight w:val="20"/>
        </w:trPr>
        <w:tc>
          <w:tcPr>
            <w:tcW w:w="3934" w:type="dxa"/>
            <w:gridSpan w:val="3"/>
            <w:vAlign w:val="center"/>
          </w:tcPr>
          <w:p w14:paraId="1E690EC0" w14:textId="77777777" w:rsidR="00CD299C" w:rsidRPr="001428E9" w:rsidRDefault="00CD299C" w:rsidP="00A91155">
            <w:pPr>
              <w:keepLines/>
              <w:rPr>
                <w:rFonts w:ascii="Arial Narrow" w:hAnsi="Arial Narrow" w:cs="Arial"/>
                <w:b/>
                <w:bCs/>
                <w:sz w:val="20"/>
                <w:szCs w:val="20"/>
              </w:rPr>
            </w:pPr>
            <w:r w:rsidRPr="001428E9">
              <w:rPr>
                <w:rFonts w:ascii="Arial Narrow" w:hAnsi="Arial Narrow" w:cs="Arial"/>
                <w:b/>
                <w:bCs/>
                <w:sz w:val="20"/>
                <w:szCs w:val="20"/>
              </w:rPr>
              <w:t>MEDICINAL PRODUCT</w:t>
            </w:r>
          </w:p>
          <w:p w14:paraId="3F678F00" w14:textId="77777777" w:rsidR="00CD299C" w:rsidRPr="001428E9" w:rsidRDefault="00CD299C" w:rsidP="00A91155">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1023" w:type="dxa"/>
            <w:vAlign w:val="center"/>
          </w:tcPr>
          <w:p w14:paraId="02E5D622" w14:textId="77777777" w:rsidR="00CD299C" w:rsidRPr="001428E9" w:rsidRDefault="00CD299C" w:rsidP="00A91155">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708" w:type="dxa"/>
            <w:vAlign w:val="center"/>
          </w:tcPr>
          <w:p w14:paraId="465495BE" w14:textId="77777777" w:rsidR="00CD299C" w:rsidRPr="001428E9" w:rsidRDefault="00CD299C" w:rsidP="00A91155">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51" w:type="dxa"/>
            <w:vAlign w:val="center"/>
          </w:tcPr>
          <w:p w14:paraId="36016721" w14:textId="77777777" w:rsidR="00CD299C" w:rsidRPr="001428E9" w:rsidRDefault="00CD299C" w:rsidP="00A91155">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1276" w:type="dxa"/>
            <w:vAlign w:val="center"/>
          </w:tcPr>
          <w:p w14:paraId="6EDE23F1" w14:textId="77777777" w:rsidR="00CD299C" w:rsidRPr="001428E9" w:rsidRDefault="00CD299C" w:rsidP="00A91155">
            <w:pPr>
              <w:keepLines/>
              <w:jc w:val="center"/>
              <w:rPr>
                <w:rFonts w:ascii="Arial Narrow" w:hAnsi="Arial Narrow" w:cs="Arial"/>
                <w:b/>
                <w:sz w:val="20"/>
                <w:szCs w:val="20"/>
              </w:rPr>
            </w:pPr>
            <w:r w:rsidRPr="001428E9">
              <w:rPr>
                <w:rFonts w:ascii="Arial Narrow" w:hAnsi="Arial Narrow" w:cs="Arial"/>
                <w:b/>
                <w:sz w:val="20"/>
                <w:szCs w:val="20"/>
              </w:rPr>
              <w:t>№.of</w:t>
            </w:r>
          </w:p>
          <w:p w14:paraId="5B15D547" w14:textId="77777777" w:rsidR="00CD299C" w:rsidRPr="001428E9" w:rsidRDefault="00CD299C" w:rsidP="00A91155">
            <w:pPr>
              <w:keepLines/>
              <w:jc w:val="center"/>
              <w:rPr>
                <w:rFonts w:ascii="Arial Narrow" w:hAnsi="Arial Narrow" w:cs="Arial"/>
                <w:b/>
                <w:sz w:val="20"/>
                <w:szCs w:val="20"/>
              </w:rPr>
            </w:pPr>
            <w:r w:rsidRPr="001428E9">
              <w:rPr>
                <w:rFonts w:ascii="Arial Narrow" w:hAnsi="Arial Narrow" w:cs="Arial"/>
                <w:b/>
                <w:sz w:val="20"/>
                <w:szCs w:val="20"/>
              </w:rPr>
              <w:t>Rpts</w:t>
            </w:r>
          </w:p>
        </w:tc>
        <w:tc>
          <w:tcPr>
            <w:tcW w:w="1224" w:type="dxa"/>
            <w:vAlign w:val="center"/>
          </w:tcPr>
          <w:p w14:paraId="6FA3E107" w14:textId="77777777" w:rsidR="00CD299C" w:rsidRPr="001428E9" w:rsidRDefault="00CD299C" w:rsidP="00A91155">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CD299C" w:rsidRPr="001428E9" w14:paraId="0B64EB13" w14:textId="77777777" w:rsidTr="00CD299C">
        <w:trPr>
          <w:cantSplit/>
          <w:trHeight w:val="20"/>
        </w:trPr>
        <w:tc>
          <w:tcPr>
            <w:tcW w:w="9016" w:type="dxa"/>
            <w:gridSpan w:val="8"/>
            <w:vAlign w:val="center"/>
          </w:tcPr>
          <w:p w14:paraId="068730B9" w14:textId="77777777" w:rsidR="00CD299C" w:rsidRPr="001428E9" w:rsidRDefault="00CD299C" w:rsidP="00A91155">
            <w:pPr>
              <w:keepLines/>
              <w:rPr>
                <w:rFonts w:ascii="Arial Narrow" w:hAnsi="Arial Narrow" w:cs="Arial"/>
                <w:sz w:val="20"/>
                <w:szCs w:val="20"/>
              </w:rPr>
            </w:pPr>
            <w:r>
              <w:rPr>
                <w:rFonts w:ascii="Arial Narrow" w:hAnsi="Arial Narrow" w:cs="Arial"/>
                <w:sz w:val="20"/>
                <w:szCs w:val="20"/>
              </w:rPr>
              <w:t>I</w:t>
            </w:r>
            <w:r w:rsidRPr="00405A60">
              <w:rPr>
                <w:rFonts w:ascii="Arial Narrow" w:hAnsi="Arial Narrow" w:cs="Arial"/>
                <w:sz w:val="20"/>
                <w:szCs w:val="20"/>
              </w:rPr>
              <w:t>NCLISIRAN</w:t>
            </w:r>
          </w:p>
        </w:tc>
      </w:tr>
      <w:tr w:rsidR="00CD299C" w:rsidRPr="001428E9" w14:paraId="283A1589" w14:textId="77777777" w:rsidTr="00CD299C">
        <w:trPr>
          <w:cantSplit/>
          <w:trHeight w:val="304"/>
        </w:trPr>
        <w:tc>
          <w:tcPr>
            <w:tcW w:w="3934" w:type="dxa"/>
            <w:gridSpan w:val="3"/>
            <w:vAlign w:val="center"/>
          </w:tcPr>
          <w:p w14:paraId="76C9677C" w14:textId="77777777" w:rsidR="00CD299C" w:rsidRPr="00405A60" w:rsidRDefault="00CD299C" w:rsidP="00A91155">
            <w:pPr>
              <w:keepLines/>
              <w:rPr>
                <w:rFonts w:ascii="Arial Narrow" w:hAnsi="Arial Narrow" w:cs="Arial"/>
                <w:sz w:val="20"/>
                <w:szCs w:val="20"/>
              </w:rPr>
            </w:pPr>
            <w:r w:rsidRPr="00405A60">
              <w:rPr>
                <w:rFonts w:ascii="Arial Narrow" w:hAnsi="Arial Narrow" w:cs="Arial"/>
                <w:sz w:val="20"/>
                <w:szCs w:val="20"/>
              </w:rPr>
              <w:t>inclisiran 284 mg/1.5 mL injection, 1.5 mL syringe</w:t>
            </w:r>
          </w:p>
        </w:tc>
        <w:tc>
          <w:tcPr>
            <w:tcW w:w="1023" w:type="dxa"/>
            <w:vAlign w:val="center"/>
          </w:tcPr>
          <w:p w14:paraId="279401C0" w14:textId="77777777" w:rsidR="00CD299C" w:rsidRPr="00EC2B43" w:rsidRDefault="00CD299C" w:rsidP="00A91155">
            <w:pPr>
              <w:keepLines/>
              <w:jc w:val="center"/>
              <w:rPr>
                <w:rFonts w:ascii="Arial Narrow" w:hAnsi="Arial Narrow" w:cs="Arial"/>
                <w:sz w:val="20"/>
                <w:szCs w:val="20"/>
                <w:highlight w:val="yellow"/>
              </w:rPr>
            </w:pPr>
            <w:r w:rsidRPr="008310AA">
              <w:rPr>
                <w:rFonts w:ascii="Arial Narrow" w:hAnsi="Arial Narrow" w:cs="Arial"/>
                <w:sz w:val="20"/>
                <w:szCs w:val="20"/>
              </w:rPr>
              <w:t>14152W</w:t>
            </w:r>
          </w:p>
        </w:tc>
        <w:tc>
          <w:tcPr>
            <w:tcW w:w="708" w:type="dxa"/>
            <w:vAlign w:val="center"/>
          </w:tcPr>
          <w:p w14:paraId="7413E668" w14:textId="77777777" w:rsidR="00CD299C" w:rsidRDefault="00CD299C" w:rsidP="00A91155">
            <w:pPr>
              <w:keepLines/>
              <w:jc w:val="center"/>
              <w:rPr>
                <w:rFonts w:ascii="Arial Narrow" w:hAnsi="Arial Narrow" w:cs="Arial"/>
                <w:sz w:val="20"/>
                <w:szCs w:val="20"/>
              </w:rPr>
            </w:pPr>
            <w:r>
              <w:rPr>
                <w:rFonts w:ascii="Arial Narrow" w:hAnsi="Arial Narrow" w:cs="Arial"/>
                <w:sz w:val="20"/>
                <w:szCs w:val="20"/>
              </w:rPr>
              <w:t>1</w:t>
            </w:r>
          </w:p>
        </w:tc>
        <w:tc>
          <w:tcPr>
            <w:tcW w:w="851" w:type="dxa"/>
            <w:vAlign w:val="center"/>
          </w:tcPr>
          <w:p w14:paraId="3A7B24CF" w14:textId="77777777" w:rsidR="00CD299C" w:rsidRDefault="00CD299C" w:rsidP="00A91155">
            <w:pPr>
              <w:keepLines/>
              <w:jc w:val="center"/>
              <w:rPr>
                <w:rFonts w:ascii="Arial Narrow" w:hAnsi="Arial Narrow" w:cs="Arial"/>
                <w:sz w:val="20"/>
                <w:szCs w:val="20"/>
              </w:rPr>
            </w:pPr>
            <w:r>
              <w:rPr>
                <w:rFonts w:ascii="Arial Narrow" w:hAnsi="Arial Narrow" w:cs="Arial"/>
                <w:sz w:val="20"/>
                <w:szCs w:val="20"/>
              </w:rPr>
              <w:t>1</w:t>
            </w:r>
          </w:p>
        </w:tc>
        <w:tc>
          <w:tcPr>
            <w:tcW w:w="1276" w:type="dxa"/>
            <w:vAlign w:val="center"/>
          </w:tcPr>
          <w:p w14:paraId="213FEAF3" w14:textId="77777777" w:rsidR="00CD299C" w:rsidRDefault="00CD299C" w:rsidP="00A91155">
            <w:pPr>
              <w:keepLines/>
              <w:jc w:val="center"/>
              <w:rPr>
                <w:rFonts w:ascii="Arial Narrow" w:hAnsi="Arial Narrow" w:cs="Arial"/>
                <w:sz w:val="20"/>
                <w:szCs w:val="20"/>
              </w:rPr>
            </w:pPr>
            <w:r>
              <w:rPr>
                <w:rFonts w:ascii="Arial Narrow" w:hAnsi="Arial Narrow" w:cs="Arial"/>
                <w:sz w:val="20"/>
                <w:szCs w:val="20"/>
              </w:rPr>
              <w:t>0</w:t>
            </w:r>
          </w:p>
        </w:tc>
        <w:tc>
          <w:tcPr>
            <w:tcW w:w="1224" w:type="dxa"/>
            <w:vAlign w:val="center"/>
          </w:tcPr>
          <w:p w14:paraId="2C252646" w14:textId="77777777" w:rsidR="00CD299C" w:rsidRPr="00921853" w:rsidRDefault="00CD299C" w:rsidP="00A91155">
            <w:pPr>
              <w:keepLines/>
              <w:rPr>
                <w:rFonts w:ascii="Arial Narrow" w:hAnsi="Arial Narrow" w:cs="Arial"/>
                <w:sz w:val="20"/>
                <w:szCs w:val="20"/>
              </w:rPr>
            </w:pPr>
            <w:r w:rsidRPr="00921853">
              <w:rPr>
                <w:rFonts w:ascii="Arial Narrow" w:hAnsi="Arial Narrow" w:cs="Arial"/>
                <w:sz w:val="20"/>
                <w:szCs w:val="20"/>
              </w:rPr>
              <w:t>Leqvio</w:t>
            </w:r>
          </w:p>
        </w:tc>
      </w:tr>
      <w:tr w:rsidR="00CD299C" w:rsidRPr="001428E9" w14:paraId="0AB7E404" w14:textId="77777777" w:rsidTr="00CD299C">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5758F4E5" w14:textId="77777777" w:rsidR="00CD299C" w:rsidRPr="001428E9" w:rsidRDefault="00CD299C" w:rsidP="00A91155">
            <w:pPr>
              <w:rPr>
                <w:rFonts w:ascii="Arial Narrow" w:hAnsi="Arial Narrow" w:cs="Arial"/>
                <w:sz w:val="20"/>
                <w:szCs w:val="20"/>
              </w:rPr>
            </w:pPr>
          </w:p>
        </w:tc>
      </w:tr>
      <w:tr w:rsidR="00CD299C" w:rsidRPr="001428E9" w14:paraId="2FFAD38B" w14:textId="77777777" w:rsidTr="00CD299C">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4BB3135E" w14:textId="0C13A278" w:rsidR="00CD299C" w:rsidRPr="001428E9" w:rsidRDefault="00CD299C" w:rsidP="00A91155">
            <w:pPr>
              <w:keepLines/>
              <w:rPr>
                <w:rFonts w:ascii="Arial Narrow" w:hAnsi="Arial Narrow" w:cs="Arial"/>
                <w:b/>
                <w:sz w:val="20"/>
                <w:szCs w:val="20"/>
              </w:rPr>
            </w:pPr>
            <w:r w:rsidRPr="001428E9">
              <w:rPr>
                <w:rFonts w:ascii="Arial Narrow" w:hAnsi="Arial Narrow"/>
                <w:b/>
                <w:sz w:val="20"/>
                <w:szCs w:val="20"/>
              </w:rPr>
              <w:t xml:space="preserve">Restriction Summary </w:t>
            </w:r>
            <w:r w:rsidRPr="00C867C7">
              <w:rPr>
                <w:rFonts w:ascii="Arial Narrow" w:hAnsi="Arial Narrow"/>
                <w:b/>
                <w:sz w:val="20"/>
                <w:szCs w:val="20"/>
              </w:rPr>
              <w:t>/</w:t>
            </w:r>
            <w:r w:rsidRPr="001428E9">
              <w:rPr>
                <w:rFonts w:ascii="Arial Narrow" w:hAnsi="Arial Narrow"/>
                <w:b/>
                <w:sz w:val="20"/>
                <w:szCs w:val="20"/>
              </w:rPr>
              <w:t xml:space="preserve"> Treatment of Concept: </w:t>
            </w:r>
          </w:p>
        </w:tc>
      </w:tr>
      <w:tr w:rsidR="00CD299C" w:rsidRPr="001428E9" w14:paraId="34D9AD37" w14:textId="77777777" w:rsidTr="00CD299C">
        <w:tblPrEx>
          <w:tblCellMar>
            <w:top w:w="15" w:type="dxa"/>
            <w:bottom w:w="15" w:type="dxa"/>
          </w:tblCellMar>
          <w:tblLook w:val="04A0" w:firstRow="1" w:lastRow="0" w:firstColumn="1" w:lastColumn="0" w:noHBand="0" w:noVBand="1"/>
        </w:tblPrEx>
        <w:trPr>
          <w:trHeight w:val="20"/>
        </w:trPr>
        <w:tc>
          <w:tcPr>
            <w:tcW w:w="1280" w:type="dxa"/>
            <w:gridSpan w:val="2"/>
            <w:vMerge w:val="restart"/>
            <w:tcBorders>
              <w:top w:val="single" w:sz="4" w:space="0" w:color="auto"/>
              <w:left w:val="single" w:sz="4" w:space="0" w:color="auto"/>
              <w:right w:val="single" w:sz="4" w:space="0" w:color="auto"/>
            </w:tcBorders>
          </w:tcPr>
          <w:p w14:paraId="44923F88" w14:textId="684C895E" w:rsidR="00CD299C" w:rsidRPr="001428E9" w:rsidRDefault="00CD299C" w:rsidP="00A91155">
            <w:pPr>
              <w:jc w:val="center"/>
              <w:rPr>
                <w:rFonts w:ascii="Arial Narrow" w:hAnsi="Arial Narrow" w:cs="Arial"/>
                <w:b/>
                <w:sz w:val="20"/>
                <w:szCs w:val="20"/>
              </w:rPr>
            </w:pPr>
          </w:p>
        </w:tc>
        <w:tc>
          <w:tcPr>
            <w:tcW w:w="7736" w:type="dxa"/>
            <w:gridSpan w:val="6"/>
            <w:tcBorders>
              <w:top w:val="single" w:sz="4" w:space="0" w:color="auto"/>
              <w:left w:val="single" w:sz="4" w:space="0" w:color="auto"/>
              <w:bottom w:val="single" w:sz="4" w:space="0" w:color="auto"/>
              <w:right w:val="single" w:sz="4" w:space="0" w:color="auto"/>
            </w:tcBorders>
            <w:vAlign w:val="center"/>
          </w:tcPr>
          <w:p w14:paraId="399C1B8C" w14:textId="77777777" w:rsidR="00CD299C" w:rsidRPr="001428E9" w:rsidRDefault="00CD299C" w:rsidP="00A91155">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sidRPr="00456940">
              <w:rPr>
                <w:rFonts w:ascii="Arial Narrow" w:hAnsi="Arial Narrow" w:cs="Arial"/>
                <w:b/>
                <w:sz w:val="20"/>
                <w:szCs w:val="20"/>
              </w:rPr>
              <w:t xml:space="preserve"> </w:t>
            </w:r>
            <w:r w:rsidRPr="00456940">
              <w:rPr>
                <w:rFonts w:ascii="Arial Narrow" w:eastAsia="Calibri" w:hAnsi="Arial Narrow" w:cs="Arial"/>
                <w:sz w:val="18"/>
                <w:szCs w:val="18"/>
              </w:rPr>
              <w:fldChar w:fldCharType="begin">
                <w:ffData>
                  <w:name w:val="Check1"/>
                  <w:enabled/>
                  <w:calcOnExit w:val="0"/>
                  <w:checkBox>
                    <w:sizeAuto/>
                    <w:default w:val="1"/>
                  </w:checkBox>
                </w:ffData>
              </w:fldChar>
            </w:r>
            <w:r w:rsidRPr="00456940">
              <w:rPr>
                <w:rFonts w:ascii="Arial Narrow" w:eastAsia="Calibri" w:hAnsi="Arial Narrow" w:cs="Arial"/>
                <w:sz w:val="18"/>
                <w:szCs w:val="18"/>
              </w:rPr>
              <w:instrText xml:space="preserve"> FORMCHECKBOX </w:instrText>
            </w:r>
            <w:r w:rsidRPr="00456940">
              <w:rPr>
                <w:rFonts w:ascii="Arial Narrow" w:eastAsia="Calibri" w:hAnsi="Arial Narrow" w:cs="Arial"/>
                <w:sz w:val="18"/>
                <w:szCs w:val="18"/>
              </w:rPr>
            </w:r>
            <w:r w:rsidRPr="00456940">
              <w:rPr>
                <w:rFonts w:ascii="Arial Narrow" w:eastAsia="Calibri" w:hAnsi="Arial Narrow" w:cs="Arial"/>
                <w:sz w:val="18"/>
                <w:szCs w:val="18"/>
              </w:rPr>
              <w:fldChar w:fldCharType="separate"/>
            </w:r>
            <w:r w:rsidRPr="00456940">
              <w:rPr>
                <w:rFonts w:ascii="Arial Narrow" w:eastAsia="Calibri" w:hAnsi="Arial Narrow" w:cs="Arial"/>
                <w:sz w:val="18"/>
                <w:szCs w:val="18"/>
              </w:rPr>
              <w:fldChar w:fldCharType="end"/>
            </w:r>
            <w:r>
              <w:rPr>
                <w:rFonts w:ascii="Arial Narrow" w:eastAsia="Calibri" w:hAnsi="Arial Narrow" w:cs="Arial"/>
                <w:sz w:val="20"/>
                <w:szCs w:val="20"/>
              </w:rPr>
              <w:t xml:space="preserve">GENERAL - General Schedule (Code GE) </w:t>
            </w:r>
          </w:p>
        </w:tc>
      </w:tr>
      <w:tr w:rsidR="00CD299C" w:rsidRPr="001428E9" w14:paraId="59B60FD9" w14:textId="77777777" w:rsidTr="00CD299C">
        <w:tblPrEx>
          <w:tblCellMar>
            <w:top w:w="15" w:type="dxa"/>
            <w:bottom w:w="15" w:type="dxa"/>
          </w:tblCellMar>
          <w:tblLook w:val="04A0" w:firstRow="1" w:lastRow="0" w:firstColumn="1" w:lastColumn="0" w:noHBand="0" w:noVBand="1"/>
        </w:tblPrEx>
        <w:trPr>
          <w:trHeight w:val="20"/>
        </w:trPr>
        <w:tc>
          <w:tcPr>
            <w:tcW w:w="1280" w:type="dxa"/>
            <w:gridSpan w:val="2"/>
            <w:vMerge/>
            <w:tcBorders>
              <w:left w:val="single" w:sz="4" w:space="0" w:color="auto"/>
              <w:right w:val="single" w:sz="4" w:space="0" w:color="auto"/>
            </w:tcBorders>
          </w:tcPr>
          <w:p w14:paraId="1DD6EB47" w14:textId="77777777" w:rsidR="00CD299C" w:rsidRPr="001428E9" w:rsidRDefault="00CD299C" w:rsidP="00A91155">
            <w:pPr>
              <w:rPr>
                <w:rFonts w:ascii="Arial Narrow" w:hAnsi="Arial Narrow" w:cs="Arial"/>
                <w:sz w:val="20"/>
                <w:szCs w:val="20"/>
              </w:rPr>
            </w:pPr>
          </w:p>
        </w:tc>
        <w:tc>
          <w:tcPr>
            <w:tcW w:w="7736" w:type="dxa"/>
            <w:gridSpan w:val="6"/>
            <w:tcBorders>
              <w:top w:val="single" w:sz="4" w:space="0" w:color="auto"/>
              <w:left w:val="single" w:sz="4" w:space="0" w:color="auto"/>
              <w:bottom w:val="single" w:sz="4" w:space="0" w:color="auto"/>
              <w:right w:val="single" w:sz="4" w:space="0" w:color="auto"/>
            </w:tcBorders>
            <w:vAlign w:val="center"/>
          </w:tcPr>
          <w:p w14:paraId="590CC388" w14:textId="77777777" w:rsidR="00CD299C" w:rsidRPr="001428E9" w:rsidRDefault="00CD299C" w:rsidP="00A91155">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sidRPr="00456940">
              <w:rPr>
                <w:rFonts w:ascii="Arial Narrow" w:hAnsi="Arial Narrow" w:cs="Arial"/>
                <w:b/>
                <w:sz w:val="20"/>
                <w:szCs w:val="20"/>
              </w:rPr>
              <w:t xml:space="preserve">: </w:t>
            </w:r>
            <w:r w:rsidRPr="00456940">
              <w:rPr>
                <w:rFonts w:ascii="Arial Narrow" w:eastAsia="Calibri" w:hAnsi="Arial Narrow" w:cs="Arial"/>
                <w:sz w:val="18"/>
                <w:szCs w:val="18"/>
              </w:rPr>
              <w:fldChar w:fldCharType="begin">
                <w:ffData>
                  <w:name w:val="Check1"/>
                  <w:enabled/>
                  <w:calcOnExit w:val="0"/>
                  <w:checkBox>
                    <w:sizeAuto/>
                    <w:default w:val="1"/>
                  </w:checkBox>
                </w:ffData>
              </w:fldChar>
            </w:r>
            <w:r w:rsidRPr="00456940">
              <w:rPr>
                <w:rFonts w:ascii="Arial Narrow" w:eastAsia="Calibri" w:hAnsi="Arial Narrow" w:cs="Arial"/>
                <w:sz w:val="18"/>
                <w:szCs w:val="18"/>
              </w:rPr>
              <w:instrText xml:space="preserve"> FORMCHECKBOX </w:instrText>
            </w:r>
            <w:r w:rsidRPr="00456940">
              <w:rPr>
                <w:rFonts w:ascii="Arial Narrow" w:eastAsia="Calibri" w:hAnsi="Arial Narrow" w:cs="Arial"/>
                <w:sz w:val="18"/>
                <w:szCs w:val="18"/>
              </w:rPr>
            </w:r>
            <w:r w:rsidRPr="00456940">
              <w:rPr>
                <w:rFonts w:ascii="Arial Narrow" w:eastAsia="Calibri" w:hAnsi="Arial Narrow" w:cs="Arial"/>
                <w:sz w:val="18"/>
                <w:szCs w:val="18"/>
              </w:rPr>
              <w:fldChar w:fldCharType="separate"/>
            </w:r>
            <w:r w:rsidRPr="00456940">
              <w:rPr>
                <w:rFonts w:ascii="Arial Narrow" w:eastAsia="Calibri" w:hAnsi="Arial Narrow" w:cs="Arial"/>
                <w:sz w:val="18"/>
                <w:szCs w:val="18"/>
              </w:rPr>
              <w:fldChar w:fldCharType="end"/>
            </w:r>
            <w:r w:rsidRPr="00456940">
              <w:rPr>
                <w:rFonts w:ascii="Arial Narrow" w:eastAsia="Calibri" w:hAnsi="Arial Narrow" w:cs="Arial"/>
                <w:sz w:val="20"/>
                <w:szCs w:val="20"/>
              </w:rPr>
              <w:t>Medical Practitioners</w:t>
            </w:r>
          </w:p>
        </w:tc>
      </w:tr>
      <w:tr w:rsidR="00CD299C" w:rsidRPr="00D56F94" w14:paraId="695FC857" w14:textId="77777777" w:rsidTr="00CD299C">
        <w:tblPrEx>
          <w:tblCellMar>
            <w:top w:w="15" w:type="dxa"/>
            <w:bottom w:w="15" w:type="dxa"/>
          </w:tblCellMar>
          <w:tblLook w:val="04A0" w:firstRow="1" w:lastRow="0" w:firstColumn="1" w:lastColumn="0" w:noHBand="0" w:noVBand="1"/>
        </w:tblPrEx>
        <w:trPr>
          <w:trHeight w:val="20"/>
        </w:trPr>
        <w:tc>
          <w:tcPr>
            <w:tcW w:w="1280" w:type="dxa"/>
            <w:gridSpan w:val="2"/>
            <w:vMerge/>
            <w:tcBorders>
              <w:left w:val="single" w:sz="4" w:space="0" w:color="auto"/>
              <w:right w:val="single" w:sz="4" w:space="0" w:color="auto"/>
            </w:tcBorders>
          </w:tcPr>
          <w:p w14:paraId="388AD0B3" w14:textId="77777777" w:rsidR="00CD299C" w:rsidRPr="001428E9" w:rsidRDefault="00CD299C" w:rsidP="00A91155">
            <w:pPr>
              <w:rPr>
                <w:rFonts w:ascii="Arial Narrow" w:hAnsi="Arial Narrow" w:cs="Arial"/>
                <w:sz w:val="20"/>
                <w:szCs w:val="20"/>
              </w:rPr>
            </w:pPr>
          </w:p>
        </w:tc>
        <w:tc>
          <w:tcPr>
            <w:tcW w:w="7736" w:type="dxa"/>
            <w:gridSpan w:val="6"/>
            <w:tcBorders>
              <w:top w:val="single" w:sz="4" w:space="0" w:color="auto"/>
              <w:left w:val="single" w:sz="4" w:space="0" w:color="auto"/>
              <w:bottom w:val="single" w:sz="4" w:space="0" w:color="auto"/>
              <w:right w:val="single" w:sz="4" w:space="0" w:color="auto"/>
            </w:tcBorders>
            <w:vAlign w:val="center"/>
          </w:tcPr>
          <w:p w14:paraId="407526D6" w14:textId="77777777" w:rsidR="00CD299C" w:rsidRPr="00D56F94" w:rsidRDefault="00CD299C" w:rsidP="00A91155">
            <w:pPr>
              <w:keepLines/>
              <w:rPr>
                <w:rFonts w:ascii="Arial Narrow" w:eastAsia="Calibri" w:hAnsi="Arial Narrow" w:cs="Arial"/>
                <w:color w:val="FF0000"/>
                <w:sz w:val="20"/>
                <w:szCs w:val="20"/>
              </w:rPr>
            </w:pPr>
            <w:r w:rsidRPr="001428E9">
              <w:rPr>
                <w:rFonts w:ascii="Arial Narrow" w:hAnsi="Arial Narrow" w:cs="Arial"/>
                <w:b/>
                <w:sz w:val="20"/>
                <w:szCs w:val="20"/>
              </w:rPr>
              <w:t xml:space="preserve">Restriction type: </w:t>
            </w:r>
            <w:r w:rsidRPr="0092575A">
              <w:rPr>
                <w:rFonts w:ascii="Arial Narrow" w:eastAsia="Calibri" w:hAnsi="Arial Narrow" w:cs="Arial"/>
                <w:strike/>
                <w:sz w:val="18"/>
                <w:szCs w:val="18"/>
              </w:rPr>
              <w:fldChar w:fldCharType="begin">
                <w:ffData>
                  <w:name w:val="Check1"/>
                  <w:enabled/>
                  <w:calcOnExit w:val="0"/>
                  <w:checkBox>
                    <w:sizeAuto/>
                    <w:default w:val="1"/>
                  </w:checkBox>
                </w:ffData>
              </w:fldChar>
            </w:r>
            <w:r w:rsidRPr="0092575A">
              <w:rPr>
                <w:rFonts w:ascii="Arial Narrow" w:eastAsia="Calibri" w:hAnsi="Arial Narrow" w:cs="Arial"/>
                <w:strike/>
                <w:sz w:val="18"/>
                <w:szCs w:val="18"/>
              </w:rPr>
              <w:instrText xml:space="preserve"> FORMCHECKBOX </w:instrText>
            </w:r>
            <w:r w:rsidRPr="0092575A">
              <w:rPr>
                <w:rFonts w:ascii="Arial Narrow" w:eastAsia="Calibri" w:hAnsi="Arial Narrow" w:cs="Arial"/>
                <w:strike/>
                <w:sz w:val="18"/>
                <w:szCs w:val="18"/>
              </w:rPr>
            </w:r>
            <w:r w:rsidRPr="0092575A">
              <w:rPr>
                <w:rFonts w:ascii="Arial Narrow" w:eastAsia="Calibri" w:hAnsi="Arial Narrow" w:cs="Arial"/>
                <w:strike/>
                <w:sz w:val="18"/>
                <w:szCs w:val="18"/>
              </w:rPr>
              <w:fldChar w:fldCharType="separate"/>
            </w:r>
            <w:r w:rsidRPr="0092575A">
              <w:rPr>
                <w:rFonts w:ascii="Arial Narrow" w:eastAsia="Calibri" w:hAnsi="Arial Narrow" w:cs="Arial"/>
                <w:strike/>
                <w:sz w:val="18"/>
                <w:szCs w:val="18"/>
              </w:rPr>
              <w:fldChar w:fldCharType="end"/>
            </w:r>
            <w:r w:rsidRPr="0092575A">
              <w:rPr>
                <w:rFonts w:ascii="Arial Narrow" w:eastAsia="Calibri" w:hAnsi="Arial Narrow" w:cs="Arial"/>
                <w:strike/>
                <w:sz w:val="20"/>
                <w:szCs w:val="20"/>
              </w:rPr>
              <w:t>Authority Required (telephone/online PBS Authorities system)</w:t>
            </w:r>
            <w:r w:rsidRPr="001428E9">
              <w:rPr>
                <w:rFonts w:ascii="Arial Narrow" w:eastAsia="Calibri" w:hAnsi="Arial Narrow" w:cs="Arial"/>
                <w:sz w:val="20"/>
                <w:szCs w:val="20"/>
              </w:rPr>
              <w:t xml:space="preserve"> </w:t>
            </w:r>
            <w:r w:rsidRPr="005E7B8D">
              <w:rPr>
                <w:rFonts w:ascii="Arial Narrow" w:hAnsi="Arial Narrow"/>
                <w:i/>
                <w:iCs/>
                <w:sz w:val="20"/>
              </w:rPr>
              <w:fldChar w:fldCharType="begin">
                <w:ffData>
                  <w:name w:val="Check5"/>
                  <w:enabled/>
                  <w:calcOnExit w:val="0"/>
                  <w:checkBox>
                    <w:sizeAuto/>
                    <w:default w:val="1"/>
                  </w:checkBox>
                </w:ffData>
              </w:fldChar>
            </w:r>
            <w:r w:rsidRPr="005E7B8D">
              <w:rPr>
                <w:rFonts w:ascii="Arial Narrow" w:hAnsi="Arial Narrow"/>
                <w:i/>
                <w:iCs/>
                <w:sz w:val="20"/>
              </w:rPr>
              <w:instrText xml:space="preserve"> FORMCHECKBOX </w:instrText>
            </w:r>
            <w:r w:rsidRPr="005E7B8D">
              <w:rPr>
                <w:rFonts w:ascii="Arial Narrow" w:hAnsi="Arial Narrow"/>
                <w:i/>
                <w:iCs/>
                <w:sz w:val="20"/>
              </w:rPr>
            </w:r>
            <w:r w:rsidRPr="005E7B8D">
              <w:rPr>
                <w:rFonts w:ascii="Arial Narrow" w:hAnsi="Arial Narrow"/>
                <w:i/>
                <w:iCs/>
                <w:sz w:val="20"/>
              </w:rPr>
              <w:fldChar w:fldCharType="separate"/>
            </w:r>
            <w:r w:rsidRPr="005E7B8D">
              <w:rPr>
                <w:rFonts w:ascii="Arial Narrow" w:hAnsi="Arial Narrow"/>
                <w:i/>
                <w:iCs/>
                <w:sz w:val="20"/>
              </w:rPr>
              <w:fldChar w:fldCharType="end"/>
            </w:r>
            <w:r w:rsidRPr="005E7B8D">
              <w:rPr>
                <w:rFonts w:ascii="Arial Narrow" w:hAnsi="Arial Narrow"/>
                <w:i/>
                <w:iCs/>
                <w:sz w:val="20"/>
              </w:rPr>
              <w:t>Authority Required (STREAMLINED)</w:t>
            </w:r>
          </w:p>
        </w:tc>
      </w:tr>
      <w:tr w:rsidR="00CD299C" w:rsidRPr="001428E9" w14:paraId="663E8C62" w14:textId="77777777" w:rsidTr="00CD299C">
        <w:tblPrEx>
          <w:tblCellMar>
            <w:top w:w="15" w:type="dxa"/>
            <w:bottom w:w="15" w:type="dxa"/>
          </w:tblCellMar>
          <w:tblLook w:val="04A0" w:firstRow="1" w:lastRow="0" w:firstColumn="1" w:lastColumn="0" w:noHBand="0" w:noVBand="1"/>
        </w:tblPrEx>
        <w:trPr>
          <w:trHeight w:val="20"/>
        </w:trPr>
        <w:tc>
          <w:tcPr>
            <w:tcW w:w="493" w:type="dxa"/>
            <w:vMerge w:val="restart"/>
            <w:tcBorders>
              <w:left w:val="single" w:sz="4" w:space="0" w:color="auto"/>
              <w:right w:val="single" w:sz="4" w:space="0" w:color="auto"/>
            </w:tcBorders>
            <w:textDirection w:val="btLr"/>
            <w:vAlign w:val="center"/>
          </w:tcPr>
          <w:p w14:paraId="1A95A153" w14:textId="5B3EC8B1" w:rsidR="00CD299C" w:rsidRPr="00432EBF" w:rsidRDefault="00CD299C" w:rsidP="00A91155">
            <w:pPr>
              <w:jc w:val="center"/>
              <w:rPr>
                <w:rFonts w:ascii="Arial Narrow" w:hAnsi="Arial Narrow" w:cs="Arial"/>
                <w:sz w:val="20"/>
                <w:szCs w:val="20"/>
              </w:rPr>
            </w:pPr>
          </w:p>
        </w:tc>
        <w:tc>
          <w:tcPr>
            <w:tcW w:w="787" w:type="dxa"/>
            <w:vAlign w:val="center"/>
          </w:tcPr>
          <w:p w14:paraId="795AC052" w14:textId="70147466" w:rsidR="00CD299C" w:rsidRPr="001428E9" w:rsidRDefault="00CD299C" w:rsidP="00A91155">
            <w:pPr>
              <w:jc w:val="center"/>
              <w:rPr>
                <w:rFonts w:ascii="Arial Narrow" w:hAnsi="Arial Narrow"/>
                <w:color w:val="333333"/>
                <w:sz w:val="20"/>
                <w:szCs w:val="20"/>
              </w:rPr>
            </w:pPr>
          </w:p>
        </w:tc>
        <w:tc>
          <w:tcPr>
            <w:tcW w:w="7736" w:type="dxa"/>
            <w:gridSpan w:val="6"/>
            <w:vAlign w:val="center"/>
          </w:tcPr>
          <w:p w14:paraId="2990FB75" w14:textId="77777777" w:rsidR="00CD299C" w:rsidRPr="00432EBF" w:rsidRDefault="00CD299C" w:rsidP="00A91155">
            <w:pPr>
              <w:rPr>
                <w:rFonts w:ascii="Arial Narrow" w:hAnsi="Arial Narrow"/>
                <w:sz w:val="20"/>
                <w:szCs w:val="20"/>
              </w:rPr>
            </w:pPr>
            <w:r w:rsidRPr="00432EBF">
              <w:rPr>
                <w:rFonts w:ascii="Arial Narrow" w:hAnsi="Arial Narrow"/>
                <w:b/>
                <w:bCs/>
                <w:sz w:val="20"/>
                <w:szCs w:val="20"/>
              </w:rPr>
              <w:t>Administrative Advice:</w:t>
            </w:r>
          </w:p>
          <w:p w14:paraId="3A0B801C" w14:textId="5C59914D" w:rsidR="00CD299C" w:rsidRPr="00765139" w:rsidRDefault="00CD299C" w:rsidP="00A91155">
            <w:pPr>
              <w:rPr>
                <w:rFonts w:ascii="Arial Narrow" w:hAnsi="Arial Narrow"/>
                <w:color w:val="333333"/>
                <w:sz w:val="20"/>
                <w:szCs w:val="20"/>
              </w:rPr>
            </w:pPr>
            <w:r w:rsidRPr="00C867C7">
              <w:rPr>
                <w:rFonts w:ascii="Arial Narrow" w:hAnsi="Arial Narrow"/>
                <w:sz w:val="20"/>
                <w:szCs w:val="20"/>
              </w:rPr>
              <w:t xml:space="preserve">Monoclonal antibody inhibiting proprotein convertase subtilisin kexin type 9 (PCSK9) medications are evolocumab </w:t>
            </w:r>
            <w:r w:rsidRPr="0070713A">
              <w:rPr>
                <w:rFonts w:ascii="Arial Narrow" w:hAnsi="Arial Narrow"/>
                <w:sz w:val="20"/>
                <w:szCs w:val="20"/>
              </w:rPr>
              <w:t>or alirocumab</w:t>
            </w:r>
            <w:r w:rsidRPr="0070713A">
              <w:rPr>
                <w:rFonts w:ascii="Arial Narrow" w:hAnsi="Arial Narrow"/>
                <w:color w:val="FF0000"/>
                <w:sz w:val="20"/>
                <w:szCs w:val="20"/>
              </w:rPr>
              <w:t>.</w:t>
            </w:r>
          </w:p>
        </w:tc>
      </w:tr>
      <w:tr w:rsidR="00CD299C" w:rsidRPr="00432EBF" w14:paraId="4B21F62F" w14:textId="77777777" w:rsidTr="00CD299C">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089C801E" w14:textId="77777777" w:rsidR="00CD299C" w:rsidRPr="00432EBF" w:rsidRDefault="00CD299C" w:rsidP="00A91155">
            <w:pPr>
              <w:rPr>
                <w:rFonts w:ascii="Arial Narrow" w:hAnsi="Arial Narrow" w:cs="Arial"/>
                <w:sz w:val="20"/>
                <w:szCs w:val="20"/>
              </w:rPr>
            </w:pPr>
          </w:p>
        </w:tc>
        <w:tc>
          <w:tcPr>
            <w:tcW w:w="787" w:type="dxa"/>
            <w:vAlign w:val="center"/>
          </w:tcPr>
          <w:p w14:paraId="76EBC3AE" w14:textId="5BC26DC8" w:rsidR="00CD299C" w:rsidRPr="00432EBF" w:rsidRDefault="00CD299C" w:rsidP="00A91155">
            <w:pPr>
              <w:jc w:val="center"/>
              <w:rPr>
                <w:rFonts w:ascii="Arial Narrow" w:hAnsi="Arial Narrow"/>
                <w:sz w:val="20"/>
                <w:szCs w:val="20"/>
              </w:rPr>
            </w:pPr>
          </w:p>
        </w:tc>
        <w:tc>
          <w:tcPr>
            <w:tcW w:w="7736" w:type="dxa"/>
            <w:gridSpan w:val="6"/>
            <w:vAlign w:val="center"/>
          </w:tcPr>
          <w:p w14:paraId="4DBEE0AC" w14:textId="77777777" w:rsidR="00CD299C" w:rsidRDefault="00CD299C" w:rsidP="00A91155">
            <w:pPr>
              <w:rPr>
                <w:rFonts w:ascii="Arial Narrow" w:hAnsi="Arial Narrow"/>
                <w:b/>
                <w:bCs/>
                <w:sz w:val="20"/>
                <w:szCs w:val="20"/>
              </w:rPr>
            </w:pPr>
            <w:r w:rsidRPr="00432EBF">
              <w:rPr>
                <w:rFonts w:ascii="Arial Narrow" w:hAnsi="Arial Narrow"/>
                <w:b/>
                <w:bCs/>
                <w:sz w:val="20"/>
                <w:szCs w:val="20"/>
              </w:rPr>
              <w:t>Administrative Advice:</w:t>
            </w:r>
          </w:p>
          <w:p w14:paraId="2EBE0711" w14:textId="77777777" w:rsidR="00CD299C" w:rsidRPr="00A74C1E" w:rsidRDefault="00CD299C" w:rsidP="00A91155">
            <w:pPr>
              <w:rPr>
                <w:rFonts w:ascii="Arial Narrow" w:hAnsi="Arial Narrow"/>
                <w:strike/>
                <w:sz w:val="20"/>
                <w:szCs w:val="20"/>
              </w:rPr>
            </w:pPr>
            <w:r w:rsidRPr="00A74C1E">
              <w:rPr>
                <w:rFonts w:ascii="Arial Narrow" w:hAnsi="Arial Narrow"/>
                <w:strike/>
                <w:sz w:val="20"/>
                <w:szCs w:val="20"/>
              </w:rPr>
              <w:t>Applications for authorisation under this restriction may be made in real time using the Online PBS Authorities system (see www.servicesaustralia.gov.au/HPOS) or by telephone by contacting Services Australia on 1800 888 333.</w:t>
            </w:r>
          </w:p>
        </w:tc>
      </w:tr>
      <w:tr w:rsidR="00CD299C" w:rsidRPr="00432EBF" w14:paraId="0D9BED8A" w14:textId="77777777" w:rsidTr="00CD299C">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70EE4F33" w14:textId="77777777" w:rsidR="00CD299C" w:rsidRPr="00432EBF" w:rsidRDefault="00CD299C" w:rsidP="00A91155">
            <w:pPr>
              <w:rPr>
                <w:rFonts w:ascii="Arial Narrow" w:hAnsi="Arial Narrow" w:cs="Arial"/>
                <w:sz w:val="20"/>
                <w:szCs w:val="20"/>
              </w:rPr>
            </w:pPr>
          </w:p>
        </w:tc>
        <w:tc>
          <w:tcPr>
            <w:tcW w:w="787" w:type="dxa"/>
            <w:vAlign w:val="center"/>
          </w:tcPr>
          <w:p w14:paraId="01614779" w14:textId="4CFA6DE4" w:rsidR="00CD299C" w:rsidRPr="00C867C7" w:rsidRDefault="00CD299C" w:rsidP="00A91155">
            <w:pPr>
              <w:jc w:val="center"/>
              <w:rPr>
                <w:rFonts w:ascii="Arial Narrow" w:hAnsi="Arial Narrow"/>
                <w:sz w:val="20"/>
                <w:szCs w:val="20"/>
              </w:rPr>
            </w:pPr>
          </w:p>
        </w:tc>
        <w:tc>
          <w:tcPr>
            <w:tcW w:w="7736" w:type="dxa"/>
            <w:gridSpan w:val="6"/>
            <w:vAlign w:val="center"/>
          </w:tcPr>
          <w:p w14:paraId="0BFFAED3" w14:textId="77777777" w:rsidR="00CD299C" w:rsidRDefault="00CD299C" w:rsidP="00A91155">
            <w:pPr>
              <w:rPr>
                <w:rFonts w:ascii="Arial Narrow" w:hAnsi="Arial Narrow"/>
                <w:b/>
                <w:bCs/>
                <w:sz w:val="20"/>
                <w:szCs w:val="20"/>
              </w:rPr>
            </w:pPr>
            <w:r w:rsidRPr="00432EBF">
              <w:rPr>
                <w:rFonts w:ascii="Arial Narrow" w:hAnsi="Arial Narrow"/>
                <w:b/>
                <w:bCs/>
                <w:sz w:val="20"/>
                <w:szCs w:val="20"/>
              </w:rPr>
              <w:t>Administrative Advice:</w:t>
            </w:r>
          </w:p>
          <w:p w14:paraId="6AE27B2A" w14:textId="77777777" w:rsidR="00CD299C" w:rsidRPr="00C867C7" w:rsidRDefault="00CD299C" w:rsidP="00A91155">
            <w:pPr>
              <w:rPr>
                <w:rFonts w:ascii="Arial Narrow" w:hAnsi="Arial Narrow"/>
                <w:sz w:val="20"/>
                <w:szCs w:val="20"/>
              </w:rPr>
            </w:pPr>
            <w:r w:rsidRPr="00C867C7">
              <w:rPr>
                <w:rFonts w:ascii="Arial Narrow" w:hAnsi="Arial Narrow"/>
                <w:sz w:val="20"/>
                <w:szCs w:val="20"/>
              </w:rPr>
              <w:t>No increase in the maximum quantity or number of units may be authorised</w:t>
            </w:r>
          </w:p>
        </w:tc>
      </w:tr>
      <w:tr w:rsidR="00CD299C" w:rsidRPr="00432EBF" w14:paraId="75EEA9F0" w14:textId="77777777" w:rsidTr="00CD299C">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31F478F6" w14:textId="77777777" w:rsidR="00CD299C" w:rsidRPr="00432EBF" w:rsidRDefault="00CD299C" w:rsidP="00A91155">
            <w:pPr>
              <w:rPr>
                <w:rFonts w:ascii="Arial Narrow" w:hAnsi="Arial Narrow" w:cs="Arial"/>
                <w:sz w:val="20"/>
                <w:szCs w:val="20"/>
              </w:rPr>
            </w:pPr>
          </w:p>
        </w:tc>
        <w:tc>
          <w:tcPr>
            <w:tcW w:w="787" w:type="dxa"/>
            <w:vAlign w:val="center"/>
          </w:tcPr>
          <w:p w14:paraId="0AD14731" w14:textId="3E56B4AC" w:rsidR="00CD299C" w:rsidRPr="00C867C7" w:rsidRDefault="00CD299C" w:rsidP="00A91155">
            <w:pPr>
              <w:jc w:val="center"/>
              <w:rPr>
                <w:rFonts w:ascii="Arial Narrow" w:hAnsi="Arial Narrow"/>
                <w:sz w:val="20"/>
                <w:szCs w:val="20"/>
              </w:rPr>
            </w:pPr>
          </w:p>
        </w:tc>
        <w:tc>
          <w:tcPr>
            <w:tcW w:w="7736" w:type="dxa"/>
            <w:gridSpan w:val="6"/>
            <w:vAlign w:val="center"/>
          </w:tcPr>
          <w:p w14:paraId="19A4E3C4" w14:textId="77777777" w:rsidR="00CD299C" w:rsidRDefault="00CD299C" w:rsidP="00A91155">
            <w:pPr>
              <w:rPr>
                <w:rFonts w:ascii="Arial Narrow" w:hAnsi="Arial Narrow"/>
                <w:b/>
                <w:bCs/>
                <w:sz w:val="20"/>
                <w:szCs w:val="20"/>
              </w:rPr>
            </w:pPr>
            <w:r w:rsidRPr="00432EBF">
              <w:rPr>
                <w:rFonts w:ascii="Arial Narrow" w:hAnsi="Arial Narrow"/>
                <w:b/>
                <w:bCs/>
                <w:sz w:val="20"/>
                <w:szCs w:val="20"/>
              </w:rPr>
              <w:t>Administrative Advice:</w:t>
            </w:r>
          </w:p>
          <w:p w14:paraId="65C29C2F" w14:textId="77777777" w:rsidR="00CD299C" w:rsidRPr="00C867C7" w:rsidRDefault="00CD299C" w:rsidP="00A91155">
            <w:pPr>
              <w:rPr>
                <w:rFonts w:ascii="Arial Narrow" w:hAnsi="Arial Narrow"/>
                <w:sz w:val="20"/>
                <w:szCs w:val="20"/>
              </w:rPr>
            </w:pPr>
            <w:r w:rsidRPr="00C867C7">
              <w:rPr>
                <w:rFonts w:ascii="Arial Narrow" w:hAnsi="Arial Narrow"/>
                <w:sz w:val="20"/>
                <w:szCs w:val="20"/>
              </w:rPr>
              <w:t>No increase in the maximum number of repeats may be authorised.</w:t>
            </w:r>
          </w:p>
        </w:tc>
      </w:tr>
      <w:tr w:rsidR="00CD299C" w:rsidRPr="00432EBF" w14:paraId="1C1B4064" w14:textId="77777777" w:rsidTr="00CD299C">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bottom w:val="single" w:sz="4" w:space="0" w:color="auto"/>
              <w:right w:val="single" w:sz="4" w:space="0" w:color="auto"/>
            </w:tcBorders>
          </w:tcPr>
          <w:p w14:paraId="5FFA477C" w14:textId="77777777" w:rsidR="00CD299C" w:rsidRPr="00432EBF" w:rsidRDefault="00CD299C" w:rsidP="00A91155">
            <w:pPr>
              <w:rPr>
                <w:rFonts w:ascii="Arial Narrow" w:hAnsi="Arial Narrow" w:cs="Arial"/>
                <w:sz w:val="20"/>
                <w:szCs w:val="20"/>
              </w:rPr>
            </w:pPr>
          </w:p>
        </w:tc>
        <w:tc>
          <w:tcPr>
            <w:tcW w:w="787" w:type="dxa"/>
            <w:vAlign w:val="center"/>
          </w:tcPr>
          <w:p w14:paraId="1F953E16" w14:textId="1F5DF318" w:rsidR="00CD299C" w:rsidRPr="00432EBF" w:rsidRDefault="00CD299C" w:rsidP="00A91155">
            <w:pPr>
              <w:jc w:val="center"/>
              <w:rPr>
                <w:rFonts w:ascii="Arial Narrow" w:hAnsi="Arial Narrow"/>
                <w:sz w:val="20"/>
                <w:szCs w:val="20"/>
              </w:rPr>
            </w:pPr>
          </w:p>
        </w:tc>
        <w:tc>
          <w:tcPr>
            <w:tcW w:w="7736" w:type="dxa"/>
            <w:gridSpan w:val="6"/>
            <w:vAlign w:val="center"/>
          </w:tcPr>
          <w:p w14:paraId="3B7B83E5" w14:textId="77777777" w:rsidR="00CD299C" w:rsidRDefault="00CD299C" w:rsidP="00A91155">
            <w:pPr>
              <w:rPr>
                <w:rFonts w:ascii="Arial Narrow" w:hAnsi="Arial Narrow"/>
                <w:b/>
                <w:bCs/>
                <w:sz w:val="20"/>
                <w:szCs w:val="20"/>
              </w:rPr>
            </w:pPr>
            <w:r w:rsidRPr="00432EBF">
              <w:rPr>
                <w:rFonts w:ascii="Arial Narrow" w:hAnsi="Arial Narrow"/>
                <w:b/>
                <w:bCs/>
                <w:sz w:val="20"/>
                <w:szCs w:val="20"/>
              </w:rPr>
              <w:t>Administrative Advice:</w:t>
            </w:r>
          </w:p>
          <w:p w14:paraId="0C7FC0FC" w14:textId="77777777" w:rsidR="00CD299C" w:rsidRPr="00C867C7" w:rsidRDefault="00CD299C" w:rsidP="00A91155">
            <w:pPr>
              <w:rPr>
                <w:rFonts w:ascii="Arial Narrow" w:hAnsi="Arial Narrow"/>
                <w:sz w:val="20"/>
                <w:szCs w:val="20"/>
              </w:rPr>
            </w:pPr>
            <w:r w:rsidRPr="00C867C7">
              <w:rPr>
                <w:rFonts w:ascii="Arial Narrow" w:hAnsi="Arial Narrow"/>
                <w:sz w:val="20"/>
                <w:szCs w:val="20"/>
              </w:rPr>
              <w:t>Special Pricing Arrangements apply.</w:t>
            </w:r>
          </w:p>
        </w:tc>
      </w:tr>
      <w:tr w:rsidR="00D633B2" w:rsidRPr="00432EBF" w14:paraId="4F33C8AF" w14:textId="77777777" w:rsidTr="00CD299C">
        <w:tblPrEx>
          <w:tblCellMar>
            <w:top w:w="15" w:type="dxa"/>
            <w:bottom w:w="15" w:type="dxa"/>
          </w:tblCellMar>
          <w:tblLook w:val="04A0" w:firstRow="1" w:lastRow="0" w:firstColumn="1" w:lastColumn="0" w:noHBand="0" w:noVBand="1"/>
        </w:tblPrEx>
        <w:trPr>
          <w:trHeight w:val="20"/>
        </w:trPr>
        <w:tc>
          <w:tcPr>
            <w:tcW w:w="493" w:type="dxa"/>
            <w:tcBorders>
              <w:left w:val="single" w:sz="4" w:space="0" w:color="auto"/>
              <w:bottom w:val="single" w:sz="4" w:space="0" w:color="auto"/>
              <w:right w:val="single" w:sz="4" w:space="0" w:color="auto"/>
            </w:tcBorders>
          </w:tcPr>
          <w:p w14:paraId="6FE186E2" w14:textId="77777777" w:rsidR="00D633B2" w:rsidRPr="00432EBF" w:rsidRDefault="00D633B2" w:rsidP="00A91155">
            <w:pPr>
              <w:rPr>
                <w:rFonts w:ascii="Arial Narrow" w:hAnsi="Arial Narrow" w:cs="Arial"/>
                <w:sz w:val="20"/>
                <w:szCs w:val="20"/>
              </w:rPr>
            </w:pPr>
          </w:p>
        </w:tc>
        <w:tc>
          <w:tcPr>
            <w:tcW w:w="787" w:type="dxa"/>
            <w:vAlign w:val="center"/>
          </w:tcPr>
          <w:p w14:paraId="3A007A19" w14:textId="72439391" w:rsidR="00D633B2" w:rsidRPr="00C867C7" w:rsidRDefault="00D633B2" w:rsidP="00A91155">
            <w:pPr>
              <w:jc w:val="center"/>
              <w:rPr>
                <w:rFonts w:ascii="Arial Narrow" w:hAnsi="Arial Narrow"/>
                <w:sz w:val="20"/>
                <w:szCs w:val="20"/>
              </w:rPr>
            </w:pPr>
          </w:p>
        </w:tc>
        <w:tc>
          <w:tcPr>
            <w:tcW w:w="7736" w:type="dxa"/>
            <w:gridSpan w:val="6"/>
            <w:vAlign w:val="center"/>
          </w:tcPr>
          <w:p w14:paraId="69B657C0" w14:textId="77777777" w:rsidR="00D633B2" w:rsidRDefault="00D633B2" w:rsidP="00D633B2">
            <w:pPr>
              <w:rPr>
                <w:rFonts w:ascii="Arial Narrow" w:hAnsi="Arial Narrow"/>
                <w:b/>
                <w:bCs/>
                <w:sz w:val="20"/>
                <w:szCs w:val="20"/>
              </w:rPr>
            </w:pPr>
            <w:r w:rsidRPr="00432EBF">
              <w:rPr>
                <w:rFonts w:ascii="Arial Narrow" w:hAnsi="Arial Narrow"/>
                <w:b/>
                <w:bCs/>
                <w:sz w:val="20"/>
                <w:szCs w:val="20"/>
              </w:rPr>
              <w:t>Administrative Advice:</w:t>
            </w:r>
          </w:p>
          <w:p w14:paraId="3F58DD6F" w14:textId="1E3E1297" w:rsidR="00D633B2" w:rsidRPr="00432EBF" w:rsidRDefault="00D633B2" w:rsidP="00D633B2">
            <w:pPr>
              <w:rPr>
                <w:rFonts w:ascii="Arial Narrow" w:hAnsi="Arial Narrow"/>
                <w:b/>
                <w:bCs/>
                <w:sz w:val="20"/>
                <w:szCs w:val="20"/>
              </w:rPr>
            </w:pPr>
            <w:r w:rsidRPr="00D633B2">
              <w:rPr>
                <w:rFonts w:ascii="Arial Narrow" w:hAnsi="Arial Narrow"/>
                <w:sz w:val="20"/>
                <w:szCs w:val="20"/>
              </w:rPr>
              <w:t>This grandfather restriction will cease to operate from 12 months after the date specified in the clinical criteria.</w:t>
            </w:r>
          </w:p>
        </w:tc>
      </w:tr>
      <w:tr w:rsidR="00CD299C" w:rsidRPr="001428E9" w14:paraId="63E72810" w14:textId="77777777" w:rsidTr="004408D2">
        <w:tblPrEx>
          <w:tblCellMar>
            <w:top w:w="15" w:type="dxa"/>
            <w:bottom w:w="15" w:type="dxa"/>
          </w:tblCellMar>
        </w:tblPrEx>
        <w:trPr>
          <w:cantSplit/>
          <w:trHeight w:val="20"/>
        </w:trPr>
        <w:tc>
          <w:tcPr>
            <w:tcW w:w="1280" w:type="dxa"/>
            <w:gridSpan w:val="2"/>
            <w:vAlign w:val="center"/>
          </w:tcPr>
          <w:p w14:paraId="5C8202AF" w14:textId="25811631" w:rsidR="00CD299C" w:rsidRPr="00432EBF" w:rsidRDefault="00CD299C" w:rsidP="00A91155">
            <w:pPr>
              <w:keepLines/>
              <w:jc w:val="center"/>
              <w:rPr>
                <w:rFonts w:ascii="Arial Narrow" w:hAnsi="Arial Narrow"/>
                <w:sz w:val="20"/>
                <w:szCs w:val="20"/>
              </w:rPr>
            </w:pPr>
          </w:p>
        </w:tc>
        <w:tc>
          <w:tcPr>
            <w:tcW w:w="7736" w:type="dxa"/>
            <w:gridSpan w:val="6"/>
            <w:vAlign w:val="center"/>
            <w:hideMark/>
          </w:tcPr>
          <w:p w14:paraId="02ADE2EC" w14:textId="77777777" w:rsidR="00CD299C" w:rsidRPr="001428E9" w:rsidRDefault="00CD299C" w:rsidP="00A91155">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F96D13">
              <w:rPr>
                <w:rFonts w:ascii="Arial Narrow" w:hAnsi="Arial Narrow"/>
                <w:sz w:val="20"/>
                <w:szCs w:val="20"/>
              </w:rPr>
              <w:t xml:space="preserve">Familial heterozygous hypercholesterolaemia </w:t>
            </w:r>
          </w:p>
        </w:tc>
      </w:tr>
      <w:tr w:rsidR="00CD299C" w:rsidRPr="001428E9" w14:paraId="01E29371" w14:textId="77777777" w:rsidTr="004408D2">
        <w:tblPrEx>
          <w:tblCellMar>
            <w:top w:w="15" w:type="dxa"/>
            <w:bottom w:w="15" w:type="dxa"/>
          </w:tblCellMar>
        </w:tblPrEx>
        <w:trPr>
          <w:cantSplit/>
          <w:trHeight w:val="20"/>
        </w:trPr>
        <w:tc>
          <w:tcPr>
            <w:tcW w:w="1280" w:type="dxa"/>
            <w:gridSpan w:val="2"/>
            <w:vAlign w:val="center"/>
          </w:tcPr>
          <w:p w14:paraId="35F8CDB9" w14:textId="77777777" w:rsidR="00CD299C" w:rsidRPr="00432EBF" w:rsidRDefault="00CD299C" w:rsidP="00A91155">
            <w:pPr>
              <w:jc w:val="center"/>
              <w:rPr>
                <w:rFonts w:ascii="Arial Narrow" w:hAnsi="Arial Narrow"/>
                <w:sz w:val="20"/>
                <w:szCs w:val="20"/>
              </w:rPr>
            </w:pPr>
          </w:p>
        </w:tc>
        <w:tc>
          <w:tcPr>
            <w:tcW w:w="7736" w:type="dxa"/>
            <w:gridSpan w:val="6"/>
            <w:vAlign w:val="center"/>
            <w:hideMark/>
          </w:tcPr>
          <w:p w14:paraId="24F90FDF" w14:textId="77777777" w:rsidR="00CD299C" w:rsidRPr="001428E9" w:rsidRDefault="00CD299C" w:rsidP="00A91155">
            <w:pPr>
              <w:rPr>
                <w:rFonts w:ascii="Arial Narrow" w:hAnsi="Arial Narrow"/>
                <w:sz w:val="20"/>
                <w:szCs w:val="20"/>
              </w:rPr>
            </w:pPr>
            <w:r w:rsidRPr="00432EBF">
              <w:rPr>
                <w:rFonts w:ascii="Arial Narrow" w:hAnsi="Arial Narrow"/>
                <w:b/>
                <w:bCs/>
                <w:sz w:val="20"/>
                <w:szCs w:val="20"/>
              </w:rPr>
              <w:t>Treatment Phase:</w:t>
            </w:r>
            <w:r w:rsidRPr="00432EBF">
              <w:rPr>
                <w:rFonts w:ascii="Arial Narrow" w:hAnsi="Arial Narrow"/>
                <w:sz w:val="20"/>
                <w:szCs w:val="20"/>
              </w:rPr>
              <w:t xml:space="preserve"> </w:t>
            </w:r>
            <w:r w:rsidRPr="009567F5">
              <w:rPr>
                <w:rFonts w:ascii="Arial Narrow" w:hAnsi="Arial Narrow"/>
                <w:sz w:val="20"/>
                <w:szCs w:val="20"/>
              </w:rPr>
              <w:t>Transitioning from non-PBS to PBS-subsidised supply - Grandfather arrangements</w:t>
            </w:r>
          </w:p>
        </w:tc>
      </w:tr>
      <w:tr w:rsidR="002D0727" w:rsidRPr="001428E9" w14:paraId="2098421C"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29EC0B6" w14:textId="643D1AA8" w:rsidR="002D0727" w:rsidRPr="00432EBF" w:rsidRDefault="002D0727" w:rsidP="00A91155">
            <w:pPr>
              <w:jc w:val="center"/>
              <w:rPr>
                <w:rFonts w:ascii="Arial Narrow" w:hAnsi="Arial Narrow"/>
                <w:sz w:val="20"/>
                <w:szCs w:val="20"/>
              </w:rPr>
            </w:pPr>
          </w:p>
        </w:tc>
        <w:tc>
          <w:tcPr>
            <w:tcW w:w="7736" w:type="dxa"/>
            <w:gridSpan w:val="6"/>
            <w:vAlign w:val="center"/>
          </w:tcPr>
          <w:p w14:paraId="0F53E581" w14:textId="24C4C6CF" w:rsidR="002D0727" w:rsidRPr="00432EBF" w:rsidRDefault="002D0727" w:rsidP="00A91155">
            <w:pPr>
              <w:rPr>
                <w:rFonts w:ascii="Arial Narrow" w:hAnsi="Arial Narrow"/>
                <w:b/>
                <w:bCs/>
                <w:sz w:val="20"/>
                <w:szCs w:val="20"/>
              </w:rPr>
            </w:pPr>
            <w:r>
              <w:rPr>
                <w:rFonts w:ascii="Arial Narrow" w:hAnsi="Arial Narrow"/>
                <w:b/>
                <w:bCs/>
                <w:sz w:val="20"/>
                <w:szCs w:val="20"/>
              </w:rPr>
              <w:t>Clinical criteria:</w:t>
            </w:r>
          </w:p>
        </w:tc>
      </w:tr>
      <w:tr w:rsidR="002D0727" w:rsidRPr="001428E9" w14:paraId="5BED9C84"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ADCFD8B" w14:textId="17349C77" w:rsidR="002D0727" w:rsidRPr="00432EBF" w:rsidRDefault="002D0727" w:rsidP="00A91155">
            <w:pPr>
              <w:jc w:val="center"/>
              <w:rPr>
                <w:rFonts w:ascii="Arial Narrow" w:hAnsi="Arial Narrow"/>
                <w:sz w:val="20"/>
                <w:szCs w:val="20"/>
              </w:rPr>
            </w:pPr>
          </w:p>
        </w:tc>
        <w:tc>
          <w:tcPr>
            <w:tcW w:w="7736" w:type="dxa"/>
            <w:gridSpan w:val="6"/>
            <w:vAlign w:val="center"/>
          </w:tcPr>
          <w:p w14:paraId="0AF7B529" w14:textId="49C09386" w:rsidR="002D0727" w:rsidRPr="00C1044A" w:rsidRDefault="002D0727" w:rsidP="00A91155">
            <w:pPr>
              <w:rPr>
                <w:rFonts w:ascii="Arial Narrow" w:hAnsi="Arial Narrow"/>
                <w:sz w:val="20"/>
                <w:szCs w:val="20"/>
              </w:rPr>
            </w:pPr>
            <w:r w:rsidRPr="00C1044A">
              <w:rPr>
                <w:rFonts w:ascii="Arial Narrow" w:hAnsi="Arial Narrow"/>
                <w:sz w:val="20"/>
                <w:szCs w:val="20"/>
              </w:rPr>
              <w:t>Patient must have received non-PBS-subsidised treatment with this drug for this condition prior to 1 April 2024</w:t>
            </w:r>
          </w:p>
        </w:tc>
      </w:tr>
      <w:tr w:rsidR="002D0727" w:rsidRPr="001428E9" w14:paraId="5B629094"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68F6574" w14:textId="77777777" w:rsidR="002D0727" w:rsidRPr="00432EBF" w:rsidRDefault="002D0727" w:rsidP="00A91155">
            <w:pPr>
              <w:jc w:val="center"/>
              <w:rPr>
                <w:rFonts w:ascii="Arial Narrow" w:hAnsi="Arial Narrow"/>
                <w:sz w:val="20"/>
                <w:szCs w:val="20"/>
              </w:rPr>
            </w:pPr>
          </w:p>
        </w:tc>
        <w:tc>
          <w:tcPr>
            <w:tcW w:w="7736" w:type="dxa"/>
            <w:gridSpan w:val="6"/>
            <w:vAlign w:val="center"/>
          </w:tcPr>
          <w:p w14:paraId="1633C6E9" w14:textId="13FF7C11" w:rsidR="002D0727" w:rsidRPr="00432EBF" w:rsidRDefault="002D0727" w:rsidP="00A91155">
            <w:pPr>
              <w:rPr>
                <w:rFonts w:ascii="Arial Narrow" w:hAnsi="Arial Narrow"/>
                <w:b/>
                <w:bCs/>
                <w:sz w:val="20"/>
                <w:szCs w:val="20"/>
              </w:rPr>
            </w:pPr>
            <w:r>
              <w:rPr>
                <w:rFonts w:ascii="Arial Narrow" w:hAnsi="Arial Narrow"/>
                <w:b/>
                <w:bCs/>
                <w:sz w:val="20"/>
                <w:szCs w:val="20"/>
              </w:rPr>
              <w:t>AND</w:t>
            </w:r>
          </w:p>
        </w:tc>
      </w:tr>
      <w:tr w:rsidR="002D0727" w:rsidRPr="001428E9" w14:paraId="28310112"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F2C7784" w14:textId="58633741" w:rsidR="002D0727" w:rsidRPr="00432EBF" w:rsidRDefault="002D0727" w:rsidP="00A91155">
            <w:pPr>
              <w:jc w:val="center"/>
              <w:rPr>
                <w:rFonts w:ascii="Arial Narrow" w:hAnsi="Arial Narrow"/>
                <w:sz w:val="20"/>
                <w:szCs w:val="20"/>
              </w:rPr>
            </w:pPr>
          </w:p>
        </w:tc>
        <w:tc>
          <w:tcPr>
            <w:tcW w:w="7736" w:type="dxa"/>
            <w:gridSpan w:val="6"/>
            <w:vAlign w:val="center"/>
          </w:tcPr>
          <w:p w14:paraId="47F1F42B" w14:textId="4CE7B9A2" w:rsidR="002D0727" w:rsidRPr="00432EBF" w:rsidRDefault="002D0727" w:rsidP="00A91155">
            <w:pPr>
              <w:rPr>
                <w:rFonts w:ascii="Arial Narrow" w:hAnsi="Arial Narrow"/>
                <w:b/>
                <w:bCs/>
                <w:sz w:val="20"/>
                <w:szCs w:val="20"/>
              </w:rPr>
            </w:pPr>
            <w:r>
              <w:rPr>
                <w:rFonts w:ascii="Arial Narrow" w:hAnsi="Arial Narrow"/>
                <w:b/>
                <w:bCs/>
                <w:sz w:val="20"/>
                <w:szCs w:val="20"/>
              </w:rPr>
              <w:t>Clinical criteria:</w:t>
            </w:r>
          </w:p>
        </w:tc>
      </w:tr>
      <w:tr w:rsidR="002D0727" w:rsidRPr="001428E9" w14:paraId="772E6764"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098161D" w14:textId="714B9107" w:rsidR="002D0727" w:rsidRPr="00432EBF" w:rsidRDefault="002D0727" w:rsidP="00A91155">
            <w:pPr>
              <w:jc w:val="center"/>
              <w:rPr>
                <w:rFonts w:ascii="Arial Narrow" w:hAnsi="Arial Narrow"/>
                <w:sz w:val="20"/>
                <w:szCs w:val="20"/>
              </w:rPr>
            </w:pPr>
          </w:p>
        </w:tc>
        <w:tc>
          <w:tcPr>
            <w:tcW w:w="7736" w:type="dxa"/>
            <w:gridSpan w:val="6"/>
            <w:vAlign w:val="center"/>
          </w:tcPr>
          <w:p w14:paraId="75952EB9" w14:textId="30F0C66D" w:rsidR="002D0727" w:rsidRPr="00C1044A" w:rsidRDefault="002D0727" w:rsidP="00A91155">
            <w:pPr>
              <w:rPr>
                <w:rFonts w:ascii="Arial Narrow" w:hAnsi="Arial Narrow"/>
                <w:sz w:val="20"/>
                <w:szCs w:val="20"/>
              </w:rPr>
            </w:pPr>
            <w:r w:rsidRPr="00C1044A">
              <w:rPr>
                <w:rFonts w:ascii="Arial Narrow" w:hAnsi="Arial Narrow"/>
                <w:sz w:val="20"/>
                <w:szCs w:val="20"/>
              </w:rPr>
              <w:t>The treatment must be in conjunction with dietary therapy and exercise</w:t>
            </w:r>
          </w:p>
        </w:tc>
      </w:tr>
      <w:tr w:rsidR="002D0727" w:rsidRPr="001428E9" w14:paraId="76D2E8E2"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9860EBE" w14:textId="77777777" w:rsidR="002D0727" w:rsidRPr="00432EBF" w:rsidRDefault="002D0727" w:rsidP="002D0727">
            <w:pPr>
              <w:jc w:val="center"/>
              <w:rPr>
                <w:rFonts w:ascii="Arial Narrow" w:hAnsi="Arial Narrow"/>
                <w:sz w:val="20"/>
                <w:szCs w:val="20"/>
              </w:rPr>
            </w:pPr>
          </w:p>
        </w:tc>
        <w:tc>
          <w:tcPr>
            <w:tcW w:w="7736" w:type="dxa"/>
            <w:gridSpan w:val="6"/>
            <w:vAlign w:val="center"/>
          </w:tcPr>
          <w:p w14:paraId="26F096B8" w14:textId="26970DDE" w:rsidR="002D0727" w:rsidRPr="00432EBF" w:rsidRDefault="002D0727" w:rsidP="002D0727">
            <w:pPr>
              <w:rPr>
                <w:rFonts w:ascii="Arial Narrow" w:hAnsi="Arial Narrow"/>
                <w:b/>
                <w:bCs/>
                <w:sz w:val="20"/>
                <w:szCs w:val="20"/>
              </w:rPr>
            </w:pPr>
            <w:r>
              <w:rPr>
                <w:rFonts w:ascii="Arial Narrow" w:hAnsi="Arial Narrow"/>
                <w:b/>
                <w:bCs/>
                <w:sz w:val="20"/>
                <w:szCs w:val="20"/>
              </w:rPr>
              <w:t>AND</w:t>
            </w:r>
          </w:p>
        </w:tc>
      </w:tr>
      <w:tr w:rsidR="002D0727" w:rsidRPr="001428E9" w14:paraId="6015A716"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4EA5762" w14:textId="7B07A044" w:rsidR="002D0727" w:rsidRPr="00432EBF" w:rsidRDefault="002D0727" w:rsidP="002D0727">
            <w:pPr>
              <w:jc w:val="center"/>
              <w:rPr>
                <w:rFonts w:ascii="Arial Narrow" w:hAnsi="Arial Narrow"/>
                <w:sz w:val="20"/>
                <w:szCs w:val="20"/>
              </w:rPr>
            </w:pPr>
          </w:p>
        </w:tc>
        <w:tc>
          <w:tcPr>
            <w:tcW w:w="7736" w:type="dxa"/>
            <w:gridSpan w:val="6"/>
            <w:vAlign w:val="center"/>
          </w:tcPr>
          <w:p w14:paraId="7D2719CC" w14:textId="0BFBB267" w:rsidR="002D0727" w:rsidRPr="00432EBF" w:rsidRDefault="002D0727" w:rsidP="002D0727">
            <w:pPr>
              <w:rPr>
                <w:rFonts w:ascii="Arial Narrow" w:hAnsi="Arial Narrow"/>
                <w:b/>
                <w:bCs/>
                <w:sz w:val="20"/>
                <w:szCs w:val="20"/>
              </w:rPr>
            </w:pPr>
            <w:r>
              <w:rPr>
                <w:rFonts w:ascii="Arial Narrow" w:hAnsi="Arial Narrow"/>
                <w:b/>
                <w:bCs/>
                <w:sz w:val="20"/>
                <w:szCs w:val="20"/>
              </w:rPr>
              <w:t>Clinical criteria:</w:t>
            </w:r>
          </w:p>
        </w:tc>
      </w:tr>
      <w:tr w:rsidR="002D0727" w:rsidRPr="001428E9" w14:paraId="448FD3B5"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C393FAD" w14:textId="6E9C521A" w:rsidR="002D0727" w:rsidRPr="00432EBF" w:rsidRDefault="002D0727" w:rsidP="00A91155">
            <w:pPr>
              <w:jc w:val="center"/>
              <w:rPr>
                <w:rFonts w:ascii="Arial Narrow" w:hAnsi="Arial Narrow"/>
                <w:sz w:val="20"/>
                <w:szCs w:val="20"/>
              </w:rPr>
            </w:pPr>
          </w:p>
        </w:tc>
        <w:tc>
          <w:tcPr>
            <w:tcW w:w="7736" w:type="dxa"/>
            <w:gridSpan w:val="6"/>
            <w:vAlign w:val="center"/>
          </w:tcPr>
          <w:p w14:paraId="7B4C98D3" w14:textId="09D2E677" w:rsidR="002D0727" w:rsidRPr="00C1044A" w:rsidRDefault="002D0727" w:rsidP="00A91155">
            <w:pPr>
              <w:rPr>
                <w:rFonts w:ascii="Arial Narrow" w:hAnsi="Arial Narrow"/>
                <w:sz w:val="20"/>
                <w:szCs w:val="20"/>
              </w:rPr>
            </w:pPr>
            <w:r w:rsidRPr="00C1044A">
              <w:rPr>
                <w:rFonts w:ascii="Arial Narrow" w:hAnsi="Arial Narrow"/>
                <w:sz w:val="20"/>
                <w:szCs w:val="20"/>
              </w:rPr>
              <w:t>The condition must have been confirmed by genetic testing prior to starting non-PBS-subsidised treatment with this drug for this condition; or</w:t>
            </w:r>
          </w:p>
        </w:tc>
      </w:tr>
      <w:tr w:rsidR="002D0727" w:rsidRPr="001428E9" w14:paraId="4DD60FA5"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40E79C2" w14:textId="7E06A3F5" w:rsidR="002D0727" w:rsidRPr="00432EBF" w:rsidRDefault="002D0727" w:rsidP="00A91155">
            <w:pPr>
              <w:jc w:val="center"/>
              <w:rPr>
                <w:rFonts w:ascii="Arial Narrow" w:hAnsi="Arial Narrow"/>
                <w:sz w:val="20"/>
                <w:szCs w:val="20"/>
              </w:rPr>
            </w:pPr>
          </w:p>
        </w:tc>
        <w:tc>
          <w:tcPr>
            <w:tcW w:w="7736" w:type="dxa"/>
            <w:gridSpan w:val="6"/>
            <w:vAlign w:val="center"/>
          </w:tcPr>
          <w:p w14:paraId="6A6207E7" w14:textId="689AAD14" w:rsidR="002D0727" w:rsidRPr="00C1044A" w:rsidRDefault="002D0727" w:rsidP="00A91155">
            <w:pPr>
              <w:rPr>
                <w:rFonts w:ascii="Arial Narrow" w:hAnsi="Arial Narrow"/>
                <w:sz w:val="20"/>
                <w:szCs w:val="20"/>
              </w:rPr>
            </w:pPr>
            <w:r w:rsidRPr="00C1044A">
              <w:rPr>
                <w:rFonts w:ascii="Arial Narrow" w:hAnsi="Arial Narrow"/>
                <w:sz w:val="20"/>
                <w:szCs w:val="20"/>
              </w:rPr>
              <w:t>The condition must have been confirmed by a Dutch Lipid Clinic Network Score of at least 6 prior to starting non-PBS-subsidised treatment with this drug for this condition</w:t>
            </w:r>
          </w:p>
        </w:tc>
      </w:tr>
      <w:tr w:rsidR="002D0727" w:rsidRPr="001428E9" w14:paraId="186E58AE"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7636738" w14:textId="77777777" w:rsidR="002D0727" w:rsidRPr="00432EBF" w:rsidRDefault="002D0727" w:rsidP="002D0727">
            <w:pPr>
              <w:jc w:val="center"/>
              <w:rPr>
                <w:rFonts w:ascii="Arial Narrow" w:hAnsi="Arial Narrow"/>
                <w:sz w:val="20"/>
                <w:szCs w:val="20"/>
              </w:rPr>
            </w:pPr>
          </w:p>
        </w:tc>
        <w:tc>
          <w:tcPr>
            <w:tcW w:w="7736" w:type="dxa"/>
            <w:gridSpan w:val="6"/>
            <w:vAlign w:val="center"/>
          </w:tcPr>
          <w:p w14:paraId="3B7BD385" w14:textId="5C808C4F" w:rsidR="002D0727" w:rsidRPr="00432EBF" w:rsidRDefault="002D0727" w:rsidP="002D0727">
            <w:pPr>
              <w:rPr>
                <w:rFonts w:ascii="Arial Narrow" w:hAnsi="Arial Narrow"/>
                <w:b/>
                <w:bCs/>
                <w:sz w:val="20"/>
                <w:szCs w:val="20"/>
              </w:rPr>
            </w:pPr>
            <w:r>
              <w:rPr>
                <w:rFonts w:ascii="Arial Narrow" w:hAnsi="Arial Narrow"/>
                <w:b/>
                <w:bCs/>
                <w:sz w:val="20"/>
                <w:szCs w:val="20"/>
              </w:rPr>
              <w:t>AND</w:t>
            </w:r>
          </w:p>
        </w:tc>
      </w:tr>
      <w:tr w:rsidR="002D0727" w:rsidRPr="001428E9" w14:paraId="3BB9BAF1"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6A0628E" w14:textId="5FCCD93A" w:rsidR="002D0727" w:rsidRPr="00432EBF" w:rsidRDefault="002D0727" w:rsidP="002D0727">
            <w:pPr>
              <w:jc w:val="center"/>
              <w:rPr>
                <w:rFonts w:ascii="Arial Narrow" w:hAnsi="Arial Narrow"/>
                <w:sz w:val="20"/>
                <w:szCs w:val="20"/>
              </w:rPr>
            </w:pPr>
          </w:p>
        </w:tc>
        <w:tc>
          <w:tcPr>
            <w:tcW w:w="7736" w:type="dxa"/>
            <w:gridSpan w:val="6"/>
            <w:vAlign w:val="center"/>
          </w:tcPr>
          <w:p w14:paraId="51F193A3" w14:textId="4A9391A2" w:rsidR="002D0727" w:rsidRPr="00432EBF" w:rsidRDefault="002D0727" w:rsidP="002D0727">
            <w:pPr>
              <w:rPr>
                <w:rFonts w:ascii="Arial Narrow" w:hAnsi="Arial Narrow"/>
                <w:b/>
                <w:bCs/>
                <w:sz w:val="20"/>
                <w:szCs w:val="20"/>
              </w:rPr>
            </w:pPr>
            <w:r>
              <w:rPr>
                <w:rFonts w:ascii="Arial Narrow" w:hAnsi="Arial Narrow"/>
                <w:b/>
                <w:bCs/>
                <w:sz w:val="20"/>
                <w:szCs w:val="20"/>
              </w:rPr>
              <w:t>Clinical criteria:</w:t>
            </w:r>
          </w:p>
        </w:tc>
      </w:tr>
      <w:tr w:rsidR="002D0727" w:rsidRPr="001428E9" w14:paraId="6C562494"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57DF05B" w14:textId="50B65D36" w:rsidR="002D0727" w:rsidRPr="00432EBF" w:rsidRDefault="002D0727" w:rsidP="00A91155">
            <w:pPr>
              <w:jc w:val="center"/>
              <w:rPr>
                <w:rFonts w:ascii="Arial Narrow" w:hAnsi="Arial Narrow"/>
                <w:sz w:val="20"/>
                <w:szCs w:val="20"/>
              </w:rPr>
            </w:pPr>
          </w:p>
        </w:tc>
        <w:tc>
          <w:tcPr>
            <w:tcW w:w="7736" w:type="dxa"/>
            <w:gridSpan w:val="6"/>
            <w:vAlign w:val="center"/>
          </w:tcPr>
          <w:p w14:paraId="3B7AAD46" w14:textId="3FF2945C" w:rsidR="002D0727" w:rsidRPr="00C1044A" w:rsidRDefault="002D0727" w:rsidP="00A91155">
            <w:pPr>
              <w:rPr>
                <w:rFonts w:ascii="Arial Narrow" w:hAnsi="Arial Narrow"/>
                <w:sz w:val="20"/>
                <w:szCs w:val="20"/>
              </w:rPr>
            </w:pPr>
            <w:r w:rsidRPr="00C1044A">
              <w:rPr>
                <w:rFonts w:ascii="Arial Narrow" w:hAnsi="Arial Narrow"/>
                <w:sz w:val="20"/>
                <w:szCs w:val="20"/>
              </w:rPr>
              <w:t>Patient must have had an LDL cholesterol level in excess of 1.8 millimoles per litre in the presence of symptomatic atherosclerotic cardiovascular disease at the time non-PBS-subsidised treatment with this drug for this condition was initiated; or</w:t>
            </w:r>
          </w:p>
        </w:tc>
      </w:tr>
      <w:tr w:rsidR="002D0727" w:rsidRPr="001428E9" w14:paraId="07238170"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FD993C0" w14:textId="7F22C3F8" w:rsidR="002D0727" w:rsidRPr="00432EBF" w:rsidRDefault="002D0727" w:rsidP="00A91155">
            <w:pPr>
              <w:jc w:val="center"/>
              <w:rPr>
                <w:rFonts w:ascii="Arial Narrow" w:hAnsi="Arial Narrow"/>
                <w:sz w:val="20"/>
                <w:szCs w:val="20"/>
              </w:rPr>
            </w:pPr>
          </w:p>
        </w:tc>
        <w:tc>
          <w:tcPr>
            <w:tcW w:w="7736" w:type="dxa"/>
            <w:gridSpan w:val="6"/>
            <w:vAlign w:val="center"/>
          </w:tcPr>
          <w:p w14:paraId="49060610" w14:textId="601EE227" w:rsidR="002D0727" w:rsidRPr="00C1044A" w:rsidRDefault="002D0727" w:rsidP="00A91155">
            <w:pPr>
              <w:rPr>
                <w:rFonts w:ascii="Arial Narrow" w:hAnsi="Arial Narrow"/>
                <w:sz w:val="20"/>
                <w:szCs w:val="20"/>
              </w:rPr>
            </w:pPr>
            <w:r w:rsidRPr="00C1044A">
              <w:rPr>
                <w:rFonts w:ascii="Arial Narrow" w:hAnsi="Arial Narrow"/>
                <w:sz w:val="20"/>
                <w:szCs w:val="20"/>
              </w:rPr>
              <w:t>Patient must have had an LDL cholesterol level in excess of 5 millimoles per litre at the time non-PBS-subsidised treatment with this drug for this condition was initiated</w:t>
            </w:r>
          </w:p>
        </w:tc>
      </w:tr>
      <w:tr w:rsidR="002D0727" w:rsidRPr="001428E9" w14:paraId="684B9B93"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4E2E2A2" w14:textId="77777777" w:rsidR="002D0727" w:rsidRPr="00432EBF" w:rsidRDefault="002D0727" w:rsidP="002D0727">
            <w:pPr>
              <w:jc w:val="center"/>
              <w:rPr>
                <w:rFonts w:ascii="Arial Narrow" w:hAnsi="Arial Narrow"/>
                <w:sz w:val="20"/>
                <w:szCs w:val="20"/>
              </w:rPr>
            </w:pPr>
          </w:p>
        </w:tc>
        <w:tc>
          <w:tcPr>
            <w:tcW w:w="7736" w:type="dxa"/>
            <w:gridSpan w:val="6"/>
            <w:vAlign w:val="center"/>
          </w:tcPr>
          <w:p w14:paraId="0F1D0B6A" w14:textId="5C894FE9" w:rsidR="002D0727" w:rsidRPr="00432EBF" w:rsidRDefault="002D0727" w:rsidP="002D0727">
            <w:pPr>
              <w:rPr>
                <w:rFonts w:ascii="Arial Narrow" w:hAnsi="Arial Narrow"/>
                <w:b/>
                <w:bCs/>
                <w:sz w:val="20"/>
                <w:szCs w:val="20"/>
              </w:rPr>
            </w:pPr>
            <w:r>
              <w:rPr>
                <w:rFonts w:ascii="Arial Narrow" w:hAnsi="Arial Narrow"/>
                <w:b/>
                <w:bCs/>
                <w:sz w:val="20"/>
                <w:szCs w:val="20"/>
              </w:rPr>
              <w:t>AND</w:t>
            </w:r>
          </w:p>
        </w:tc>
      </w:tr>
      <w:tr w:rsidR="002D0727" w:rsidRPr="001428E9" w14:paraId="3F57953D"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2C0D651" w14:textId="73C4FBC0" w:rsidR="002D0727" w:rsidRPr="00432EBF" w:rsidRDefault="002D0727" w:rsidP="002D0727">
            <w:pPr>
              <w:jc w:val="center"/>
              <w:rPr>
                <w:rFonts w:ascii="Arial Narrow" w:hAnsi="Arial Narrow"/>
                <w:sz w:val="20"/>
                <w:szCs w:val="20"/>
              </w:rPr>
            </w:pPr>
          </w:p>
        </w:tc>
        <w:tc>
          <w:tcPr>
            <w:tcW w:w="7736" w:type="dxa"/>
            <w:gridSpan w:val="6"/>
            <w:vAlign w:val="center"/>
          </w:tcPr>
          <w:p w14:paraId="1AEADE1C" w14:textId="1ACB7C5B" w:rsidR="002D0727" w:rsidRPr="00432EBF" w:rsidRDefault="002D0727" w:rsidP="002D0727">
            <w:pPr>
              <w:rPr>
                <w:rFonts w:ascii="Arial Narrow" w:hAnsi="Arial Narrow"/>
                <w:b/>
                <w:bCs/>
                <w:sz w:val="20"/>
                <w:szCs w:val="20"/>
              </w:rPr>
            </w:pPr>
            <w:r>
              <w:rPr>
                <w:rFonts w:ascii="Arial Narrow" w:hAnsi="Arial Narrow"/>
                <w:b/>
                <w:bCs/>
                <w:sz w:val="20"/>
                <w:szCs w:val="20"/>
              </w:rPr>
              <w:t>Clinical criteria:</w:t>
            </w:r>
          </w:p>
        </w:tc>
      </w:tr>
      <w:tr w:rsidR="002D0727" w:rsidRPr="001428E9" w14:paraId="4B0B1E94"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9E38C72" w14:textId="66FADBED" w:rsidR="002D0727" w:rsidRPr="00432EBF" w:rsidRDefault="002D0727" w:rsidP="00A91155">
            <w:pPr>
              <w:jc w:val="center"/>
              <w:rPr>
                <w:rFonts w:ascii="Arial Narrow" w:hAnsi="Arial Narrow"/>
                <w:sz w:val="20"/>
                <w:szCs w:val="20"/>
              </w:rPr>
            </w:pPr>
          </w:p>
        </w:tc>
        <w:tc>
          <w:tcPr>
            <w:tcW w:w="7736" w:type="dxa"/>
            <w:gridSpan w:val="6"/>
            <w:vAlign w:val="center"/>
          </w:tcPr>
          <w:p w14:paraId="698FC1CF" w14:textId="65C1F323" w:rsidR="002D0727" w:rsidRPr="00C1044A" w:rsidRDefault="002D0727" w:rsidP="00A91155">
            <w:pPr>
              <w:rPr>
                <w:rFonts w:ascii="Arial Narrow" w:hAnsi="Arial Narrow"/>
                <w:sz w:val="20"/>
                <w:szCs w:val="20"/>
              </w:rPr>
            </w:pPr>
            <w:r w:rsidRPr="00C1044A">
              <w:rPr>
                <w:rFonts w:ascii="Arial Narrow" w:hAnsi="Arial Narrow"/>
                <w:sz w:val="20"/>
                <w:szCs w:val="20"/>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p>
        </w:tc>
      </w:tr>
      <w:tr w:rsidR="002D0727" w:rsidRPr="001428E9" w14:paraId="3F6E6BD4"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AA748AF" w14:textId="40D3F195" w:rsidR="002D0727" w:rsidRPr="00432EBF" w:rsidRDefault="002D0727" w:rsidP="00A91155">
            <w:pPr>
              <w:jc w:val="center"/>
              <w:rPr>
                <w:rFonts w:ascii="Arial Narrow" w:hAnsi="Arial Narrow"/>
                <w:sz w:val="20"/>
                <w:szCs w:val="20"/>
              </w:rPr>
            </w:pPr>
          </w:p>
        </w:tc>
        <w:tc>
          <w:tcPr>
            <w:tcW w:w="7736" w:type="dxa"/>
            <w:gridSpan w:val="6"/>
            <w:vAlign w:val="center"/>
          </w:tcPr>
          <w:p w14:paraId="2E9C5B7C" w14:textId="0E7F7A7B" w:rsidR="002D0727" w:rsidRPr="00C1044A" w:rsidRDefault="002D0727" w:rsidP="00A91155">
            <w:pPr>
              <w:rPr>
                <w:rFonts w:ascii="Arial Narrow" w:hAnsi="Arial Narrow"/>
                <w:sz w:val="20"/>
                <w:szCs w:val="20"/>
              </w:rPr>
            </w:pPr>
            <w:r w:rsidRPr="00C1044A">
              <w:rPr>
                <w:rFonts w:ascii="Arial Narrow" w:hAnsi="Arial Narrow"/>
                <w:sz w:val="20"/>
                <w:szCs w:val="20"/>
              </w:rPr>
              <w:t>Patient must have developed a clinically important product-related adverse event necessitating withdrawal of statin treatment to trials of each of atorvastatin and rosuvastatin prior to initiating non-PBS-subsidised treatment with this drug for this condition; or</w:t>
            </w:r>
          </w:p>
        </w:tc>
      </w:tr>
      <w:tr w:rsidR="002D0727" w:rsidRPr="001428E9" w14:paraId="093D58FB"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3534330" w14:textId="1DE7BCD8" w:rsidR="002D0727" w:rsidRPr="00432EBF" w:rsidRDefault="002D0727" w:rsidP="00A91155">
            <w:pPr>
              <w:jc w:val="center"/>
              <w:rPr>
                <w:rFonts w:ascii="Arial Narrow" w:hAnsi="Arial Narrow"/>
                <w:sz w:val="20"/>
                <w:szCs w:val="20"/>
              </w:rPr>
            </w:pPr>
          </w:p>
        </w:tc>
        <w:tc>
          <w:tcPr>
            <w:tcW w:w="7736" w:type="dxa"/>
            <w:gridSpan w:val="6"/>
            <w:vAlign w:val="center"/>
          </w:tcPr>
          <w:p w14:paraId="7C454A39" w14:textId="6DEBEC1C" w:rsidR="002D0727" w:rsidRPr="00C1044A" w:rsidRDefault="002D0727" w:rsidP="00A91155">
            <w:pPr>
              <w:rPr>
                <w:rFonts w:ascii="Arial Narrow" w:hAnsi="Arial Narrow"/>
                <w:sz w:val="20"/>
                <w:szCs w:val="20"/>
              </w:rPr>
            </w:pPr>
            <w:r w:rsidRPr="00C1044A">
              <w:rPr>
                <w:rFonts w:ascii="Arial Narrow" w:hAnsi="Arial Narrow"/>
                <w:sz w:val="20"/>
                <w:szCs w:val="20"/>
              </w:rPr>
              <w:t>Patient must be contraindicated to treatment with a HMG CoA reductase inhibitor (statin) as defined in the TGA-approved Product Information</w:t>
            </w:r>
          </w:p>
        </w:tc>
      </w:tr>
      <w:tr w:rsidR="002D0727" w:rsidRPr="001428E9" w14:paraId="369AD3DE"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983F996" w14:textId="77777777" w:rsidR="002D0727" w:rsidRPr="00432EBF" w:rsidRDefault="002D0727" w:rsidP="002D0727">
            <w:pPr>
              <w:jc w:val="center"/>
              <w:rPr>
                <w:rFonts w:ascii="Arial Narrow" w:hAnsi="Arial Narrow"/>
                <w:sz w:val="20"/>
                <w:szCs w:val="20"/>
              </w:rPr>
            </w:pPr>
          </w:p>
        </w:tc>
        <w:tc>
          <w:tcPr>
            <w:tcW w:w="7736" w:type="dxa"/>
            <w:gridSpan w:val="6"/>
            <w:vAlign w:val="center"/>
          </w:tcPr>
          <w:p w14:paraId="370ADBB1" w14:textId="5C7D4789" w:rsidR="002D0727" w:rsidRPr="00432EBF" w:rsidRDefault="002D0727" w:rsidP="002D0727">
            <w:pPr>
              <w:rPr>
                <w:rFonts w:ascii="Arial Narrow" w:hAnsi="Arial Narrow"/>
                <w:b/>
                <w:bCs/>
                <w:sz w:val="20"/>
                <w:szCs w:val="20"/>
              </w:rPr>
            </w:pPr>
            <w:r>
              <w:rPr>
                <w:rFonts w:ascii="Arial Narrow" w:hAnsi="Arial Narrow"/>
                <w:b/>
                <w:bCs/>
                <w:sz w:val="20"/>
                <w:szCs w:val="20"/>
              </w:rPr>
              <w:t>AND</w:t>
            </w:r>
          </w:p>
        </w:tc>
      </w:tr>
      <w:tr w:rsidR="002D0727" w:rsidRPr="001428E9" w14:paraId="7AD20AD6"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5146CC0" w14:textId="5E446A88" w:rsidR="002D0727" w:rsidRPr="00432EBF" w:rsidRDefault="002D0727" w:rsidP="002D0727">
            <w:pPr>
              <w:jc w:val="center"/>
              <w:rPr>
                <w:rFonts w:ascii="Arial Narrow" w:hAnsi="Arial Narrow"/>
                <w:sz w:val="20"/>
                <w:szCs w:val="20"/>
              </w:rPr>
            </w:pPr>
          </w:p>
        </w:tc>
        <w:tc>
          <w:tcPr>
            <w:tcW w:w="7736" w:type="dxa"/>
            <w:gridSpan w:val="6"/>
            <w:vAlign w:val="center"/>
          </w:tcPr>
          <w:p w14:paraId="6B9CD631" w14:textId="4D2E360D" w:rsidR="002D0727" w:rsidRPr="00432EBF" w:rsidRDefault="002D0727" w:rsidP="002D0727">
            <w:pPr>
              <w:rPr>
                <w:rFonts w:ascii="Arial Narrow" w:hAnsi="Arial Narrow"/>
                <w:b/>
                <w:bCs/>
                <w:sz w:val="20"/>
                <w:szCs w:val="20"/>
              </w:rPr>
            </w:pPr>
            <w:r>
              <w:rPr>
                <w:rFonts w:ascii="Arial Narrow" w:hAnsi="Arial Narrow"/>
                <w:b/>
                <w:bCs/>
                <w:sz w:val="20"/>
                <w:szCs w:val="20"/>
              </w:rPr>
              <w:t>Clinical criteria:</w:t>
            </w:r>
          </w:p>
        </w:tc>
      </w:tr>
      <w:tr w:rsidR="002D0727" w:rsidRPr="001428E9" w14:paraId="67980B18"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19BB611" w14:textId="01B7C8DD" w:rsidR="002D0727" w:rsidRPr="00432EBF" w:rsidRDefault="002D0727" w:rsidP="00A91155">
            <w:pPr>
              <w:jc w:val="center"/>
              <w:rPr>
                <w:rFonts w:ascii="Arial Narrow" w:hAnsi="Arial Narrow"/>
                <w:sz w:val="20"/>
                <w:szCs w:val="20"/>
              </w:rPr>
            </w:pPr>
          </w:p>
        </w:tc>
        <w:tc>
          <w:tcPr>
            <w:tcW w:w="7736" w:type="dxa"/>
            <w:gridSpan w:val="6"/>
            <w:vAlign w:val="center"/>
          </w:tcPr>
          <w:p w14:paraId="3DA46A8A" w14:textId="69FA9E0D" w:rsidR="002D0727" w:rsidRPr="00C1044A" w:rsidRDefault="002D0727" w:rsidP="00A91155">
            <w:pPr>
              <w:rPr>
                <w:rFonts w:ascii="Arial Narrow" w:hAnsi="Arial Narrow"/>
                <w:sz w:val="20"/>
                <w:szCs w:val="20"/>
              </w:rPr>
            </w:pPr>
            <w:r w:rsidRPr="00C1044A">
              <w:rPr>
                <w:rFonts w:ascii="Arial Narrow" w:hAnsi="Arial Narrow"/>
                <w:sz w:val="20"/>
                <w:szCs w:val="20"/>
              </w:rPr>
              <w:t>Patient must have been treated with ezetimibe for at least 12 consecutive weeks in conjunction with a statin (if tolerated), dietary therapy and exercise prior to initiating non-PBS-subsidised treatment with this drug for this condition; or</w:t>
            </w:r>
          </w:p>
        </w:tc>
      </w:tr>
      <w:tr w:rsidR="002D0727" w:rsidRPr="001428E9" w14:paraId="42C9F80F"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CCE6885" w14:textId="02A17784" w:rsidR="002D0727" w:rsidRPr="00432EBF" w:rsidRDefault="002D0727" w:rsidP="00A91155">
            <w:pPr>
              <w:jc w:val="center"/>
              <w:rPr>
                <w:rFonts w:ascii="Arial Narrow" w:hAnsi="Arial Narrow"/>
                <w:sz w:val="20"/>
                <w:szCs w:val="20"/>
              </w:rPr>
            </w:pPr>
          </w:p>
        </w:tc>
        <w:tc>
          <w:tcPr>
            <w:tcW w:w="7736" w:type="dxa"/>
            <w:gridSpan w:val="6"/>
            <w:vAlign w:val="center"/>
          </w:tcPr>
          <w:p w14:paraId="458CBA0A" w14:textId="0EC15474" w:rsidR="002D0727" w:rsidRPr="00C1044A" w:rsidRDefault="002D0727" w:rsidP="00A91155">
            <w:pPr>
              <w:rPr>
                <w:rFonts w:ascii="Arial Narrow" w:hAnsi="Arial Narrow"/>
                <w:sz w:val="20"/>
                <w:szCs w:val="20"/>
              </w:rPr>
            </w:pPr>
            <w:r w:rsidRPr="00C1044A">
              <w:rPr>
                <w:rFonts w:ascii="Arial Narrow" w:hAnsi="Arial Narrow"/>
                <w:sz w:val="20"/>
                <w:szCs w:val="20"/>
              </w:rPr>
              <w:t>Patient must have developed clinically important product-related adverse event/contraindication as defined in the TGA approved Product Information necessitating withdrawal of ezetimibe</w:t>
            </w:r>
          </w:p>
        </w:tc>
      </w:tr>
      <w:tr w:rsidR="002D0727" w:rsidRPr="001428E9" w14:paraId="2DE72240"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5DACD3A" w14:textId="77777777" w:rsidR="002D0727" w:rsidRPr="00432EBF" w:rsidRDefault="002D0727" w:rsidP="002D0727">
            <w:pPr>
              <w:jc w:val="center"/>
              <w:rPr>
                <w:rFonts w:ascii="Arial Narrow" w:hAnsi="Arial Narrow"/>
                <w:sz w:val="20"/>
                <w:szCs w:val="20"/>
              </w:rPr>
            </w:pPr>
          </w:p>
        </w:tc>
        <w:tc>
          <w:tcPr>
            <w:tcW w:w="7736" w:type="dxa"/>
            <w:gridSpan w:val="6"/>
            <w:vAlign w:val="center"/>
          </w:tcPr>
          <w:p w14:paraId="66002061" w14:textId="785A1A2A" w:rsidR="002D0727" w:rsidRPr="00432EBF" w:rsidRDefault="002D0727" w:rsidP="002D0727">
            <w:pPr>
              <w:rPr>
                <w:rFonts w:ascii="Arial Narrow" w:hAnsi="Arial Narrow"/>
                <w:b/>
                <w:bCs/>
                <w:sz w:val="20"/>
                <w:szCs w:val="20"/>
              </w:rPr>
            </w:pPr>
            <w:r>
              <w:rPr>
                <w:rFonts w:ascii="Arial Narrow" w:hAnsi="Arial Narrow"/>
                <w:b/>
                <w:bCs/>
                <w:sz w:val="20"/>
                <w:szCs w:val="20"/>
              </w:rPr>
              <w:t>AND</w:t>
            </w:r>
          </w:p>
        </w:tc>
      </w:tr>
      <w:tr w:rsidR="002D0727" w:rsidRPr="001428E9" w14:paraId="48EEB10C"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C0F21BB" w14:textId="0772C366" w:rsidR="002D0727" w:rsidRPr="00432EBF" w:rsidRDefault="002D0727" w:rsidP="002D0727">
            <w:pPr>
              <w:jc w:val="center"/>
              <w:rPr>
                <w:rFonts w:ascii="Arial Narrow" w:hAnsi="Arial Narrow"/>
                <w:sz w:val="20"/>
                <w:szCs w:val="20"/>
              </w:rPr>
            </w:pPr>
          </w:p>
        </w:tc>
        <w:tc>
          <w:tcPr>
            <w:tcW w:w="7736" w:type="dxa"/>
            <w:gridSpan w:val="6"/>
            <w:vAlign w:val="center"/>
          </w:tcPr>
          <w:p w14:paraId="3B8DC5EC" w14:textId="33AAC089" w:rsidR="002D0727" w:rsidRPr="00432EBF" w:rsidRDefault="002D0727" w:rsidP="002D0727">
            <w:pPr>
              <w:rPr>
                <w:rFonts w:ascii="Arial Narrow" w:hAnsi="Arial Narrow"/>
                <w:b/>
                <w:bCs/>
                <w:sz w:val="20"/>
                <w:szCs w:val="20"/>
              </w:rPr>
            </w:pPr>
            <w:r>
              <w:rPr>
                <w:rFonts w:ascii="Arial Narrow" w:hAnsi="Arial Narrow"/>
                <w:b/>
                <w:bCs/>
                <w:sz w:val="20"/>
                <w:szCs w:val="20"/>
              </w:rPr>
              <w:t>Clinical criteria:</w:t>
            </w:r>
          </w:p>
        </w:tc>
      </w:tr>
      <w:tr w:rsidR="002D0727" w:rsidRPr="001428E9" w14:paraId="2244693F"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5F4961E" w14:textId="58BECC42" w:rsidR="002D0727" w:rsidRPr="002D0727" w:rsidRDefault="002D0727" w:rsidP="00A91155">
            <w:pPr>
              <w:jc w:val="center"/>
              <w:rPr>
                <w:rFonts w:ascii="Arial Narrow" w:hAnsi="Arial Narrow"/>
                <w:sz w:val="20"/>
                <w:szCs w:val="20"/>
              </w:rPr>
            </w:pPr>
          </w:p>
        </w:tc>
        <w:tc>
          <w:tcPr>
            <w:tcW w:w="7736" w:type="dxa"/>
            <w:gridSpan w:val="6"/>
            <w:vAlign w:val="center"/>
          </w:tcPr>
          <w:p w14:paraId="432FF7DB" w14:textId="2E8EEFC2" w:rsidR="002D0727" w:rsidRPr="00C1044A" w:rsidRDefault="002D0727" w:rsidP="00A91155">
            <w:pPr>
              <w:rPr>
                <w:rFonts w:ascii="Arial Narrow" w:hAnsi="Arial Narrow"/>
                <w:sz w:val="20"/>
                <w:szCs w:val="20"/>
              </w:rPr>
            </w:pPr>
            <w:r w:rsidRPr="00C1044A">
              <w:rPr>
                <w:rFonts w:ascii="Arial Narrow" w:hAnsi="Arial Narrow"/>
                <w:sz w:val="20"/>
                <w:szCs w:val="20"/>
              </w:rPr>
              <w:t>Patient must not be receiving concomitant PBS-subsidised treatment with a monoclonal antibody inhibiting proprotein convertase subtilisin kexin type 9 (PCSK9) for this PBS indication</w:t>
            </w:r>
          </w:p>
        </w:tc>
      </w:tr>
      <w:tr w:rsidR="002D0727" w:rsidRPr="001428E9" w14:paraId="28E54979"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CB40236" w14:textId="2AAED8A3" w:rsidR="002D0727" w:rsidRPr="00432EBF" w:rsidRDefault="002D0727" w:rsidP="00A91155">
            <w:pPr>
              <w:jc w:val="center"/>
              <w:rPr>
                <w:rFonts w:ascii="Arial Narrow" w:hAnsi="Arial Narrow"/>
                <w:sz w:val="20"/>
                <w:szCs w:val="20"/>
              </w:rPr>
            </w:pPr>
          </w:p>
        </w:tc>
        <w:tc>
          <w:tcPr>
            <w:tcW w:w="7736" w:type="dxa"/>
            <w:gridSpan w:val="6"/>
            <w:vAlign w:val="center"/>
          </w:tcPr>
          <w:p w14:paraId="30C5A204" w14:textId="73EEFBAF" w:rsidR="002D0727" w:rsidRPr="00432EBF" w:rsidRDefault="002D0727" w:rsidP="00A91155">
            <w:pPr>
              <w:rPr>
                <w:rFonts w:ascii="Arial Narrow" w:hAnsi="Arial Narrow"/>
                <w:b/>
                <w:bCs/>
                <w:sz w:val="20"/>
                <w:szCs w:val="20"/>
              </w:rPr>
            </w:pPr>
            <w:r>
              <w:rPr>
                <w:rFonts w:ascii="Arial Narrow" w:hAnsi="Arial Narrow"/>
                <w:b/>
                <w:bCs/>
                <w:sz w:val="20"/>
                <w:szCs w:val="20"/>
              </w:rPr>
              <w:t>Treatment criteria:</w:t>
            </w:r>
          </w:p>
        </w:tc>
      </w:tr>
      <w:tr w:rsidR="002D0727" w:rsidRPr="001428E9" w14:paraId="605CF378"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D5EB2EE" w14:textId="10B9B29E" w:rsidR="002D0727" w:rsidRPr="00432EBF" w:rsidRDefault="002D0727" w:rsidP="00A91155">
            <w:pPr>
              <w:jc w:val="center"/>
              <w:rPr>
                <w:rFonts w:ascii="Arial Narrow" w:hAnsi="Arial Narrow"/>
                <w:sz w:val="20"/>
                <w:szCs w:val="20"/>
              </w:rPr>
            </w:pPr>
          </w:p>
        </w:tc>
        <w:tc>
          <w:tcPr>
            <w:tcW w:w="7736" w:type="dxa"/>
            <w:gridSpan w:val="6"/>
            <w:vAlign w:val="center"/>
          </w:tcPr>
          <w:p w14:paraId="0503082A" w14:textId="5438EC17" w:rsidR="002D0727" w:rsidRPr="00C1044A" w:rsidRDefault="002D0727" w:rsidP="00A91155">
            <w:pPr>
              <w:rPr>
                <w:rFonts w:ascii="Arial Narrow" w:hAnsi="Arial Narrow"/>
                <w:sz w:val="20"/>
                <w:szCs w:val="20"/>
              </w:rPr>
            </w:pPr>
            <w:r w:rsidRPr="00C1044A">
              <w:rPr>
                <w:rFonts w:ascii="Arial Narrow" w:hAnsi="Arial Narrow"/>
                <w:sz w:val="20"/>
                <w:szCs w:val="20"/>
              </w:rPr>
              <w:t>Must be treated by a specialist physician; or</w:t>
            </w:r>
          </w:p>
        </w:tc>
      </w:tr>
      <w:tr w:rsidR="002D0727" w:rsidRPr="001428E9" w14:paraId="73DBAD79"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9F350DC" w14:textId="3F06233A" w:rsidR="002D0727" w:rsidRPr="00432EBF" w:rsidRDefault="002D0727" w:rsidP="00A91155">
            <w:pPr>
              <w:jc w:val="center"/>
              <w:rPr>
                <w:rFonts w:ascii="Arial Narrow" w:hAnsi="Arial Narrow"/>
                <w:sz w:val="20"/>
                <w:szCs w:val="20"/>
              </w:rPr>
            </w:pPr>
          </w:p>
        </w:tc>
        <w:tc>
          <w:tcPr>
            <w:tcW w:w="7736" w:type="dxa"/>
            <w:gridSpan w:val="6"/>
            <w:vAlign w:val="center"/>
          </w:tcPr>
          <w:p w14:paraId="2671B93A" w14:textId="4DF93C9F" w:rsidR="002D0727" w:rsidRPr="00C1044A" w:rsidRDefault="002D0727" w:rsidP="00A91155">
            <w:pPr>
              <w:rPr>
                <w:rFonts w:ascii="Arial Narrow" w:hAnsi="Arial Narrow"/>
                <w:sz w:val="20"/>
                <w:szCs w:val="20"/>
              </w:rPr>
            </w:pPr>
            <w:r w:rsidRPr="00C1044A">
              <w:rPr>
                <w:rFonts w:ascii="Arial Narrow" w:hAnsi="Arial Narrow"/>
                <w:sz w:val="20"/>
                <w:szCs w:val="20"/>
              </w:rPr>
              <w:t>Must be treated by a physician who has consulted a specialist physician</w:t>
            </w:r>
          </w:p>
        </w:tc>
      </w:tr>
      <w:tr w:rsidR="00CD299C" w:rsidRPr="00C02D56" w14:paraId="28BEB8A4" w14:textId="77777777" w:rsidTr="00D908C0">
        <w:tblPrEx>
          <w:tblCellMar>
            <w:top w:w="15" w:type="dxa"/>
            <w:bottom w:w="15" w:type="dxa"/>
          </w:tblCellMar>
        </w:tblPrEx>
        <w:trPr>
          <w:trHeight w:val="20"/>
        </w:trPr>
        <w:tc>
          <w:tcPr>
            <w:tcW w:w="1280" w:type="dxa"/>
            <w:gridSpan w:val="2"/>
            <w:vAlign w:val="center"/>
          </w:tcPr>
          <w:p w14:paraId="6C3EF6B8" w14:textId="69823B04" w:rsidR="00CD299C" w:rsidRPr="00432EBF" w:rsidRDefault="00CD299C" w:rsidP="00A91155">
            <w:pPr>
              <w:jc w:val="center"/>
              <w:rPr>
                <w:rFonts w:ascii="Arial Narrow" w:hAnsi="Arial Narrow"/>
                <w:sz w:val="20"/>
                <w:szCs w:val="20"/>
              </w:rPr>
            </w:pPr>
          </w:p>
        </w:tc>
        <w:tc>
          <w:tcPr>
            <w:tcW w:w="7736" w:type="dxa"/>
            <w:gridSpan w:val="6"/>
            <w:vAlign w:val="center"/>
            <w:hideMark/>
          </w:tcPr>
          <w:p w14:paraId="468BD22E" w14:textId="77777777" w:rsidR="00CD299C" w:rsidRDefault="00CD299C" w:rsidP="00A91155">
            <w:pPr>
              <w:rPr>
                <w:rFonts w:ascii="Arial Narrow" w:hAnsi="Arial Narrow"/>
                <w:b/>
                <w:bCs/>
                <w:sz w:val="20"/>
                <w:szCs w:val="20"/>
              </w:rPr>
            </w:pPr>
            <w:r w:rsidRPr="00432EBF">
              <w:rPr>
                <w:rFonts w:ascii="Arial Narrow" w:hAnsi="Arial Narrow"/>
                <w:b/>
                <w:bCs/>
                <w:sz w:val="20"/>
                <w:szCs w:val="20"/>
              </w:rPr>
              <w:t xml:space="preserve">Prescribing Instructions: </w:t>
            </w:r>
          </w:p>
          <w:p w14:paraId="30A7804A" w14:textId="77777777" w:rsidR="00D633B2" w:rsidRDefault="00CD299C" w:rsidP="00A91155">
            <w:pPr>
              <w:rPr>
                <w:rFonts w:ascii="Arial Narrow" w:hAnsi="Arial Narrow"/>
                <w:bCs/>
                <w:sz w:val="20"/>
                <w:szCs w:val="20"/>
              </w:rPr>
            </w:pPr>
            <w:r w:rsidRPr="00A62C0C">
              <w:rPr>
                <w:rFonts w:ascii="Arial Narrow" w:hAnsi="Arial Narrow"/>
                <w:bCs/>
                <w:sz w:val="20"/>
                <w:szCs w:val="20"/>
              </w:rPr>
              <w:t>Symptomatic atherosclerotic cardiovascular disease is defined as:</w:t>
            </w:r>
          </w:p>
          <w:p w14:paraId="1A038E3E" w14:textId="00BC7BE5" w:rsidR="00D633B2" w:rsidRDefault="00CD299C" w:rsidP="00A91155">
            <w:pPr>
              <w:rPr>
                <w:rFonts w:ascii="Arial Narrow" w:hAnsi="Arial Narrow"/>
                <w:bCs/>
                <w:sz w:val="20"/>
                <w:szCs w:val="20"/>
              </w:rPr>
            </w:pPr>
            <w:r w:rsidRPr="00A62C0C">
              <w:rPr>
                <w:rFonts w:ascii="Arial Narrow" w:hAnsi="Arial Narrow"/>
                <w:bCs/>
                <w:sz w:val="20"/>
                <w:szCs w:val="20"/>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73CA59B4" w14:textId="59E9A14F" w:rsidR="00D633B2" w:rsidRDefault="00CD299C" w:rsidP="00A91155">
            <w:pPr>
              <w:rPr>
                <w:rFonts w:ascii="Arial Narrow" w:hAnsi="Arial Narrow"/>
                <w:bCs/>
                <w:sz w:val="20"/>
                <w:szCs w:val="20"/>
              </w:rPr>
            </w:pPr>
            <w:r w:rsidRPr="00A62C0C">
              <w:rPr>
                <w:rFonts w:ascii="Arial Narrow" w:hAnsi="Arial Narrow"/>
                <w:bCs/>
                <w:sz w:val="20"/>
                <w:szCs w:val="20"/>
              </w:rPr>
              <w:t>(ii) the presence of symptomatic cerebrovascular disease (prior ischaemic stroke, prior revascularisation procedure, or transient ischaemic attack associated with 50% or greater stenosis in 1 or more cerebral arteries on imaging); or</w:t>
            </w:r>
          </w:p>
          <w:p w14:paraId="7D0AF750" w14:textId="72DE387A" w:rsidR="00CD299C" w:rsidRPr="00A62C0C" w:rsidRDefault="00CD299C" w:rsidP="00A91155">
            <w:pPr>
              <w:rPr>
                <w:rFonts w:ascii="Arial Narrow" w:hAnsi="Arial Narrow"/>
                <w:sz w:val="20"/>
                <w:szCs w:val="20"/>
              </w:rPr>
            </w:pPr>
            <w:r w:rsidRPr="00A62C0C">
              <w:rPr>
                <w:rFonts w:ascii="Arial Narrow" w:hAnsi="Arial Narrow"/>
                <w:bCs/>
                <w:sz w:val="20"/>
                <w:szCs w:val="20"/>
              </w:rPr>
              <w:lastRenderedPageBreak/>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tc>
      </w:tr>
      <w:tr w:rsidR="00CD299C" w:rsidRPr="00C02D56" w14:paraId="4BD04F0F"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7BE39BB" w14:textId="441EE537" w:rsidR="00CD299C" w:rsidRPr="00A74C1E" w:rsidRDefault="00CD299C" w:rsidP="00A91155">
            <w:pPr>
              <w:jc w:val="center"/>
              <w:rPr>
                <w:rFonts w:ascii="Arial Narrow" w:hAnsi="Arial Narrow"/>
                <w:sz w:val="20"/>
                <w:szCs w:val="20"/>
              </w:rPr>
            </w:pPr>
          </w:p>
        </w:tc>
        <w:tc>
          <w:tcPr>
            <w:tcW w:w="7736" w:type="dxa"/>
            <w:gridSpan w:val="6"/>
            <w:vAlign w:val="center"/>
          </w:tcPr>
          <w:p w14:paraId="17B97FB8" w14:textId="77777777" w:rsidR="00CD299C" w:rsidRDefault="00CD299C" w:rsidP="00A91155">
            <w:pPr>
              <w:rPr>
                <w:rFonts w:ascii="Arial Narrow" w:hAnsi="Arial Narrow"/>
                <w:b/>
                <w:bCs/>
                <w:sz w:val="20"/>
                <w:szCs w:val="20"/>
              </w:rPr>
            </w:pPr>
            <w:r w:rsidRPr="00432EBF">
              <w:rPr>
                <w:rFonts w:ascii="Arial Narrow" w:hAnsi="Arial Narrow"/>
                <w:b/>
                <w:bCs/>
                <w:sz w:val="20"/>
                <w:szCs w:val="20"/>
              </w:rPr>
              <w:t xml:space="preserve">Prescribing Instructions: </w:t>
            </w:r>
          </w:p>
          <w:p w14:paraId="426585F1" w14:textId="52299163" w:rsidR="00CD299C" w:rsidRPr="00A62C0C" w:rsidRDefault="00CD299C" w:rsidP="00A91155">
            <w:pPr>
              <w:rPr>
                <w:rFonts w:ascii="Arial Narrow" w:hAnsi="Arial Narrow"/>
                <w:sz w:val="20"/>
                <w:szCs w:val="20"/>
              </w:rPr>
            </w:pPr>
            <w:r w:rsidRPr="009567F5">
              <w:rPr>
                <w:rFonts w:ascii="Arial Narrow" w:hAnsi="Arial Narrow"/>
                <w:sz w:val="20"/>
                <w:szCs w:val="20"/>
              </w:rPr>
              <w:t xml:space="preserve">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w:t>
            </w:r>
            <w:r w:rsidRPr="00CD643C">
              <w:rPr>
                <w:rFonts w:ascii="Arial Narrow" w:hAnsi="Arial Narrow"/>
                <w:strike/>
                <w:sz w:val="20"/>
                <w:szCs w:val="20"/>
              </w:rPr>
              <w:t>stated at the time of application</w:t>
            </w:r>
            <w:r w:rsidRPr="009567F5">
              <w:rPr>
                <w:rFonts w:ascii="Arial Narrow" w:hAnsi="Arial Narrow"/>
                <w:sz w:val="20"/>
                <w:szCs w:val="20"/>
              </w:rPr>
              <w:t xml:space="preserve"> documented in the patient's medical records and must have been no more than 8 weeks old at the time non-PBS-subsidised treatment with this drug for this condition was initiated.</w:t>
            </w:r>
          </w:p>
        </w:tc>
      </w:tr>
      <w:tr w:rsidR="00CD299C" w:rsidRPr="00C02D56" w14:paraId="3EEA8441"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175CA7E" w14:textId="704C43DF" w:rsidR="00CD299C" w:rsidRPr="00A62C0C" w:rsidRDefault="00CD299C" w:rsidP="00A91155">
            <w:pPr>
              <w:jc w:val="center"/>
              <w:rPr>
                <w:rFonts w:ascii="Arial Narrow" w:hAnsi="Arial Narrow"/>
                <w:sz w:val="20"/>
                <w:szCs w:val="20"/>
              </w:rPr>
            </w:pPr>
          </w:p>
        </w:tc>
        <w:tc>
          <w:tcPr>
            <w:tcW w:w="7736" w:type="dxa"/>
            <w:gridSpan w:val="6"/>
            <w:vAlign w:val="center"/>
          </w:tcPr>
          <w:p w14:paraId="6EE607A8" w14:textId="77777777" w:rsidR="00CD299C" w:rsidRDefault="00CD299C" w:rsidP="00A91155">
            <w:pPr>
              <w:rPr>
                <w:rFonts w:ascii="Arial Narrow" w:hAnsi="Arial Narrow"/>
                <w:b/>
                <w:bCs/>
                <w:sz w:val="20"/>
                <w:szCs w:val="20"/>
              </w:rPr>
            </w:pPr>
            <w:r w:rsidRPr="00432EBF">
              <w:rPr>
                <w:rFonts w:ascii="Arial Narrow" w:hAnsi="Arial Narrow"/>
                <w:b/>
                <w:bCs/>
                <w:sz w:val="20"/>
                <w:szCs w:val="20"/>
              </w:rPr>
              <w:t xml:space="preserve">Prescribing Instructions: </w:t>
            </w:r>
          </w:p>
          <w:p w14:paraId="606CA0E4" w14:textId="77777777" w:rsidR="00D633B2" w:rsidRDefault="00CD299C" w:rsidP="00A91155">
            <w:pPr>
              <w:rPr>
                <w:rFonts w:ascii="Arial Narrow" w:hAnsi="Arial Narrow"/>
                <w:sz w:val="20"/>
                <w:szCs w:val="20"/>
              </w:rPr>
            </w:pPr>
            <w:r w:rsidRPr="00A62C0C">
              <w:rPr>
                <w:rFonts w:ascii="Arial Narrow" w:hAnsi="Arial Narrow"/>
                <w:sz w:val="20"/>
                <w:szCs w:val="20"/>
              </w:rPr>
              <w:t xml:space="preserve">A clinically important product-related adverse event is defined as follows: </w:t>
            </w:r>
          </w:p>
          <w:p w14:paraId="4F47931C" w14:textId="1FBB608D" w:rsidR="00D633B2" w:rsidRDefault="00CD299C" w:rsidP="00A91155">
            <w:pPr>
              <w:rPr>
                <w:rFonts w:ascii="Arial Narrow" w:hAnsi="Arial Narrow"/>
                <w:sz w:val="20"/>
                <w:szCs w:val="20"/>
              </w:rPr>
            </w:pPr>
            <w:r w:rsidRPr="00A62C0C">
              <w:rPr>
                <w:rFonts w:ascii="Arial Narrow" w:hAnsi="Arial Narrow"/>
                <w:sz w:val="20"/>
                <w:szCs w:val="20"/>
              </w:rPr>
              <w:t xml:space="preserve">(i) Severe myalgia (muscle symptoms without creatine kinase elevation) which is proven to be temporally associated with statin treatment; or </w:t>
            </w:r>
          </w:p>
          <w:p w14:paraId="2629CB28" w14:textId="7273D60A" w:rsidR="00D633B2" w:rsidRDefault="00CD299C" w:rsidP="00A91155">
            <w:pPr>
              <w:rPr>
                <w:rFonts w:ascii="Arial Narrow" w:hAnsi="Arial Narrow"/>
                <w:sz w:val="20"/>
                <w:szCs w:val="20"/>
              </w:rPr>
            </w:pPr>
            <w:r w:rsidRPr="00A62C0C">
              <w:rPr>
                <w:rFonts w:ascii="Arial Narrow" w:hAnsi="Arial Narrow"/>
                <w:sz w:val="20"/>
                <w:szCs w:val="20"/>
              </w:rPr>
              <w:t xml:space="preserve">(ii) Myositis (clinically important creatine kinase elevation, with or without muscle symptoms) demonstrated by results twice the upper limit of normal on a single reading or a rising pattern on consecutive measurements and which is unexplained by other causes; or </w:t>
            </w:r>
          </w:p>
          <w:p w14:paraId="09C0A79A" w14:textId="60E72F26" w:rsidR="00CD299C" w:rsidRPr="00A62C0C" w:rsidRDefault="00CD299C" w:rsidP="00A91155">
            <w:pPr>
              <w:rPr>
                <w:rFonts w:ascii="Arial Narrow" w:hAnsi="Arial Narrow"/>
                <w:sz w:val="20"/>
                <w:szCs w:val="20"/>
              </w:rPr>
            </w:pPr>
            <w:r w:rsidRPr="00A62C0C">
              <w:rPr>
                <w:rFonts w:ascii="Arial Narrow" w:hAnsi="Arial Narrow"/>
                <w:sz w:val="20"/>
                <w:szCs w:val="20"/>
              </w:rPr>
              <w:t>(iii) Unexplained, persistent elevations of serum transaminases (greater than 3 times the upper limit of normal) during treatment with a statin.</w:t>
            </w:r>
          </w:p>
        </w:tc>
      </w:tr>
      <w:tr w:rsidR="00CD299C" w:rsidRPr="00C02D56" w14:paraId="1ECD66B1"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5E08C20" w14:textId="38D4BA7F" w:rsidR="00CD299C" w:rsidRPr="00A62C0C" w:rsidRDefault="00CD299C" w:rsidP="00A91155">
            <w:pPr>
              <w:jc w:val="center"/>
              <w:rPr>
                <w:rFonts w:ascii="Arial Narrow" w:hAnsi="Arial Narrow"/>
                <w:sz w:val="20"/>
                <w:szCs w:val="20"/>
              </w:rPr>
            </w:pPr>
          </w:p>
        </w:tc>
        <w:tc>
          <w:tcPr>
            <w:tcW w:w="7736" w:type="dxa"/>
            <w:gridSpan w:val="6"/>
            <w:vAlign w:val="center"/>
          </w:tcPr>
          <w:p w14:paraId="526C91A6" w14:textId="77777777" w:rsidR="00CD299C" w:rsidRDefault="00CD299C" w:rsidP="00A91155">
            <w:pPr>
              <w:rPr>
                <w:rFonts w:ascii="Arial Narrow" w:hAnsi="Arial Narrow"/>
                <w:b/>
                <w:bCs/>
                <w:sz w:val="20"/>
                <w:szCs w:val="20"/>
              </w:rPr>
            </w:pPr>
            <w:r w:rsidRPr="00432EBF">
              <w:rPr>
                <w:rFonts w:ascii="Arial Narrow" w:hAnsi="Arial Narrow"/>
                <w:b/>
                <w:bCs/>
                <w:sz w:val="20"/>
                <w:szCs w:val="20"/>
              </w:rPr>
              <w:t xml:space="preserve">Prescribing Instructions: </w:t>
            </w:r>
          </w:p>
          <w:p w14:paraId="2A1C67F8" w14:textId="77777777" w:rsidR="00CD299C" w:rsidRPr="00A62C0C" w:rsidRDefault="00CD299C" w:rsidP="00A91155">
            <w:pPr>
              <w:rPr>
                <w:rFonts w:ascii="Arial Narrow" w:hAnsi="Arial Narrow"/>
                <w:sz w:val="20"/>
                <w:szCs w:val="20"/>
              </w:rPr>
            </w:pPr>
            <w:r w:rsidRPr="00A62C0C">
              <w:rPr>
                <w:rFonts w:ascii="Arial Narrow" w:hAnsi="Arial Narrow"/>
                <w:sz w:val="20"/>
                <w:szCs w:val="20"/>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tc>
      </w:tr>
      <w:tr w:rsidR="00CD299C" w:rsidRPr="00C02D56" w14:paraId="51F17E3B"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8E966B9" w14:textId="540376F9" w:rsidR="00CD299C" w:rsidRPr="00A62C0C" w:rsidRDefault="00CD299C" w:rsidP="00A91155">
            <w:pPr>
              <w:jc w:val="center"/>
              <w:rPr>
                <w:rFonts w:ascii="Arial Narrow" w:hAnsi="Arial Narrow"/>
                <w:sz w:val="20"/>
                <w:szCs w:val="20"/>
              </w:rPr>
            </w:pPr>
          </w:p>
        </w:tc>
        <w:tc>
          <w:tcPr>
            <w:tcW w:w="7736" w:type="dxa"/>
            <w:gridSpan w:val="6"/>
            <w:vAlign w:val="center"/>
          </w:tcPr>
          <w:p w14:paraId="3D16998E" w14:textId="77777777" w:rsidR="00CD299C" w:rsidRDefault="00CD299C" w:rsidP="00A91155">
            <w:pPr>
              <w:rPr>
                <w:rFonts w:ascii="Arial Narrow" w:hAnsi="Arial Narrow"/>
                <w:b/>
                <w:bCs/>
                <w:sz w:val="20"/>
                <w:szCs w:val="20"/>
              </w:rPr>
            </w:pPr>
            <w:r w:rsidRPr="00432EBF">
              <w:rPr>
                <w:rFonts w:ascii="Arial Narrow" w:hAnsi="Arial Narrow"/>
                <w:b/>
                <w:bCs/>
                <w:sz w:val="20"/>
                <w:szCs w:val="20"/>
              </w:rPr>
              <w:t xml:space="preserve">Prescribing Instructions: </w:t>
            </w:r>
          </w:p>
          <w:p w14:paraId="270DA7F7" w14:textId="77777777" w:rsidR="00CD299C" w:rsidRPr="00A62C0C" w:rsidRDefault="00CD299C" w:rsidP="00A91155">
            <w:pPr>
              <w:rPr>
                <w:rFonts w:ascii="Arial Narrow" w:hAnsi="Arial Narrow"/>
                <w:sz w:val="20"/>
                <w:szCs w:val="20"/>
              </w:rPr>
            </w:pPr>
            <w:r w:rsidRPr="00A62C0C">
              <w:rPr>
                <w:rFonts w:ascii="Arial Narrow" w:hAnsi="Arial Narrow"/>
                <w:sz w:val="20"/>
                <w:szCs w:val="20"/>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tc>
      </w:tr>
      <w:tr w:rsidR="00CD299C" w:rsidRPr="001428E9" w14:paraId="2D0372F9" w14:textId="77777777" w:rsidTr="004408D2">
        <w:tblPrEx>
          <w:tblCellMar>
            <w:top w:w="15" w:type="dxa"/>
            <w:bottom w:w="15" w:type="dxa"/>
          </w:tblCellMar>
        </w:tblPrEx>
        <w:trPr>
          <w:cantSplit/>
          <w:trHeight w:val="20"/>
        </w:trPr>
        <w:tc>
          <w:tcPr>
            <w:tcW w:w="1280" w:type="dxa"/>
            <w:gridSpan w:val="2"/>
            <w:vAlign w:val="center"/>
          </w:tcPr>
          <w:p w14:paraId="38846C8F" w14:textId="23F80A52" w:rsidR="00CD299C" w:rsidRPr="00432EBF" w:rsidRDefault="00CD299C" w:rsidP="00A91155">
            <w:pPr>
              <w:jc w:val="center"/>
              <w:rPr>
                <w:rFonts w:ascii="Arial Narrow" w:hAnsi="Arial Narrow"/>
                <w:sz w:val="20"/>
                <w:szCs w:val="20"/>
              </w:rPr>
            </w:pPr>
          </w:p>
        </w:tc>
        <w:tc>
          <w:tcPr>
            <w:tcW w:w="7736" w:type="dxa"/>
            <w:gridSpan w:val="6"/>
            <w:vAlign w:val="center"/>
            <w:hideMark/>
          </w:tcPr>
          <w:p w14:paraId="4B457C98" w14:textId="77777777" w:rsidR="00CD299C" w:rsidRDefault="00CD299C" w:rsidP="00A91155">
            <w:pPr>
              <w:rPr>
                <w:rFonts w:ascii="Arial Narrow" w:hAnsi="Arial Narrow"/>
                <w:b/>
                <w:bCs/>
                <w:sz w:val="20"/>
                <w:szCs w:val="20"/>
              </w:rPr>
            </w:pPr>
            <w:r w:rsidRPr="00432EBF">
              <w:rPr>
                <w:rFonts w:ascii="Arial Narrow" w:hAnsi="Arial Narrow"/>
                <w:b/>
                <w:bCs/>
                <w:sz w:val="20"/>
                <w:szCs w:val="20"/>
              </w:rPr>
              <w:t xml:space="preserve">Prescribing Instructions: </w:t>
            </w:r>
          </w:p>
          <w:p w14:paraId="5B637F60" w14:textId="2008A5D7" w:rsidR="00D633B2" w:rsidRDefault="00CD299C" w:rsidP="00A91155">
            <w:pPr>
              <w:rPr>
                <w:rFonts w:ascii="Arial Narrow" w:hAnsi="Arial Narrow"/>
                <w:bCs/>
                <w:sz w:val="20"/>
                <w:szCs w:val="20"/>
              </w:rPr>
            </w:pPr>
            <w:r w:rsidRPr="00750452">
              <w:rPr>
                <w:rFonts w:ascii="Arial Narrow" w:hAnsi="Arial Narrow"/>
                <w:bCs/>
                <w:sz w:val="20"/>
                <w:szCs w:val="20"/>
              </w:rPr>
              <w:t xml:space="preserve">The following must be </w:t>
            </w:r>
            <w:r w:rsidRPr="00450D80">
              <w:rPr>
                <w:rFonts w:ascii="Arial Narrow" w:hAnsi="Arial Narrow"/>
                <w:bCs/>
                <w:strike/>
                <w:sz w:val="20"/>
                <w:szCs w:val="20"/>
              </w:rPr>
              <w:t>stated at the time of application</w:t>
            </w:r>
            <w:r w:rsidRPr="00CD299C">
              <w:rPr>
                <w:rFonts w:ascii="Arial Narrow" w:hAnsi="Arial Narrow"/>
                <w:bCs/>
                <w:strike/>
                <w:sz w:val="20"/>
                <w:szCs w:val="20"/>
              </w:rPr>
              <w:t xml:space="preserve"> and</w:t>
            </w:r>
            <w:r w:rsidRPr="00750452">
              <w:rPr>
                <w:rFonts w:ascii="Arial Narrow" w:hAnsi="Arial Narrow"/>
                <w:bCs/>
                <w:sz w:val="20"/>
                <w:szCs w:val="20"/>
              </w:rPr>
              <w:t xml:space="preserve"> documented in the patient's medical records: (i) the qualifying Dutch Lipid Clinic Network Score; or</w:t>
            </w:r>
          </w:p>
          <w:p w14:paraId="43C9BA78" w14:textId="06CEE534" w:rsidR="00CD299C" w:rsidRPr="00750452" w:rsidRDefault="00CD299C" w:rsidP="00A91155">
            <w:pPr>
              <w:rPr>
                <w:rFonts w:ascii="Arial Narrow" w:hAnsi="Arial Narrow"/>
                <w:bCs/>
                <w:sz w:val="20"/>
                <w:szCs w:val="20"/>
              </w:rPr>
            </w:pPr>
            <w:r w:rsidRPr="00750452">
              <w:rPr>
                <w:rFonts w:ascii="Arial Narrow" w:hAnsi="Arial Narrow"/>
                <w:bCs/>
                <w:sz w:val="20"/>
                <w:szCs w:val="20"/>
              </w:rPr>
              <w:t>(ii) the result of genetic testing confirming a diagnosis of familial heterozygous hypercholesterolaemia.</w:t>
            </w:r>
          </w:p>
        </w:tc>
      </w:tr>
      <w:tr w:rsidR="00CD299C" w:rsidRPr="001428E9" w14:paraId="48DDD804"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85E8B14" w14:textId="7DB0B9C9" w:rsidR="00CD299C" w:rsidRPr="00750452" w:rsidRDefault="00CD299C" w:rsidP="00A91155">
            <w:pPr>
              <w:jc w:val="center"/>
              <w:rPr>
                <w:rFonts w:ascii="Arial Narrow" w:hAnsi="Arial Narrow"/>
                <w:sz w:val="20"/>
                <w:szCs w:val="20"/>
              </w:rPr>
            </w:pPr>
          </w:p>
        </w:tc>
        <w:tc>
          <w:tcPr>
            <w:tcW w:w="7736" w:type="dxa"/>
            <w:gridSpan w:val="6"/>
            <w:vAlign w:val="center"/>
          </w:tcPr>
          <w:p w14:paraId="5E0A6930" w14:textId="77777777" w:rsidR="00CD299C" w:rsidRPr="00750452" w:rsidRDefault="00CD299C" w:rsidP="00A91155">
            <w:pPr>
              <w:rPr>
                <w:rFonts w:ascii="Arial Narrow" w:hAnsi="Arial Narrow"/>
                <w:b/>
                <w:bCs/>
                <w:sz w:val="20"/>
                <w:szCs w:val="20"/>
              </w:rPr>
            </w:pPr>
            <w:r w:rsidRPr="00750452">
              <w:rPr>
                <w:rFonts w:ascii="Arial Narrow" w:hAnsi="Arial Narrow"/>
                <w:b/>
                <w:bCs/>
                <w:sz w:val="20"/>
                <w:szCs w:val="20"/>
              </w:rPr>
              <w:t xml:space="preserve">Prescribing Instructions: </w:t>
            </w:r>
          </w:p>
          <w:p w14:paraId="5570AF3B" w14:textId="4A3BA2EE" w:rsidR="00D633B2" w:rsidRDefault="00CD299C" w:rsidP="00A91155">
            <w:pPr>
              <w:rPr>
                <w:rFonts w:ascii="Arial Narrow" w:hAnsi="Arial Narrow"/>
                <w:bCs/>
                <w:sz w:val="20"/>
                <w:szCs w:val="20"/>
              </w:rPr>
            </w:pPr>
            <w:r w:rsidRPr="00750452">
              <w:rPr>
                <w:rFonts w:ascii="Arial Narrow" w:hAnsi="Arial Narrow"/>
                <w:bCs/>
                <w:sz w:val="20"/>
                <w:szCs w:val="20"/>
              </w:rPr>
              <w:t xml:space="preserve">One of the following must be </w:t>
            </w:r>
            <w:r w:rsidRPr="00450D80">
              <w:rPr>
                <w:rFonts w:ascii="Arial Narrow" w:hAnsi="Arial Narrow"/>
                <w:bCs/>
                <w:strike/>
                <w:sz w:val="20"/>
                <w:szCs w:val="20"/>
              </w:rPr>
              <w:t>stated at the time of application</w:t>
            </w:r>
            <w:r w:rsidRPr="00CD299C">
              <w:rPr>
                <w:rFonts w:ascii="Arial Narrow" w:hAnsi="Arial Narrow"/>
                <w:bCs/>
                <w:strike/>
                <w:sz w:val="20"/>
                <w:szCs w:val="20"/>
              </w:rPr>
              <w:t xml:space="preserve"> and</w:t>
            </w:r>
            <w:r w:rsidRPr="00750452">
              <w:rPr>
                <w:rFonts w:ascii="Arial Narrow" w:hAnsi="Arial Narrow"/>
                <w:bCs/>
                <w:sz w:val="20"/>
                <w:szCs w:val="20"/>
              </w:rPr>
              <w:t xml:space="preserve"> documented in the patient's medical records regarding prior statin treatment:</w:t>
            </w:r>
          </w:p>
          <w:p w14:paraId="6F7FD737" w14:textId="6CE65049" w:rsidR="00D633B2" w:rsidRPr="00C1044A" w:rsidRDefault="00D633B2" w:rsidP="00D633B2">
            <w:pPr>
              <w:rPr>
                <w:rFonts w:ascii="Arial Narrow" w:hAnsi="Arial Narrow"/>
                <w:bCs/>
                <w:sz w:val="20"/>
                <w:szCs w:val="20"/>
              </w:rPr>
            </w:pPr>
            <w:r w:rsidRPr="00D633B2">
              <w:rPr>
                <w:rFonts w:ascii="Arial Narrow" w:hAnsi="Arial Narrow"/>
                <w:bCs/>
                <w:sz w:val="20"/>
                <w:szCs w:val="20"/>
              </w:rPr>
              <w:t xml:space="preserve"> (</w:t>
            </w:r>
            <w:r>
              <w:rPr>
                <w:rFonts w:ascii="Arial Narrow" w:hAnsi="Arial Narrow"/>
                <w:bCs/>
                <w:sz w:val="20"/>
                <w:szCs w:val="20"/>
              </w:rPr>
              <w:t xml:space="preserve">i) </w:t>
            </w:r>
            <w:r w:rsidR="00CD299C" w:rsidRPr="00C1044A">
              <w:rPr>
                <w:rFonts w:ascii="Arial Narrow" w:hAnsi="Arial Narrow"/>
                <w:bCs/>
                <w:sz w:val="20"/>
                <w:szCs w:val="20"/>
              </w:rPr>
              <w:t>the patient was treated with atorvastatin 80 mg or rosuvastatin 40 mg or the maximum tolerated dose of either for 12 consecutive weeks; or</w:t>
            </w:r>
          </w:p>
          <w:p w14:paraId="73B0ED2A" w14:textId="5AA2F9D4" w:rsidR="00D633B2" w:rsidRPr="00C1044A" w:rsidRDefault="00CD299C" w:rsidP="00D633B2">
            <w:pPr>
              <w:rPr>
                <w:rFonts w:ascii="Arial Narrow" w:hAnsi="Arial Narrow"/>
                <w:sz w:val="20"/>
                <w:szCs w:val="20"/>
              </w:rPr>
            </w:pPr>
            <w:r w:rsidRPr="00C1044A">
              <w:rPr>
                <w:rFonts w:ascii="Arial Narrow" w:hAnsi="Arial Narrow"/>
                <w:sz w:val="20"/>
                <w:szCs w:val="20"/>
              </w:rPr>
              <w:t>(ii) the doses, duration of treatment and details of adverse events experienced with trials with each of atorvastatin and rosuvastatin; or</w:t>
            </w:r>
          </w:p>
          <w:p w14:paraId="50723812" w14:textId="395716DA" w:rsidR="00CD299C" w:rsidRPr="00D633B2" w:rsidRDefault="00CD299C" w:rsidP="00D633B2">
            <w:pPr>
              <w:rPr>
                <w:b/>
              </w:rPr>
            </w:pPr>
            <w:r w:rsidRPr="00C1044A">
              <w:rPr>
                <w:rFonts w:ascii="Arial Narrow" w:hAnsi="Arial Narrow"/>
                <w:sz w:val="20"/>
                <w:szCs w:val="20"/>
              </w:rPr>
              <w:t>(iii) the patient is contraindicated to treatment with a statin as defined in the TGA-approved Product Information.</w:t>
            </w:r>
          </w:p>
        </w:tc>
      </w:tr>
      <w:tr w:rsidR="00CD299C" w:rsidRPr="001428E9" w14:paraId="73541001"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1B4E441" w14:textId="7FD45797" w:rsidR="00CD299C" w:rsidRPr="00750452" w:rsidRDefault="00CD299C" w:rsidP="00A91155">
            <w:pPr>
              <w:jc w:val="center"/>
              <w:rPr>
                <w:rFonts w:ascii="Arial Narrow" w:hAnsi="Arial Narrow"/>
                <w:bCs/>
                <w:sz w:val="20"/>
                <w:szCs w:val="20"/>
              </w:rPr>
            </w:pPr>
          </w:p>
        </w:tc>
        <w:tc>
          <w:tcPr>
            <w:tcW w:w="7736" w:type="dxa"/>
            <w:gridSpan w:val="6"/>
            <w:vAlign w:val="center"/>
          </w:tcPr>
          <w:p w14:paraId="13A53A14" w14:textId="77777777" w:rsidR="00CD299C" w:rsidRPr="00750452" w:rsidRDefault="00CD299C" w:rsidP="00A91155">
            <w:pPr>
              <w:rPr>
                <w:rFonts w:ascii="Arial Narrow" w:hAnsi="Arial Narrow"/>
                <w:b/>
                <w:bCs/>
                <w:sz w:val="20"/>
                <w:szCs w:val="20"/>
              </w:rPr>
            </w:pPr>
            <w:r w:rsidRPr="00750452">
              <w:rPr>
                <w:rFonts w:ascii="Arial Narrow" w:hAnsi="Arial Narrow"/>
                <w:b/>
                <w:bCs/>
                <w:sz w:val="20"/>
                <w:szCs w:val="20"/>
              </w:rPr>
              <w:t xml:space="preserve">Prescribing Instructions: </w:t>
            </w:r>
          </w:p>
          <w:p w14:paraId="44B1C80A" w14:textId="77777777" w:rsidR="00CD299C" w:rsidRPr="00750452" w:rsidRDefault="00CD299C" w:rsidP="00A91155">
            <w:pPr>
              <w:rPr>
                <w:rFonts w:ascii="Arial Narrow" w:hAnsi="Arial Narrow"/>
                <w:b/>
                <w:bCs/>
                <w:sz w:val="20"/>
                <w:szCs w:val="20"/>
              </w:rPr>
            </w:pPr>
            <w:r w:rsidRPr="009567F5">
              <w:rPr>
                <w:rFonts w:ascii="Arial Narrow" w:hAnsi="Arial Narrow"/>
                <w:bCs/>
                <w:sz w:val="20"/>
                <w:szCs w:val="20"/>
              </w:rPr>
              <w:t>A patient may qualify for PBS-subsidised treatment under this restriction once only.</w:t>
            </w:r>
          </w:p>
        </w:tc>
      </w:tr>
      <w:tr w:rsidR="00CD299C" w:rsidRPr="001428E9" w14:paraId="5E074703"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AF6F789" w14:textId="10313A90" w:rsidR="00CD299C" w:rsidRPr="009567F5" w:rsidRDefault="00CD299C" w:rsidP="00A91155">
            <w:pPr>
              <w:jc w:val="center"/>
              <w:rPr>
                <w:rFonts w:ascii="Arial Narrow" w:hAnsi="Arial Narrow"/>
                <w:bCs/>
                <w:sz w:val="20"/>
                <w:szCs w:val="20"/>
              </w:rPr>
            </w:pPr>
          </w:p>
        </w:tc>
        <w:tc>
          <w:tcPr>
            <w:tcW w:w="7736" w:type="dxa"/>
            <w:gridSpan w:val="6"/>
            <w:vAlign w:val="center"/>
          </w:tcPr>
          <w:p w14:paraId="6F8348AA" w14:textId="77777777" w:rsidR="00CD299C" w:rsidRPr="00750452" w:rsidRDefault="00CD299C" w:rsidP="00A91155">
            <w:pPr>
              <w:rPr>
                <w:rFonts w:ascii="Arial Narrow" w:hAnsi="Arial Narrow"/>
                <w:b/>
                <w:bCs/>
                <w:sz w:val="20"/>
                <w:szCs w:val="20"/>
              </w:rPr>
            </w:pPr>
            <w:r w:rsidRPr="00750452">
              <w:rPr>
                <w:rFonts w:ascii="Arial Narrow" w:hAnsi="Arial Narrow"/>
                <w:b/>
                <w:bCs/>
                <w:sz w:val="20"/>
                <w:szCs w:val="20"/>
              </w:rPr>
              <w:t xml:space="preserve">Prescribing Instructions: </w:t>
            </w:r>
          </w:p>
          <w:p w14:paraId="1A879261" w14:textId="77415E72" w:rsidR="00CD299C" w:rsidRPr="00750452" w:rsidRDefault="00CD299C" w:rsidP="00A91155">
            <w:pPr>
              <w:rPr>
                <w:rFonts w:ascii="Arial Narrow" w:hAnsi="Arial Narrow"/>
                <w:b/>
                <w:bCs/>
                <w:sz w:val="20"/>
                <w:szCs w:val="20"/>
              </w:rPr>
            </w:pPr>
            <w:r w:rsidRPr="00B931D9">
              <w:rPr>
                <w:rFonts w:ascii="Arial Narrow" w:hAnsi="Arial Narrow"/>
                <w:bCs/>
                <w:sz w:val="20"/>
                <w:szCs w:val="20"/>
              </w:rPr>
              <w:t>For continuing PBS-subsidised treatment, a Grandfathered patient must qualify under the Continuing treatment criteria.</w:t>
            </w:r>
          </w:p>
        </w:tc>
      </w:tr>
      <w:tr w:rsidR="00CD299C" w:rsidRPr="001428E9" w14:paraId="469C0893"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83C2BA2" w14:textId="4BA05FC8" w:rsidR="00CD299C" w:rsidRPr="00750452" w:rsidRDefault="00CD299C" w:rsidP="00A91155">
            <w:pPr>
              <w:jc w:val="center"/>
              <w:rPr>
                <w:rFonts w:ascii="Arial Narrow" w:hAnsi="Arial Narrow"/>
                <w:bCs/>
                <w:sz w:val="20"/>
                <w:szCs w:val="20"/>
              </w:rPr>
            </w:pPr>
          </w:p>
        </w:tc>
        <w:tc>
          <w:tcPr>
            <w:tcW w:w="7736" w:type="dxa"/>
            <w:gridSpan w:val="6"/>
            <w:vAlign w:val="center"/>
          </w:tcPr>
          <w:p w14:paraId="1762D51F" w14:textId="77777777" w:rsidR="00CD299C" w:rsidRPr="00750452" w:rsidRDefault="00CD299C" w:rsidP="00A91155">
            <w:pPr>
              <w:rPr>
                <w:rFonts w:ascii="Arial Narrow" w:hAnsi="Arial Narrow"/>
                <w:b/>
                <w:bCs/>
                <w:sz w:val="20"/>
                <w:szCs w:val="20"/>
              </w:rPr>
            </w:pPr>
            <w:r w:rsidRPr="00750452">
              <w:rPr>
                <w:rFonts w:ascii="Arial Narrow" w:hAnsi="Arial Narrow"/>
                <w:b/>
                <w:bCs/>
                <w:sz w:val="20"/>
                <w:szCs w:val="20"/>
              </w:rPr>
              <w:t xml:space="preserve">Prescribing Instructions: </w:t>
            </w:r>
          </w:p>
          <w:p w14:paraId="4596D5FC" w14:textId="77777777" w:rsidR="00CD299C" w:rsidRPr="00750452" w:rsidRDefault="00CD299C" w:rsidP="00A91155">
            <w:pPr>
              <w:rPr>
                <w:rFonts w:ascii="Arial Narrow" w:hAnsi="Arial Narrow"/>
                <w:sz w:val="20"/>
                <w:szCs w:val="20"/>
              </w:rPr>
            </w:pPr>
            <w:r w:rsidRPr="00750452">
              <w:rPr>
                <w:rFonts w:ascii="Arial Narrow" w:hAnsi="Arial Narrow"/>
                <w:sz w:val="20"/>
                <w:szCs w:val="20"/>
              </w:rPr>
              <w:t>Patients with symptomatic atherosclerotic cardiovascular disease where LDL cholesterol cannot be measured due to hypertriglyceridaemia, may qualify under this authority application if they have a non-HDL in excess of 2.4 millimoles per litre.</w:t>
            </w:r>
          </w:p>
        </w:tc>
      </w:tr>
      <w:tr w:rsidR="00CD299C" w:rsidRPr="001428E9" w14:paraId="4163A0BC" w14:textId="77777777" w:rsidTr="00CD299C">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6B01DC0C" w14:textId="77777777" w:rsidR="00CD299C" w:rsidRPr="001428E9" w:rsidRDefault="00CD299C" w:rsidP="00A91155">
            <w:pPr>
              <w:rPr>
                <w:rFonts w:ascii="Arial Narrow" w:hAnsi="Arial Narrow"/>
                <w:bCs/>
                <w:color w:val="FF0000"/>
                <w:sz w:val="20"/>
                <w:szCs w:val="20"/>
              </w:rPr>
            </w:pPr>
          </w:p>
        </w:tc>
      </w:tr>
      <w:tr w:rsidR="00CD299C" w:rsidRPr="001428E9" w14:paraId="545E1C93" w14:textId="77777777" w:rsidTr="00CD299C">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261A2730" w14:textId="243C23A8" w:rsidR="00CD299C" w:rsidRPr="001428E9" w:rsidRDefault="00CD299C" w:rsidP="00A91155">
            <w:pPr>
              <w:keepNext/>
              <w:keepLines/>
              <w:rPr>
                <w:rFonts w:ascii="Arial Narrow" w:hAnsi="Arial Narrow"/>
                <w:b/>
                <w:bCs/>
                <w:color w:val="333333"/>
                <w:sz w:val="20"/>
                <w:szCs w:val="20"/>
              </w:rPr>
            </w:pPr>
            <w:r w:rsidRPr="00432EBF">
              <w:rPr>
                <w:rFonts w:ascii="Arial Narrow" w:hAnsi="Arial Narrow"/>
                <w:b/>
                <w:bCs/>
                <w:sz w:val="20"/>
                <w:szCs w:val="20"/>
              </w:rPr>
              <w:lastRenderedPageBreak/>
              <w:t xml:space="preserve">Restriction Summary / Treatment of Concept: </w:t>
            </w:r>
          </w:p>
        </w:tc>
      </w:tr>
      <w:tr w:rsidR="00CD299C" w:rsidRPr="001428E9" w14:paraId="3BB14D70" w14:textId="77777777" w:rsidTr="00CD299C">
        <w:tblPrEx>
          <w:tblCellMar>
            <w:top w:w="15" w:type="dxa"/>
            <w:bottom w:w="15" w:type="dxa"/>
          </w:tblCellMar>
          <w:tblLook w:val="04A0" w:firstRow="1" w:lastRow="0" w:firstColumn="1" w:lastColumn="0" w:noHBand="0" w:noVBand="1"/>
        </w:tblPrEx>
        <w:trPr>
          <w:trHeight w:val="20"/>
        </w:trPr>
        <w:tc>
          <w:tcPr>
            <w:tcW w:w="1280" w:type="dxa"/>
            <w:gridSpan w:val="2"/>
            <w:vMerge w:val="restart"/>
            <w:tcBorders>
              <w:top w:val="single" w:sz="4" w:space="0" w:color="auto"/>
              <w:left w:val="single" w:sz="4" w:space="0" w:color="auto"/>
              <w:right w:val="single" w:sz="4" w:space="0" w:color="auto"/>
            </w:tcBorders>
          </w:tcPr>
          <w:p w14:paraId="397B1FD3" w14:textId="6046497C" w:rsidR="00CD299C" w:rsidRPr="001428E9" w:rsidRDefault="00CD299C" w:rsidP="00A91155">
            <w:pPr>
              <w:jc w:val="center"/>
              <w:rPr>
                <w:rFonts w:ascii="Arial Narrow" w:hAnsi="Arial Narrow" w:cs="Arial"/>
                <w:b/>
                <w:sz w:val="20"/>
                <w:szCs w:val="20"/>
              </w:rPr>
            </w:pPr>
          </w:p>
        </w:tc>
        <w:tc>
          <w:tcPr>
            <w:tcW w:w="7736" w:type="dxa"/>
            <w:gridSpan w:val="6"/>
            <w:tcBorders>
              <w:top w:val="single" w:sz="4" w:space="0" w:color="auto"/>
              <w:left w:val="single" w:sz="4" w:space="0" w:color="auto"/>
              <w:bottom w:val="single" w:sz="4" w:space="0" w:color="auto"/>
              <w:right w:val="single" w:sz="4" w:space="0" w:color="auto"/>
            </w:tcBorders>
            <w:vAlign w:val="center"/>
          </w:tcPr>
          <w:p w14:paraId="4380B51F" w14:textId="77777777" w:rsidR="00CD299C" w:rsidRPr="001428E9" w:rsidRDefault="00CD299C" w:rsidP="00A91155">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sidRPr="00456940">
              <w:rPr>
                <w:rFonts w:ascii="Arial Narrow" w:hAnsi="Arial Narrow" w:cs="Arial"/>
                <w:b/>
                <w:sz w:val="20"/>
                <w:szCs w:val="20"/>
              </w:rPr>
              <w:t xml:space="preserve"> </w:t>
            </w:r>
            <w:r w:rsidRPr="00456940">
              <w:rPr>
                <w:rFonts w:ascii="Arial Narrow" w:eastAsia="Calibri" w:hAnsi="Arial Narrow" w:cs="Arial"/>
                <w:sz w:val="18"/>
                <w:szCs w:val="18"/>
              </w:rPr>
              <w:fldChar w:fldCharType="begin">
                <w:ffData>
                  <w:name w:val="Check1"/>
                  <w:enabled/>
                  <w:calcOnExit w:val="0"/>
                  <w:checkBox>
                    <w:sizeAuto/>
                    <w:default w:val="1"/>
                  </w:checkBox>
                </w:ffData>
              </w:fldChar>
            </w:r>
            <w:r w:rsidRPr="00456940">
              <w:rPr>
                <w:rFonts w:ascii="Arial Narrow" w:eastAsia="Calibri" w:hAnsi="Arial Narrow" w:cs="Arial"/>
                <w:sz w:val="18"/>
                <w:szCs w:val="18"/>
              </w:rPr>
              <w:instrText xml:space="preserve"> FORMCHECKBOX </w:instrText>
            </w:r>
            <w:r w:rsidRPr="00456940">
              <w:rPr>
                <w:rFonts w:ascii="Arial Narrow" w:eastAsia="Calibri" w:hAnsi="Arial Narrow" w:cs="Arial"/>
                <w:sz w:val="18"/>
                <w:szCs w:val="18"/>
              </w:rPr>
            </w:r>
            <w:r w:rsidRPr="00456940">
              <w:rPr>
                <w:rFonts w:ascii="Arial Narrow" w:eastAsia="Calibri" w:hAnsi="Arial Narrow" w:cs="Arial"/>
                <w:sz w:val="18"/>
                <w:szCs w:val="18"/>
              </w:rPr>
              <w:fldChar w:fldCharType="separate"/>
            </w:r>
            <w:r w:rsidRPr="00456940">
              <w:rPr>
                <w:rFonts w:ascii="Arial Narrow" w:eastAsia="Calibri" w:hAnsi="Arial Narrow" w:cs="Arial"/>
                <w:sz w:val="18"/>
                <w:szCs w:val="18"/>
              </w:rPr>
              <w:fldChar w:fldCharType="end"/>
            </w:r>
            <w:r>
              <w:rPr>
                <w:rFonts w:ascii="Arial Narrow" w:eastAsia="Calibri" w:hAnsi="Arial Narrow" w:cs="Arial"/>
                <w:sz w:val="20"/>
                <w:szCs w:val="20"/>
              </w:rPr>
              <w:t xml:space="preserve">GENERAL - General Schedule (Code GE) </w:t>
            </w:r>
          </w:p>
        </w:tc>
      </w:tr>
      <w:tr w:rsidR="00CD299C" w:rsidRPr="001428E9" w14:paraId="53359033" w14:textId="77777777" w:rsidTr="00CD299C">
        <w:tblPrEx>
          <w:tblCellMar>
            <w:top w:w="15" w:type="dxa"/>
            <w:bottom w:w="15" w:type="dxa"/>
          </w:tblCellMar>
          <w:tblLook w:val="04A0" w:firstRow="1" w:lastRow="0" w:firstColumn="1" w:lastColumn="0" w:noHBand="0" w:noVBand="1"/>
        </w:tblPrEx>
        <w:trPr>
          <w:trHeight w:val="20"/>
        </w:trPr>
        <w:tc>
          <w:tcPr>
            <w:tcW w:w="1280" w:type="dxa"/>
            <w:gridSpan w:val="2"/>
            <w:vMerge/>
            <w:tcBorders>
              <w:left w:val="single" w:sz="4" w:space="0" w:color="auto"/>
              <w:right w:val="single" w:sz="4" w:space="0" w:color="auto"/>
            </w:tcBorders>
          </w:tcPr>
          <w:p w14:paraId="1BF4A01A" w14:textId="77777777" w:rsidR="00CD299C" w:rsidRPr="001428E9" w:rsidRDefault="00CD299C" w:rsidP="00A91155">
            <w:pPr>
              <w:rPr>
                <w:rFonts w:ascii="Arial Narrow" w:hAnsi="Arial Narrow" w:cs="Arial"/>
                <w:sz w:val="20"/>
                <w:szCs w:val="20"/>
              </w:rPr>
            </w:pPr>
          </w:p>
        </w:tc>
        <w:tc>
          <w:tcPr>
            <w:tcW w:w="7736" w:type="dxa"/>
            <w:gridSpan w:val="6"/>
            <w:tcBorders>
              <w:top w:val="single" w:sz="4" w:space="0" w:color="auto"/>
              <w:left w:val="single" w:sz="4" w:space="0" w:color="auto"/>
              <w:bottom w:val="single" w:sz="4" w:space="0" w:color="auto"/>
              <w:right w:val="single" w:sz="4" w:space="0" w:color="auto"/>
            </w:tcBorders>
            <w:vAlign w:val="center"/>
          </w:tcPr>
          <w:p w14:paraId="12AEB3D4" w14:textId="77777777" w:rsidR="00CD299C" w:rsidRPr="001428E9" w:rsidRDefault="00CD299C" w:rsidP="00A91155">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sidRPr="00456940">
              <w:rPr>
                <w:rFonts w:ascii="Arial Narrow" w:hAnsi="Arial Narrow" w:cs="Arial"/>
                <w:b/>
                <w:sz w:val="20"/>
                <w:szCs w:val="20"/>
              </w:rPr>
              <w:t xml:space="preserve">: </w:t>
            </w:r>
            <w:r w:rsidRPr="00456940">
              <w:rPr>
                <w:rFonts w:ascii="Arial Narrow" w:eastAsia="Calibri" w:hAnsi="Arial Narrow" w:cs="Arial"/>
                <w:sz w:val="18"/>
                <w:szCs w:val="18"/>
              </w:rPr>
              <w:fldChar w:fldCharType="begin">
                <w:ffData>
                  <w:name w:val="Check1"/>
                  <w:enabled/>
                  <w:calcOnExit w:val="0"/>
                  <w:checkBox>
                    <w:sizeAuto/>
                    <w:default w:val="1"/>
                  </w:checkBox>
                </w:ffData>
              </w:fldChar>
            </w:r>
            <w:r w:rsidRPr="00456940">
              <w:rPr>
                <w:rFonts w:ascii="Arial Narrow" w:eastAsia="Calibri" w:hAnsi="Arial Narrow" w:cs="Arial"/>
                <w:sz w:val="18"/>
                <w:szCs w:val="18"/>
              </w:rPr>
              <w:instrText xml:space="preserve"> FORMCHECKBOX </w:instrText>
            </w:r>
            <w:r w:rsidRPr="00456940">
              <w:rPr>
                <w:rFonts w:ascii="Arial Narrow" w:eastAsia="Calibri" w:hAnsi="Arial Narrow" w:cs="Arial"/>
                <w:sz w:val="18"/>
                <w:szCs w:val="18"/>
              </w:rPr>
            </w:r>
            <w:r w:rsidRPr="00456940">
              <w:rPr>
                <w:rFonts w:ascii="Arial Narrow" w:eastAsia="Calibri" w:hAnsi="Arial Narrow" w:cs="Arial"/>
                <w:sz w:val="18"/>
                <w:szCs w:val="18"/>
              </w:rPr>
              <w:fldChar w:fldCharType="separate"/>
            </w:r>
            <w:r w:rsidRPr="00456940">
              <w:rPr>
                <w:rFonts w:ascii="Arial Narrow" w:eastAsia="Calibri" w:hAnsi="Arial Narrow" w:cs="Arial"/>
                <w:sz w:val="18"/>
                <w:szCs w:val="18"/>
              </w:rPr>
              <w:fldChar w:fldCharType="end"/>
            </w:r>
            <w:r w:rsidRPr="00456940">
              <w:rPr>
                <w:rFonts w:ascii="Arial Narrow" w:eastAsia="Calibri" w:hAnsi="Arial Narrow" w:cs="Arial"/>
                <w:sz w:val="20"/>
                <w:szCs w:val="20"/>
              </w:rPr>
              <w:t>Medical Practitioners</w:t>
            </w:r>
          </w:p>
        </w:tc>
      </w:tr>
      <w:tr w:rsidR="00CD299C" w:rsidRPr="00D56F94" w14:paraId="1E270648" w14:textId="77777777" w:rsidTr="00CD299C">
        <w:tblPrEx>
          <w:tblCellMar>
            <w:top w:w="15" w:type="dxa"/>
            <w:bottom w:w="15" w:type="dxa"/>
          </w:tblCellMar>
          <w:tblLook w:val="04A0" w:firstRow="1" w:lastRow="0" w:firstColumn="1" w:lastColumn="0" w:noHBand="0" w:noVBand="1"/>
        </w:tblPrEx>
        <w:trPr>
          <w:trHeight w:val="20"/>
        </w:trPr>
        <w:tc>
          <w:tcPr>
            <w:tcW w:w="1280" w:type="dxa"/>
            <w:gridSpan w:val="2"/>
            <w:vMerge/>
            <w:tcBorders>
              <w:left w:val="single" w:sz="4" w:space="0" w:color="auto"/>
              <w:right w:val="single" w:sz="4" w:space="0" w:color="auto"/>
            </w:tcBorders>
          </w:tcPr>
          <w:p w14:paraId="48E9D99B" w14:textId="77777777" w:rsidR="00CD299C" w:rsidRPr="001428E9" w:rsidRDefault="00CD299C" w:rsidP="00A91155">
            <w:pPr>
              <w:rPr>
                <w:rFonts w:ascii="Arial Narrow" w:hAnsi="Arial Narrow" w:cs="Arial"/>
                <w:sz w:val="20"/>
                <w:szCs w:val="20"/>
              </w:rPr>
            </w:pPr>
          </w:p>
        </w:tc>
        <w:tc>
          <w:tcPr>
            <w:tcW w:w="7736" w:type="dxa"/>
            <w:gridSpan w:val="6"/>
            <w:tcBorders>
              <w:top w:val="single" w:sz="4" w:space="0" w:color="auto"/>
              <w:left w:val="single" w:sz="4" w:space="0" w:color="auto"/>
              <w:bottom w:val="single" w:sz="4" w:space="0" w:color="auto"/>
              <w:right w:val="single" w:sz="4" w:space="0" w:color="auto"/>
            </w:tcBorders>
            <w:vAlign w:val="center"/>
          </w:tcPr>
          <w:p w14:paraId="4E4DEA6C" w14:textId="77777777" w:rsidR="00CD299C" w:rsidRPr="00D56F94" w:rsidRDefault="00CD299C" w:rsidP="00A91155">
            <w:pPr>
              <w:keepLines/>
              <w:rPr>
                <w:rFonts w:ascii="Arial Narrow" w:eastAsia="Calibri" w:hAnsi="Arial Narrow" w:cs="Arial"/>
                <w:color w:val="FF0000"/>
                <w:sz w:val="20"/>
                <w:szCs w:val="20"/>
              </w:rPr>
            </w:pPr>
            <w:r w:rsidRPr="001428E9">
              <w:rPr>
                <w:rFonts w:ascii="Arial Narrow" w:hAnsi="Arial Narrow" w:cs="Arial"/>
                <w:b/>
                <w:sz w:val="20"/>
                <w:szCs w:val="20"/>
              </w:rPr>
              <w:t xml:space="preserve">Restriction type: </w:t>
            </w:r>
            <w:r w:rsidRPr="0092575A">
              <w:rPr>
                <w:rFonts w:ascii="Arial Narrow" w:eastAsia="Calibri" w:hAnsi="Arial Narrow" w:cs="Arial"/>
                <w:strike/>
                <w:sz w:val="18"/>
                <w:szCs w:val="18"/>
              </w:rPr>
              <w:fldChar w:fldCharType="begin">
                <w:ffData>
                  <w:name w:val="Check1"/>
                  <w:enabled/>
                  <w:calcOnExit w:val="0"/>
                  <w:checkBox>
                    <w:sizeAuto/>
                    <w:default w:val="1"/>
                  </w:checkBox>
                </w:ffData>
              </w:fldChar>
            </w:r>
            <w:r w:rsidRPr="0092575A">
              <w:rPr>
                <w:rFonts w:ascii="Arial Narrow" w:eastAsia="Calibri" w:hAnsi="Arial Narrow" w:cs="Arial"/>
                <w:strike/>
                <w:sz w:val="18"/>
                <w:szCs w:val="18"/>
              </w:rPr>
              <w:instrText xml:space="preserve"> FORMCHECKBOX </w:instrText>
            </w:r>
            <w:r w:rsidRPr="0092575A">
              <w:rPr>
                <w:rFonts w:ascii="Arial Narrow" w:eastAsia="Calibri" w:hAnsi="Arial Narrow" w:cs="Arial"/>
                <w:strike/>
                <w:sz w:val="18"/>
                <w:szCs w:val="18"/>
              </w:rPr>
            </w:r>
            <w:r w:rsidRPr="0092575A">
              <w:rPr>
                <w:rFonts w:ascii="Arial Narrow" w:eastAsia="Calibri" w:hAnsi="Arial Narrow" w:cs="Arial"/>
                <w:strike/>
                <w:sz w:val="18"/>
                <w:szCs w:val="18"/>
              </w:rPr>
              <w:fldChar w:fldCharType="separate"/>
            </w:r>
            <w:r w:rsidRPr="0092575A">
              <w:rPr>
                <w:rFonts w:ascii="Arial Narrow" w:eastAsia="Calibri" w:hAnsi="Arial Narrow" w:cs="Arial"/>
                <w:strike/>
                <w:sz w:val="18"/>
                <w:szCs w:val="18"/>
              </w:rPr>
              <w:fldChar w:fldCharType="end"/>
            </w:r>
            <w:r w:rsidRPr="0092575A">
              <w:rPr>
                <w:rFonts w:ascii="Arial Narrow" w:eastAsia="Calibri" w:hAnsi="Arial Narrow" w:cs="Arial"/>
                <w:strike/>
                <w:sz w:val="20"/>
                <w:szCs w:val="20"/>
              </w:rPr>
              <w:t>Authority Required (telephone/online PBS Authorities system)</w:t>
            </w:r>
            <w:r w:rsidRPr="001428E9">
              <w:rPr>
                <w:rFonts w:ascii="Arial Narrow" w:eastAsia="Calibri" w:hAnsi="Arial Narrow" w:cs="Arial"/>
                <w:sz w:val="20"/>
                <w:szCs w:val="20"/>
              </w:rPr>
              <w:t xml:space="preserve"> </w:t>
            </w:r>
            <w:r w:rsidRPr="005E7B8D">
              <w:rPr>
                <w:rFonts w:ascii="Arial Narrow" w:hAnsi="Arial Narrow"/>
                <w:i/>
                <w:iCs/>
                <w:sz w:val="20"/>
              </w:rPr>
              <w:fldChar w:fldCharType="begin">
                <w:ffData>
                  <w:name w:val="Check5"/>
                  <w:enabled/>
                  <w:calcOnExit w:val="0"/>
                  <w:checkBox>
                    <w:sizeAuto/>
                    <w:default w:val="1"/>
                  </w:checkBox>
                </w:ffData>
              </w:fldChar>
            </w:r>
            <w:r w:rsidRPr="005E7B8D">
              <w:rPr>
                <w:rFonts w:ascii="Arial Narrow" w:hAnsi="Arial Narrow"/>
                <w:i/>
                <w:iCs/>
                <w:sz w:val="20"/>
              </w:rPr>
              <w:instrText xml:space="preserve"> FORMCHECKBOX </w:instrText>
            </w:r>
            <w:r w:rsidRPr="005E7B8D">
              <w:rPr>
                <w:rFonts w:ascii="Arial Narrow" w:hAnsi="Arial Narrow"/>
                <w:i/>
                <w:iCs/>
                <w:sz w:val="20"/>
              </w:rPr>
            </w:r>
            <w:r w:rsidRPr="005E7B8D">
              <w:rPr>
                <w:rFonts w:ascii="Arial Narrow" w:hAnsi="Arial Narrow"/>
                <w:i/>
                <w:iCs/>
                <w:sz w:val="20"/>
              </w:rPr>
              <w:fldChar w:fldCharType="separate"/>
            </w:r>
            <w:r w:rsidRPr="005E7B8D">
              <w:rPr>
                <w:rFonts w:ascii="Arial Narrow" w:hAnsi="Arial Narrow"/>
                <w:i/>
                <w:iCs/>
                <w:sz w:val="20"/>
              </w:rPr>
              <w:fldChar w:fldCharType="end"/>
            </w:r>
            <w:r w:rsidRPr="005E7B8D">
              <w:rPr>
                <w:rFonts w:ascii="Arial Narrow" w:hAnsi="Arial Narrow"/>
                <w:i/>
                <w:iCs/>
                <w:sz w:val="20"/>
              </w:rPr>
              <w:t>Authority Required (STREAMLINED)</w:t>
            </w:r>
          </w:p>
        </w:tc>
      </w:tr>
      <w:tr w:rsidR="00CD299C" w:rsidRPr="001428E9" w14:paraId="33FC6F95" w14:textId="77777777" w:rsidTr="00CD299C">
        <w:tblPrEx>
          <w:tblCellMar>
            <w:top w:w="15" w:type="dxa"/>
            <w:bottom w:w="15" w:type="dxa"/>
          </w:tblCellMar>
          <w:tblLook w:val="04A0" w:firstRow="1" w:lastRow="0" w:firstColumn="1" w:lastColumn="0" w:noHBand="0" w:noVBand="1"/>
        </w:tblPrEx>
        <w:trPr>
          <w:trHeight w:val="20"/>
        </w:trPr>
        <w:tc>
          <w:tcPr>
            <w:tcW w:w="493" w:type="dxa"/>
            <w:vMerge w:val="restart"/>
            <w:tcBorders>
              <w:left w:val="single" w:sz="4" w:space="0" w:color="auto"/>
              <w:right w:val="single" w:sz="4" w:space="0" w:color="auto"/>
            </w:tcBorders>
            <w:textDirection w:val="btLr"/>
            <w:vAlign w:val="center"/>
          </w:tcPr>
          <w:p w14:paraId="5A28B1DA" w14:textId="037E0A25" w:rsidR="00CD299C" w:rsidRPr="00432EBF" w:rsidRDefault="00CD299C" w:rsidP="00A91155">
            <w:pPr>
              <w:jc w:val="center"/>
              <w:rPr>
                <w:rFonts w:ascii="Arial Narrow" w:hAnsi="Arial Narrow" w:cs="Arial"/>
                <w:sz w:val="20"/>
                <w:szCs w:val="20"/>
              </w:rPr>
            </w:pPr>
          </w:p>
        </w:tc>
        <w:tc>
          <w:tcPr>
            <w:tcW w:w="787" w:type="dxa"/>
            <w:vAlign w:val="center"/>
          </w:tcPr>
          <w:p w14:paraId="663BCCCA" w14:textId="628761B5" w:rsidR="00CD299C" w:rsidRPr="001428E9" w:rsidRDefault="00CD299C" w:rsidP="00A91155">
            <w:pPr>
              <w:jc w:val="center"/>
              <w:rPr>
                <w:rFonts w:ascii="Arial Narrow" w:hAnsi="Arial Narrow"/>
                <w:color w:val="333333"/>
                <w:sz w:val="20"/>
                <w:szCs w:val="20"/>
              </w:rPr>
            </w:pPr>
          </w:p>
        </w:tc>
        <w:tc>
          <w:tcPr>
            <w:tcW w:w="7736" w:type="dxa"/>
            <w:gridSpan w:val="6"/>
            <w:vAlign w:val="center"/>
          </w:tcPr>
          <w:p w14:paraId="1F2C3DFF" w14:textId="77777777" w:rsidR="00CD299C" w:rsidRPr="00432EBF" w:rsidRDefault="00CD299C" w:rsidP="00A91155">
            <w:pPr>
              <w:rPr>
                <w:rFonts w:ascii="Arial Narrow" w:hAnsi="Arial Narrow"/>
                <w:sz w:val="20"/>
                <w:szCs w:val="20"/>
              </w:rPr>
            </w:pPr>
            <w:r w:rsidRPr="00432EBF">
              <w:rPr>
                <w:rFonts w:ascii="Arial Narrow" w:hAnsi="Arial Narrow"/>
                <w:b/>
                <w:bCs/>
                <w:sz w:val="20"/>
                <w:szCs w:val="20"/>
              </w:rPr>
              <w:t>Administrative Advice:</w:t>
            </w:r>
          </w:p>
          <w:p w14:paraId="7F532697" w14:textId="77777777" w:rsidR="00CD299C" w:rsidRPr="001428E9" w:rsidRDefault="00CD299C" w:rsidP="00A91155">
            <w:pPr>
              <w:rPr>
                <w:rFonts w:ascii="Arial Narrow" w:hAnsi="Arial Narrow"/>
                <w:color w:val="333333"/>
                <w:sz w:val="20"/>
                <w:szCs w:val="20"/>
              </w:rPr>
            </w:pPr>
            <w:r w:rsidRPr="00C867C7">
              <w:rPr>
                <w:rFonts w:ascii="Arial Narrow" w:hAnsi="Arial Narrow"/>
                <w:sz w:val="20"/>
                <w:szCs w:val="20"/>
              </w:rPr>
              <w:t xml:space="preserve">Monoclonal antibody inhibiting proprotein convertase subtilisin kexin type 9 (PCSK9) medications are evolocumab </w:t>
            </w:r>
            <w:r w:rsidRPr="0070713A">
              <w:rPr>
                <w:rFonts w:ascii="Arial Narrow" w:hAnsi="Arial Narrow"/>
                <w:sz w:val="20"/>
                <w:szCs w:val="20"/>
              </w:rPr>
              <w:t>or alirocumab</w:t>
            </w:r>
            <w:r w:rsidRPr="0070713A">
              <w:rPr>
                <w:rFonts w:ascii="Arial Narrow" w:hAnsi="Arial Narrow"/>
                <w:color w:val="FF0000"/>
                <w:sz w:val="20"/>
                <w:szCs w:val="20"/>
              </w:rPr>
              <w:t>.</w:t>
            </w:r>
          </w:p>
        </w:tc>
      </w:tr>
      <w:tr w:rsidR="00CD299C" w:rsidRPr="00A74C1E" w14:paraId="0F6A20C2" w14:textId="77777777" w:rsidTr="00CD299C">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7651835D" w14:textId="77777777" w:rsidR="00CD299C" w:rsidRPr="00432EBF" w:rsidRDefault="00CD299C" w:rsidP="00A91155">
            <w:pPr>
              <w:rPr>
                <w:rFonts w:ascii="Arial Narrow" w:hAnsi="Arial Narrow" w:cs="Arial"/>
                <w:sz w:val="20"/>
                <w:szCs w:val="20"/>
              </w:rPr>
            </w:pPr>
          </w:p>
        </w:tc>
        <w:tc>
          <w:tcPr>
            <w:tcW w:w="787" w:type="dxa"/>
            <w:vAlign w:val="center"/>
          </w:tcPr>
          <w:p w14:paraId="302977A1" w14:textId="7EBC45BA" w:rsidR="00CD299C" w:rsidRPr="00432EBF" w:rsidRDefault="00CD299C" w:rsidP="00A91155">
            <w:pPr>
              <w:jc w:val="center"/>
              <w:rPr>
                <w:rFonts w:ascii="Arial Narrow" w:hAnsi="Arial Narrow"/>
                <w:sz w:val="20"/>
                <w:szCs w:val="20"/>
              </w:rPr>
            </w:pPr>
          </w:p>
        </w:tc>
        <w:tc>
          <w:tcPr>
            <w:tcW w:w="7736" w:type="dxa"/>
            <w:gridSpan w:val="6"/>
            <w:vAlign w:val="center"/>
          </w:tcPr>
          <w:p w14:paraId="41DF243E" w14:textId="77777777" w:rsidR="00CD299C" w:rsidRDefault="00CD299C" w:rsidP="00A91155">
            <w:pPr>
              <w:rPr>
                <w:rFonts w:ascii="Arial Narrow" w:hAnsi="Arial Narrow"/>
                <w:b/>
                <w:bCs/>
                <w:sz w:val="20"/>
                <w:szCs w:val="20"/>
              </w:rPr>
            </w:pPr>
            <w:r w:rsidRPr="00432EBF">
              <w:rPr>
                <w:rFonts w:ascii="Arial Narrow" w:hAnsi="Arial Narrow"/>
                <w:b/>
                <w:bCs/>
                <w:sz w:val="20"/>
                <w:szCs w:val="20"/>
              </w:rPr>
              <w:t>Administrative Advice:</w:t>
            </w:r>
          </w:p>
          <w:p w14:paraId="287E46AD" w14:textId="77777777" w:rsidR="00CD299C" w:rsidRPr="00A74C1E" w:rsidRDefault="00CD299C" w:rsidP="00A91155">
            <w:pPr>
              <w:rPr>
                <w:rFonts w:ascii="Arial Narrow" w:hAnsi="Arial Narrow"/>
                <w:strike/>
                <w:sz w:val="20"/>
                <w:szCs w:val="20"/>
              </w:rPr>
            </w:pPr>
            <w:r w:rsidRPr="00A74C1E">
              <w:rPr>
                <w:rFonts w:ascii="Arial Narrow" w:hAnsi="Arial Narrow"/>
                <w:strike/>
                <w:sz w:val="20"/>
                <w:szCs w:val="20"/>
              </w:rPr>
              <w:t>Applications for authorisation under this restriction may be made in real time using the Online PBS Authorities system (see www.servicesaustralia.gov.au/HPOS) or by telephone by contacting Services Australia on 1800 888 333.</w:t>
            </w:r>
          </w:p>
        </w:tc>
      </w:tr>
      <w:tr w:rsidR="00CD299C" w:rsidRPr="00C867C7" w14:paraId="5504F7B9" w14:textId="77777777" w:rsidTr="00CD299C">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75777802" w14:textId="77777777" w:rsidR="00CD299C" w:rsidRPr="00432EBF" w:rsidRDefault="00CD299C" w:rsidP="00A91155">
            <w:pPr>
              <w:rPr>
                <w:rFonts w:ascii="Arial Narrow" w:hAnsi="Arial Narrow" w:cs="Arial"/>
                <w:sz w:val="20"/>
                <w:szCs w:val="20"/>
              </w:rPr>
            </w:pPr>
          </w:p>
        </w:tc>
        <w:tc>
          <w:tcPr>
            <w:tcW w:w="787" w:type="dxa"/>
            <w:vAlign w:val="center"/>
          </w:tcPr>
          <w:p w14:paraId="0343D426" w14:textId="17CBDCC5" w:rsidR="00CD299C" w:rsidRPr="00C867C7" w:rsidRDefault="00CD299C" w:rsidP="00A91155">
            <w:pPr>
              <w:jc w:val="center"/>
              <w:rPr>
                <w:rFonts w:ascii="Arial Narrow" w:hAnsi="Arial Narrow"/>
                <w:sz w:val="20"/>
                <w:szCs w:val="20"/>
              </w:rPr>
            </w:pPr>
          </w:p>
        </w:tc>
        <w:tc>
          <w:tcPr>
            <w:tcW w:w="7736" w:type="dxa"/>
            <w:gridSpan w:val="6"/>
            <w:vAlign w:val="center"/>
          </w:tcPr>
          <w:p w14:paraId="5C2E6D2D" w14:textId="77777777" w:rsidR="00CD299C" w:rsidRDefault="00CD299C" w:rsidP="00A91155">
            <w:pPr>
              <w:rPr>
                <w:rFonts w:ascii="Arial Narrow" w:hAnsi="Arial Narrow"/>
                <w:b/>
                <w:bCs/>
                <w:sz w:val="20"/>
                <w:szCs w:val="20"/>
              </w:rPr>
            </w:pPr>
            <w:r w:rsidRPr="00432EBF">
              <w:rPr>
                <w:rFonts w:ascii="Arial Narrow" w:hAnsi="Arial Narrow"/>
                <w:b/>
                <w:bCs/>
                <w:sz w:val="20"/>
                <w:szCs w:val="20"/>
              </w:rPr>
              <w:t>Administrative Advice:</w:t>
            </w:r>
          </w:p>
          <w:p w14:paraId="7C1F3A1A" w14:textId="77777777" w:rsidR="00CD299C" w:rsidRPr="00C867C7" w:rsidRDefault="00CD299C" w:rsidP="00A91155">
            <w:pPr>
              <w:rPr>
                <w:rFonts w:ascii="Arial Narrow" w:hAnsi="Arial Narrow"/>
                <w:sz w:val="20"/>
                <w:szCs w:val="20"/>
              </w:rPr>
            </w:pPr>
            <w:r w:rsidRPr="00C867C7">
              <w:rPr>
                <w:rFonts w:ascii="Arial Narrow" w:hAnsi="Arial Narrow"/>
                <w:sz w:val="20"/>
                <w:szCs w:val="20"/>
              </w:rPr>
              <w:t>No increase in the maximum quantity or number of units may be authorised</w:t>
            </w:r>
          </w:p>
        </w:tc>
      </w:tr>
      <w:tr w:rsidR="00CD299C" w:rsidRPr="00C867C7" w14:paraId="7A0D6496" w14:textId="77777777" w:rsidTr="00CD299C">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3AA04CD9" w14:textId="77777777" w:rsidR="00CD299C" w:rsidRPr="00432EBF" w:rsidRDefault="00CD299C" w:rsidP="00A91155">
            <w:pPr>
              <w:rPr>
                <w:rFonts w:ascii="Arial Narrow" w:hAnsi="Arial Narrow" w:cs="Arial"/>
                <w:sz w:val="20"/>
                <w:szCs w:val="20"/>
              </w:rPr>
            </w:pPr>
          </w:p>
        </w:tc>
        <w:tc>
          <w:tcPr>
            <w:tcW w:w="787" w:type="dxa"/>
            <w:vAlign w:val="center"/>
          </w:tcPr>
          <w:p w14:paraId="32B0F61A" w14:textId="02E13023" w:rsidR="00CD299C" w:rsidRPr="00C867C7" w:rsidRDefault="00CD299C" w:rsidP="00A91155">
            <w:pPr>
              <w:jc w:val="center"/>
              <w:rPr>
                <w:rFonts w:ascii="Arial Narrow" w:hAnsi="Arial Narrow"/>
                <w:sz w:val="20"/>
                <w:szCs w:val="20"/>
              </w:rPr>
            </w:pPr>
          </w:p>
        </w:tc>
        <w:tc>
          <w:tcPr>
            <w:tcW w:w="7736" w:type="dxa"/>
            <w:gridSpan w:val="6"/>
            <w:vAlign w:val="center"/>
          </w:tcPr>
          <w:p w14:paraId="49DE120B" w14:textId="77777777" w:rsidR="00CD299C" w:rsidRDefault="00CD299C" w:rsidP="00A91155">
            <w:pPr>
              <w:rPr>
                <w:rFonts w:ascii="Arial Narrow" w:hAnsi="Arial Narrow"/>
                <w:b/>
                <w:bCs/>
                <w:sz w:val="20"/>
                <w:szCs w:val="20"/>
              </w:rPr>
            </w:pPr>
            <w:r w:rsidRPr="00432EBF">
              <w:rPr>
                <w:rFonts w:ascii="Arial Narrow" w:hAnsi="Arial Narrow"/>
                <w:b/>
                <w:bCs/>
                <w:sz w:val="20"/>
                <w:szCs w:val="20"/>
              </w:rPr>
              <w:t>Administrative Advice:</w:t>
            </w:r>
          </w:p>
          <w:p w14:paraId="67671E97" w14:textId="77777777" w:rsidR="00CD299C" w:rsidRPr="00C867C7" w:rsidRDefault="00CD299C" w:rsidP="00A91155">
            <w:pPr>
              <w:rPr>
                <w:rFonts w:ascii="Arial Narrow" w:hAnsi="Arial Narrow"/>
                <w:sz w:val="20"/>
                <w:szCs w:val="20"/>
              </w:rPr>
            </w:pPr>
            <w:r w:rsidRPr="00C867C7">
              <w:rPr>
                <w:rFonts w:ascii="Arial Narrow" w:hAnsi="Arial Narrow"/>
                <w:sz w:val="20"/>
                <w:szCs w:val="20"/>
              </w:rPr>
              <w:t>No increase in the maximum number of repeats may be authorised.</w:t>
            </w:r>
          </w:p>
        </w:tc>
      </w:tr>
      <w:tr w:rsidR="00CD299C" w:rsidRPr="00C867C7" w14:paraId="4361D33A" w14:textId="77777777" w:rsidTr="00CD299C">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bottom w:val="single" w:sz="4" w:space="0" w:color="auto"/>
              <w:right w:val="single" w:sz="4" w:space="0" w:color="auto"/>
            </w:tcBorders>
          </w:tcPr>
          <w:p w14:paraId="6ED8D79C" w14:textId="77777777" w:rsidR="00CD299C" w:rsidRPr="00432EBF" w:rsidRDefault="00CD299C" w:rsidP="00A91155">
            <w:pPr>
              <w:rPr>
                <w:rFonts w:ascii="Arial Narrow" w:hAnsi="Arial Narrow" w:cs="Arial"/>
                <w:sz w:val="20"/>
                <w:szCs w:val="20"/>
              </w:rPr>
            </w:pPr>
          </w:p>
        </w:tc>
        <w:tc>
          <w:tcPr>
            <w:tcW w:w="787" w:type="dxa"/>
            <w:vAlign w:val="center"/>
          </w:tcPr>
          <w:p w14:paraId="0FD46519" w14:textId="14005588" w:rsidR="00CD299C" w:rsidRPr="00432EBF" w:rsidRDefault="00CD299C" w:rsidP="00A91155">
            <w:pPr>
              <w:jc w:val="center"/>
              <w:rPr>
                <w:rFonts w:ascii="Arial Narrow" w:hAnsi="Arial Narrow"/>
                <w:sz w:val="20"/>
                <w:szCs w:val="20"/>
              </w:rPr>
            </w:pPr>
          </w:p>
        </w:tc>
        <w:tc>
          <w:tcPr>
            <w:tcW w:w="7736" w:type="dxa"/>
            <w:gridSpan w:val="6"/>
            <w:vAlign w:val="center"/>
          </w:tcPr>
          <w:p w14:paraId="6237396F" w14:textId="77777777" w:rsidR="00CD299C" w:rsidRDefault="00CD299C" w:rsidP="00A91155">
            <w:pPr>
              <w:rPr>
                <w:rFonts w:ascii="Arial Narrow" w:hAnsi="Arial Narrow"/>
                <w:b/>
                <w:bCs/>
                <w:sz w:val="20"/>
                <w:szCs w:val="20"/>
              </w:rPr>
            </w:pPr>
            <w:r w:rsidRPr="00432EBF">
              <w:rPr>
                <w:rFonts w:ascii="Arial Narrow" w:hAnsi="Arial Narrow"/>
                <w:b/>
                <w:bCs/>
                <w:sz w:val="20"/>
                <w:szCs w:val="20"/>
              </w:rPr>
              <w:t>Administrative Advice:</w:t>
            </w:r>
          </w:p>
          <w:p w14:paraId="7BA350DB" w14:textId="77777777" w:rsidR="00CD299C" w:rsidRPr="00C867C7" w:rsidRDefault="00CD299C" w:rsidP="00A91155">
            <w:pPr>
              <w:rPr>
                <w:rFonts w:ascii="Arial Narrow" w:hAnsi="Arial Narrow"/>
                <w:sz w:val="20"/>
                <w:szCs w:val="20"/>
              </w:rPr>
            </w:pPr>
            <w:r w:rsidRPr="00C867C7">
              <w:rPr>
                <w:rFonts w:ascii="Arial Narrow" w:hAnsi="Arial Narrow"/>
                <w:sz w:val="20"/>
                <w:szCs w:val="20"/>
              </w:rPr>
              <w:t>Special Pricing Arrangements apply.</w:t>
            </w:r>
          </w:p>
        </w:tc>
      </w:tr>
      <w:tr w:rsidR="00D633B2" w:rsidRPr="00C867C7" w14:paraId="01E847B5" w14:textId="77777777" w:rsidTr="00CD299C">
        <w:tblPrEx>
          <w:tblCellMar>
            <w:top w:w="15" w:type="dxa"/>
            <w:bottom w:w="15" w:type="dxa"/>
          </w:tblCellMar>
          <w:tblLook w:val="04A0" w:firstRow="1" w:lastRow="0" w:firstColumn="1" w:lastColumn="0" w:noHBand="0" w:noVBand="1"/>
        </w:tblPrEx>
        <w:trPr>
          <w:trHeight w:val="20"/>
        </w:trPr>
        <w:tc>
          <w:tcPr>
            <w:tcW w:w="493" w:type="dxa"/>
            <w:tcBorders>
              <w:left w:val="single" w:sz="4" w:space="0" w:color="auto"/>
              <w:bottom w:val="single" w:sz="4" w:space="0" w:color="auto"/>
              <w:right w:val="single" w:sz="4" w:space="0" w:color="auto"/>
            </w:tcBorders>
          </w:tcPr>
          <w:p w14:paraId="587F0AD0" w14:textId="77777777" w:rsidR="00D633B2" w:rsidRPr="00432EBF" w:rsidRDefault="00D633B2" w:rsidP="00A91155">
            <w:pPr>
              <w:rPr>
                <w:rFonts w:ascii="Arial Narrow" w:hAnsi="Arial Narrow" w:cs="Arial"/>
                <w:sz w:val="20"/>
                <w:szCs w:val="20"/>
              </w:rPr>
            </w:pPr>
          </w:p>
        </w:tc>
        <w:tc>
          <w:tcPr>
            <w:tcW w:w="787" w:type="dxa"/>
            <w:vAlign w:val="center"/>
          </w:tcPr>
          <w:p w14:paraId="1CCEB3C4" w14:textId="6BDDF954" w:rsidR="00D633B2" w:rsidRPr="00C867C7" w:rsidRDefault="00D633B2" w:rsidP="00A91155">
            <w:pPr>
              <w:jc w:val="center"/>
              <w:rPr>
                <w:rFonts w:ascii="Arial Narrow" w:hAnsi="Arial Narrow"/>
                <w:sz w:val="20"/>
                <w:szCs w:val="20"/>
              </w:rPr>
            </w:pPr>
          </w:p>
        </w:tc>
        <w:tc>
          <w:tcPr>
            <w:tcW w:w="7736" w:type="dxa"/>
            <w:gridSpan w:val="6"/>
            <w:vAlign w:val="center"/>
          </w:tcPr>
          <w:p w14:paraId="0F1B1496" w14:textId="77777777" w:rsidR="00D633B2" w:rsidRDefault="00D633B2" w:rsidP="00D633B2">
            <w:pPr>
              <w:rPr>
                <w:rFonts w:ascii="Arial Narrow" w:hAnsi="Arial Narrow"/>
                <w:b/>
                <w:bCs/>
                <w:sz w:val="20"/>
                <w:szCs w:val="20"/>
              </w:rPr>
            </w:pPr>
            <w:r w:rsidRPr="00432EBF">
              <w:rPr>
                <w:rFonts w:ascii="Arial Narrow" w:hAnsi="Arial Narrow"/>
                <w:b/>
                <w:bCs/>
                <w:sz w:val="20"/>
                <w:szCs w:val="20"/>
              </w:rPr>
              <w:t>Administrative Advice:</w:t>
            </w:r>
          </w:p>
          <w:p w14:paraId="40D336C0" w14:textId="1CF167A1" w:rsidR="00D633B2" w:rsidRPr="00432EBF" w:rsidRDefault="00D633B2" w:rsidP="00D633B2">
            <w:pPr>
              <w:rPr>
                <w:rFonts w:ascii="Arial Narrow" w:hAnsi="Arial Narrow"/>
                <w:b/>
                <w:bCs/>
                <w:sz w:val="20"/>
                <w:szCs w:val="20"/>
              </w:rPr>
            </w:pPr>
            <w:r w:rsidRPr="00D633B2">
              <w:rPr>
                <w:rFonts w:ascii="Arial Narrow" w:hAnsi="Arial Narrow"/>
                <w:sz w:val="20"/>
                <w:szCs w:val="20"/>
              </w:rPr>
              <w:t>This grandfather restriction will cease to operate from 12 months after the date specified in the clinical criteria.</w:t>
            </w:r>
          </w:p>
        </w:tc>
      </w:tr>
      <w:tr w:rsidR="00CD299C" w:rsidRPr="001428E9" w14:paraId="45A19EF6" w14:textId="77777777" w:rsidTr="004408D2">
        <w:tblPrEx>
          <w:tblCellMar>
            <w:top w:w="15" w:type="dxa"/>
            <w:bottom w:w="15" w:type="dxa"/>
          </w:tblCellMar>
        </w:tblPrEx>
        <w:trPr>
          <w:cantSplit/>
          <w:trHeight w:val="20"/>
        </w:trPr>
        <w:tc>
          <w:tcPr>
            <w:tcW w:w="1280" w:type="dxa"/>
            <w:gridSpan w:val="2"/>
            <w:vAlign w:val="center"/>
          </w:tcPr>
          <w:p w14:paraId="1AF120AE" w14:textId="3DB301D4" w:rsidR="00CD299C" w:rsidRPr="00432EBF" w:rsidRDefault="00CD299C" w:rsidP="00A91155">
            <w:pPr>
              <w:keepLines/>
              <w:jc w:val="center"/>
              <w:rPr>
                <w:rFonts w:ascii="Arial Narrow" w:hAnsi="Arial Narrow"/>
                <w:sz w:val="20"/>
                <w:szCs w:val="20"/>
              </w:rPr>
            </w:pPr>
          </w:p>
        </w:tc>
        <w:tc>
          <w:tcPr>
            <w:tcW w:w="7736" w:type="dxa"/>
            <w:gridSpan w:val="6"/>
            <w:vAlign w:val="center"/>
            <w:hideMark/>
          </w:tcPr>
          <w:p w14:paraId="2F7F6710" w14:textId="77777777" w:rsidR="00CD299C" w:rsidRPr="001428E9" w:rsidRDefault="00CD299C" w:rsidP="00A91155">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750452">
              <w:rPr>
                <w:rFonts w:ascii="Arial Narrow" w:hAnsi="Arial Narrow"/>
                <w:sz w:val="20"/>
                <w:szCs w:val="20"/>
              </w:rPr>
              <w:t>Non-familial hypercholesterolaemia</w:t>
            </w:r>
          </w:p>
        </w:tc>
      </w:tr>
      <w:tr w:rsidR="00CD299C" w:rsidRPr="001428E9" w14:paraId="78CC293A" w14:textId="77777777" w:rsidTr="004408D2">
        <w:tblPrEx>
          <w:tblCellMar>
            <w:top w:w="15" w:type="dxa"/>
            <w:bottom w:w="15" w:type="dxa"/>
          </w:tblCellMar>
        </w:tblPrEx>
        <w:trPr>
          <w:cantSplit/>
          <w:trHeight w:val="20"/>
        </w:trPr>
        <w:tc>
          <w:tcPr>
            <w:tcW w:w="1280" w:type="dxa"/>
            <w:gridSpan w:val="2"/>
            <w:vAlign w:val="center"/>
          </w:tcPr>
          <w:p w14:paraId="645C2E83" w14:textId="77777777" w:rsidR="00CD299C" w:rsidRPr="00432EBF" w:rsidRDefault="00CD299C" w:rsidP="00A91155">
            <w:pPr>
              <w:jc w:val="center"/>
              <w:rPr>
                <w:rFonts w:ascii="Arial Narrow" w:hAnsi="Arial Narrow"/>
                <w:sz w:val="20"/>
                <w:szCs w:val="20"/>
              </w:rPr>
            </w:pPr>
          </w:p>
        </w:tc>
        <w:tc>
          <w:tcPr>
            <w:tcW w:w="7736" w:type="dxa"/>
            <w:gridSpan w:val="6"/>
            <w:vAlign w:val="center"/>
            <w:hideMark/>
          </w:tcPr>
          <w:p w14:paraId="3F714E0D" w14:textId="77777777" w:rsidR="00CD299C" w:rsidRPr="001428E9" w:rsidRDefault="00CD299C" w:rsidP="00A91155">
            <w:pPr>
              <w:rPr>
                <w:rFonts w:ascii="Arial Narrow" w:hAnsi="Arial Narrow"/>
                <w:sz w:val="20"/>
                <w:szCs w:val="20"/>
              </w:rPr>
            </w:pPr>
            <w:r w:rsidRPr="00432EBF">
              <w:rPr>
                <w:rFonts w:ascii="Arial Narrow" w:hAnsi="Arial Narrow"/>
                <w:b/>
                <w:bCs/>
                <w:sz w:val="20"/>
                <w:szCs w:val="20"/>
              </w:rPr>
              <w:t>Treatment Phase:</w:t>
            </w:r>
            <w:r w:rsidRPr="00432EBF">
              <w:rPr>
                <w:rFonts w:ascii="Arial Narrow" w:hAnsi="Arial Narrow"/>
                <w:sz w:val="20"/>
                <w:szCs w:val="20"/>
              </w:rPr>
              <w:t xml:space="preserve"> </w:t>
            </w:r>
            <w:r w:rsidRPr="005E7B8D">
              <w:rPr>
                <w:rFonts w:ascii="Arial Narrow" w:hAnsi="Arial Narrow"/>
                <w:sz w:val="20"/>
                <w:szCs w:val="20"/>
              </w:rPr>
              <w:t>Transitioning from non-PBS to PBS-subsidised supply - Grandfather arrangements</w:t>
            </w:r>
          </w:p>
        </w:tc>
      </w:tr>
      <w:tr w:rsidR="00D633B2" w:rsidRPr="001428E9" w14:paraId="50B47A01"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1F4FBE1" w14:textId="1759F4AA" w:rsidR="00D633B2" w:rsidRPr="00432EBF" w:rsidRDefault="00D633B2" w:rsidP="00A91155">
            <w:pPr>
              <w:jc w:val="center"/>
              <w:rPr>
                <w:rFonts w:ascii="Arial Narrow" w:hAnsi="Arial Narrow"/>
                <w:sz w:val="20"/>
                <w:szCs w:val="20"/>
              </w:rPr>
            </w:pPr>
          </w:p>
        </w:tc>
        <w:tc>
          <w:tcPr>
            <w:tcW w:w="7736" w:type="dxa"/>
            <w:gridSpan w:val="6"/>
            <w:vAlign w:val="center"/>
          </w:tcPr>
          <w:p w14:paraId="6E6FC3B9" w14:textId="4C3F496E" w:rsidR="00D633B2" w:rsidRPr="00432EBF" w:rsidRDefault="00E5383F" w:rsidP="00A91155">
            <w:pPr>
              <w:rPr>
                <w:rFonts w:ascii="Arial Narrow" w:hAnsi="Arial Narrow"/>
                <w:b/>
                <w:bCs/>
                <w:sz w:val="20"/>
                <w:szCs w:val="20"/>
              </w:rPr>
            </w:pPr>
            <w:r>
              <w:rPr>
                <w:rFonts w:ascii="Arial Narrow" w:hAnsi="Arial Narrow"/>
                <w:b/>
                <w:bCs/>
                <w:sz w:val="20"/>
                <w:szCs w:val="20"/>
              </w:rPr>
              <w:t>Clinical criteria:</w:t>
            </w:r>
          </w:p>
        </w:tc>
      </w:tr>
      <w:tr w:rsidR="00D633B2" w:rsidRPr="001428E9" w14:paraId="2326CCC6"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D321899" w14:textId="710BDEA5" w:rsidR="00D633B2" w:rsidRPr="00432EBF" w:rsidRDefault="00D633B2" w:rsidP="00A91155">
            <w:pPr>
              <w:jc w:val="center"/>
              <w:rPr>
                <w:rFonts w:ascii="Arial Narrow" w:hAnsi="Arial Narrow"/>
                <w:sz w:val="20"/>
                <w:szCs w:val="20"/>
              </w:rPr>
            </w:pPr>
          </w:p>
        </w:tc>
        <w:tc>
          <w:tcPr>
            <w:tcW w:w="7736" w:type="dxa"/>
            <w:gridSpan w:val="6"/>
            <w:vAlign w:val="center"/>
          </w:tcPr>
          <w:p w14:paraId="75E667BE" w14:textId="2A090815" w:rsidR="00D633B2" w:rsidRPr="00C1044A" w:rsidRDefault="00E5383F" w:rsidP="00A91155">
            <w:pPr>
              <w:rPr>
                <w:rFonts w:ascii="Arial Narrow" w:hAnsi="Arial Narrow"/>
                <w:sz w:val="20"/>
                <w:szCs w:val="20"/>
              </w:rPr>
            </w:pPr>
            <w:r w:rsidRPr="00C1044A">
              <w:rPr>
                <w:rFonts w:ascii="Arial Narrow" w:hAnsi="Arial Narrow"/>
                <w:sz w:val="20"/>
                <w:szCs w:val="20"/>
              </w:rPr>
              <w:t>Patient must have received non-PBS-subsidised treatment with this drug for this condition prior to 1 April 2024</w:t>
            </w:r>
          </w:p>
        </w:tc>
      </w:tr>
      <w:tr w:rsidR="00D633B2" w:rsidRPr="001428E9" w14:paraId="17E12352"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D7F55A7" w14:textId="77777777" w:rsidR="00D633B2" w:rsidRPr="00432EBF" w:rsidRDefault="00D633B2" w:rsidP="00A91155">
            <w:pPr>
              <w:jc w:val="center"/>
              <w:rPr>
                <w:rFonts w:ascii="Arial Narrow" w:hAnsi="Arial Narrow"/>
                <w:sz w:val="20"/>
                <w:szCs w:val="20"/>
              </w:rPr>
            </w:pPr>
          </w:p>
        </w:tc>
        <w:tc>
          <w:tcPr>
            <w:tcW w:w="7736" w:type="dxa"/>
            <w:gridSpan w:val="6"/>
            <w:vAlign w:val="center"/>
          </w:tcPr>
          <w:p w14:paraId="6905A03D" w14:textId="68D77FA9" w:rsidR="00D633B2" w:rsidRPr="00432EBF" w:rsidRDefault="00E5383F" w:rsidP="00A91155">
            <w:pPr>
              <w:rPr>
                <w:rFonts w:ascii="Arial Narrow" w:hAnsi="Arial Narrow"/>
                <w:b/>
                <w:bCs/>
                <w:sz w:val="20"/>
                <w:szCs w:val="20"/>
              </w:rPr>
            </w:pPr>
            <w:r>
              <w:rPr>
                <w:rFonts w:ascii="Arial Narrow" w:hAnsi="Arial Narrow"/>
                <w:b/>
                <w:bCs/>
                <w:sz w:val="20"/>
                <w:szCs w:val="20"/>
              </w:rPr>
              <w:t>AND</w:t>
            </w:r>
          </w:p>
        </w:tc>
      </w:tr>
      <w:tr w:rsidR="00D633B2" w:rsidRPr="001428E9" w14:paraId="1BE81724"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0FFD265" w14:textId="6F694551" w:rsidR="00D633B2" w:rsidRPr="00432EBF" w:rsidRDefault="00D633B2" w:rsidP="00A91155">
            <w:pPr>
              <w:jc w:val="center"/>
              <w:rPr>
                <w:rFonts w:ascii="Arial Narrow" w:hAnsi="Arial Narrow"/>
                <w:sz w:val="20"/>
                <w:szCs w:val="20"/>
              </w:rPr>
            </w:pPr>
          </w:p>
        </w:tc>
        <w:tc>
          <w:tcPr>
            <w:tcW w:w="7736" w:type="dxa"/>
            <w:gridSpan w:val="6"/>
            <w:vAlign w:val="center"/>
          </w:tcPr>
          <w:p w14:paraId="61372735" w14:textId="516EA9B5" w:rsidR="00D633B2" w:rsidRPr="00432EBF" w:rsidRDefault="00E5383F" w:rsidP="00A91155">
            <w:pPr>
              <w:rPr>
                <w:rFonts w:ascii="Arial Narrow" w:hAnsi="Arial Narrow"/>
                <w:b/>
                <w:bCs/>
                <w:sz w:val="20"/>
                <w:szCs w:val="20"/>
              </w:rPr>
            </w:pPr>
            <w:r>
              <w:rPr>
                <w:rFonts w:ascii="Arial Narrow" w:hAnsi="Arial Narrow"/>
                <w:b/>
                <w:bCs/>
                <w:sz w:val="20"/>
                <w:szCs w:val="20"/>
              </w:rPr>
              <w:t>Clinical criteria:</w:t>
            </w:r>
          </w:p>
        </w:tc>
      </w:tr>
      <w:tr w:rsidR="00D633B2" w:rsidRPr="001428E9" w14:paraId="09F5E35D"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75B2ED7" w14:textId="34952B7D" w:rsidR="00D633B2" w:rsidRPr="00432EBF" w:rsidRDefault="00D633B2" w:rsidP="00A91155">
            <w:pPr>
              <w:jc w:val="center"/>
              <w:rPr>
                <w:rFonts w:ascii="Arial Narrow" w:hAnsi="Arial Narrow"/>
                <w:sz w:val="20"/>
                <w:szCs w:val="20"/>
              </w:rPr>
            </w:pPr>
          </w:p>
        </w:tc>
        <w:tc>
          <w:tcPr>
            <w:tcW w:w="7736" w:type="dxa"/>
            <w:gridSpan w:val="6"/>
            <w:vAlign w:val="center"/>
          </w:tcPr>
          <w:p w14:paraId="0020EB77" w14:textId="1169C547" w:rsidR="00D633B2" w:rsidRPr="00C1044A" w:rsidRDefault="00E5383F" w:rsidP="00A91155">
            <w:pPr>
              <w:rPr>
                <w:rFonts w:ascii="Arial Narrow" w:hAnsi="Arial Narrow"/>
                <w:sz w:val="20"/>
                <w:szCs w:val="20"/>
              </w:rPr>
            </w:pPr>
            <w:r w:rsidRPr="00C1044A">
              <w:rPr>
                <w:rFonts w:ascii="Arial Narrow" w:hAnsi="Arial Narrow"/>
                <w:sz w:val="20"/>
                <w:szCs w:val="20"/>
              </w:rPr>
              <w:t>The treatment must be in conjunction with dietary therapy and exercise</w:t>
            </w:r>
          </w:p>
        </w:tc>
      </w:tr>
      <w:tr w:rsidR="00E5383F" w:rsidRPr="001428E9" w14:paraId="3E1F0D4C"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6AED7CE" w14:textId="77777777" w:rsidR="00E5383F" w:rsidRPr="00432EBF" w:rsidRDefault="00E5383F" w:rsidP="00E5383F">
            <w:pPr>
              <w:jc w:val="center"/>
              <w:rPr>
                <w:rFonts w:ascii="Arial Narrow" w:hAnsi="Arial Narrow"/>
                <w:sz w:val="20"/>
                <w:szCs w:val="20"/>
              </w:rPr>
            </w:pPr>
          </w:p>
        </w:tc>
        <w:tc>
          <w:tcPr>
            <w:tcW w:w="7736" w:type="dxa"/>
            <w:gridSpan w:val="6"/>
            <w:vAlign w:val="center"/>
          </w:tcPr>
          <w:p w14:paraId="4C99AA17" w14:textId="119CBC65" w:rsidR="00E5383F" w:rsidRPr="00432EBF" w:rsidRDefault="00E5383F" w:rsidP="00E5383F">
            <w:pPr>
              <w:rPr>
                <w:rFonts w:ascii="Arial Narrow" w:hAnsi="Arial Narrow"/>
                <w:b/>
                <w:bCs/>
                <w:sz w:val="20"/>
                <w:szCs w:val="20"/>
              </w:rPr>
            </w:pPr>
            <w:r>
              <w:rPr>
                <w:rFonts w:ascii="Arial Narrow" w:hAnsi="Arial Narrow"/>
                <w:b/>
                <w:bCs/>
                <w:sz w:val="20"/>
                <w:szCs w:val="20"/>
              </w:rPr>
              <w:t>AND</w:t>
            </w:r>
          </w:p>
        </w:tc>
      </w:tr>
      <w:tr w:rsidR="00E5383F" w:rsidRPr="001428E9" w14:paraId="34AB3B18"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C0B9569" w14:textId="59B22603" w:rsidR="00E5383F" w:rsidRPr="00432EBF" w:rsidRDefault="00E5383F" w:rsidP="00E5383F">
            <w:pPr>
              <w:jc w:val="center"/>
              <w:rPr>
                <w:rFonts w:ascii="Arial Narrow" w:hAnsi="Arial Narrow"/>
                <w:sz w:val="20"/>
                <w:szCs w:val="20"/>
              </w:rPr>
            </w:pPr>
          </w:p>
        </w:tc>
        <w:tc>
          <w:tcPr>
            <w:tcW w:w="7736" w:type="dxa"/>
            <w:gridSpan w:val="6"/>
            <w:vAlign w:val="center"/>
          </w:tcPr>
          <w:p w14:paraId="436FD781" w14:textId="44F4398B" w:rsidR="00E5383F" w:rsidRPr="00432EBF" w:rsidRDefault="00E5383F" w:rsidP="00E5383F">
            <w:pPr>
              <w:rPr>
                <w:rFonts w:ascii="Arial Narrow" w:hAnsi="Arial Narrow"/>
                <w:b/>
                <w:bCs/>
                <w:sz w:val="20"/>
                <w:szCs w:val="20"/>
              </w:rPr>
            </w:pPr>
            <w:r>
              <w:rPr>
                <w:rFonts w:ascii="Arial Narrow" w:hAnsi="Arial Narrow"/>
                <w:b/>
                <w:bCs/>
                <w:sz w:val="20"/>
                <w:szCs w:val="20"/>
              </w:rPr>
              <w:t>Clinical criteria:</w:t>
            </w:r>
          </w:p>
        </w:tc>
      </w:tr>
      <w:tr w:rsidR="00D633B2" w:rsidRPr="001428E9" w14:paraId="3E7B1C8D"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ACD2649" w14:textId="2269257F" w:rsidR="00D633B2" w:rsidRPr="00432EBF" w:rsidRDefault="00D633B2" w:rsidP="00A91155">
            <w:pPr>
              <w:jc w:val="center"/>
              <w:rPr>
                <w:rFonts w:ascii="Arial Narrow" w:hAnsi="Arial Narrow"/>
                <w:sz w:val="20"/>
                <w:szCs w:val="20"/>
              </w:rPr>
            </w:pPr>
          </w:p>
        </w:tc>
        <w:tc>
          <w:tcPr>
            <w:tcW w:w="7736" w:type="dxa"/>
            <w:gridSpan w:val="6"/>
            <w:vAlign w:val="center"/>
          </w:tcPr>
          <w:p w14:paraId="7B426DCC" w14:textId="5833B4D6" w:rsidR="00D633B2" w:rsidRPr="00C1044A" w:rsidRDefault="00E5383F" w:rsidP="00A91155">
            <w:pPr>
              <w:rPr>
                <w:rFonts w:ascii="Arial Narrow" w:hAnsi="Arial Narrow"/>
                <w:sz w:val="20"/>
                <w:szCs w:val="20"/>
              </w:rPr>
            </w:pPr>
            <w:r w:rsidRPr="00C1044A">
              <w:rPr>
                <w:rFonts w:ascii="Arial Narrow" w:hAnsi="Arial Narrow"/>
                <w:sz w:val="20"/>
                <w:szCs w:val="20"/>
              </w:rPr>
              <w:t>Patient must have had symptomatic atherosclerotic cardiovascular disease prior to starting non-PBS-subsidised treatment with this drug for this condition</w:t>
            </w:r>
          </w:p>
        </w:tc>
      </w:tr>
      <w:tr w:rsidR="00E5383F" w:rsidRPr="001428E9" w14:paraId="4D2245C9"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8239449" w14:textId="77777777" w:rsidR="00E5383F" w:rsidRPr="00432EBF" w:rsidRDefault="00E5383F" w:rsidP="00E5383F">
            <w:pPr>
              <w:jc w:val="center"/>
              <w:rPr>
                <w:rFonts w:ascii="Arial Narrow" w:hAnsi="Arial Narrow"/>
                <w:sz w:val="20"/>
                <w:szCs w:val="20"/>
              </w:rPr>
            </w:pPr>
          </w:p>
        </w:tc>
        <w:tc>
          <w:tcPr>
            <w:tcW w:w="7736" w:type="dxa"/>
            <w:gridSpan w:val="6"/>
            <w:vAlign w:val="center"/>
          </w:tcPr>
          <w:p w14:paraId="17FC825F" w14:textId="5EAC730A" w:rsidR="00E5383F" w:rsidRPr="00432EBF" w:rsidRDefault="00E5383F" w:rsidP="00E5383F">
            <w:pPr>
              <w:rPr>
                <w:rFonts w:ascii="Arial Narrow" w:hAnsi="Arial Narrow"/>
                <w:b/>
                <w:bCs/>
                <w:sz w:val="20"/>
                <w:szCs w:val="20"/>
              </w:rPr>
            </w:pPr>
            <w:r>
              <w:rPr>
                <w:rFonts w:ascii="Arial Narrow" w:hAnsi="Arial Narrow"/>
                <w:b/>
                <w:bCs/>
                <w:sz w:val="20"/>
                <w:szCs w:val="20"/>
              </w:rPr>
              <w:t>AND</w:t>
            </w:r>
          </w:p>
        </w:tc>
      </w:tr>
      <w:tr w:rsidR="00E5383F" w:rsidRPr="001428E9" w14:paraId="0E00BE3B"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F5B7A18" w14:textId="36D03BE6" w:rsidR="00E5383F" w:rsidRPr="00432EBF" w:rsidRDefault="00E5383F" w:rsidP="00E5383F">
            <w:pPr>
              <w:jc w:val="center"/>
              <w:rPr>
                <w:rFonts w:ascii="Arial Narrow" w:hAnsi="Arial Narrow"/>
                <w:sz w:val="20"/>
                <w:szCs w:val="20"/>
              </w:rPr>
            </w:pPr>
          </w:p>
        </w:tc>
        <w:tc>
          <w:tcPr>
            <w:tcW w:w="7736" w:type="dxa"/>
            <w:gridSpan w:val="6"/>
            <w:vAlign w:val="center"/>
          </w:tcPr>
          <w:p w14:paraId="1367BE6B" w14:textId="18C62D5D" w:rsidR="00E5383F" w:rsidRPr="00432EBF" w:rsidRDefault="00E5383F" w:rsidP="00E5383F">
            <w:pPr>
              <w:rPr>
                <w:rFonts w:ascii="Arial Narrow" w:hAnsi="Arial Narrow"/>
                <w:b/>
                <w:bCs/>
                <w:sz w:val="20"/>
                <w:szCs w:val="20"/>
              </w:rPr>
            </w:pPr>
            <w:r>
              <w:rPr>
                <w:rFonts w:ascii="Arial Narrow" w:hAnsi="Arial Narrow"/>
                <w:b/>
                <w:bCs/>
                <w:sz w:val="20"/>
                <w:szCs w:val="20"/>
              </w:rPr>
              <w:t>Clinical criteria:</w:t>
            </w:r>
          </w:p>
        </w:tc>
      </w:tr>
      <w:tr w:rsidR="00D633B2" w:rsidRPr="001428E9" w14:paraId="0D337DEE"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B312172" w14:textId="6D96BA52" w:rsidR="00D633B2" w:rsidRPr="00432EBF" w:rsidRDefault="00D633B2" w:rsidP="00A91155">
            <w:pPr>
              <w:jc w:val="center"/>
              <w:rPr>
                <w:rFonts w:ascii="Arial Narrow" w:hAnsi="Arial Narrow"/>
                <w:sz w:val="20"/>
                <w:szCs w:val="20"/>
              </w:rPr>
            </w:pPr>
          </w:p>
        </w:tc>
        <w:tc>
          <w:tcPr>
            <w:tcW w:w="7736" w:type="dxa"/>
            <w:gridSpan w:val="6"/>
            <w:vAlign w:val="center"/>
          </w:tcPr>
          <w:p w14:paraId="76DCBC5F" w14:textId="10F97E8C" w:rsidR="00D633B2" w:rsidRPr="00C1044A" w:rsidRDefault="00E5383F" w:rsidP="00A91155">
            <w:pPr>
              <w:rPr>
                <w:rFonts w:ascii="Arial Narrow" w:hAnsi="Arial Narrow"/>
                <w:sz w:val="20"/>
                <w:szCs w:val="20"/>
              </w:rPr>
            </w:pPr>
            <w:r w:rsidRPr="00C1044A">
              <w:rPr>
                <w:rFonts w:ascii="Arial Narrow" w:hAnsi="Arial Narrow"/>
                <w:sz w:val="20"/>
                <w:szCs w:val="20"/>
              </w:rPr>
              <w:t>Patient must have had an LDL cholesterol level in excess of 1.8 millimoles per litre prior to starting non-PBS-subsidised treatment with this drug for this condition</w:t>
            </w:r>
          </w:p>
        </w:tc>
      </w:tr>
      <w:tr w:rsidR="00E5383F" w:rsidRPr="001428E9" w14:paraId="523F6D9B"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4917114" w14:textId="77777777" w:rsidR="00E5383F" w:rsidRPr="00432EBF" w:rsidRDefault="00E5383F" w:rsidP="00E5383F">
            <w:pPr>
              <w:jc w:val="center"/>
              <w:rPr>
                <w:rFonts w:ascii="Arial Narrow" w:hAnsi="Arial Narrow"/>
                <w:sz w:val="20"/>
                <w:szCs w:val="20"/>
              </w:rPr>
            </w:pPr>
          </w:p>
        </w:tc>
        <w:tc>
          <w:tcPr>
            <w:tcW w:w="7736" w:type="dxa"/>
            <w:gridSpan w:val="6"/>
            <w:vAlign w:val="center"/>
          </w:tcPr>
          <w:p w14:paraId="1AABF76A" w14:textId="5A65E4FD" w:rsidR="00E5383F" w:rsidRPr="00432EBF" w:rsidRDefault="00E5383F" w:rsidP="00E5383F">
            <w:pPr>
              <w:rPr>
                <w:rFonts w:ascii="Arial Narrow" w:hAnsi="Arial Narrow"/>
                <w:b/>
                <w:bCs/>
                <w:sz w:val="20"/>
                <w:szCs w:val="20"/>
              </w:rPr>
            </w:pPr>
            <w:r>
              <w:rPr>
                <w:rFonts w:ascii="Arial Narrow" w:hAnsi="Arial Narrow"/>
                <w:b/>
                <w:bCs/>
                <w:sz w:val="20"/>
                <w:szCs w:val="20"/>
              </w:rPr>
              <w:t>AND</w:t>
            </w:r>
          </w:p>
        </w:tc>
      </w:tr>
      <w:tr w:rsidR="00E5383F" w:rsidRPr="001428E9" w14:paraId="566D0DAF"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B768005" w14:textId="4A76DED7" w:rsidR="00E5383F" w:rsidRPr="00432EBF" w:rsidRDefault="00E5383F" w:rsidP="00E5383F">
            <w:pPr>
              <w:jc w:val="center"/>
              <w:rPr>
                <w:rFonts w:ascii="Arial Narrow" w:hAnsi="Arial Narrow"/>
                <w:sz w:val="20"/>
                <w:szCs w:val="20"/>
              </w:rPr>
            </w:pPr>
          </w:p>
        </w:tc>
        <w:tc>
          <w:tcPr>
            <w:tcW w:w="7736" w:type="dxa"/>
            <w:gridSpan w:val="6"/>
            <w:vAlign w:val="center"/>
          </w:tcPr>
          <w:p w14:paraId="3C1A4244" w14:textId="120EA1DE" w:rsidR="00E5383F" w:rsidRPr="00432EBF" w:rsidRDefault="00E5383F" w:rsidP="00E5383F">
            <w:pPr>
              <w:rPr>
                <w:rFonts w:ascii="Arial Narrow" w:hAnsi="Arial Narrow"/>
                <w:b/>
                <w:bCs/>
                <w:sz w:val="20"/>
                <w:szCs w:val="20"/>
              </w:rPr>
            </w:pPr>
            <w:r>
              <w:rPr>
                <w:rFonts w:ascii="Arial Narrow" w:hAnsi="Arial Narrow"/>
                <w:b/>
                <w:bCs/>
                <w:sz w:val="20"/>
                <w:szCs w:val="20"/>
              </w:rPr>
              <w:t>Clinical criteria:</w:t>
            </w:r>
          </w:p>
        </w:tc>
      </w:tr>
      <w:tr w:rsidR="00D633B2" w:rsidRPr="001428E9" w14:paraId="77EBF95A"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191D332" w14:textId="4D4FAC1B" w:rsidR="00D633B2" w:rsidRPr="00E5383F" w:rsidRDefault="00D633B2" w:rsidP="00A91155">
            <w:pPr>
              <w:jc w:val="center"/>
              <w:rPr>
                <w:rFonts w:ascii="Arial Narrow" w:hAnsi="Arial Narrow"/>
                <w:sz w:val="20"/>
                <w:szCs w:val="20"/>
              </w:rPr>
            </w:pPr>
          </w:p>
        </w:tc>
        <w:tc>
          <w:tcPr>
            <w:tcW w:w="7736" w:type="dxa"/>
            <w:gridSpan w:val="6"/>
            <w:vAlign w:val="center"/>
          </w:tcPr>
          <w:p w14:paraId="425FFFFA" w14:textId="214A711E" w:rsidR="00D633B2" w:rsidRPr="00C1044A" w:rsidRDefault="00E5383F" w:rsidP="00A91155">
            <w:pPr>
              <w:rPr>
                <w:rFonts w:ascii="Arial Narrow" w:hAnsi="Arial Narrow"/>
                <w:sz w:val="20"/>
                <w:szCs w:val="20"/>
              </w:rPr>
            </w:pPr>
            <w:r w:rsidRPr="00C1044A">
              <w:rPr>
                <w:rFonts w:ascii="Arial Narrow" w:hAnsi="Arial Narrow"/>
                <w:sz w:val="20"/>
                <w:szCs w:val="20"/>
              </w:rPr>
              <w:t>Patient must have had atherosclerotic disease in two or more vascular territories (coronary, cerebrovascular or peripheral vascular territories) prior to starting non-PBS-subsidised treatment with this drug for this condition; or</w:t>
            </w:r>
          </w:p>
        </w:tc>
      </w:tr>
      <w:tr w:rsidR="00D633B2" w:rsidRPr="001428E9" w14:paraId="562D75A7"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BEEC656" w14:textId="048A6506" w:rsidR="00D633B2" w:rsidRPr="00E5383F" w:rsidRDefault="00D633B2" w:rsidP="00A91155">
            <w:pPr>
              <w:jc w:val="center"/>
              <w:rPr>
                <w:rFonts w:ascii="Arial Narrow" w:hAnsi="Arial Narrow"/>
                <w:sz w:val="20"/>
                <w:szCs w:val="20"/>
              </w:rPr>
            </w:pPr>
          </w:p>
        </w:tc>
        <w:tc>
          <w:tcPr>
            <w:tcW w:w="7736" w:type="dxa"/>
            <w:gridSpan w:val="6"/>
            <w:vAlign w:val="center"/>
          </w:tcPr>
          <w:p w14:paraId="523BAB74" w14:textId="3F1668F3" w:rsidR="00D633B2" w:rsidRPr="00C1044A" w:rsidRDefault="00E5383F" w:rsidP="00A91155">
            <w:pPr>
              <w:rPr>
                <w:rFonts w:ascii="Arial Narrow" w:hAnsi="Arial Narrow"/>
                <w:sz w:val="20"/>
                <w:szCs w:val="20"/>
              </w:rPr>
            </w:pPr>
            <w:r w:rsidRPr="00C1044A">
              <w:rPr>
                <w:rFonts w:ascii="Arial Narrow" w:hAnsi="Arial Narrow"/>
                <w:sz w:val="20"/>
                <w:szCs w:val="20"/>
              </w:rPr>
              <w:t>Patient must have had severe multi-vessel coronary heart disease defined as at least 50% stenosis in at least two large vessels prior to starting non-PBS-subsidised treatment with this drug for this condition; or</w:t>
            </w:r>
          </w:p>
        </w:tc>
      </w:tr>
      <w:tr w:rsidR="00D633B2" w:rsidRPr="001428E9" w14:paraId="426A68FF"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96797CF" w14:textId="4C524928" w:rsidR="00D633B2" w:rsidRPr="00E5383F" w:rsidRDefault="00D633B2" w:rsidP="00A91155">
            <w:pPr>
              <w:jc w:val="center"/>
              <w:rPr>
                <w:rFonts w:ascii="Arial Narrow" w:hAnsi="Arial Narrow"/>
                <w:sz w:val="20"/>
                <w:szCs w:val="20"/>
              </w:rPr>
            </w:pPr>
          </w:p>
        </w:tc>
        <w:tc>
          <w:tcPr>
            <w:tcW w:w="7736" w:type="dxa"/>
            <w:gridSpan w:val="6"/>
            <w:vAlign w:val="center"/>
          </w:tcPr>
          <w:p w14:paraId="2637B6BE" w14:textId="000DDF53" w:rsidR="00D633B2" w:rsidRPr="00C1044A" w:rsidRDefault="00E5383F" w:rsidP="00A91155">
            <w:pPr>
              <w:rPr>
                <w:rFonts w:ascii="Arial Narrow" w:hAnsi="Arial Narrow"/>
                <w:sz w:val="20"/>
                <w:szCs w:val="20"/>
              </w:rPr>
            </w:pPr>
            <w:r w:rsidRPr="00C1044A">
              <w:rPr>
                <w:rFonts w:ascii="Arial Narrow" w:hAnsi="Arial Narrow"/>
                <w:sz w:val="20"/>
                <w:szCs w:val="20"/>
              </w:rPr>
              <w:t>Patient must have had at least two major cardiovascular events (i.e. myocardial infarction, unstable angina, stroke or unplanned revascularisation) in the previous 5 years prior to starting non-PBS-subsidised treatment with this drug for this condition; or</w:t>
            </w:r>
          </w:p>
        </w:tc>
      </w:tr>
      <w:tr w:rsidR="00D633B2" w:rsidRPr="001428E9" w14:paraId="1C7A35AC"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0A0A1AD" w14:textId="0BCD634B" w:rsidR="00D633B2" w:rsidRPr="00E5383F" w:rsidRDefault="00D633B2" w:rsidP="00A91155">
            <w:pPr>
              <w:jc w:val="center"/>
              <w:rPr>
                <w:rFonts w:ascii="Arial Narrow" w:hAnsi="Arial Narrow"/>
                <w:sz w:val="20"/>
                <w:szCs w:val="20"/>
              </w:rPr>
            </w:pPr>
          </w:p>
        </w:tc>
        <w:tc>
          <w:tcPr>
            <w:tcW w:w="7736" w:type="dxa"/>
            <w:gridSpan w:val="6"/>
            <w:vAlign w:val="center"/>
          </w:tcPr>
          <w:p w14:paraId="1D673C1F" w14:textId="6CB8BA66" w:rsidR="00D633B2" w:rsidRPr="00C1044A" w:rsidRDefault="00E5383F" w:rsidP="00A91155">
            <w:pPr>
              <w:rPr>
                <w:rFonts w:ascii="Arial Narrow" w:hAnsi="Arial Narrow"/>
                <w:sz w:val="20"/>
                <w:szCs w:val="20"/>
              </w:rPr>
            </w:pPr>
            <w:r w:rsidRPr="00C1044A">
              <w:rPr>
                <w:rFonts w:ascii="Arial Narrow" w:hAnsi="Arial Narrow"/>
                <w:sz w:val="20"/>
                <w:szCs w:val="20"/>
              </w:rPr>
              <w:t>Patient must have had diabetes mellitus with microalbuminuria prior to starting non-PBS-subsidised treatment with this drug for this condition; or</w:t>
            </w:r>
          </w:p>
        </w:tc>
      </w:tr>
      <w:tr w:rsidR="00D633B2" w:rsidRPr="001428E9" w14:paraId="3458B51C"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2275190" w14:textId="6166ECF7" w:rsidR="00D633B2" w:rsidRPr="00E5383F" w:rsidRDefault="00D633B2" w:rsidP="00A91155">
            <w:pPr>
              <w:jc w:val="center"/>
              <w:rPr>
                <w:rFonts w:ascii="Arial Narrow" w:hAnsi="Arial Narrow"/>
                <w:sz w:val="20"/>
                <w:szCs w:val="20"/>
              </w:rPr>
            </w:pPr>
          </w:p>
        </w:tc>
        <w:tc>
          <w:tcPr>
            <w:tcW w:w="7736" w:type="dxa"/>
            <w:gridSpan w:val="6"/>
            <w:vAlign w:val="center"/>
          </w:tcPr>
          <w:p w14:paraId="3970B83C" w14:textId="1D190E35" w:rsidR="00D633B2" w:rsidRPr="00C1044A" w:rsidRDefault="00E5383F" w:rsidP="00A91155">
            <w:pPr>
              <w:rPr>
                <w:rFonts w:ascii="Arial Narrow" w:hAnsi="Arial Narrow"/>
                <w:sz w:val="20"/>
                <w:szCs w:val="20"/>
              </w:rPr>
            </w:pPr>
            <w:r w:rsidRPr="00C1044A">
              <w:rPr>
                <w:rFonts w:ascii="Arial Narrow" w:hAnsi="Arial Narrow"/>
                <w:sz w:val="20"/>
                <w:szCs w:val="20"/>
              </w:rPr>
              <w:t>Patient must have had diabetes mellitus and be aged 60 years of more prior to starting non-PBS-subsidised treatment with this drug for this condition; or</w:t>
            </w:r>
          </w:p>
        </w:tc>
      </w:tr>
      <w:tr w:rsidR="00D633B2" w:rsidRPr="001428E9" w14:paraId="1CEBFB1F"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EFE7FA7" w14:textId="449DACD3" w:rsidR="00D633B2" w:rsidRPr="00E5383F" w:rsidRDefault="00D633B2" w:rsidP="00A91155">
            <w:pPr>
              <w:jc w:val="center"/>
              <w:rPr>
                <w:rFonts w:ascii="Arial Narrow" w:hAnsi="Arial Narrow"/>
                <w:sz w:val="20"/>
                <w:szCs w:val="20"/>
              </w:rPr>
            </w:pPr>
          </w:p>
        </w:tc>
        <w:tc>
          <w:tcPr>
            <w:tcW w:w="7736" w:type="dxa"/>
            <w:gridSpan w:val="6"/>
            <w:vAlign w:val="center"/>
          </w:tcPr>
          <w:p w14:paraId="7473E382" w14:textId="5B76BF82" w:rsidR="00D633B2" w:rsidRPr="00C1044A" w:rsidRDefault="00E5383F" w:rsidP="00A91155">
            <w:pPr>
              <w:rPr>
                <w:rFonts w:ascii="Arial Narrow" w:hAnsi="Arial Narrow"/>
                <w:sz w:val="20"/>
                <w:szCs w:val="20"/>
              </w:rPr>
            </w:pPr>
            <w:r w:rsidRPr="00C1044A">
              <w:rPr>
                <w:rFonts w:ascii="Arial Narrow" w:hAnsi="Arial Narrow"/>
                <w:sz w:val="20"/>
                <w:szCs w:val="20"/>
              </w:rPr>
              <w:t>Patient must be an Aboriginal or Torres Strait Islander with diabetes mellitus that was present prior to starting non-PBS-subsidised treatment with this drug for this condition; or</w:t>
            </w:r>
          </w:p>
        </w:tc>
      </w:tr>
      <w:tr w:rsidR="00D633B2" w:rsidRPr="001428E9" w14:paraId="588EDC6E"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B34D4CB" w14:textId="6FFC0679" w:rsidR="00D633B2" w:rsidRPr="00E5383F" w:rsidRDefault="00D633B2" w:rsidP="00A91155">
            <w:pPr>
              <w:jc w:val="center"/>
              <w:rPr>
                <w:rFonts w:ascii="Arial Narrow" w:hAnsi="Arial Narrow"/>
                <w:sz w:val="20"/>
                <w:szCs w:val="20"/>
              </w:rPr>
            </w:pPr>
          </w:p>
        </w:tc>
        <w:tc>
          <w:tcPr>
            <w:tcW w:w="7736" w:type="dxa"/>
            <w:gridSpan w:val="6"/>
            <w:vAlign w:val="center"/>
          </w:tcPr>
          <w:p w14:paraId="04D41DFB" w14:textId="790238B7" w:rsidR="00D633B2" w:rsidRPr="00C1044A" w:rsidRDefault="00E5383F" w:rsidP="00A91155">
            <w:pPr>
              <w:rPr>
                <w:rFonts w:ascii="Arial Narrow" w:hAnsi="Arial Narrow"/>
                <w:sz w:val="20"/>
                <w:szCs w:val="20"/>
              </w:rPr>
            </w:pPr>
            <w:r w:rsidRPr="00C1044A">
              <w:rPr>
                <w:rFonts w:ascii="Arial Narrow" w:hAnsi="Arial Narrow"/>
                <w:sz w:val="20"/>
                <w:szCs w:val="20"/>
              </w:rPr>
              <w:t>Patient must have had a Thrombolysis in Myocardial Infarction (TIMI) Risk Score for Secondary Prevention of 4 or higher prior to starting non-PBS-subsidised treatment with this drug for this condition</w:t>
            </w:r>
          </w:p>
        </w:tc>
      </w:tr>
      <w:tr w:rsidR="00E5383F" w:rsidRPr="001428E9" w14:paraId="15C7C176"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9C75BE3" w14:textId="77777777" w:rsidR="00E5383F" w:rsidRPr="00432EBF" w:rsidRDefault="00E5383F" w:rsidP="00E5383F">
            <w:pPr>
              <w:jc w:val="center"/>
              <w:rPr>
                <w:rFonts w:ascii="Arial Narrow" w:hAnsi="Arial Narrow"/>
                <w:sz w:val="20"/>
                <w:szCs w:val="20"/>
              </w:rPr>
            </w:pPr>
          </w:p>
        </w:tc>
        <w:tc>
          <w:tcPr>
            <w:tcW w:w="7736" w:type="dxa"/>
            <w:gridSpan w:val="6"/>
            <w:vAlign w:val="center"/>
          </w:tcPr>
          <w:p w14:paraId="201D0EA6" w14:textId="18B6C173" w:rsidR="00E5383F" w:rsidRPr="00432EBF" w:rsidRDefault="00E5383F" w:rsidP="00E5383F">
            <w:pPr>
              <w:rPr>
                <w:rFonts w:ascii="Arial Narrow" w:hAnsi="Arial Narrow"/>
                <w:b/>
                <w:bCs/>
                <w:sz w:val="20"/>
                <w:szCs w:val="20"/>
              </w:rPr>
            </w:pPr>
            <w:r>
              <w:rPr>
                <w:rFonts w:ascii="Arial Narrow" w:hAnsi="Arial Narrow"/>
                <w:b/>
                <w:bCs/>
                <w:sz w:val="20"/>
                <w:szCs w:val="20"/>
              </w:rPr>
              <w:t>AND</w:t>
            </w:r>
          </w:p>
        </w:tc>
      </w:tr>
      <w:tr w:rsidR="00E5383F" w:rsidRPr="001428E9" w14:paraId="2044B0F6"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3E5B128" w14:textId="32913869" w:rsidR="00E5383F" w:rsidRPr="00432EBF" w:rsidRDefault="00E5383F" w:rsidP="00E5383F">
            <w:pPr>
              <w:jc w:val="center"/>
              <w:rPr>
                <w:rFonts w:ascii="Arial Narrow" w:hAnsi="Arial Narrow"/>
                <w:sz w:val="20"/>
                <w:szCs w:val="20"/>
              </w:rPr>
            </w:pPr>
          </w:p>
        </w:tc>
        <w:tc>
          <w:tcPr>
            <w:tcW w:w="7736" w:type="dxa"/>
            <w:gridSpan w:val="6"/>
            <w:vAlign w:val="center"/>
          </w:tcPr>
          <w:p w14:paraId="0DCA2D9E" w14:textId="36280669" w:rsidR="00E5383F" w:rsidRPr="00432EBF" w:rsidRDefault="00E5383F" w:rsidP="00E5383F">
            <w:pPr>
              <w:rPr>
                <w:rFonts w:ascii="Arial Narrow" w:hAnsi="Arial Narrow"/>
                <w:b/>
                <w:bCs/>
                <w:sz w:val="20"/>
                <w:szCs w:val="20"/>
              </w:rPr>
            </w:pPr>
            <w:r>
              <w:rPr>
                <w:rFonts w:ascii="Arial Narrow" w:hAnsi="Arial Narrow"/>
                <w:b/>
                <w:bCs/>
                <w:sz w:val="20"/>
                <w:szCs w:val="20"/>
              </w:rPr>
              <w:t>Clinical criteria:</w:t>
            </w:r>
          </w:p>
        </w:tc>
      </w:tr>
      <w:tr w:rsidR="00D633B2" w:rsidRPr="001428E9" w14:paraId="6D4F490C"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6C6C2A3" w14:textId="082DCFB7" w:rsidR="00D633B2" w:rsidRPr="00432EBF" w:rsidRDefault="00D633B2" w:rsidP="00A91155">
            <w:pPr>
              <w:jc w:val="center"/>
              <w:rPr>
                <w:rFonts w:ascii="Arial Narrow" w:hAnsi="Arial Narrow"/>
                <w:sz w:val="20"/>
                <w:szCs w:val="20"/>
              </w:rPr>
            </w:pPr>
          </w:p>
        </w:tc>
        <w:tc>
          <w:tcPr>
            <w:tcW w:w="7736" w:type="dxa"/>
            <w:gridSpan w:val="6"/>
            <w:vAlign w:val="center"/>
          </w:tcPr>
          <w:p w14:paraId="3225C04E" w14:textId="2138E91F" w:rsidR="00D633B2" w:rsidRPr="00C1044A" w:rsidRDefault="00E5383F" w:rsidP="00A91155">
            <w:pPr>
              <w:rPr>
                <w:rFonts w:ascii="Arial Narrow" w:hAnsi="Arial Narrow"/>
                <w:sz w:val="20"/>
                <w:szCs w:val="20"/>
              </w:rPr>
            </w:pPr>
            <w:r w:rsidRPr="00C1044A">
              <w:rPr>
                <w:rFonts w:ascii="Arial Narrow" w:hAnsi="Arial Narrow"/>
                <w:sz w:val="20"/>
                <w:szCs w:val="20"/>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p>
        </w:tc>
      </w:tr>
      <w:tr w:rsidR="00D633B2" w:rsidRPr="001428E9" w14:paraId="7BFA87F4"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01B3EC6" w14:textId="60866277" w:rsidR="00D633B2" w:rsidRPr="00432EBF" w:rsidRDefault="00D633B2" w:rsidP="00A91155">
            <w:pPr>
              <w:jc w:val="center"/>
              <w:rPr>
                <w:rFonts w:ascii="Arial Narrow" w:hAnsi="Arial Narrow"/>
                <w:sz w:val="20"/>
                <w:szCs w:val="20"/>
              </w:rPr>
            </w:pPr>
          </w:p>
        </w:tc>
        <w:tc>
          <w:tcPr>
            <w:tcW w:w="7736" w:type="dxa"/>
            <w:gridSpan w:val="6"/>
            <w:vAlign w:val="center"/>
          </w:tcPr>
          <w:p w14:paraId="70440180" w14:textId="3B2B4285" w:rsidR="00D633B2" w:rsidRPr="00C1044A" w:rsidRDefault="00E5383F" w:rsidP="00A91155">
            <w:pPr>
              <w:rPr>
                <w:rFonts w:ascii="Arial Narrow" w:hAnsi="Arial Narrow"/>
                <w:sz w:val="20"/>
                <w:szCs w:val="20"/>
              </w:rPr>
            </w:pPr>
            <w:r w:rsidRPr="00C1044A">
              <w:rPr>
                <w:rFonts w:ascii="Arial Narrow" w:hAnsi="Arial Narrow"/>
                <w:sz w:val="20"/>
                <w:szCs w:val="20"/>
              </w:rPr>
              <w:t>Patient must have developed a clinically important product-related adverse event necessitating withdrawal of statin treatment to trials of each of atorvastatin and rosuvastatin prior to initiating non-PBS-subsidised treatment with this drug for this condition; or</w:t>
            </w:r>
          </w:p>
        </w:tc>
      </w:tr>
      <w:tr w:rsidR="00D633B2" w:rsidRPr="001428E9" w14:paraId="58751A29"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183E36E" w14:textId="1E7C57E8" w:rsidR="00D633B2" w:rsidRPr="00432EBF" w:rsidRDefault="00D633B2" w:rsidP="00A91155">
            <w:pPr>
              <w:jc w:val="center"/>
              <w:rPr>
                <w:rFonts w:ascii="Arial Narrow" w:hAnsi="Arial Narrow"/>
                <w:sz w:val="20"/>
                <w:szCs w:val="20"/>
              </w:rPr>
            </w:pPr>
          </w:p>
        </w:tc>
        <w:tc>
          <w:tcPr>
            <w:tcW w:w="7736" w:type="dxa"/>
            <w:gridSpan w:val="6"/>
            <w:vAlign w:val="center"/>
          </w:tcPr>
          <w:p w14:paraId="5BB8B7EE" w14:textId="20E042A3" w:rsidR="00D633B2" w:rsidRPr="00C1044A" w:rsidRDefault="00E5383F" w:rsidP="00A91155">
            <w:pPr>
              <w:rPr>
                <w:rFonts w:ascii="Arial Narrow" w:hAnsi="Arial Narrow"/>
                <w:sz w:val="20"/>
                <w:szCs w:val="20"/>
              </w:rPr>
            </w:pPr>
            <w:r w:rsidRPr="00C1044A">
              <w:rPr>
                <w:rFonts w:ascii="Arial Narrow" w:hAnsi="Arial Narrow"/>
                <w:sz w:val="20"/>
                <w:szCs w:val="20"/>
              </w:rPr>
              <w:t>Patient must be contraindicated to treatment with a HMG CoA reductase inhibitor (statin) as defined in the TGA-approved Product Information</w:t>
            </w:r>
          </w:p>
        </w:tc>
      </w:tr>
      <w:tr w:rsidR="00E5383F" w:rsidRPr="001428E9" w14:paraId="460DE0BE"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A2D5606" w14:textId="77777777" w:rsidR="00E5383F" w:rsidRPr="00432EBF" w:rsidRDefault="00E5383F" w:rsidP="00E5383F">
            <w:pPr>
              <w:jc w:val="center"/>
              <w:rPr>
                <w:rFonts w:ascii="Arial Narrow" w:hAnsi="Arial Narrow"/>
                <w:sz w:val="20"/>
                <w:szCs w:val="20"/>
              </w:rPr>
            </w:pPr>
          </w:p>
        </w:tc>
        <w:tc>
          <w:tcPr>
            <w:tcW w:w="7736" w:type="dxa"/>
            <w:gridSpan w:val="6"/>
            <w:vAlign w:val="center"/>
          </w:tcPr>
          <w:p w14:paraId="7849E61D" w14:textId="15C86EF0" w:rsidR="00E5383F" w:rsidRPr="00432EBF" w:rsidRDefault="00E5383F" w:rsidP="00E5383F">
            <w:pPr>
              <w:rPr>
                <w:rFonts w:ascii="Arial Narrow" w:hAnsi="Arial Narrow"/>
                <w:b/>
                <w:bCs/>
                <w:sz w:val="20"/>
                <w:szCs w:val="20"/>
              </w:rPr>
            </w:pPr>
            <w:r>
              <w:rPr>
                <w:rFonts w:ascii="Arial Narrow" w:hAnsi="Arial Narrow"/>
                <w:b/>
                <w:bCs/>
                <w:sz w:val="20"/>
                <w:szCs w:val="20"/>
              </w:rPr>
              <w:t>AND</w:t>
            </w:r>
          </w:p>
        </w:tc>
      </w:tr>
      <w:tr w:rsidR="00E5383F" w:rsidRPr="001428E9" w14:paraId="752AEF13"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8EBAAEE" w14:textId="23452F9B" w:rsidR="00E5383F" w:rsidRPr="00432EBF" w:rsidRDefault="00E5383F" w:rsidP="00E5383F">
            <w:pPr>
              <w:jc w:val="center"/>
              <w:rPr>
                <w:rFonts w:ascii="Arial Narrow" w:hAnsi="Arial Narrow"/>
                <w:sz w:val="20"/>
                <w:szCs w:val="20"/>
              </w:rPr>
            </w:pPr>
          </w:p>
        </w:tc>
        <w:tc>
          <w:tcPr>
            <w:tcW w:w="7736" w:type="dxa"/>
            <w:gridSpan w:val="6"/>
            <w:vAlign w:val="center"/>
          </w:tcPr>
          <w:p w14:paraId="040955BD" w14:textId="4554A2C3" w:rsidR="00E5383F" w:rsidRPr="00432EBF" w:rsidRDefault="00E5383F" w:rsidP="00E5383F">
            <w:pPr>
              <w:rPr>
                <w:rFonts w:ascii="Arial Narrow" w:hAnsi="Arial Narrow"/>
                <w:b/>
                <w:bCs/>
                <w:sz w:val="20"/>
                <w:szCs w:val="20"/>
              </w:rPr>
            </w:pPr>
            <w:r>
              <w:rPr>
                <w:rFonts w:ascii="Arial Narrow" w:hAnsi="Arial Narrow"/>
                <w:b/>
                <w:bCs/>
                <w:sz w:val="20"/>
                <w:szCs w:val="20"/>
              </w:rPr>
              <w:t>Clinical criteria:</w:t>
            </w:r>
          </w:p>
        </w:tc>
      </w:tr>
      <w:tr w:rsidR="00D633B2" w:rsidRPr="001428E9" w14:paraId="5FB69E79"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729EAE1" w14:textId="30401C5C" w:rsidR="00D633B2" w:rsidRPr="00432EBF" w:rsidRDefault="00D633B2" w:rsidP="00A91155">
            <w:pPr>
              <w:jc w:val="center"/>
              <w:rPr>
                <w:rFonts w:ascii="Arial Narrow" w:hAnsi="Arial Narrow"/>
                <w:sz w:val="20"/>
                <w:szCs w:val="20"/>
              </w:rPr>
            </w:pPr>
          </w:p>
        </w:tc>
        <w:tc>
          <w:tcPr>
            <w:tcW w:w="7736" w:type="dxa"/>
            <w:gridSpan w:val="6"/>
            <w:vAlign w:val="center"/>
          </w:tcPr>
          <w:p w14:paraId="7E24AABA" w14:textId="0615ED8C" w:rsidR="00D633B2" w:rsidRPr="00C1044A" w:rsidRDefault="00E5383F" w:rsidP="00A91155">
            <w:pPr>
              <w:rPr>
                <w:rFonts w:ascii="Arial Narrow" w:hAnsi="Arial Narrow"/>
                <w:sz w:val="20"/>
                <w:szCs w:val="20"/>
              </w:rPr>
            </w:pPr>
            <w:r w:rsidRPr="00C1044A">
              <w:rPr>
                <w:rFonts w:ascii="Arial Narrow" w:hAnsi="Arial Narrow"/>
                <w:sz w:val="20"/>
                <w:szCs w:val="20"/>
              </w:rPr>
              <w:t>Patient must have been treated with ezetimibe for at least 12 consecutive weeks in conjunction with a statin (if tolerated), dietary therapy and exercise prior to initiating non-PBS-subsidised treatment with this drug for this condition; or</w:t>
            </w:r>
          </w:p>
        </w:tc>
      </w:tr>
      <w:tr w:rsidR="00D633B2" w:rsidRPr="001428E9" w14:paraId="1AF15AE9"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C860651" w14:textId="268CC11A" w:rsidR="00D633B2" w:rsidRPr="00432EBF" w:rsidRDefault="00D633B2" w:rsidP="00A91155">
            <w:pPr>
              <w:jc w:val="center"/>
              <w:rPr>
                <w:rFonts w:ascii="Arial Narrow" w:hAnsi="Arial Narrow"/>
                <w:sz w:val="20"/>
                <w:szCs w:val="20"/>
              </w:rPr>
            </w:pPr>
          </w:p>
        </w:tc>
        <w:tc>
          <w:tcPr>
            <w:tcW w:w="7736" w:type="dxa"/>
            <w:gridSpan w:val="6"/>
            <w:vAlign w:val="center"/>
          </w:tcPr>
          <w:p w14:paraId="7CAD2F02" w14:textId="3F562CFF" w:rsidR="00D633B2" w:rsidRPr="00C1044A" w:rsidRDefault="00E5383F" w:rsidP="00A91155">
            <w:pPr>
              <w:rPr>
                <w:rFonts w:ascii="Arial Narrow" w:hAnsi="Arial Narrow"/>
                <w:sz w:val="20"/>
                <w:szCs w:val="20"/>
              </w:rPr>
            </w:pPr>
            <w:r w:rsidRPr="00C1044A">
              <w:rPr>
                <w:rFonts w:ascii="Arial Narrow" w:hAnsi="Arial Narrow"/>
                <w:sz w:val="20"/>
                <w:szCs w:val="20"/>
              </w:rPr>
              <w:t>Patient must have developed clinically important product-related adverse event/contraindication as defined in the TGA approved Product Information necessitating withdrawal of ezetimibe</w:t>
            </w:r>
          </w:p>
        </w:tc>
      </w:tr>
      <w:tr w:rsidR="00E5383F" w:rsidRPr="001428E9" w14:paraId="77552425"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8F4884F" w14:textId="77777777" w:rsidR="00E5383F" w:rsidRPr="00432EBF" w:rsidRDefault="00E5383F" w:rsidP="00E5383F">
            <w:pPr>
              <w:jc w:val="center"/>
              <w:rPr>
                <w:rFonts w:ascii="Arial Narrow" w:hAnsi="Arial Narrow"/>
                <w:sz w:val="20"/>
                <w:szCs w:val="20"/>
              </w:rPr>
            </w:pPr>
          </w:p>
        </w:tc>
        <w:tc>
          <w:tcPr>
            <w:tcW w:w="7736" w:type="dxa"/>
            <w:gridSpan w:val="6"/>
            <w:vAlign w:val="center"/>
          </w:tcPr>
          <w:p w14:paraId="381E23EE" w14:textId="719ED73F" w:rsidR="00E5383F" w:rsidRPr="00432EBF" w:rsidRDefault="00E5383F" w:rsidP="00E5383F">
            <w:pPr>
              <w:rPr>
                <w:rFonts w:ascii="Arial Narrow" w:hAnsi="Arial Narrow"/>
                <w:b/>
                <w:bCs/>
                <w:sz w:val="20"/>
                <w:szCs w:val="20"/>
              </w:rPr>
            </w:pPr>
            <w:r>
              <w:rPr>
                <w:rFonts w:ascii="Arial Narrow" w:hAnsi="Arial Narrow"/>
                <w:b/>
                <w:bCs/>
                <w:sz w:val="20"/>
                <w:szCs w:val="20"/>
              </w:rPr>
              <w:t>AND</w:t>
            </w:r>
          </w:p>
        </w:tc>
      </w:tr>
      <w:tr w:rsidR="00E5383F" w:rsidRPr="001428E9" w14:paraId="39DEA2A4"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8BC3A08" w14:textId="00D8C775" w:rsidR="00E5383F" w:rsidRPr="00432EBF" w:rsidRDefault="00E5383F" w:rsidP="00E5383F">
            <w:pPr>
              <w:jc w:val="center"/>
              <w:rPr>
                <w:rFonts w:ascii="Arial Narrow" w:hAnsi="Arial Narrow"/>
                <w:sz w:val="20"/>
                <w:szCs w:val="20"/>
              </w:rPr>
            </w:pPr>
          </w:p>
        </w:tc>
        <w:tc>
          <w:tcPr>
            <w:tcW w:w="7736" w:type="dxa"/>
            <w:gridSpan w:val="6"/>
            <w:vAlign w:val="center"/>
          </w:tcPr>
          <w:p w14:paraId="580B057E" w14:textId="75B48D82" w:rsidR="00E5383F" w:rsidRPr="00432EBF" w:rsidRDefault="00E5383F" w:rsidP="00E5383F">
            <w:pPr>
              <w:rPr>
                <w:rFonts w:ascii="Arial Narrow" w:hAnsi="Arial Narrow"/>
                <w:b/>
                <w:bCs/>
                <w:sz w:val="20"/>
                <w:szCs w:val="20"/>
              </w:rPr>
            </w:pPr>
            <w:r>
              <w:rPr>
                <w:rFonts w:ascii="Arial Narrow" w:hAnsi="Arial Narrow"/>
                <w:b/>
                <w:bCs/>
                <w:sz w:val="20"/>
                <w:szCs w:val="20"/>
              </w:rPr>
              <w:t>Clinical criteria:</w:t>
            </w:r>
          </w:p>
        </w:tc>
      </w:tr>
      <w:tr w:rsidR="00E5383F" w:rsidRPr="001428E9" w14:paraId="02A5BBD3"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28170FE" w14:textId="17689226" w:rsidR="00E5383F" w:rsidRPr="00E5383F" w:rsidRDefault="00E5383F" w:rsidP="00E5383F">
            <w:pPr>
              <w:jc w:val="center"/>
              <w:rPr>
                <w:rFonts w:ascii="Arial Narrow" w:hAnsi="Arial Narrow"/>
                <w:sz w:val="20"/>
                <w:szCs w:val="20"/>
              </w:rPr>
            </w:pPr>
          </w:p>
        </w:tc>
        <w:tc>
          <w:tcPr>
            <w:tcW w:w="7736" w:type="dxa"/>
            <w:gridSpan w:val="6"/>
            <w:vAlign w:val="center"/>
          </w:tcPr>
          <w:p w14:paraId="1AD89A57" w14:textId="5AE53283" w:rsidR="00E5383F" w:rsidRPr="00C1044A" w:rsidRDefault="00E5383F" w:rsidP="00E5383F">
            <w:pPr>
              <w:rPr>
                <w:rFonts w:ascii="Arial Narrow" w:hAnsi="Arial Narrow"/>
                <w:sz w:val="20"/>
                <w:szCs w:val="20"/>
              </w:rPr>
            </w:pPr>
            <w:r w:rsidRPr="00C1044A">
              <w:rPr>
                <w:rFonts w:ascii="Arial Narrow" w:hAnsi="Arial Narrow"/>
                <w:sz w:val="20"/>
                <w:szCs w:val="20"/>
              </w:rPr>
              <w:t>Patient must not be receiving concomitant PBS-subsidised treatment with a monoclonal antibody inhibiting proprotein convertase subtilisin kexin type 9 (PCSK9) for this PBS indication</w:t>
            </w:r>
          </w:p>
        </w:tc>
      </w:tr>
      <w:tr w:rsidR="00E5383F" w:rsidRPr="001428E9" w14:paraId="5320B3DD"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ECC49CE" w14:textId="21BB6997" w:rsidR="00E5383F" w:rsidRPr="00432EBF" w:rsidRDefault="00E5383F" w:rsidP="00E5383F">
            <w:pPr>
              <w:jc w:val="center"/>
              <w:rPr>
                <w:rFonts w:ascii="Arial Narrow" w:hAnsi="Arial Narrow"/>
                <w:sz w:val="20"/>
                <w:szCs w:val="20"/>
              </w:rPr>
            </w:pPr>
          </w:p>
        </w:tc>
        <w:tc>
          <w:tcPr>
            <w:tcW w:w="7736" w:type="dxa"/>
            <w:gridSpan w:val="6"/>
            <w:vAlign w:val="center"/>
          </w:tcPr>
          <w:p w14:paraId="7E385BA5" w14:textId="58D3B906" w:rsidR="00E5383F" w:rsidRPr="00432EBF" w:rsidRDefault="00E5383F" w:rsidP="00E5383F">
            <w:pPr>
              <w:rPr>
                <w:rFonts w:ascii="Arial Narrow" w:hAnsi="Arial Narrow"/>
                <w:b/>
                <w:bCs/>
                <w:sz w:val="20"/>
                <w:szCs w:val="20"/>
              </w:rPr>
            </w:pPr>
            <w:r>
              <w:rPr>
                <w:rFonts w:ascii="Arial Narrow" w:hAnsi="Arial Narrow"/>
                <w:b/>
                <w:bCs/>
                <w:sz w:val="20"/>
                <w:szCs w:val="20"/>
              </w:rPr>
              <w:t>Treatment criteria:</w:t>
            </w:r>
          </w:p>
        </w:tc>
      </w:tr>
      <w:tr w:rsidR="00E5383F" w:rsidRPr="001428E9" w14:paraId="155C48F5"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5D8B79C" w14:textId="2DCE8429" w:rsidR="00E5383F" w:rsidRPr="00E5383F" w:rsidRDefault="00E5383F" w:rsidP="00E5383F">
            <w:pPr>
              <w:jc w:val="center"/>
              <w:rPr>
                <w:rFonts w:ascii="Arial Narrow" w:hAnsi="Arial Narrow"/>
                <w:sz w:val="20"/>
                <w:szCs w:val="20"/>
              </w:rPr>
            </w:pPr>
          </w:p>
        </w:tc>
        <w:tc>
          <w:tcPr>
            <w:tcW w:w="7736" w:type="dxa"/>
            <w:gridSpan w:val="6"/>
            <w:vAlign w:val="center"/>
          </w:tcPr>
          <w:p w14:paraId="0608A987" w14:textId="3BAE5E63" w:rsidR="00E5383F" w:rsidRPr="00C1044A" w:rsidRDefault="00E5383F" w:rsidP="00E5383F">
            <w:pPr>
              <w:rPr>
                <w:rFonts w:ascii="Arial Narrow" w:hAnsi="Arial Narrow"/>
                <w:sz w:val="20"/>
                <w:szCs w:val="20"/>
              </w:rPr>
            </w:pPr>
            <w:r w:rsidRPr="00C1044A">
              <w:rPr>
                <w:rFonts w:ascii="Arial Narrow" w:hAnsi="Arial Narrow"/>
                <w:sz w:val="20"/>
                <w:szCs w:val="20"/>
              </w:rPr>
              <w:t>Must be treated by a specialist physician; or</w:t>
            </w:r>
          </w:p>
        </w:tc>
      </w:tr>
      <w:tr w:rsidR="00E5383F" w:rsidRPr="001428E9" w14:paraId="208281DF"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EEC7ED2" w14:textId="66B0E0DC" w:rsidR="00E5383F" w:rsidRPr="00E5383F" w:rsidRDefault="00E5383F" w:rsidP="00E5383F">
            <w:pPr>
              <w:jc w:val="center"/>
              <w:rPr>
                <w:rFonts w:ascii="Arial Narrow" w:hAnsi="Arial Narrow"/>
                <w:sz w:val="20"/>
                <w:szCs w:val="20"/>
              </w:rPr>
            </w:pPr>
          </w:p>
        </w:tc>
        <w:tc>
          <w:tcPr>
            <w:tcW w:w="7736" w:type="dxa"/>
            <w:gridSpan w:val="6"/>
            <w:vAlign w:val="center"/>
          </w:tcPr>
          <w:p w14:paraId="61CA1488" w14:textId="68088784" w:rsidR="00E5383F" w:rsidRPr="00C1044A" w:rsidRDefault="00E5383F" w:rsidP="00E5383F">
            <w:pPr>
              <w:rPr>
                <w:rFonts w:ascii="Arial Narrow" w:hAnsi="Arial Narrow"/>
                <w:sz w:val="20"/>
                <w:szCs w:val="20"/>
              </w:rPr>
            </w:pPr>
            <w:r w:rsidRPr="00C1044A">
              <w:rPr>
                <w:rFonts w:ascii="Arial Narrow" w:hAnsi="Arial Narrow"/>
                <w:sz w:val="20"/>
                <w:szCs w:val="20"/>
              </w:rPr>
              <w:t>Must be treated by a physician who has consulted a specialist physician</w:t>
            </w:r>
            <w:r w:rsidR="001B7581">
              <w:rPr>
                <w:rFonts w:ascii="Arial Narrow" w:hAnsi="Arial Narrow"/>
                <w:sz w:val="20"/>
                <w:szCs w:val="20"/>
              </w:rPr>
              <w:t xml:space="preserve"> </w:t>
            </w:r>
          </w:p>
        </w:tc>
      </w:tr>
      <w:tr w:rsidR="00E5383F" w:rsidRPr="00A62C0C" w14:paraId="7A32D447" w14:textId="77777777" w:rsidTr="004408D2">
        <w:tblPrEx>
          <w:tblCellMar>
            <w:top w:w="15" w:type="dxa"/>
            <w:bottom w:w="15" w:type="dxa"/>
          </w:tblCellMar>
        </w:tblPrEx>
        <w:trPr>
          <w:cantSplit/>
          <w:trHeight w:val="20"/>
        </w:trPr>
        <w:tc>
          <w:tcPr>
            <w:tcW w:w="1280" w:type="dxa"/>
            <w:gridSpan w:val="2"/>
            <w:vAlign w:val="center"/>
          </w:tcPr>
          <w:p w14:paraId="3715BFFE" w14:textId="2AAF56D1" w:rsidR="00E5383F" w:rsidRPr="00432EBF" w:rsidRDefault="00E5383F" w:rsidP="00E5383F">
            <w:pPr>
              <w:jc w:val="center"/>
              <w:rPr>
                <w:rFonts w:ascii="Arial Narrow" w:hAnsi="Arial Narrow"/>
                <w:sz w:val="20"/>
                <w:szCs w:val="20"/>
              </w:rPr>
            </w:pPr>
          </w:p>
        </w:tc>
        <w:tc>
          <w:tcPr>
            <w:tcW w:w="7736" w:type="dxa"/>
            <w:gridSpan w:val="6"/>
            <w:vAlign w:val="center"/>
            <w:hideMark/>
          </w:tcPr>
          <w:p w14:paraId="58734731" w14:textId="77777777" w:rsidR="00E5383F" w:rsidRDefault="00E5383F" w:rsidP="00E5383F">
            <w:pPr>
              <w:rPr>
                <w:rFonts w:ascii="Arial Narrow" w:hAnsi="Arial Narrow"/>
                <w:b/>
                <w:bCs/>
                <w:sz w:val="20"/>
                <w:szCs w:val="20"/>
              </w:rPr>
            </w:pPr>
            <w:r w:rsidRPr="00432EBF">
              <w:rPr>
                <w:rFonts w:ascii="Arial Narrow" w:hAnsi="Arial Narrow"/>
                <w:b/>
                <w:bCs/>
                <w:sz w:val="20"/>
                <w:szCs w:val="20"/>
              </w:rPr>
              <w:t xml:space="preserve">Prescribing Instructions: </w:t>
            </w:r>
          </w:p>
          <w:p w14:paraId="08B92E6A" w14:textId="77777777" w:rsidR="00C10BAC" w:rsidRDefault="00E5383F" w:rsidP="00E5383F">
            <w:pPr>
              <w:rPr>
                <w:rFonts w:ascii="Arial Narrow" w:hAnsi="Arial Narrow"/>
                <w:bCs/>
                <w:sz w:val="20"/>
                <w:szCs w:val="20"/>
              </w:rPr>
            </w:pPr>
            <w:r w:rsidRPr="00A62C0C">
              <w:rPr>
                <w:rFonts w:ascii="Arial Narrow" w:hAnsi="Arial Narrow"/>
                <w:bCs/>
                <w:sz w:val="20"/>
                <w:szCs w:val="20"/>
              </w:rPr>
              <w:t>Symptomatic atherosclerotic cardiovascular disease is defined as:</w:t>
            </w:r>
          </w:p>
          <w:p w14:paraId="05ACD3CB" w14:textId="21D13EFE" w:rsidR="00C10BAC" w:rsidRDefault="00E5383F" w:rsidP="00E5383F">
            <w:pPr>
              <w:rPr>
                <w:rFonts w:ascii="Arial Narrow" w:hAnsi="Arial Narrow"/>
                <w:bCs/>
                <w:sz w:val="20"/>
                <w:szCs w:val="20"/>
              </w:rPr>
            </w:pPr>
            <w:r w:rsidRPr="00A62C0C">
              <w:rPr>
                <w:rFonts w:ascii="Arial Narrow" w:hAnsi="Arial Narrow"/>
                <w:bCs/>
                <w:sz w:val="20"/>
                <w:szCs w:val="20"/>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03C0F5FB" w14:textId="736A483F" w:rsidR="00C10BAC" w:rsidRDefault="00E5383F" w:rsidP="00E5383F">
            <w:pPr>
              <w:rPr>
                <w:rFonts w:ascii="Arial Narrow" w:hAnsi="Arial Narrow"/>
                <w:bCs/>
                <w:sz w:val="20"/>
                <w:szCs w:val="20"/>
              </w:rPr>
            </w:pPr>
            <w:r w:rsidRPr="00A62C0C">
              <w:rPr>
                <w:rFonts w:ascii="Arial Narrow" w:hAnsi="Arial Narrow"/>
                <w:bCs/>
                <w:sz w:val="20"/>
                <w:szCs w:val="20"/>
              </w:rPr>
              <w:t>(ii) the presence of symptomatic cerebrovascular disease (prior ischaemic stroke, prior revascularisation procedure, or transient ischaemic attack associated with 50% or greater stenosis in 1 or more cerebral arteries on imaging); or</w:t>
            </w:r>
          </w:p>
          <w:p w14:paraId="597F0D6C" w14:textId="4F629F02" w:rsidR="00E5383F" w:rsidRPr="00A62C0C" w:rsidRDefault="00E5383F" w:rsidP="00E5383F">
            <w:pPr>
              <w:rPr>
                <w:rFonts w:ascii="Arial Narrow" w:hAnsi="Arial Narrow"/>
                <w:sz w:val="20"/>
                <w:szCs w:val="20"/>
              </w:rPr>
            </w:pPr>
            <w:r w:rsidRPr="00A62C0C">
              <w:rPr>
                <w:rFonts w:ascii="Arial Narrow" w:hAnsi="Arial Narrow"/>
                <w:bCs/>
                <w:sz w:val="20"/>
                <w:szCs w:val="20"/>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tc>
      </w:tr>
      <w:tr w:rsidR="00E5383F" w:rsidRPr="00A62C0C" w14:paraId="1CAD3DC5"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B06A527" w14:textId="23A24786" w:rsidR="00E5383F" w:rsidRPr="00A74C1E" w:rsidRDefault="00E5383F" w:rsidP="00E5383F">
            <w:pPr>
              <w:jc w:val="center"/>
              <w:rPr>
                <w:rFonts w:ascii="Arial Narrow" w:hAnsi="Arial Narrow"/>
                <w:sz w:val="20"/>
                <w:szCs w:val="20"/>
              </w:rPr>
            </w:pPr>
          </w:p>
        </w:tc>
        <w:tc>
          <w:tcPr>
            <w:tcW w:w="7736" w:type="dxa"/>
            <w:gridSpan w:val="6"/>
            <w:vAlign w:val="center"/>
          </w:tcPr>
          <w:p w14:paraId="18FA784D" w14:textId="77777777" w:rsidR="00E5383F" w:rsidRDefault="00E5383F" w:rsidP="00E5383F">
            <w:pPr>
              <w:rPr>
                <w:rFonts w:ascii="Arial Narrow" w:hAnsi="Arial Narrow"/>
                <w:b/>
                <w:bCs/>
                <w:sz w:val="20"/>
                <w:szCs w:val="20"/>
              </w:rPr>
            </w:pPr>
            <w:r w:rsidRPr="00432EBF">
              <w:rPr>
                <w:rFonts w:ascii="Arial Narrow" w:hAnsi="Arial Narrow"/>
                <w:b/>
                <w:bCs/>
                <w:sz w:val="20"/>
                <w:szCs w:val="20"/>
              </w:rPr>
              <w:t xml:space="preserve">Prescribing Instructions: </w:t>
            </w:r>
          </w:p>
          <w:p w14:paraId="5BE5DF1D" w14:textId="157AEEF7" w:rsidR="00E5383F" w:rsidRPr="00A62C0C" w:rsidRDefault="00E5383F" w:rsidP="00E5383F">
            <w:pPr>
              <w:rPr>
                <w:rFonts w:ascii="Arial Narrow" w:hAnsi="Arial Narrow"/>
                <w:sz w:val="20"/>
                <w:szCs w:val="20"/>
              </w:rPr>
            </w:pPr>
            <w:r w:rsidRPr="009567F5">
              <w:rPr>
                <w:rFonts w:ascii="Arial Narrow" w:hAnsi="Arial Narrow"/>
                <w:sz w:val="20"/>
                <w:szCs w:val="20"/>
              </w:rPr>
              <w:t xml:space="preserve">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w:t>
            </w:r>
            <w:r w:rsidRPr="00CD299C">
              <w:rPr>
                <w:rFonts w:ascii="Arial Narrow" w:hAnsi="Arial Narrow"/>
                <w:strike/>
                <w:sz w:val="20"/>
                <w:szCs w:val="20"/>
              </w:rPr>
              <w:t>stated at the time of application</w:t>
            </w:r>
            <w:r w:rsidRPr="009567F5">
              <w:rPr>
                <w:rFonts w:ascii="Arial Narrow" w:hAnsi="Arial Narrow"/>
                <w:sz w:val="20"/>
                <w:szCs w:val="20"/>
              </w:rPr>
              <w:t xml:space="preserve"> documented in the patient's medical records and must have been no more than 8 weeks old at the time non-PBS-subsidised treatment with this drug for this condition was initiated.</w:t>
            </w:r>
          </w:p>
        </w:tc>
      </w:tr>
      <w:tr w:rsidR="00E5383F" w:rsidRPr="00A62C0C" w14:paraId="7C94BB66"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D276710" w14:textId="239EB0FB" w:rsidR="00E5383F" w:rsidRPr="00A62C0C" w:rsidRDefault="00E5383F" w:rsidP="00E5383F">
            <w:pPr>
              <w:jc w:val="center"/>
              <w:rPr>
                <w:rFonts w:ascii="Arial Narrow" w:hAnsi="Arial Narrow"/>
                <w:sz w:val="20"/>
                <w:szCs w:val="20"/>
              </w:rPr>
            </w:pPr>
          </w:p>
        </w:tc>
        <w:tc>
          <w:tcPr>
            <w:tcW w:w="7736" w:type="dxa"/>
            <w:gridSpan w:val="6"/>
            <w:vAlign w:val="center"/>
          </w:tcPr>
          <w:p w14:paraId="2BA9A901" w14:textId="77777777" w:rsidR="00E5383F" w:rsidRDefault="00E5383F" w:rsidP="00E5383F">
            <w:pPr>
              <w:rPr>
                <w:rFonts w:ascii="Arial Narrow" w:hAnsi="Arial Narrow"/>
                <w:b/>
                <w:bCs/>
                <w:sz w:val="20"/>
                <w:szCs w:val="20"/>
              </w:rPr>
            </w:pPr>
            <w:r w:rsidRPr="00432EBF">
              <w:rPr>
                <w:rFonts w:ascii="Arial Narrow" w:hAnsi="Arial Narrow"/>
                <w:b/>
                <w:bCs/>
                <w:sz w:val="20"/>
                <w:szCs w:val="20"/>
              </w:rPr>
              <w:t xml:space="preserve">Prescribing Instructions: </w:t>
            </w:r>
          </w:p>
          <w:p w14:paraId="2E9F4C07" w14:textId="77777777" w:rsidR="00C10BAC" w:rsidRDefault="00E5383F" w:rsidP="00E5383F">
            <w:pPr>
              <w:rPr>
                <w:rFonts w:ascii="Arial Narrow" w:hAnsi="Arial Narrow"/>
                <w:sz w:val="20"/>
                <w:szCs w:val="20"/>
              </w:rPr>
            </w:pPr>
            <w:r w:rsidRPr="00A62C0C">
              <w:rPr>
                <w:rFonts w:ascii="Arial Narrow" w:hAnsi="Arial Narrow"/>
                <w:sz w:val="20"/>
                <w:szCs w:val="20"/>
              </w:rPr>
              <w:t>A clinically important product-related adverse event is defined as follows:</w:t>
            </w:r>
          </w:p>
          <w:p w14:paraId="1947BA7C" w14:textId="282E280A" w:rsidR="00C10BAC" w:rsidRDefault="00E5383F" w:rsidP="00E5383F">
            <w:pPr>
              <w:rPr>
                <w:rFonts w:ascii="Arial Narrow" w:hAnsi="Arial Narrow"/>
                <w:sz w:val="20"/>
                <w:szCs w:val="20"/>
              </w:rPr>
            </w:pPr>
            <w:r w:rsidRPr="00A62C0C">
              <w:rPr>
                <w:rFonts w:ascii="Arial Narrow" w:hAnsi="Arial Narrow"/>
                <w:sz w:val="20"/>
                <w:szCs w:val="20"/>
              </w:rPr>
              <w:t xml:space="preserve">(i) Severe myalgia (muscle symptoms without creatine kinase elevation) which is proven to be temporally associated with statin treatment; or </w:t>
            </w:r>
          </w:p>
          <w:p w14:paraId="53013E6F" w14:textId="0DC2C4DA" w:rsidR="00C10BAC" w:rsidRDefault="00E5383F" w:rsidP="00E5383F">
            <w:pPr>
              <w:rPr>
                <w:rFonts w:ascii="Arial Narrow" w:hAnsi="Arial Narrow"/>
                <w:sz w:val="20"/>
                <w:szCs w:val="20"/>
              </w:rPr>
            </w:pPr>
            <w:r w:rsidRPr="00A62C0C">
              <w:rPr>
                <w:rFonts w:ascii="Arial Narrow" w:hAnsi="Arial Narrow"/>
                <w:sz w:val="20"/>
                <w:szCs w:val="20"/>
              </w:rPr>
              <w:t xml:space="preserve">(ii) Myositis (clinically important creatine kinase elevation, with or without muscle symptoms) demonstrated by results twice the upper limit of normal on a single reading or a rising pattern on consecutive measurements and which is unexplained by other causes; or </w:t>
            </w:r>
          </w:p>
          <w:p w14:paraId="26C55D30" w14:textId="0406A209" w:rsidR="00E5383F" w:rsidRPr="00A62C0C" w:rsidRDefault="00E5383F" w:rsidP="00E5383F">
            <w:pPr>
              <w:rPr>
                <w:rFonts w:ascii="Arial Narrow" w:hAnsi="Arial Narrow"/>
                <w:sz w:val="20"/>
                <w:szCs w:val="20"/>
              </w:rPr>
            </w:pPr>
            <w:r w:rsidRPr="00A62C0C">
              <w:rPr>
                <w:rFonts w:ascii="Arial Narrow" w:hAnsi="Arial Narrow"/>
                <w:sz w:val="20"/>
                <w:szCs w:val="20"/>
              </w:rPr>
              <w:t>(iii) Unexplained, persistent elevations of serum transaminases (greater than 3 times the upper limit of normal) during treatment with a statin.</w:t>
            </w:r>
          </w:p>
        </w:tc>
      </w:tr>
      <w:tr w:rsidR="00E5383F" w:rsidRPr="00A62C0C" w14:paraId="4F9692CF"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0E62466" w14:textId="19F843BC" w:rsidR="00E5383F" w:rsidRPr="00A62C0C" w:rsidRDefault="00E5383F" w:rsidP="00E5383F">
            <w:pPr>
              <w:jc w:val="center"/>
              <w:rPr>
                <w:rFonts w:ascii="Arial Narrow" w:hAnsi="Arial Narrow"/>
                <w:sz w:val="20"/>
                <w:szCs w:val="20"/>
              </w:rPr>
            </w:pPr>
          </w:p>
        </w:tc>
        <w:tc>
          <w:tcPr>
            <w:tcW w:w="7736" w:type="dxa"/>
            <w:gridSpan w:val="6"/>
            <w:vAlign w:val="center"/>
          </w:tcPr>
          <w:p w14:paraId="480F5012" w14:textId="77777777" w:rsidR="00E5383F" w:rsidRDefault="00E5383F" w:rsidP="00E5383F">
            <w:pPr>
              <w:rPr>
                <w:rFonts w:ascii="Arial Narrow" w:hAnsi="Arial Narrow"/>
                <w:b/>
                <w:bCs/>
                <w:sz w:val="20"/>
                <w:szCs w:val="20"/>
              </w:rPr>
            </w:pPr>
            <w:r w:rsidRPr="00432EBF">
              <w:rPr>
                <w:rFonts w:ascii="Arial Narrow" w:hAnsi="Arial Narrow"/>
                <w:b/>
                <w:bCs/>
                <w:sz w:val="20"/>
                <w:szCs w:val="20"/>
              </w:rPr>
              <w:t xml:space="preserve">Prescribing Instructions: </w:t>
            </w:r>
          </w:p>
          <w:p w14:paraId="0E7F957D" w14:textId="77777777" w:rsidR="00E5383F" w:rsidRPr="00A62C0C" w:rsidRDefault="00E5383F" w:rsidP="00E5383F">
            <w:pPr>
              <w:rPr>
                <w:rFonts w:ascii="Arial Narrow" w:hAnsi="Arial Narrow"/>
                <w:sz w:val="20"/>
                <w:szCs w:val="20"/>
              </w:rPr>
            </w:pPr>
            <w:r w:rsidRPr="00A62C0C">
              <w:rPr>
                <w:rFonts w:ascii="Arial Narrow" w:hAnsi="Arial Narrow"/>
                <w:sz w:val="20"/>
                <w:szCs w:val="20"/>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tc>
      </w:tr>
      <w:tr w:rsidR="00E5383F" w:rsidRPr="00A62C0C" w14:paraId="6684EB69"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E8AE417" w14:textId="644B3FC3" w:rsidR="00E5383F" w:rsidRPr="00A62C0C" w:rsidRDefault="00E5383F" w:rsidP="00E5383F">
            <w:pPr>
              <w:jc w:val="center"/>
              <w:rPr>
                <w:rFonts w:ascii="Arial Narrow" w:hAnsi="Arial Narrow"/>
                <w:sz w:val="20"/>
                <w:szCs w:val="20"/>
              </w:rPr>
            </w:pPr>
          </w:p>
        </w:tc>
        <w:tc>
          <w:tcPr>
            <w:tcW w:w="7736" w:type="dxa"/>
            <w:gridSpan w:val="6"/>
            <w:vAlign w:val="center"/>
          </w:tcPr>
          <w:p w14:paraId="115D3ED8" w14:textId="77777777" w:rsidR="00E5383F" w:rsidRDefault="00E5383F" w:rsidP="00E5383F">
            <w:pPr>
              <w:rPr>
                <w:rFonts w:ascii="Arial Narrow" w:hAnsi="Arial Narrow"/>
                <w:b/>
                <w:bCs/>
                <w:sz w:val="20"/>
                <w:szCs w:val="20"/>
              </w:rPr>
            </w:pPr>
            <w:r w:rsidRPr="00432EBF">
              <w:rPr>
                <w:rFonts w:ascii="Arial Narrow" w:hAnsi="Arial Narrow"/>
                <w:b/>
                <w:bCs/>
                <w:sz w:val="20"/>
                <w:szCs w:val="20"/>
              </w:rPr>
              <w:t xml:space="preserve">Prescribing Instructions: </w:t>
            </w:r>
          </w:p>
          <w:p w14:paraId="41409AF1" w14:textId="77777777" w:rsidR="00E5383F" w:rsidRPr="00A62C0C" w:rsidRDefault="00E5383F" w:rsidP="00E5383F">
            <w:pPr>
              <w:rPr>
                <w:rFonts w:ascii="Arial Narrow" w:hAnsi="Arial Narrow"/>
                <w:sz w:val="20"/>
                <w:szCs w:val="20"/>
              </w:rPr>
            </w:pPr>
            <w:r w:rsidRPr="00A62C0C">
              <w:rPr>
                <w:rFonts w:ascii="Arial Narrow" w:hAnsi="Arial Narrow"/>
                <w:sz w:val="20"/>
                <w:szCs w:val="20"/>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tc>
      </w:tr>
      <w:tr w:rsidR="00E5383F" w:rsidRPr="00750452" w14:paraId="3E34CC4D"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4480F83" w14:textId="35DA0C15" w:rsidR="00E5383F" w:rsidRPr="00750452" w:rsidRDefault="00E5383F" w:rsidP="00E5383F">
            <w:pPr>
              <w:jc w:val="center"/>
              <w:rPr>
                <w:rFonts w:ascii="Arial Narrow" w:hAnsi="Arial Narrow"/>
                <w:sz w:val="20"/>
                <w:szCs w:val="20"/>
              </w:rPr>
            </w:pPr>
          </w:p>
        </w:tc>
        <w:tc>
          <w:tcPr>
            <w:tcW w:w="7736" w:type="dxa"/>
            <w:gridSpan w:val="6"/>
            <w:vAlign w:val="center"/>
          </w:tcPr>
          <w:p w14:paraId="2B87CB70" w14:textId="77777777" w:rsidR="00E5383F" w:rsidRPr="00750452" w:rsidRDefault="00E5383F" w:rsidP="00E5383F">
            <w:pPr>
              <w:rPr>
                <w:rFonts w:ascii="Arial Narrow" w:hAnsi="Arial Narrow"/>
                <w:b/>
                <w:bCs/>
                <w:sz w:val="20"/>
                <w:szCs w:val="20"/>
              </w:rPr>
            </w:pPr>
            <w:r w:rsidRPr="00750452">
              <w:rPr>
                <w:rFonts w:ascii="Arial Narrow" w:hAnsi="Arial Narrow"/>
                <w:b/>
                <w:bCs/>
                <w:sz w:val="20"/>
                <w:szCs w:val="20"/>
              </w:rPr>
              <w:t xml:space="preserve">Prescribing Instructions: </w:t>
            </w:r>
          </w:p>
          <w:p w14:paraId="0785AC07" w14:textId="77777777" w:rsidR="00C10BAC" w:rsidRDefault="00E5383F" w:rsidP="00E5383F">
            <w:pPr>
              <w:rPr>
                <w:rFonts w:ascii="Arial Narrow" w:hAnsi="Arial Narrow"/>
                <w:bCs/>
                <w:sz w:val="20"/>
                <w:szCs w:val="20"/>
              </w:rPr>
            </w:pPr>
            <w:r w:rsidRPr="00750452">
              <w:rPr>
                <w:rFonts w:ascii="Arial Narrow" w:hAnsi="Arial Narrow"/>
                <w:bCs/>
                <w:sz w:val="20"/>
                <w:szCs w:val="20"/>
              </w:rPr>
              <w:t xml:space="preserve">One of the following must be </w:t>
            </w:r>
            <w:r w:rsidRPr="00450D80">
              <w:rPr>
                <w:rFonts w:ascii="Arial Narrow" w:hAnsi="Arial Narrow"/>
                <w:bCs/>
                <w:strike/>
                <w:sz w:val="20"/>
                <w:szCs w:val="20"/>
              </w:rPr>
              <w:t>stated at the time of application</w:t>
            </w:r>
            <w:r w:rsidRPr="00CD299C">
              <w:rPr>
                <w:rFonts w:ascii="Arial Narrow" w:hAnsi="Arial Narrow"/>
                <w:bCs/>
                <w:strike/>
                <w:sz w:val="20"/>
                <w:szCs w:val="20"/>
              </w:rPr>
              <w:t xml:space="preserve"> and</w:t>
            </w:r>
            <w:r w:rsidRPr="00750452">
              <w:rPr>
                <w:rFonts w:ascii="Arial Narrow" w:hAnsi="Arial Narrow"/>
                <w:bCs/>
                <w:sz w:val="20"/>
                <w:szCs w:val="20"/>
              </w:rPr>
              <w:t xml:space="preserve"> documented in the patient's medical records regarding prior statin treatment:</w:t>
            </w:r>
          </w:p>
          <w:p w14:paraId="2C1E3593" w14:textId="0D82E7A6" w:rsidR="00C10BAC" w:rsidRDefault="00E5383F" w:rsidP="00E5383F">
            <w:pPr>
              <w:rPr>
                <w:rFonts w:ascii="Arial Narrow" w:hAnsi="Arial Narrow"/>
                <w:bCs/>
                <w:sz w:val="20"/>
                <w:szCs w:val="20"/>
              </w:rPr>
            </w:pPr>
            <w:r w:rsidRPr="00750452">
              <w:rPr>
                <w:rFonts w:ascii="Arial Narrow" w:hAnsi="Arial Narrow"/>
                <w:bCs/>
                <w:sz w:val="20"/>
                <w:szCs w:val="20"/>
              </w:rPr>
              <w:t>(i) the patient was treated with atorvastatin 80 mg or rosuvastatin 40 mg or the maximum tolerated dose of either for 12 consecutive weeks; or</w:t>
            </w:r>
          </w:p>
          <w:p w14:paraId="6252AB45" w14:textId="71FD7D81" w:rsidR="00C10BAC" w:rsidRDefault="00E5383F" w:rsidP="00E5383F">
            <w:pPr>
              <w:rPr>
                <w:rFonts w:ascii="Arial Narrow" w:hAnsi="Arial Narrow"/>
                <w:bCs/>
                <w:sz w:val="20"/>
                <w:szCs w:val="20"/>
              </w:rPr>
            </w:pPr>
            <w:r w:rsidRPr="00750452">
              <w:rPr>
                <w:rFonts w:ascii="Arial Narrow" w:hAnsi="Arial Narrow"/>
                <w:bCs/>
                <w:sz w:val="20"/>
                <w:szCs w:val="20"/>
              </w:rPr>
              <w:t>(ii) the doses, duration of treatment and details of adverse events experienced with trials with each of atorvastatin and rosuvastatin; or</w:t>
            </w:r>
          </w:p>
          <w:p w14:paraId="13946008" w14:textId="24C4B287" w:rsidR="00E5383F" w:rsidRPr="00750452" w:rsidRDefault="00E5383F" w:rsidP="00E5383F">
            <w:pPr>
              <w:rPr>
                <w:rFonts w:ascii="Arial Narrow" w:hAnsi="Arial Narrow"/>
                <w:b/>
                <w:bCs/>
                <w:sz w:val="20"/>
                <w:szCs w:val="20"/>
              </w:rPr>
            </w:pPr>
            <w:r w:rsidRPr="00750452">
              <w:rPr>
                <w:rFonts w:ascii="Arial Narrow" w:hAnsi="Arial Narrow"/>
                <w:bCs/>
                <w:sz w:val="20"/>
                <w:szCs w:val="20"/>
              </w:rPr>
              <w:t>(iii) the patient is contraindicated to treatment with a statin as defined in the TGA-approved Product Information.</w:t>
            </w:r>
          </w:p>
        </w:tc>
      </w:tr>
      <w:tr w:rsidR="00E5383F" w:rsidRPr="00750452" w14:paraId="5E1E28DB"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A8E850F" w14:textId="090E5F38" w:rsidR="00E5383F" w:rsidRPr="00750452" w:rsidRDefault="00E5383F" w:rsidP="00E5383F">
            <w:pPr>
              <w:jc w:val="center"/>
              <w:rPr>
                <w:rFonts w:ascii="Arial Narrow" w:hAnsi="Arial Narrow"/>
                <w:bCs/>
                <w:sz w:val="20"/>
                <w:szCs w:val="20"/>
              </w:rPr>
            </w:pPr>
          </w:p>
        </w:tc>
        <w:tc>
          <w:tcPr>
            <w:tcW w:w="7736" w:type="dxa"/>
            <w:gridSpan w:val="6"/>
            <w:vAlign w:val="center"/>
          </w:tcPr>
          <w:p w14:paraId="1893572F" w14:textId="77777777" w:rsidR="00E5383F" w:rsidRPr="00750452" w:rsidRDefault="00E5383F" w:rsidP="00E5383F">
            <w:pPr>
              <w:rPr>
                <w:rFonts w:ascii="Arial Narrow" w:hAnsi="Arial Narrow"/>
                <w:b/>
                <w:bCs/>
                <w:sz w:val="20"/>
                <w:szCs w:val="20"/>
              </w:rPr>
            </w:pPr>
            <w:r w:rsidRPr="00750452">
              <w:rPr>
                <w:rFonts w:ascii="Arial Narrow" w:hAnsi="Arial Narrow"/>
                <w:b/>
                <w:bCs/>
                <w:sz w:val="20"/>
                <w:szCs w:val="20"/>
              </w:rPr>
              <w:t xml:space="preserve">Prescribing Instructions: </w:t>
            </w:r>
          </w:p>
          <w:p w14:paraId="7D38C32D" w14:textId="77777777" w:rsidR="00C10BAC" w:rsidRDefault="00E5383F" w:rsidP="00E5383F">
            <w:pPr>
              <w:rPr>
                <w:rFonts w:ascii="Arial Narrow" w:hAnsi="Arial Narrow"/>
                <w:sz w:val="20"/>
                <w:szCs w:val="20"/>
              </w:rPr>
            </w:pPr>
            <w:r w:rsidRPr="00EC2B43">
              <w:rPr>
                <w:rFonts w:ascii="Arial Narrow" w:hAnsi="Arial Narrow"/>
                <w:sz w:val="20"/>
                <w:szCs w:val="20"/>
              </w:rPr>
              <w:t xml:space="preserve">One or more of the following must be </w:t>
            </w:r>
            <w:r w:rsidRPr="00450D80">
              <w:rPr>
                <w:rFonts w:ascii="Arial Narrow" w:hAnsi="Arial Narrow"/>
                <w:strike/>
                <w:sz w:val="20"/>
                <w:szCs w:val="20"/>
              </w:rPr>
              <w:t xml:space="preserve">stated at the time of </w:t>
            </w:r>
            <w:r w:rsidRPr="00CD299C">
              <w:rPr>
                <w:rFonts w:ascii="Arial Narrow" w:hAnsi="Arial Narrow"/>
                <w:strike/>
                <w:sz w:val="20"/>
                <w:szCs w:val="20"/>
              </w:rPr>
              <w:t>application and</w:t>
            </w:r>
            <w:r w:rsidRPr="00EC2B43">
              <w:rPr>
                <w:rFonts w:ascii="Arial Narrow" w:hAnsi="Arial Narrow"/>
                <w:sz w:val="20"/>
                <w:szCs w:val="20"/>
              </w:rPr>
              <w:t xml:space="preserve"> documented in the patient's medical records regarding the presence of cardiovascular disease or high risk of experiencing a cardiovascular event:</w:t>
            </w:r>
          </w:p>
          <w:p w14:paraId="79F5D906" w14:textId="2901B7D7" w:rsidR="00C10BAC" w:rsidRDefault="00E5383F" w:rsidP="00E5383F">
            <w:pPr>
              <w:rPr>
                <w:rFonts w:ascii="Arial Narrow" w:hAnsi="Arial Narrow"/>
                <w:sz w:val="20"/>
                <w:szCs w:val="20"/>
              </w:rPr>
            </w:pPr>
            <w:r w:rsidRPr="00EC2B43">
              <w:rPr>
                <w:rFonts w:ascii="Arial Narrow" w:hAnsi="Arial Narrow"/>
                <w:sz w:val="20"/>
                <w:szCs w:val="20"/>
              </w:rPr>
              <w:t>(i) atherosclerotic disease in two or more vascular territories (coronary, cerebrovascular or peripheral vascular territories); or</w:t>
            </w:r>
          </w:p>
          <w:p w14:paraId="005E7FAD" w14:textId="41F681EE" w:rsidR="00C10BAC" w:rsidRDefault="00E5383F" w:rsidP="00E5383F">
            <w:pPr>
              <w:rPr>
                <w:rFonts w:ascii="Arial Narrow" w:hAnsi="Arial Narrow"/>
                <w:sz w:val="20"/>
                <w:szCs w:val="20"/>
              </w:rPr>
            </w:pPr>
            <w:r w:rsidRPr="00EC2B43">
              <w:rPr>
                <w:rFonts w:ascii="Arial Narrow" w:hAnsi="Arial Narrow"/>
                <w:sz w:val="20"/>
                <w:szCs w:val="20"/>
              </w:rPr>
              <w:t>(ii) severe multi-vessel coronary heart disease defined as at least 50% stenosis in at least two large vessels; or</w:t>
            </w:r>
          </w:p>
          <w:p w14:paraId="29835959" w14:textId="28E36499" w:rsidR="00C10BAC" w:rsidRDefault="00E5383F" w:rsidP="00E5383F">
            <w:pPr>
              <w:rPr>
                <w:rFonts w:ascii="Arial Narrow" w:hAnsi="Arial Narrow"/>
                <w:sz w:val="20"/>
                <w:szCs w:val="20"/>
              </w:rPr>
            </w:pPr>
            <w:r w:rsidRPr="00EC2B43">
              <w:rPr>
                <w:rFonts w:ascii="Arial Narrow" w:hAnsi="Arial Narrow"/>
                <w:sz w:val="20"/>
                <w:szCs w:val="20"/>
              </w:rPr>
              <w:t>(iii) history of at least two major cardiovascular events (i.e. myocardial infarction, unstable angina, stroke or unplanned revascularisation) in the previous 5 years; or</w:t>
            </w:r>
          </w:p>
          <w:p w14:paraId="77D9F744" w14:textId="369712F4" w:rsidR="00C10BAC" w:rsidRDefault="00E5383F" w:rsidP="00E5383F">
            <w:pPr>
              <w:rPr>
                <w:rFonts w:ascii="Arial Narrow" w:hAnsi="Arial Narrow"/>
                <w:sz w:val="20"/>
                <w:szCs w:val="20"/>
              </w:rPr>
            </w:pPr>
            <w:r w:rsidRPr="00EC2B43">
              <w:rPr>
                <w:rFonts w:ascii="Arial Narrow" w:hAnsi="Arial Narrow"/>
                <w:sz w:val="20"/>
                <w:szCs w:val="20"/>
              </w:rPr>
              <w:t>(iv) diabetes mellitus with microalbuminuria; or</w:t>
            </w:r>
          </w:p>
          <w:p w14:paraId="5CDFCD51" w14:textId="5CBEFE85" w:rsidR="00C10BAC" w:rsidRDefault="00E5383F" w:rsidP="00E5383F">
            <w:pPr>
              <w:rPr>
                <w:rFonts w:ascii="Arial Narrow" w:hAnsi="Arial Narrow"/>
                <w:sz w:val="20"/>
                <w:szCs w:val="20"/>
              </w:rPr>
            </w:pPr>
            <w:r w:rsidRPr="00EC2B43">
              <w:rPr>
                <w:rFonts w:ascii="Arial Narrow" w:hAnsi="Arial Narrow"/>
                <w:sz w:val="20"/>
                <w:szCs w:val="20"/>
              </w:rPr>
              <w:t>(v) diabetes mellitus and age 60 years or more; or</w:t>
            </w:r>
          </w:p>
          <w:p w14:paraId="4F528BF1" w14:textId="26371307" w:rsidR="00C10BAC" w:rsidRDefault="00E5383F" w:rsidP="00E5383F">
            <w:pPr>
              <w:rPr>
                <w:rFonts w:ascii="Arial Narrow" w:hAnsi="Arial Narrow"/>
                <w:sz w:val="20"/>
                <w:szCs w:val="20"/>
              </w:rPr>
            </w:pPr>
            <w:r w:rsidRPr="00EC2B43">
              <w:rPr>
                <w:rFonts w:ascii="Arial Narrow" w:hAnsi="Arial Narrow"/>
                <w:sz w:val="20"/>
                <w:szCs w:val="20"/>
              </w:rPr>
              <w:t>(vi) Aboriginal or Torres Strait Islander with diabetes mellitus; or</w:t>
            </w:r>
          </w:p>
          <w:p w14:paraId="67846B88" w14:textId="29E1BDCC" w:rsidR="00E5383F" w:rsidRPr="00EC2B43" w:rsidRDefault="00E5383F" w:rsidP="00E5383F">
            <w:pPr>
              <w:rPr>
                <w:rFonts w:ascii="Arial Narrow" w:hAnsi="Arial Narrow"/>
                <w:sz w:val="20"/>
                <w:szCs w:val="20"/>
              </w:rPr>
            </w:pPr>
            <w:r w:rsidRPr="00EC2B43">
              <w:rPr>
                <w:rFonts w:ascii="Arial Narrow" w:hAnsi="Arial Narrow"/>
                <w:sz w:val="20"/>
                <w:szCs w:val="20"/>
              </w:rPr>
              <w:t>(vii) a Thrombolysis in Myocardial Infarction (TIMI) risk score for secondary prevention of 4 or higher.</w:t>
            </w:r>
          </w:p>
        </w:tc>
      </w:tr>
      <w:tr w:rsidR="00E5383F" w:rsidRPr="00750452" w14:paraId="6F5B2215"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6123B57" w14:textId="076795CE" w:rsidR="00E5383F" w:rsidRPr="00750452" w:rsidRDefault="00E5383F" w:rsidP="00E5383F">
            <w:pPr>
              <w:jc w:val="center"/>
              <w:rPr>
                <w:rFonts w:ascii="Arial Narrow" w:hAnsi="Arial Narrow"/>
                <w:bCs/>
                <w:sz w:val="20"/>
                <w:szCs w:val="20"/>
              </w:rPr>
            </w:pPr>
          </w:p>
        </w:tc>
        <w:tc>
          <w:tcPr>
            <w:tcW w:w="7736" w:type="dxa"/>
            <w:gridSpan w:val="6"/>
            <w:vAlign w:val="center"/>
          </w:tcPr>
          <w:p w14:paraId="447B5405" w14:textId="77777777" w:rsidR="00E5383F" w:rsidRPr="00750452" w:rsidRDefault="00E5383F" w:rsidP="00E5383F">
            <w:pPr>
              <w:rPr>
                <w:rFonts w:ascii="Arial Narrow" w:hAnsi="Arial Narrow"/>
                <w:b/>
                <w:bCs/>
                <w:sz w:val="20"/>
                <w:szCs w:val="20"/>
              </w:rPr>
            </w:pPr>
            <w:r w:rsidRPr="00750452">
              <w:rPr>
                <w:rFonts w:ascii="Arial Narrow" w:hAnsi="Arial Narrow"/>
                <w:b/>
                <w:bCs/>
                <w:sz w:val="20"/>
                <w:szCs w:val="20"/>
              </w:rPr>
              <w:t xml:space="preserve">Prescribing Instructions: </w:t>
            </w:r>
          </w:p>
          <w:p w14:paraId="4A530E5F" w14:textId="77777777" w:rsidR="00E5383F" w:rsidRPr="00750452" w:rsidRDefault="00E5383F" w:rsidP="00E5383F">
            <w:pPr>
              <w:rPr>
                <w:rFonts w:ascii="Arial Narrow" w:hAnsi="Arial Narrow"/>
                <w:b/>
                <w:bCs/>
                <w:sz w:val="20"/>
                <w:szCs w:val="20"/>
              </w:rPr>
            </w:pPr>
            <w:r w:rsidRPr="009567F5">
              <w:rPr>
                <w:rFonts w:ascii="Arial Narrow" w:hAnsi="Arial Narrow"/>
                <w:bCs/>
                <w:sz w:val="20"/>
                <w:szCs w:val="20"/>
              </w:rPr>
              <w:t>A patient may qualify for PBS-subsidised treatment under this restriction once only.</w:t>
            </w:r>
          </w:p>
        </w:tc>
      </w:tr>
      <w:tr w:rsidR="00E5383F" w:rsidRPr="00750452" w14:paraId="430EE283"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6377C16" w14:textId="2BEAA4A1" w:rsidR="00E5383F" w:rsidRPr="009567F5" w:rsidRDefault="00E5383F" w:rsidP="00E5383F">
            <w:pPr>
              <w:jc w:val="center"/>
              <w:rPr>
                <w:rFonts w:ascii="Arial Narrow" w:hAnsi="Arial Narrow"/>
                <w:bCs/>
                <w:sz w:val="20"/>
                <w:szCs w:val="20"/>
              </w:rPr>
            </w:pPr>
          </w:p>
        </w:tc>
        <w:tc>
          <w:tcPr>
            <w:tcW w:w="7736" w:type="dxa"/>
            <w:gridSpan w:val="6"/>
            <w:vAlign w:val="center"/>
          </w:tcPr>
          <w:p w14:paraId="69A02697" w14:textId="77777777" w:rsidR="00E5383F" w:rsidRPr="00750452" w:rsidRDefault="00E5383F" w:rsidP="00E5383F">
            <w:pPr>
              <w:rPr>
                <w:rFonts w:ascii="Arial Narrow" w:hAnsi="Arial Narrow"/>
                <w:b/>
                <w:bCs/>
                <w:sz w:val="20"/>
                <w:szCs w:val="20"/>
              </w:rPr>
            </w:pPr>
            <w:r w:rsidRPr="00750452">
              <w:rPr>
                <w:rFonts w:ascii="Arial Narrow" w:hAnsi="Arial Narrow"/>
                <w:b/>
                <w:bCs/>
                <w:sz w:val="20"/>
                <w:szCs w:val="20"/>
              </w:rPr>
              <w:t xml:space="preserve">Prescribing Instructions: </w:t>
            </w:r>
          </w:p>
          <w:p w14:paraId="3FF55D73" w14:textId="79A81F8F" w:rsidR="00E5383F" w:rsidRPr="00750452" w:rsidRDefault="00E5383F" w:rsidP="00E5383F">
            <w:pPr>
              <w:rPr>
                <w:rFonts w:ascii="Arial Narrow" w:hAnsi="Arial Narrow"/>
                <w:b/>
                <w:bCs/>
                <w:sz w:val="20"/>
                <w:szCs w:val="20"/>
              </w:rPr>
            </w:pPr>
            <w:r w:rsidRPr="00B931D9">
              <w:rPr>
                <w:rFonts w:ascii="Arial Narrow" w:hAnsi="Arial Narrow"/>
                <w:bCs/>
                <w:sz w:val="20"/>
                <w:szCs w:val="20"/>
              </w:rPr>
              <w:t>For continuing PBS-subsidised treatment, a Grandfathered patient must qualify under the Continuing treatment criteria.</w:t>
            </w:r>
          </w:p>
        </w:tc>
      </w:tr>
      <w:tr w:rsidR="00E5383F" w:rsidRPr="00750452" w14:paraId="26755EE1" w14:textId="77777777" w:rsidTr="00CD299C">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D149E59" w14:textId="63BA6F15" w:rsidR="00E5383F" w:rsidRPr="00750452" w:rsidRDefault="00E5383F" w:rsidP="00E5383F">
            <w:pPr>
              <w:jc w:val="center"/>
              <w:rPr>
                <w:rFonts w:ascii="Arial Narrow" w:hAnsi="Arial Narrow"/>
                <w:bCs/>
                <w:sz w:val="20"/>
                <w:szCs w:val="20"/>
              </w:rPr>
            </w:pPr>
          </w:p>
        </w:tc>
        <w:tc>
          <w:tcPr>
            <w:tcW w:w="7736" w:type="dxa"/>
            <w:gridSpan w:val="6"/>
            <w:vAlign w:val="center"/>
          </w:tcPr>
          <w:p w14:paraId="0B0B7F3F" w14:textId="77777777" w:rsidR="00E5383F" w:rsidRPr="00750452" w:rsidRDefault="00E5383F" w:rsidP="00E5383F">
            <w:pPr>
              <w:rPr>
                <w:rFonts w:ascii="Arial Narrow" w:hAnsi="Arial Narrow"/>
                <w:b/>
                <w:bCs/>
                <w:sz w:val="20"/>
                <w:szCs w:val="20"/>
              </w:rPr>
            </w:pPr>
            <w:r w:rsidRPr="00750452">
              <w:rPr>
                <w:rFonts w:ascii="Arial Narrow" w:hAnsi="Arial Narrow"/>
                <w:b/>
                <w:bCs/>
                <w:sz w:val="20"/>
                <w:szCs w:val="20"/>
              </w:rPr>
              <w:t xml:space="preserve">Prescribing Instructions: </w:t>
            </w:r>
          </w:p>
          <w:p w14:paraId="531D4F3B" w14:textId="77777777" w:rsidR="00E5383F" w:rsidRPr="00750452" w:rsidRDefault="00E5383F" w:rsidP="00E5383F">
            <w:pPr>
              <w:rPr>
                <w:rFonts w:ascii="Arial Narrow" w:hAnsi="Arial Narrow"/>
                <w:sz w:val="20"/>
                <w:szCs w:val="20"/>
              </w:rPr>
            </w:pPr>
            <w:r w:rsidRPr="00750452">
              <w:rPr>
                <w:rFonts w:ascii="Arial Narrow" w:hAnsi="Arial Narrow"/>
                <w:sz w:val="20"/>
                <w:szCs w:val="20"/>
              </w:rPr>
              <w:t>Patients with symptomatic atherosclerotic cardiovascular disease where LDL cholesterol cannot be measured due to hypertriglyceridaemia, may qualify under this authority application if they have a non-HDL in excess of 2.4 millimoles per litre.</w:t>
            </w:r>
          </w:p>
        </w:tc>
      </w:tr>
    </w:tbl>
    <w:bookmarkEnd w:id="2"/>
    <w:p w14:paraId="0436B7D8" w14:textId="77777777" w:rsidR="00C27C1C" w:rsidRPr="00A6439B" w:rsidRDefault="00C27C1C" w:rsidP="0079250E">
      <w:pPr>
        <w:pStyle w:val="Heading1"/>
        <w:keepLines/>
        <w:numPr>
          <w:ilvl w:val="0"/>
          <w:numId w:val="2"/>
        </w:numPr>
        <w:spacing w:before="240"/>
        <w:ind w:left="709" w:hanging="709"/>
        <w:rPr>
          <w:sz w:val="32"/>
          <w:szCs w:val="32"/>
        </w:rPr>
      </w:pPr>
      <w:r w:rsidRPr="00A6439B">
        <w:rPr>
          <w:sz w:val="32"/>
          <w:szCs w:val="32"/>
        </w:rPr>
        <w:lastRenderedPageBreak/>
        <w:t>Consideration of the evidence</w:t>
      </w:r>
    </w:p>
    <w:p w14:paraId="38B3F1AF" w14:textId="77777777" w:rsidR="00A34A24" w:rsidRPr="006E1229" w:rsidRDefault="00A34A24" w:rsidP="00A34A24">
      <w:pPr>
        <w:pStyle w:val="4-SubsectionHeading"/>
        <w:rPr>
          <w:lang w:eastAsia="en-US"/>
        </w:rPr>
      </w:pPr>
      <w:bookmarkStart w:id="4" w:name="_Hlk76375935"/>
      <w:r w:rsidRPr="006E1229">
        <w:rPr>
          <w:lang w:eastAsia="en-US"/>
        </w:rPr>
        <w:t>Sponsor hearing</w:t>
      </w:r>
    </w:p>
    <w:p w14:paraId="1EC04EE6" w14:textId="0BB0FD5C" w:rsidR="00A34A24" w:rsidRPr="00F91542" w:rsidRDefault="00A34A24" w:rsidP="00A34A24">
      <w:pPr>
        <w:widowControl w:val="0"/>
        <w:numPr>
          <w:ilvl w:val="1"/>
          <w:numId w:val="2"/>
        </w:numPr>
        <w:spacing w:after="120"/>
        <w:rPr>
          <w:rFonts w:cs="Calibri"/>
          <w:bCs/>
          <w:snapToGrid w:val="0"/>
        </w:rPr>
      </w:pPr>
      <w:r w:rsidRPr="00F91542">
        <w:rPr>
          <w:rFonts w:cs="Calibri"/>
          <w:bCs/>
          <w:snapToGrid w:val="0"/>
        </w:rPr>
        <w:t>There was no hearing for this item.</w:t>
      </w:r>
    </w:p>
    <w:p w14:paraId="529F9FE6" w14:textId="77777777" w:rsidR="00A34A24" w:rsidRPr="006E1229" w:rsidRDefault="00A34A24" w:rsidP="00A34A24">
      <w:pPr>
        <w:pStyle w:val="4-SubsectionHeading"/>
        <w:rPr>
          <w:lang w:eastAsia="en-US"/>
        </w:rPr>
      </w:pPr>
      <w:r w:rsidRPr="006E1229">
        <w:rPr>
          <w:lang w:eastAsia="en-US"/>
        </w:rPr>
        <w:t>Consumer comments</w:t>
      </w:r>
    </w:p>
    <w:p w14:paraId="1D3DBE4F" w14:textId="298EF783" w:rsidR="00C82B05" w:rsidRPr="00C82B05" w:rsidRDefault="00A34A24" w:rsidP="00C82B05">
      <w:pPr>
        <w:pStyle w:val="3-BodyText"/>
        <w:rPr>
          <w:rFonts w:eastAsia="Times New Roman" w:cs="Arial"/>
          <w:bCs/>
          <w:snapToGrid w:val="0"/>
          <w:szCs w:val="24"/>
        </w:rPr>
      </w:pPr>
      <w:bookmarkStart w:id="5" w:name="_Hlk76382618"/>
      <w:r w:rsidRPr="00836F75">
        <w:rPr>
          <w:snapToGrid w:val="0"/>
        </w:rPr>
        <w:t xml:space="preserve">The PBAC noted and welcomed the input from </w:t>
      </w:r>
      <w:r w:rsidR="00F143B5">
        <w:rPr>
          <w:snapToGrid w:val="0"/>
        </w:rPr>
        <w:t xml:space="preserve">a </w:t>
      </w:r>
      <w:r w:rsidRPr="00836F75">
        <w:rPr>
          <w:snapToGrid w:val="0"/>
        </w:rPr>
        <w:t>health care professional (1) and organisations (</w:t>
      </w:r>
      <w:r w:rsidR="003E7F88">
        <w:rPr>
          <w:snapToGrid w:val="0"/>
        </w:rPr>
        <w:t>2</w:t>
      </w:r>
      <w:r w:rsidRPr="00836F75">
        <w:rPr>
          <w:snapToGrid w:val="0"/>
        </w:rPr>
        <w:t xml:space="preserve">) via the Consumer Comments facility on the PBS website. </w:t>
      </w:r>
      <w:r w:rsidR="00C82B05" w:rsidRPr="00836F75">
        <w:rPr>
          <w:snapToGrid w:val="0"/>
        </w:rPr>
        <w:t>The comment</w:t>
      </w:r>
      <w:r w:rsidR="00C82B05">
        <w:rPr>
          <w:snapToGrid w:val="0"/>
        </w:rPr>
        <w:t xml:space="preserve"> from the </w:t>
      </w:r>
      <w:r w:rsidR="00C82B05" w:rsidRPr="00836F75">
        <w:rPr>
          <w:snapToGrid w:val="0"/>
        </w:rPr>
        <w:t xml:space="preserve">health care professional described </w:t>
      </w:r>
      <w:r w:rsidR="00C82B05" w:rsidRPr="00C82B05">
        <w:rPr>
          <w:rFonts w:eastAsia="Times New Roman" w:cs="Arial"/>
          <w:bCs/>
          <w:snapToGrid w:val="0"/>
          <w:szCs w:val="24"/>
        </w:rPr>
        <w:t xml:space="preserve">the current PBS authority process as impractical and time consuming. </w:t>
      </w:r>
      <w:r w:rsidR="00C82B05">
        <w:rPr>
          <w:rFonts w:eastAsia="Times New Roman" w:cs="Arial"/>
          <w:bCs/>
          <w:snapToGrid w:val="0"/>
          <w:szCs w:val="24"/>
        </w:rPr>
        <w:t xml:space="preserve">The input </w:t>
      </w:r>
      <w:r w:rsidR="00542F82">
        <w:rPr>
          <w:rFonts w:eastAsia="Times New Roman" w:cs="Arial"/>
          <w:bCs/>
          <w:snapToGrid w:val="0"/>
          <w:szCs w:val="24"/>
        </w:rPr>
        <w:t>emphasised</w:t>
      </w:r>
      <w:r w:rsidR="00C82B05">
        <w:rPr>
          <w:rFonts w:eastAsia="Times New Roman" w:cs="Arial"/>
          <w:bCs/>
          <w:snapToGrid w:val="0"/>
          <w:szCs w:val="24"/>
        </w:rPr>
        <w:t xml:space="preserve"> that</w:t>
      </w:r>
      <w:r w:rsidR="00C82B05" w:rsidRPr="00C82B05">
        <w:rPr>
          <w:rFonts w:eastAsia="Times New Roman" w:cs="Arial"/>
          <w:bCs/>
          <w:snapToGrid w:val="0"/>
          <w:szCs w:val="24"/>
        </w:rPr>
        <w:t xml:space="preserve"> streamlin</w:t>
      </w:r>
      <w:r w:rsidR="00542F82">
        <w:rPr>
          <w:rFonts w:eastAsia="Times New Roman" w:cs="Arial"/>
          <w:bCs/>
          <w:snapToGrid w:val="0"/>
          <w:szCs w:val="24"/>
        </w:rPr>
        <w:t xml:space="preserve">ing the </w:t>
      </w:r>
      <w:r w:rsidR="00C82B05" w:rsidRPr="00C82B05">
        <w:rPr>
          <w:rFonts w:eastAsia="Times New Roman" w:cs="Arial"/>
          <w:bCs/>
          <w:snapToGrid w:val="0"/>
          <w:szCs w:val="24"/>
        </w:rPr>
        <w:t xml:space="preserve">authority </w:t>
      </w:r>
      <w:r w:rsidR="00542F82">
        <w:rPr>
          <w:rFonts w:eastAsia="Times New Roman" w:cs="Arial"/>
          <w:bCs/>
          <w:snapToGrid w:val="0"/>
          <w:szCs w:val="24"/>
        </w:rPr>
        <w:t xml:space="preserve">level for inclisiran </w:t>
      </w:r>
      <w:r w:rsidR="00C82B05" w:rsidRPr="00C82B05">
        <w:rPr>
          <w:rFonts w:eastAsia="Times New Roman" w:cs="Arial"/>
          <w:bCs/>
          <w:snapToGrid w:val="0"/>
          <w:szCs w:val="24"/>
        </w:rPr>
        <w:t>w</w:t>
      </w:r>
      <w:r w:rsidR="00542F82">
        <w:rPr>
          <w:rFonts w:eastAsia="Times New Roman" w:cs="Arial"/>
          <w:bCs/>
          <w:snapToGrid w:val="0"/>
          <w:szCs w:val="24"/>
        </w:rPr>
        <w:t>ould</w:t>
      </w:r>
      <w:r w:rsidR="00C82B05" w:rsidRPr="00C82B05">
        <w:rPr>
          <w:rFonts w:eastAsia="Times New Roman" w:cs="Arial"/>
          <w:bCs/>
          <w:snapToGrid w:val="0"/>
          <w:szCs w:val="24"/>
        </w:rPr>
        <w:t xml:space="preserve"> </w:t>
      </w:r>
      <w:r w:rsidR="007F65CE">
        <w:rPr>
          <w:rFonts w:eastAsia="Times New Roman" w:cs="Arial"/>
          <w:bCs/>
          <w:snapToGrid w:val="0"/>
          <w:szCs w:val="24"/>
        </w:rPr>
        <w:t>increase</w:t>
      </w:r>
      <w:r w:rsidR="00542F82">
        <w:rPr>
          <w:rFonts w:eastAsia="Times New Roman" w:cs="Arial"/>
          <w:bCs/>
          <w:snapToGrid w:val="0"/>
          <w:szCs w:val="24"/>
        </w:rPr>
        <w:t xml:space="preserve"> access to patients, </w:t>
      </w:r>
      <w:r w:rsidR="00C82B05" w:rsidRPr="00C82B05">
        <w:rPr>
          <w:rFonts w:eastAsia="Times New Roman" w:cs="Arial"/>
          <w:bCs/>
          <w:snapToGrid w:val="0"/>
          <w:szCs w:val="24"/>
        </w:rPr>
        <w:t xml:space="preserve">improve outcomes and </w:t>
      </w:r>
      <w:r w:rsidR="00542F82">
        <w:rPr>
          <w:rFonts w:eastAsia="Times New Roman" w:cs="Arial"/>
          <w:bCs/>
          <w:snapToGrid w:val="0"/>
          <w:szCs w:val="24"/>
        </w:rPr>
        <w:t xml:space="preserve">decrease </w:t>
      </w:r>
      <w:r w:rsidR="00C82B05" w:rsidRPr="00C82B05">
        <w:rPr>
          <w:rFonts w:eastAsia="Times New Roman" w:cs="Arial"/>
          <w:bCs/>
          <w:snapToGrid w:val="0"/>
          <w:szCs w:val="24"/>
        </w:rPr>
        <w:t>health care costs for the community.</w:t>
      </w:r>
    </w:p>
    <w:p w14:paraId="42FAADEE" w14:textId="1CCBE713" w:rsidR="002C3BC9" w:rsidRDefault="00542F82" w:rsidP="00272202">
      <w:pPr>
        <w:widowControl w:val="0"/>
        <w:numPr>
          <w:ilvl w:val="1"/>
          <w:numId w:val="2"/>
        </w:numPr>
        <w:spacing w:after="120"/>
        <w:rPr>
          <w:rFonts w:asciiTheme="minorHAnsi" w:hAnsiTheme="minorHAnsi" w:cs="Arial"/>
          <w:bCs/>
          <w:snapToGrid w:val="0"/>
        </w:rPr>
      </w:pPr>
      <w:r w:rsidRPr="00542F82">
        <w:rPr>
          <w:rFonts w:asciiTheme="minorHAnsi" w:hAnsiTheme="minorHAnsi" w:cs="Arial"/>
          <w:bCs/>
          <w:snapToGrid w:val="0"/>
        </w:rPr>
        <w:t>The PBAC also noted</w:t>
      </w:r>
      <w:r w:rsidR="00A4371B">
        <w:rPr>
          <w:rFonts w:asciiTheme="minorHAnsi" w:hAnsiTheme="minorHAnsi" w:cs="Arial"/>
          <w:bCs/>
          <w:snapToGrid w:val="0"/>
        </w:rPr>
        <w:t xml:space="preserve"> the</w:t>
      </w:r>
      <w:r w:rsidRPr="00542F82">
        <w:rPr>
          <w:rFonts w:asciiTheme="minorHAnsi" w:hAnsiTheme="minorHAnsi" w:cs="Arial"/>
          <w:bCs/>
          <w:snapToGrid w:val="0"/>
        </w:rPr>
        <w:t xml:space="preserve"> input from </w:t>
      </w:r>
      <w:r w:rsidR="003E7F88" w:rsidRPr="00542F82">
        <w:rPr>
          <w:rFonts w:asciiTheme="minorHAnsi" w:hAnsiTheme="minorHAnsi" w:cs="Arial"/>
          <w:bCs/>
          <w:snapToGrid w:val="0"/>
        </w:rPr>
        <w:t xml:space="preserve">Hearts4heart </w:t>
      </w:r>
      <w:r>
        <w:rPr>
          <w:rFonts w:asciiTheme="minorHAnsi" w:hAnsiTheme="minorHAnsi" w:cs="Arial"/>
          <w:bCs/>
          <w:snapToGrid w:val="0"/>
        </w:rPr>
        <w:t>highlighted</w:t>
      </w:r>
      <w:r w:rsidR="002C3BC9" w:rsidRPr="00542F82">
        <w:rPr>
          <w:rFonts w:asciiTheme="minorHAnsi" w:hAnsiTheme="minorHAnsi" w:cs="Arial"/>
          <w:bCs/>
          <w:snapToGrid w:val="0"/>
        </w:rPr>
        <w:t xml:space="preserve"> that</w:t>
      </w:r>
      <w:r w:rsidR="003E7F88" w:rsidRPr="00542F82">
        <w:rPr>
          <w:rFonts w:asciiTheme="minorHAnsi" w:hAnsiTheme="minorHAnsi" w:cs="Arial"/>
          <w:bCs/>
          <w:snapToGrid w:val="0"/>
        </w:rPr>
        <w:t xml:space="preserve"> chang</w:t>
      </w:r>
      <w:r w:rsidR="002C3BC9" w:rsidRPr="00542F82">
        <w:rPr>
          <w:rFonts w:asciiTheme="minorHAnsi" w:hAnsiTheme="minorHAnsi" w:cs="Arial"/>
          <w:bCs/>
          <w:snapToGrid w:val="0"/>
        </w:rPr>
        <w:t>ing</w:t>
      </w:r>
      <w:r w:rsidR="003E7F88" w:rsidRPr="00542F82">
        <w:rPr>
          <w:rFonts w:asciiTheme="minorHAnsi" w:hAnsiTheme="minorHAnsi" w:cs="Arial"/>
          <w:bCs/>
          <w:snapToGrid w:val="0"/>
        </w:rPr>
        <w:t xml:space="preserve"> </w:t>
      </w:r>
      <w:r w:rsidR="002C3BC9" w:rsidRPr="00542F82">
        <w:rPr>
          <w:rFonts w:asciiTheme="minorHAnsi" w:hAnsiTheme="minorHAnsi" w:cs="Arial"/>
          <w:bCs/>
          <w:snapToGrid w:val="0"/>
        </w:rPr>
        <w:t>the</w:t>
      </w:r>
      <w:r w:rsidR="003E7F88" w:rsidRPr="00542F82">
        <w:rPr>
          <w:rFonts w:asciiTheme="minorHAnsi" w:hAnsiTheme="minorHAnsi" w:cs="Arial"/>
          <w:bCs/>
          <w:snapToGrid w:val="0"/>
        </w:rPr>
        <w:t xml:space="preserve"> authority level </w:t>
      </w:r>
      <w:r w:rsidR="002C3BC9" w:rsidRPr="00542F82">
        <w:rPr>
          <w:rFonts w:asciiTheme="minorHAnsi" w:hAnsiTheme="minorHAnsi" w:cs="Arial"/>
          <w:bCs/>
          <w:snapToGrid w:val="0"/>
        </w:rPr>
        <w:t>for</w:t>
      </w:r>
      <w:r w:rsidR="003E7F88" w:rsidRPr="00542F82">
        <w:rPr>
          <w:rFonts w:asciiTheme="minorHAnsi" w:hAnsiTheme="minorHAnsi" w:cs="Arial"/>
          <w:bCs/>
          <w:snapToGrid w:val="0"/>
        </w:rPr>
        <w:t xml:space="preserve"> inclisiran</w:t>
      </w:r>
      <w:r w:rsidR="002C3BC9" w:rsidRPr="00542F82">
        <w:rPr>
          <w:rFonts w:asciiTheme="minorHAnsi" w:hAnsiTheme="minorHAnsi" w:cs="Arial"/>
          <w:bCs/>
          <w:snapToGrid w:val="0"/>
        </w:rPr>
        <w:t xml:space="preserve"> w</w:t>
      </w:r>
      <w:r>
        <w:rPr>
          <w:rFonts w:asciiTheme="minorHAnsi" w:hAnsiTheme="minorHAnsi" w:cs="Arial"/>
          <w:bCs/>
          <w:snapToGrid w:val="0"/>
        </w:rPr>
        <w:t xml:space="preserve">ould </w:t>
      </w:r>
      <w:r w:rsidR="002C3BC9" w:rsidRPr="00542F82">
        <w:rPr>
          <w:rFonts w:asciiTheme="minorHAnsi" w:hAnsiTheme="minorHAnsi" w:cs="Arial"/>
          <w:bCs/>
          <w:snapToGrid w:val="0"/>
        </w:rPr>
        <w:t xml:space="preserve">significantly reduce administrative delays and </w:t>
      </w:r>
      <w:r>
        <w:rPr>
          <w:rFonts w:asciiTheme="minorHAnsi" w:hAnsiTheme="minorHAnsi" w:cs="Arial"/>
          <w:bCs/>
          <w:snapToGrid w:val="0"/>
        </w:rPr>
        <w:t xml:space="preserve">enhance </w:t>
      </w:r>
      <w:r w:rsidR="002C3BC9" w:rsidRPr="00542F82">
        <w:rPr>
          <w:rFonts w:asciiTheme="minorHAnsi" w:hAnsiTheme="minorHAnsi" w:cs="Arial"/>
          <w:bCs/>
          <w:snapToGrid w:val="0"/>
        </w:rPr>
        <w:t>patient outcomes</w:t>
      </w:r>
      <w:r w:rsidR="00C82B05" w:rsidRPr="00542F82">
        <w:rPr>
          <w:rFonts w:asciiTheme="minorHAnsi" w:hAnsiTheme="minorHAnsi" w:cs="Arial"/>
          <w:bCs/>
          <w:snapToGrid w:val="0"/>
        </w:rPr>
        <w:t xml:space="preserve"> amid </w:t>
      </w:r>
      <w:r w:rsidR="002C3BC9" w:rsidRPr="00542F82">
        <w:rPr>
          <w:rFonts w:asciiTheme="minorHAnsi" w:hAnsiTheme="minorHAnsi" w:cs="Arial"/>
          <w:bCs/>
          <w:snapToGrid w:val="0"/>
        </w:rPr>
        <w:t>healthcare</w:t>
      </w:r>
      <w:r w:rsidR="00C82B05" w:rsidRPr="00542F82">
        <w:rPr>
          <w:rFonts w:asciiTheme="minorHAnsi" w:hAnsiTheme="minorHAnsi" w:cs="Arial"/>
          <w:bCs/>
          <w:snapToGrid w:val="0"/>
        </w:rPr>
        <w:t xml:space="preserve"> </w:t>
      </w:r>
      <w:r w:rsidR="002C3BC9" w:rsidRPr="00542F82">
        <w:rPr>
          <w:rFonts w:asciiTheme="minorHAnsi" w:hAnsiTheme="minorHAnsi" w:cs="Arial"/>
          <w:bCs/>
          <w:snapToGrid w:val="0"/>
        </w:rPr>
        <w:t>staff shortages.</w:t>
      </w:r>
      <w:r w:rsidR="008B515D">
        <w:rPr>
          <w:rFonts w:asciiTheme="minorHAnsi" w:hAnsiTheme="minorHAnsi" w:cs="Arial"/>
          <w:bCs/>
          <w:snapToGrid w:val="0"/>
        </w:rPr>
        <w:t xml:space="preserve"> </w:t>
      </w:r>
      <w:r w:rsidR="008B515D" w:rsidRPr="008B515D">
        <w:rPr>
          <w:rFonts w:asciiTheme="minorHAnsi" w:hAnsiTheme="minorHAnsi" w:cs="Arial"/>
          <w:bCs/>
          <w:snapToGrid w:val="0"/>
        </w:rPr>
        <w:t>Similarly, the comment from</w:t>
      </w:r>
      <w:r w:rsidR="008B515D">
        <w:rPr>
          <w:rFonts w:asciiTheme="minorHAnsi" w:hAnsiTheme="minorHAnsi" w:cs="Arial"/>
          <w:bCs/>
          <w:snapToGrid w:val="0"/>
        </w:rPr>
        <w:t xml:space="preserve"> </w:t>
      </w:r>
      <w:r w:rsidR="008B515D" w:rsidRPr="008B515D">
        <w:rPr>
          <w:rFonts w:asciiTheme="minorHAnsi" w:hAnsiTheme="minorHAnsi" w:cs="Arial"/>
          <w:bCs/>
          <w:snapToGrid w:val="0"/>
        </w:rPr>
        <w:t>Heart Support Australia</w:t>
      </w:r>
      <w:r w:rsidR="008B515D">
        <w:rPr>
          <w:rFonts w:asciiTheme="minorHAnsi" w:hAnsiTheme="minorHAnsi" w:cs="Arial"/>
          <w:bCs/>
          <w:snapToGrid w:val="0"/>
        </w:rPr>
        <w:t xml:space="preserve"> </w:t>
      </w:r>
      <w:r w:rsidR="00163487">
        <w:rPr>
          <w:rFonts w:asciiTheme="minorHAnsi" w:hAnsiTheme="minorHAnsi" w:cs="Arial"/>
          <w:bCs/>
          <w:snapToGrid w:val="0"/>
        </w:rPr>
        <w:t xml:space="preserve">noted the importance of </w:t>
      </w:r>
      <w:r w:rsidR="008B515D">
        <w:rPr>
          <w:rFonts w:asciiTheme="minorHAnsi" w:hAnsiTheme="minorHAnsi" w:cs="Arial"/>
          <w:bCs/>
          <w:snapToGrid w:val="0"/>
        </w:rPr>
        <w:t xml:space="preserve">inclisiran </w:t>
      </w:r>
      <w:r w:rsidR="00163487">
        <w:rPr>
          <w:rFonts w:asciiTheme="minorHAnsi" w:hAnsiTheme="minorHAnsi" w:cs="Arial"/>
          <w:bCs/>
          <w:snapToGrid w:val="0"/>
        </w:rPr>
        <w:t xml:space="preserve">in preventing heart attacks or strokes and that streamlining the authority level would improve access particularly for patients </w:t>
      </w:r>
      <w:r w:rsidR="005E4FEE">
        <w:rPr>
          <w:rFonts w:asciiTheme="minorHAnsi" w:hAnsiTheme="minorHAnsi" w:cs="Arial"/>
          <w:bCs/>
          <w:snapToGrid w:val="0"/>
        </w:rPr>
        <w:t>in rural and regional areas.</w:t>
      </w:r>
    </w:p>
    <w:p w14:paraId="3B3B054D" w14:textId="57F1F3A0" w:rsidR="004327AF" w:rsidRPr="00542F82" w:rsidRDefault="004327AF" w:rsidP="00272202">
      <w:pPr>
        <w:widowControl w:val="0"/>
        <w:numPr>
          <w:ilvl w:val="1"/>
          <w:numId w:val="2"/>
        </w:numPr>
        <w:spacing w:after="120"/>
        <w:rPr>
          <w:rFonts w:asciiTheme="minorHAnsi" w:hAnsiTheme="minorHAnsi" w:cs="Arial"/>
          <w:bCs/>
          <w:snapToGrid w:val="0"/>
        </w:rPr>
      </w:pPr>
      <w:r>
        <w:rPr>
          <w:rFonts w:asciiTheme="minorHAnsi" w:hAnsiTheme="minorHAnsi" w:cs="Arial"/>
          <w:bCs/>
          <w:snapToGrid w:val="0"/>
        </w:rPr>
        <w:t xml:space="preserve">The PBAC noted </w:t>
      </w:r>
      <w:r w:rsidR="00330FD0">
        <w:rPr>
          <w:rFonts w:asciiTheme="minorHAnsi" w:hAnsiTheme="minorHAnsi" w:cs="Arial"/>
          <w:bCs/>
          <w:snapToGrid w:val="0"/>
        </w:rPr>
        <w:t xml:space="preserve">the </w:t>
      </w:r>
      <w:r>
        <w:rPr>
          <w:rFonts w:asciiTheme="minorHAnsi" w:hAnsiTheme="minorHAnsi" w:cs="Arial"/>
          <w:bCs/>
          <w:snapToGrid w:val="0"/>
        </w:rPr>
        <w:t>pre-PBAC response highlighted comments from a clinician and patient organisations in support of this submission.</w:t>
      </w:r>
    </w:p>
    <w:bookmarkEnd w:id="4"/>
    <w:bookmarkEnd w:id="5"/>
    <w:p w14:paraId="6964DCE2" w14:textId="77777777" w:rsidR="006827FA" w:rsidRPr="00636420" w:rsidRDefault="006827FA" w:rsidP="006827FA">
      <w:pPr>
        <w:pStyle w:val="4-SubsectionHeading"/>
        <w:rPr>
          <w:lang w:eastAsia="en-US"/>
        </w:rPr>
      </w:pPr>
      <w:r w:rsidRPr="00636420">
        <w:rPr>
          <w:lang w:eastAsia="en-US"/>
        </w:rPr>
        <w:t>Justification for request</w:t>
      </w:r>
    </w:p>
    <w:p w14:paraId="53ADAFEF" w14:textId="43B9F0A1" w:rsidR="00F33753" w:rsidRPr="00DF7118" w:rsidRDefault="0069404B" w:rsidP="0068323E">
      <w:pPr>
        <w:pStyle w:val="3-BodyText"/>
        <w:rPr>
          <w:i/>
          <w:iCs/>
        </w:rPr>
      </w:pPr>
      <w:bookmarkStart w:id="6" w:name="_Hlk178591035"/>
      <w:r w:rsidRPr="00636420">
        <w:t xml:space="preserve">The submission stated that </w:t>
      </w:r>
      <w:r w:rsidR="00F33753" w:rsidRPr="00636420">
        <w:t xml:space="preserve">the proposed </w:t>
      </w:r>
      <w:r w:rsidR="0059487E">
        <w:t>amendment</w:t>
      </w:r>
      <w:r w:rsidR="00F33753" w:rsidRPr="00636420">
        <w:t xml:space="preserve"> </w:t>
      </w:r>
      <w:r w:rsidR="00F33753">
        <w:t xml:space="preserve">in the restriction level of inclisiran </w:t>
      </w:r>
      <w:r w:rsidR="007119B4" w:rsidRPr="007119B4">
        <w:t>for the initial treatment of FHeH</w:t>
      </w:r>
      <w:r w:rsidR="007119B4" w:rsidRPr="007119B4">
        <w:rPr>
          <w:i/>
          <w:iCs/>
        </w:rPr>
        <w:t xml:space="preserve"> </w:t>
      </w:r>
      <w:r w:rsidR="007119B4" w:rsidRPr="007119B4">
        <w:t xml:space="preserve">and non-FH </w:t>
      </w:r>
      <w:r w:rsidR="00F33753" w:rsidRPr="00636420">
        <w:t>was requested</w:t>
      </w:r>
      <w:r w:rsidR="00F33753" w:rsidRPr="00F33753">
        <w:rPr>
          <w:i/>
          <w:iCs/>
        </w:rPr>
        <w:t xml:space="preserve"> </w:t>
      </w:r>
      <w:r w:rsidR="00F33753" w:rsidRPr="00636420">
        <w:t xml:space="preserve">to align with the </w:t>
      </w:r>
      <w:r w:rsidR="00F33753">
        <w:t xml:space="preserve">recent change in restriction level </w:t>
      </w:r>
      <w:r w:rsidR="006B7672">
        <w:t>for</w:t>
      </w:r>
      <w:r w:rsidR="00F33753">
        <w:t xml:space="preserve"> evolocumab which was recommended by the PBAC at its March 2024</w:t>
      </w:r>
      <w:r w:rsidR="00F33753" w:rsidRPr="00636420">
        <w:t xml:space="preserve"> </w:t>
      </w:r>
      <w:r w:rsidR="00F33753">
        <w:t xml:space="preserve">meeting. </w:t>
      </w:r>
      <w:bookmarkEnd w:id="6"/>
    </w:p>
    <w:p w14:paraId="74AEFBA6" w14:textId="77A0E363" w:rsidR="00931B13" w:rsidRPr="00246A40" w:rsidRDefault="006B7672" w:rsidP="00192525">
      <w:pPr>
        <w:pStyle w:val="3-BodyText"/>
      </w:pPr>
      <w:r w:rsidRPr="00DF7118">
        <w:t>The submission stated that</w:t>
      </w:r>
      <w:r w:rsidR="0069404B" w:rsidRPr="00DF7118">
        <w:t xml:space="preserve"> the PBAC had previously considered that </w:t>
      </w:r>
      <w:r w:rsidR="00F93117">
        <w:t xml:space="preserve">the </w:t>
      </w:r>
      <w:r w:rsidR="0069404B" w:rsidRPr="00DF7118">
        <w:t>inclisiran restrictions align</w:t>
      </w:r>
      <w:r w:rsidR="00F93117">
        <w:t>ed</w:t>
      </w:r>
      <w:r w:rsidR="0069404B" w:rsidRPr="00DF7118">
        <w:t xml:space="preserve"> with </w:t>
      </w:r>
      <w:r w:rsidR="00F93117">
        <w:t xml:space="preserve">the </w:t>
      </w:r>
      <w:r w:rsidR="00F93117" w:rsidRPr="00DF7118">
        <w:t>evolocumab</w:t>
      </w:r>
      <w:r w:rsidR="00F93117">
        <w:t xml:space="preserve"> restriction</w:t>
      </w:r>
      <w:r w:rsidR="00F93117" w:rsidRPr="00DF7118">
        <w:t>s</w:t>
      </w:r>
      <w:r w:rsidR="0069404B" w:rsidRPr="00DF7118">
        <w:t xml:space="preserve">. </w:t>
      </w:r>
      <w:r w:rsidR="00931B13" w:rsidRPr="00766B6E">
        <w:t xml:space="preserve">The </w:t>
      </w:r>
      <w:r w:rsidR="00246A40" w:rsidRPr="00246A40">
        <w:t xml:space="preserve">submission </w:t>
      </w:r>
      <w:r w:rsidR="00192525">
        <w:t>stated</w:t>
      </w:r>
      <w:r w:rsidR="00246A40" w:rsidRPr="00246A40">
        <w:t xml:space="preserve"> that the PBAC had </w:t>
      </w:r>
      <w:r w:rsidR="00192525">
        <w:t>noted</w:t>
      </w:r>
      <w:r w:rsidR="00246A40" w:rsidRPr="00246A40">
        <w:t xml:space="preserve"> a lower than </w:t>
      </w:r>
      <w:r w:rsidR="002550E5">
        <w:t>forecasted utilisation</w:t>
      </w:r>
      <w:r w:rsidR="00246A40" w:rsidRPr="00246A40">
        <w:t xml:space="preserve"> of evolocumab, as reported in the February 2023 DUSC review. It claimed that although similar data for inclisiran is not available, the predicted usage of inclisiran was based on the market share for evolocumab.</w:t>
      </w:r>
    </w:p>
    <w:p w14:paraId="10AC4ED5" w14:textId="0D8A43E5" w:rsidR="00DF7118" w:rsidRDefault="00CA0A66" w:rsidP="002978E6">
      <w:pPr>
        <w:pStyle w:val="3-BodyText"/>
      </w:pPr>
      <w:r w:rsidRPr="00DF7118">
        <w:t>The submission claim</w:t>
      </w:r>
      <w:r w:rsidR="002D3F28">
        <w:t>ed</w:t>
      </w:r>
      <w:r w:rsidRPr="00DF7118">
        <w:t xml:space="preserve"> that the consumer comments noted by the PBAC</w:t>
      </w:r>
      <w:r w:rsidR="000E4724" w:rsidRPr="000E4724">
        <w:t xml:space="preserve"> </w:t>
      </w:r>
      <w:r w:rsidR="000E4724" w:rsidRPr="00DF7118">
        <w:t>at its March</w:t>
      </w:r>
      <w:r w:rsidR="003F38E1">
        <w:t> </w:t>
      </w:r>
      <w:r w:rsidR="000E4724" w:rsidRPr="00DF7118">
        <w:t>2024</w:t>
      </w:r>
      <w:r w:rsidR="000147C1">
        <w:t xml:space="preserve"> meeting</w:t>
      </w:r>
      <w:r w:rsidR="000E4724">
        <w:t>, which were</w:t>
      </w:r>
      <w:r w:rsidRPr="00DF7118">
        <w:t xml:space="preserve"> in support of the change </w:t>
      </w:r>
      <w:r w:rsidR="002853F1">
        <w:t>to the</w:t>
      </w:r>
      <w:r w:rsidRPr="00DF7118">
        <w:t xml:space="preserve"> restriction level for evolocumab</w:t>
      </w:r>
      <w:r w:rsidR="000E4724">
        <w:t>,</w:t>
      </w:r>
      <w:r w:rsidRPr="00DF7118">
        <w:t xml:space="preserve"> </w:t>
      </w:r>
      <w:r w:rsidR="000E4724">
        <w:t xml:space="preserve">would </w:t>
      </w:r>
      <w:r w:rsidRPr="00DF7118">
        <w:t xml:space="preserve">equally </w:t>
      </w:r>
      <w:r w:rsidR="00DF7118">
        <w:t xml:space="preserve">be </w:t>
      </w:r>
      <w:r w:rsidRPr="00DF7118">
        <w:t xml:space="preserve">applicable to </w:t>
      </w:r>
      <w:r w:rsidR="00DF7118" w:rsidRPr="00DF7118">
        <w:t>this submission</w:t>
      </w:r>
      <w:r w:rsidRPr="00DF7118">
        <w:t>.</w:t>
      </w:r>
      <w:r w:rsidR="00A30A28">
        <w:t xml:space="preserve"> </w:t>
      </w:r>
    </w:p>
    <w:p w14:paraId="283A24C9" w14:textId="473263E8" w:rsidR="00A20DFD" w:rsidRDefault="00A20DFD" w:rsidP="00A20DFD">
      <w:pPr>
        <w:pStyle w:val="3-BodyText"/>
      </w:pPr>
      <w:r w:rsidRPr="00A20DFD">
        <w:t>The submission did not provide any clinical evidence to support its request. The submission implied that inclisiran and evolocumab are similar enough in practice to warrant the same restriction level.</w:t>
      </w:r>
    </w:p>
    <w:p w14:paraId="494CC52E" w14:textId="272CA618" w:rsidR="00B93D46" w:rsidRDefault="009616CF" w:rsidP="00F41A65">
      <w:pPr>
        <w:pStyle w:val="3-BodyText"/>
      </w:pPr>
      <w:r w:rsidRPr="00AB045B">
        <w:t xml:space="preserve">The submission stated that the proposed </w:t>
      </w:r>
      <w:r w:rsidRPr="00AB045B">
        <w:rPr>
          <w:rStyle w:val="normaltextrun"/>
        </w:rPr>
        <w:t>change, if recommended, in conjunction with the expanded</w:t>
      </w:r>
      <w:r>
        <w:rPr>
          <w:rStyle w:val="normaltextrun"/>
        </w:rPr>
        <w:t xml:space="preserve"> </w:t>
      </w:r>
      <w:r w:rsidR="00F41A65">
        <w:t>nurse practitioners (NPs)</w:t>
      </w:r>
      <w:r w:rsidR="00F41A65">
        <w:rPr>
          <w:rStyle w:val="normaltextrun"/>
        </w:rPr>
        <w:t xml:space="preserve"> </w:t>
      </w:r>
      <w:r>
        <w:rPr>
          <w:rStyle w:val="normaltextrun"/>
        </w:rPr>
        <w:t>prescribing</w:t>
      </w:r>
      <w:r w:rsidR="00A30A28">
        <w:rPr>
          <w:rStyle w:val="normaltextrun"/>
        </w:rPr>
        <w:t xml:space="preserve"> (item 6.14)</w:t>
      </w:r>
      <w:r>
        <w:rPr>
          <w:rStyle w:val="normaltextrun"/>
        </w:rPr>
        <w:t xml:space="preserve">, </w:t>
      </w:r>
      <w:r w:rsidR="00F945FE">
        <w:rPr>
          <w:rStyle w:val="normaltextrun"/>
        </w:rPr>
        <w:t xml:space="preserve">would </w:t>
      </w:r>
      <w:r>
        <w:rPr>
          <w:rStyle w:val="normaltextrun"/>
        </w:rPr>
        <w:t xml:space="preserve">further </w:t>
      </w:r>
      <w:r>
        <w:rPr>
          <w:rStyle w:val="normaltextrun"/>
        </w:rPr>
        <w:lastRenderedPageBreak/>
        <w:t xml:space="preserve">streamline </w:t>
      </w:r>
      <w:r w:rsidR="004E4596">
        <w:rPr>
          <w:rStyle w:val="normaltextrun"/>
        </w:rPr>
        <w:t>the</w:t>
      </w:r>
      <w:r w:rsidR="00192573">
        <w:rPr>
          <w:rStyle w:val="normaltextrun"/>
        </w:rPr>
        <w:t xml:space="preserve"> </w:t>
      </w:r>
      <w:r>
        <w:rPr>
          <w:rStyle w:val="normaltextrun"/>
        </w:rPr>
        <w:t xml:space="preserve">initiation process and improve patient access whilst reducing the potential administrative burden for </w:t>
      </w:r>
      <w:r w:rsidR="00AE3755">
        <w:rPr>
          <w:rStyle w:val="normaltextrun"/>
        </w:rPr>
        <w:t>health care professionals (</w:t>
      </w:r>
      <w:r>
        <w:rPr>
          <w:rStyle w:val="normaltextrun"/>
        </w:rPr>
        <w:t>HCPs</w:t>
      </w:r>
      <w:r w:rsidR="00AE3755">
        <w:rPr>
          <w:rStyle w:val="normaltextrun"/>
        </w:rPr>
        <w:t>)</w:t>
      </w:r>
      <w:r>
        <w:rPr>
          <w:rStyle w:val="normaltextrun"/>
        </w:rPr>
        <w:t>.</w:t>
      </w:r>
    </w:p>
    <w:p w14:paraId="5EB16602" w14:textId="26A67E45" w:rsidR="00D70349" w:rsidRPr="00A6439B" w:rsidRDefault="00D70349" w:rsidP="00D70349">
      <w:pPr>
        <w:pStyle w:val="4-SubsectionHeading"/>
        <w:rPr>
          <w:lang w:eastAsia="en-US"/>
        </w:rPr>
      </w:pPr>
      <w:r w:rsidRPr="00A6439B">
        <w:rPr>
          <w:lang w:eastAsia="en-US"/>
        </w:rPr>
        <w:t xml:space="preserve">Estimated PBS </w:t>
      </w:r>
      <w:r w:rsidR="00276BE3" w:rsidRPr="00A6439B">
        <w:rPr>
          <w:lang w:eastAsia="en-US"/>
        </w:rPr>
        <w:t>usage</w:t>
      </w:r>
      <w:r w:rsidRPr="00A6439B">
        <w:rPr>
          <w:lang w:eastAsia="en-US"/>
        </w:rPr>
        <w:t xml:space="preserve"> and financial implications</w:t>
      </w:r>
    </w:p>
    <w:p w14:paraId="478CD3E3" w14:textId="714B4743" w:rsidR="006261E0" w:rsidRDefault="006261E0" w:rsidP="006261E0">
      <w:pPr>
        <w:pStyle w:val="3-BodyText"/>
      </w:pPr>
      <w:r w:rsidRPr="00C73817">
        <w:t xml:space="preserve">The submission adopted a market share approach to estimate the net financial impact of </w:t>
      </w:r>
      <w:r>
        <w:t>changing the restriction level of inclisiran</w:t>
      </w:r>
      <w:r w:rsidRPr="00C73817">
        <w:t>.</w:t>
      </w:r>
    </w:p>
    <w:p w14:paraId="00A97BF1" w14:textId="732DAE4C" w:rsidR="006261E0" w:rsidRPr="00385D12" w:rsidRDefault="006261E0" w:rsidP="006261E0">
      <w:pPr>
        <w:pStyle w:val="3-BodyText"/>
      </w:pPr>
      <w:r w:rsidRPr="00385D12">
        <w:t xml:space="preserve">The submission made its assumptions using the PBS utilisation data of inclisiran from April 2024 </w:t>
      </w:r>
      <w:r w:rsidR="00A16B94">
        <w:t xml:space="preserve">to </w:t>
      </w:r>
      <w:r w:rsidR="00BC3C35">
        <w:t xml:space="preserve">July 2024 (financial workbook was provided in September 2024 upon request by the PBAC Secretariat and 4 months of data had been released at </w:t>
      </w:r>
      <w:r w:rsidR="00A16B94">
        <w:t>the time</w:t>
      </w:r>
      <w:r w:rsidR="00E5675F">
        <w:t>)</w:t>
      </w:r>
      <w:r w:rsidRPr="00385D12">
        <w:t>. The data was extrapolated to 12 months by multiplying the existing four months data by three.</w:t>
      </w:r>
    </w:p>
    <w:p w14:paraId="0104832D" w14:textId="2198167F" w:rsidR="006261E0" w:rsidRPr="00385D12" w:rsidRDefault="006261E0" w:rsidP="006261E0">
      <w:pPr>
        <w:pStyle w:val="3-BodyText"/>
      </w:pPr>
      <w:r w:rsidRPr="00385D12">
        <w:t>The submission requested no change to the approved ex-manufacturer price (AEMP).</w:t>
      </w:r>
    </w:p>
    <w:p w14:paraId="120FAA29" w14:textId="56449C9E" w:rsidR="00095AEF" w:rsidRPr="004F4A4F" w:rsidRDefault="00095AEF" w:rsidP="00095AEF">
      <w:pPr>
        <w:pStyle w:val="3-BodyText"/>
        <w:rPr>
          <w:rFonts w:cstheme="minorHAnsi"/>
          <w:i/>
          <w:iCs/>
        </w:rPr>
      </w:pPr>
      <w:r>
        <w:rPr>
          <w:rFonts w:cstheme="minorHAnsi"/>
          <w:szCs w:val="24"/>
        </w:rPr>
        <w:t>The submission</w:t>
      </w:r>
      <w:r w:rsidRPr="002F0E75">
        <w:rPr>
          <w:rFonts w:cstheme="minorHAnsi"/>
          <w:szCs w:val="24"/>
        </w:rPr>
        <w:t xml:space="preserve"> </w:t>
      </w:r>
      <w:r w:rsidRPr="00D4537A">
        <w:rPr>
          <w:rFonts w:cstheme="minorHAnsi"/>
        </w:rPr>
        <w:t xml:space="preserve">estimated no increase in the uptake of inclisiran </w:t>
      </w:r>
      <w:r>
        <w:rPr>
          <w:rFonts w:cstheme="minorHAnsi"/>
        </w:rPr>
        <w:t xml:space="preserve">and </w:t>
      </w:r>
      <w:r w:rsidRPr="00D4537A">
        <w:rPr>
          <w:rFonts w:cstheme="minorHAnsi"/>
        </w:rPr>
        <w:t>a nil net financial impact to the PBS/RPBS</w:t>
      </w:r>
      <w:r w:rsidRPr="000576AF">
        <w:rPr>
          <w:rFonts w:cstheme="minorHAnsi"/>
        </w:rPr>
        <w:t xml:space="preserve"> </w:t>
      </w:r>
      <w:r>
        <w:rPr>
          <w:rFonts w:cstheme="minorHAnsi"/>
        </w:rPr>
        <w:t>for this population if recommended</w:t>
      </w:r>
      <w:r w:rsidRPr="00D4537A">
        <w:rPr>
          <w:rFonts w:cstheme="minorHAnsi"/>
        </w:rPr>
        <w:t>.</w:t>
      </w:r>
      <w:r>
        <w:rPr>
          <w:rFonts w:cstheme="minorHAnsi"/>
        </w:rPr>
        <w:t xml:space="preserve"> </w:t>
      </w:r>
    </w:p>
    <w:p w14:paraId="44A38912" w14:textId="28936D22" w:rsidR="006261E0" w:rsidRDefault="00E7708F" w:rsidP="006261E0">
      <w:pPr>
        <w:pStyle w:val="3-BodyText"/>
      </w:pPr>
      <w:r>
        <w:fldChar w:fldCharType="begin"/>
      </w:r>
      <w:r>
        <w:instrText xml:space="preserve"> REF _Ref178761388 \h </w:instrText>
      </w:r>
      <w:r>
        <w:fldChar w:fldCharType="separate"/>
      </w:r>
      <w:r w:rsidR="00185952">
        <w:t xml:space="preserve">Table </w:t>
      </w:r>
      <w:r w:rsidR="00185952">
        <w:rPr>
          <w:noProof/>
        </w:rPr>
        <w:t>1</w:t>
      </w:r>
      <w:r>
        <w:fldChar w:fldCharType="end"/>
      </w:r>
      <w:r w:rsidR="006261E0" w:rsidRPr="00A6439B">
        <w:t xml:space="preserve"> presents the estimated extent of use</w:t>
      </w:r>
      <w:r w:rsidR="006261E0">
        <w:t xml:space="preserve"> </w:t>
      </w:r>
      <w:r w:rsidR="006261E0" w:rsidRPr="00A6439B">
        <w:t>and the net financial implications to the PBS/RPBS</w:t>
      </w:r>
      <w:r w:rsidR="006261E0">
        <w:t xml:space="preserve">. </w:t>
      </w:r>
      <w:r w:rsidR="006261E0" w:rsidRPr="00A6439B">
        <w:t>The financial impact to Services Australia will be determined by that agency as part of the post</w:t>
      </w:r>
      <w:r>
        <w:t>-</w:t>
      </w:r>
      <w:r w:rsidR="006261E0" w:rsidRPr="00A6439B">
        <w:t>PBAC process.</w:t>
      </w:r>
    </w:p>
    <w:p w14:paraId="252918C9" w14:textId="77777777" w:rsidR="006261E0" w:rsidRPr="00153009" w:rsidRDefault="006261E0" w:rsidP="006261E0">
      <w:pPr>
        <w:pStyle w:val="3-BodyText"/>
        <w:rPr>
          <w:rFonts w:cstheme="minorHAnsi"/>
          <w:szCs w:val="24"/>
        </w:rPr>
      </w:pPr>
      <w:r w:rsidRPr="00153009">
        <w:t>As a Category 3</w:t>
      </w:r>
      <w:r>
        <w:t xml:space="preserve"> </w:t>
      </w:r>
      <w:r w:rsidRPr="00153009">
        <w:t>submission, the economic analysis has not been independently evaluated.</w:t>
      </w:r>
    </w:p>
    <w:p w14:paraId="4E630C4D" w14:textId="497DDE80" w:rsidR="00E7708F" w:rsidRDefault="00E7708F" w:rsidP="00315BA9">
      <w:pPr>
        <w:pStyle w:val="Caption"/>
        <w:keepNext/>
      </w:pPr>
      <w:bookmarkStart w:id="7" w:name="_Ref178761388"/>
      <w:r>
        <w:t xml:space="preserve">Table </w:t>
      </w:r>
      <w:r>
        <w:fldChar w:fldCharType="begin"/>
      </w:r>
      <w:r>
        <w:instrText xml:space="preserve"> SEQ Table \* ARABIC </w:instrText>
      </w:r>
      <w:r>
        <w:fldChar w:fldCharType="separate"/>
      </w:r>
      <w:r w:rsidR="00185952">
        <w:rPr>
          <w:noProof/>
        </w:rPr>
        <w:t>1</w:t>
      </w:r>
      <w:r>
        <w:fldChar w:fldCharType="end"/>
      </w:r>
      <w:bookmarkEnd w:id="7"/>
      <w:r>
        <w:t>: Estimated use and financial implications</w:t>
      </w:r>
    </w:p>
    <w:tbl>
      <w:tblPr>
        <w:tblStyle w:val="TableGrid1"/>
        <w:tblW w:w="9351" w:type="dxa"/>
        <w:tblLook w:val="04A0" w:firstRow="1" w:lastRow="0" w:firstColumn="1" w:lastColumn="0" w:noHBand="0" w:noVBand="1"/>
        <w:tblCaption w:val="Table 1: Estimated use and financial implications"/>
      </w:tblPr>
      <w:tblGrid>
        <w:gridCol w:w="2263"/>
        <w:gridCol w:w="1134"/>
        <w:gridCol w:w="1276"/>
        <w:gridCol w:w="1276"/>
        <w:gridCol w:w="1134"/>
        <w:gridCol w:w="1134"/>
        <w:gridCol w:w="1134"/>
      </w:tblGrid>
      <w:tr w:rsidR="00781188" w:rsidRPr="00524C84" w14:paraId="30E9EF90" w14:textId="77777777" w:rsidTr="00380F5E">
        <w:trPr>
          <w:trHeight w:val="20"/>
        </w:trPr>
        <w:tc>
          <w:tcPr>
            <w:tcW w:w="2263" w:type="dxa"/>
            <w:noWrap/>
            <w:hideMark/>
          </w:tcPr>
          <w:p w14:paraId="44D03990" w14:textId="77777777" w:rsidR="00781188" w:rsidRPr="00524C84" w:rsidRDefault="00781188" w:rsidP="003A319E">
            <w:pPr>
              <w:jc w:val="left"/>
              <w:rPr>
                <w:rFonts w:ascii="Arial Narrow" w:hAnsi="Arial Narrow"/>
                <w:b/>
                <w:bCs/>
                <w:sz w:val="20"/>
                <w:szCs w:val="20"/>
              </w:rPr>
            </w:pPr>
          </w:p>
        </w:tc>
        <w:tc>
          <w:tcPr>
            <w:tcW w:w="1134" w:type="dxa"/>
            <w:noWrap/>
            <w:vAlign w:val="center"/>
            <w:hideMark/>
          </w:tcPr>
          <w:p w14:paraId="033D2FE5" w14:textId="77777777" w:rsidR="00781188" w:rsidRPr="00524C84" w:rsidRDefault="00781188" w:rsidP="003A319E">
            <w:pPr>
              <w:jc w:val="center"/>
              <w:rPr>
                <w:rFonts w:ascii="Arial Narrow" w:hAnsi="Arial Narrow"/>
                <w:b/>
                <w:bCs/>
                <w:sz w:val="20"/>
                <w:szCs w:val="20"/>
              </w:rPr>
            </w:pPr>
            <w:r w:rsidRPr="00524C84">
              <w:rPr>
                <w:rFonts w:ascii="Arial Narrow" w:hAnsi="Arial Narrow"/>
                <w:b/>
                <w:bCs/>
                <w:sz w:val="20"/>
                <w:szCs w:val="20"/>
              </w:rPr>
              <w:t>2024</w:t>
            </w:r>
          </w:p>
        </w:tc>
        <w:tc>
          <w:tcPr>
            <w:tcW w:w="1276" w:type="dxa"/>
            <w:noWrap/>
            <w:vAlign w:val="center"/>
            <w:hideMark/>
          </w:tcPr>
          <w:p w14:paraId="5D630ADA" w14:textId="77777777" w:rsidR="00781188" w:rsidRPr="00524C84" w:rsidRDefault="00781188" w:rsidP="003A319E">
            <w:pPr>
              <w:jc w:val="center"/>
              <w:rPr>
                <w:rFonts w:ascii="Arial Narrow" w:hAnsi="Arial Narrow"/>
                <w:b/>
                <w:bCs/>
                <w:sz w:val="20"/>
                <w:szCs w:val="20"/>
              </w:rPr>
            </w:pPr>
            <w:r w:rsidRPr="00524C84">
              <w:rPr>
                <w:rFonts w:ascii="Arial Narrow" w:hAnsi="Arial Narrow"/>
                <w:b/>
                <w:bCs/>
                <w:sz w:val="20"/>
                <w:szCs w:val="20"/>
              </w:rPr>
              <w:t>2025</w:t>
            </w:r>
          </w:p>
        </w:tc>
        <w:tc>
          <w:tcPr>
            <w:tcW w:w="1276" w:type="dxa"/>
            <w:noWrap/>
            <w:vAlign w:val="center"/>
            <w:hideMark/>
          </w:tcPr>
          <w:p w14:paraId="3BA442E9" w14:textId="77777777" w:rsidR="00781188" w:rsidRPr="00524C84" w:rsidRDefault="00781188" w:rsidP="003A319E">
            <w:pPr>
              <w:jc w:val="center"/>
              <w:rPr>
                <w:rFonts w:ascii="Arial Narrow" w:hAnsi="Arial Narrow"/>
                <w:b/>
                <w:bCs/>
                <w:sz w:val="20"/>
                <w:szCs w:val="20"/>
              </w:rPr>
            </w:pPr>
            <w:r w:rsidRPr="00524C84">
              <w:rPr>
                <w:rFonts w:ascii="Arial Narrow" w:hAnsi="Arial Narrow"/>
                <w:b/>
                <w:bCs/>
                <w:sz w:val="20"/>
                <w:szCs w:val="20"/>
              </w:rPr>
              <w:t>2026</w:t>
            </w:r>
          </w:p>
        </w:tc>
        <w:tc>
          <w:tcPr>
            <w:tcW w:w="1134" w:type="dxa"/>
            <w:noWrap/>
            <w:vAlign w:val="center"/>
            <w:hideMark/>
          </w:tcPr>
          <w:p w14:paraId="27A7BCD6" w14:textId="77777777" w:rsidR="00781188" w:rsidRPr="00524C84" w:rsidRDefault="00781188" w:rsidP="003A319E">
            <w:pPr>
              <w:jc w:val="center"/>
              <w:rPr>
                <w:rFonts w:ascii="Arial Narrow" w:hAnsi="Arial Narrow"/>
                <w:b/>
                <w:bCs/>
                <w:sz w:val="20"/>
                <w:szCs w:val="20"/>
              </w:rPr>
            </w:pPr>
            <w:r w:rsidRPr="00524C84">
              <w:rPr>
                <w:rFonts w:ascii="Arial Narrow" w:hAnsi="Arial Narrow"/>
                <w:b/>
                <w:bCs/>
                <w:sz w:val="20"/>
                <w:szCs w:val="20"/>
              </w:rPr>
              <w:t>2027</w:t>
            </w:r>
          </w:p>
        </w:tc>
        <w:tc>
          <w:tcPr>
            <w:tcW w:w="1134" w:type="dxa"/>
            <w:noWrap/>
            <w:vAlign w:val="center"/>
            <w:hideMark/>
          </w:tcPr>
          <w:p w14:paraId="69042F90" w14:textId="77777777" w:rsidR="00781188" w:rsidRPr="00524C84" w:rsidRDefault="00781188" w:rsidP="003A319E">
            <w:pPr>
              <w:jc w:val="center"/>
              <w:rPr>
                <w:rFonts w:ascii="Arial Narrow" w:hAnsi="Arial Narrow"/>
                <w:b/>
                <w:bCs/>
                <w:sz w:val="20"/>
                <w:szCs w:val="20"/>
              </w:rPr>
            </w:pPr>
            <w:r w:rsidRPr="00524C84">
              <w:rPr>
                <w:rFonts w:ascii="Arial Narrow" w:hAnsi="Arial Narrow"/>
                <w:b/>
                <w:bCs/>
                <w:sz w:val="20"/>
                <w:szCs w:val="20"/>
              </w:rPr>
              <w:t>2028</w:t>
            </w:r>
          </w:p>
        </w:tc>
        <w:tc>
          <w:tcPr>
            <w:tcW w:w="1134" w:type="dxa"/>
            <w:noWrap/>
            <w:vAlign w:val="center"/>
            <w:hideMark/>
          </w:tcPr>
          <w:p w14:paraId="60A18EA3" w14:textId="77777777" w:rsidR="00781188" w:rsidRPr="00524C84" w:rsidRDefault="00781188" w:rsidP="003A319E">
            <w:pPr>
              <w:jc w:val="center"/>
              <w:rPr>
                <w:rFonts w:ascii="Arial Narrow" w:hAnsi="Arial Narrow"/>
                <w:b/>
                <w:bCs/>
                <w:sz w:val="20"/>
                <w:szCs w:val="20"/>
              </w:rPr>
            </w:pPr>
            <w:r w:rsidRPr="00524C84">
              <w:rPr>
                <w:rFonts w:ascii="Arial Narrow" w:hAnsi="Arial Narrow"/>
                <w:b/>
                <w:bCs/>
                <w:sz w:val="20"/>
                <w:szCs w:val="20"/>
              </w:rPr>
              <w:t>2029</w:t>
            </w:r>
          </w:p>
        </w:tc>
      </w:tr>
      <w:tr w:rsidR="00781188" w:rsidRPr="00524C84" w14:paraId="17C329AA" w14:textId="77777777" w:rsidTr="00AA60E8">
        <w:trPr>
          <w:trHeight w:val="20"/>
        </w:trPr>
        <w:tc>
          <w:tcPr>
            <w:tcW w:w="2263" w:type="dxa"/>
            <w:noWrap/>
          </w:tcPr>
          <w:p w14:paraId="199833D1" w14:textId="5CB3B8F1" w:rsidR="00781188" w:rsidRPr="00524C84" w:rsidRDefault="00781188" w:rsidP="003A319E">
            <w:pPr>
              <w:jc w:val="left"/>
              <w:rPr>
                <w:rFonts w:ascii="Arial Narrow" w:hAnsi="Arial Narrow"/>
                <w:b/>
                <w:bCs/>
                <w:sz w:val="20"/>
                <w:szCs w:val="20"/>
              </w:rPr>
            </w:pPr>
            <w:r w:rsidRPr="00524C84">
              <w:rPr>
                <w:rFonts w:ascii="Arial Narrow" w:hAnsi="Arial Narrow"/>
                <w:sz w:val="20"/>
                <w:szCs w:val="20"/>
              </w:rPr>
              <w:t>Number of PBS/RPBS scripts dispensed</w:t>
            </w:r>
            <w:r w:rsidRPr="00A6439B">
              <w:rPr>
                <w:vertAlign w:val="superscript"/>
              </w:rPr>
              <w:t>a</w:t>
            </w:r>
          </w:p>
        </w:tc>
        <w:tc>
          <w:tcPr>
            <w:tcW w:w="1134" w:type="dxa"/>
            <w:noWrap/>
            <w:vAlign w:val="center"/>
          </w:tcPr>
          <w:p w14:paraId="7F089DDB" w14:textId="6B8D4B7F" w:rsidR="00781188" w:rsidRPr="004408D2" w:rsidRDefault="00976639" w:rsidP="003A319E">
            <w:pPr>
              <w:jc w:val="center"/>
              <w:rPr>
                <w:rFonts w:ascii="Arial Narrow" w:hAnsi="Arial Narrow"/>
                <w:sz w:val="20"/>
                <w:szCs w:val="20"/>
                <w:highlight w:val="darkGray"/>
              </w:rPr>
            </w:pPr>
            <w:r w:rsidRPr="00976639">
              <w:rPr>
                <w:rFonts w:ascii="Arial Narrow" w:hAnsi="Arial Narrow" w:cs="Arial"/>
                <w:color w:val="000000"/>
                <w:sz w:val="20"/>
                <w:szCs w:val="20"/>
                <w:shd w:val="solid" w:color="000000" w:fill="000000"/>
                <w14:textFill>
                  <w14:solidFill>
                    <w14:srgbClr w14:val="000000">
                      <w14:alpha w14:val="100000"/>
                    </w14:srgbClr>
                  </w14:solidFill>
                </w14:textFill>
              </w:rPr>
              <w:t>|</w:t>
            </w:r>
            <w:r w:rsidR="003C4FD9" w:rsidRPr="004408D2">
              <w:rPr>
                <w:rFonts w:ascii="Arial Narrow" w:hAnsi="Arial Narrow" w:cs="Arial"/>
                <w:color w:val="000000"/>
                <w:sz w:val="20"/>
                <w:szCs w:val="20"/>
                <w:vertAlign w:val="superscript"/>
              </w:rPr>
              <w:t>1</w:t>
            </w:r>
          </w:p>
        </w:tc>
        <w:tc>
          <w:tcPr>
            <w:tcW w:w="1276" w:type="dxa"/>
            <w:noWrap/>
            <w:vAlign w:val="center"/>
          </w:tcPr>
          <w:p w14:paraId="089CDEF6" w14:textId="69BFF16E" w:rsidR="00781188" w:rsidRPr="004408D2" w:rsidRDefault="00976639" w:rsidP="003A319E">
            <w:pPr>
              <w:jc w:val="center"/>
              <w:rPr>
                <w:rFonts w:ascii="Arial Narrow" w:hAnsi="Arial Narrow"/>
                <w:sz w:val="20"/>
                <w:szCs w:val="20"/>
                <w:highlight w:val="darkGray"/>
              </w:rPr>
            </w:pPr>
            <w:r w:rsidRPr="00185952">
              <w:rPr>
                <w:rFonts w:ascii="Arial Narrow" w:hAnsi="Arial Narrow" w:cs="Arial" w:hint="eastAsia"/>
                <w:color w:val="000000"/>
                <w:w w:val="15"/>
                <w:kern w:val="0"/>
                <w:sz w:val="20"/>
                <w:szCs w:val="20"/>
                <w:shd w:val="solid" w:color="000000" w:fill="000000"/>
                <w:fitText w:val="20" w:id="-761012480"/>
                <w14:textFill>
                  <w14:solidFill>
                    <w14:srgbClr w14:val="000000">
                      <w14:alpha w14:val="100000"/>
                    </w14:srgbClr>
                  </w14:solidFill>
                </w14:textFill>
              </w:rPr>
              <w:t xml:space="preserve">　</w:t>
            </w:r>
            <w:r w:rsidRPr="00185952">
              <w:rPr>
                <w:rFonts w:ascii="Arial Narrow" w:hAnsi="Arial Narrow" w:cs="Arial"/>
                <w:color w:val="000000"/>
                <w:w w:val="15"/>
                <w:kern w:val="0"/>
                <w:sz w:val="20"/>
                <w:szCs w:val="20"/>
                <w:shd w:val="solid" w:color="000000" w:fill="000000"/>
                <w:fitText w:val="20" w:id="-761012480"/>
                <w14:textFill>
                  <w14:solidFill>
                    <w14:srgbClr w14:val="000000">
                      <w14:alpha w14:val="100000"/>
                    </w14:srgbClr>
                  </w14:solidFill>
                </w14:textFill>
              </w:rPr>
              <w:t>|</w:t>
            </w:r>
            <w:r w:rsidRPr="00185952">
              <w:rPr>
                <w:rFonts w:ascii="Arial Narrow" w:hAnsi="Arial Narrow" w:cs="Arial" w:hint="eastAsia"/>
                <w:color w:val="000000"/>
                <w:spacing w:val="-45"/>
                <w:w w:val="15"/>
                <w:kern w:val="0"/>
                <w:sz w:val="20"/>
                <w:szCs w:val="20"/>
                <w:shd w:val="solid" w:color="000000" w:fill="000000"/>
                <w:fitText w:val="20" w:id="-761012480"/>
                <w14:textFill>
                  <w14:solidFill>
                    <w14:srgbClr w14:val="000000">
                      <w14:alpha w14:val="100000"/>
                    </w14:srgbClr>
                  </w14:solidFill>
                </w14:textFill>
              </w:rPr>
              <w:t xml:space="preserve">　</w:t>
            </w:r>
            <w:r w:rsidR="00AF7FB8" w:rsidRPr="004408D2">
              <w:rPr>
                <w:rFonts w:ascii="Arial Narrow" w:hAnsi="Arial Narrow" w:cs="Arial"/>
                <w:color w:val="000000"/>
                <w:sz w:val="20"/>
                <w:szCs w:val="20"/>
                <w:vertAlign w:val="superscript"/>
              </w:rPr>
              <w:t>2</w:t>
            </w:r>
          </w:p>
        </w:tc>
        <w:tc>
          <w:tcPr>
            <w:tcW w:w="1276" w:type="dxa"/>
            <w:noWrap/>
            <w:vAlign w:val="center"/>
          </w:tcPr>
          <w:p w14:paraId="05223559" w14:textId="096F92F1" w:rsidR="00781188" w:rsidRPr="004408D2" w:rsidRDefault="00976639" w:rsidP="003A319E">
            <w:pPr>
              <w:jc w:val="center"/>
              <w:rPr>
                <w:rFonts w:ascii="Arial Narrow" w:hAnsi="Arial Narrow"/>
                <w:sz w:val="20"/>
                <w:szCs w:val="20"/>
                <w:highlight w:val="darkGray"/>
              </w:rPr>
            </w:pPr>
            <w:r w:rsidRPr="00976639">
              <w:rPr>
                <w:rFonts w:ascii="Arial Narrow" w:hAnsi="Arial Narrow" w:cs="Arial" w:hint="eastAsia"/>
                <w:color w:val="000000"/>
                <w:w w:val="15"/>
                <w:kern w:val="0"/>
                <w:sz w:val="20"/>
                <w:szCs w:val="20"/>
                <w:shd w:val="solid" w:color="000000" w:fill="000000"/>
                <w:fitText w:val="40" w:id="-761012479"/>
                <w14:textFill>
                  <w14:solidFill>
                    <w14:srgbClr w14:val="000000">
                      <w14:alpha w14:val="100000"/>
                    </w14:srgbClr>
                  </w14:solidFill>
                </w14:textFill>
              </w:rPr>
              <w:t xml:space="preserve">　</w:t>
            </w:r>
            <w:r w:rsidRPr="00976639">
              <w:rPr>
                <w:rFonts w:ascii="Arial Narrow" w:hAnsi="Arial Narrow" w:cs="Arial"/>
                <w:color w:val="000000"/>
                <w:w w:val="15"/>
                <w:kern w:val="0"/>
                <w:sz w:val="20"/>
                <w:szCs w:val="20"/>
                <w:shd w:val="solid" w:color="000000" w:fill="000000"/>
                <w:fitText w:val="40" w:id="-761012479"/>
                <w14:textFill>
                  <w14:solidFill>
                    <w14:srgbClr w14:val="000000">
                      <w14:alpha w14:val="100000"/>
                    </w14:srgbClr>
                  </w14:solidFill>
                </w14:textFill>
              </w:rPr>
              <w:t>|</w:t>
            </w:r>
            <w:r w:rsidRPr="00976639">
              <w:rPr>
                <w:rFonts w:ascii="Arial Narrow" w:hAnsi="Arial Narrow" w:cs="Arial" w:hint="eastAsia"/>
                <w:color w:val="000000"/>
                <w:spacing w:val="-60"/>
                <w:w w:val="15"/>
                <w:kern w:val="0"/>
                <w:sz w:val="20"/>
                <w:szCs w:val="20"/>
                <w:shd w:val="solid" w:color="000000" w:fill="000000"/>
                <w:fitText w:val="40" w:id="-761012479"/>
                <w14:textFill>
                  <w14:solidFill>
                    <w14:srgbClr w14:val="000000">
                      <w14:alpha w14:val="100000"/>
                    </w14:srgbClr>
                  </w14:solidFill>
                </w14:textFill>
              </w:rPr>
              <w:t xml:space="preserve">　</w:t>
            </w:r>
            <w:r w:rsidR="00AF7FB8" w:rsidRPr="008F7B94">
              <w:rPr>
                <w:rFonts w:ascii="Arial Narrow" w:hAnsi="Arial Narrow" w:cs="Arial"/>
                <w:color w:val="000000"/>
                <w:sz w:val="20"/>
                <w:szCs w:val="20"/>
                <w:vertAlign w:val="superscript"/>
              </w:rPr>
              <w:t>2</w:t>
            </w:r>
          </w:p>
        </w:tc>
        <w:tc>
          <w:tcPr>
            <w:tcW w:w="1134" w:type="dxa"/>
            <w:noWrap/>
            <w:vAlign w:val="center"/>
          </w:tcPr>
          <w:p w14:paraId="0C6550BB" w14:textId="6D4BCDF5" w:rsidR="00781188" w:rsidRPr="004408D2" w:rsidRDefault="00976639" w:rsidP="003A319E">
            <w:pPr>
              <w:jc w:val="center"/>
              <w:rPr>
                <w:rFonts w:ascii="Arial Narrow" w:hAnsi="Arial Narrow"/>
                <w:sz w:val="20"/>
                <w:szCs w:val="20"/>
                <w:highlight w:val="darkGray"/>
              </w:rPr>
            </w:pPr>
            <w:r w:rsidRPr="00976639">
              <w:rPr>
                <w:rFonts w:ascii="Arial Narrow" w:hAnsi="Arial Narrow" w:cs="Arial" w:hint="eastAsia"/>
                <w:color w:val="000000"/>
                <w:w w:val="15"/>
                <w:kern w:val="0"/>
                <w:sz w:val="20"/>
                <w:szCs w:val="20"/>
                <w:shd w:val="solid" w:color="000000" w:fill="000000"/>
                <w:fitText w:val="40" w:id="-761012478"/>
                <w14:textFill>
                  <w14:solidFill>
                    <w14:srgbClr w14:val="000000">
                      <w14:alpha w14:val="100000"/>
                    </w14:srgbClr>
                  </w14:solidFill>
                </w14:textFill>
              </w:rPr>
              <w:t xml:space="preserve">　</w:t>
            </w:r>
            <w:r w:rsidRPr="00976639">
              <w:rPr>
                <w:rFonts w:ascii="Arial Narrow" w:hAnsi="Arial Narrow" w:cs="Arial"/>
                <w:color w:val="000000"/>
                <w:w w:val="15"/>
                <w:kern w:val="0"/>
                <w:sz w:val="20"/>
                <w:szCs w:val="20"/>
                <w:shd w:val="solid" w:color="000000" w:fill="000000"/>
                <w:fitText w:val="40" w:id="-761012478"/>
                <w14:textFill>
                  <w14:solidFill>
                    <w14:srgbClr w14:val="000000">
                      <w14:alpha w14:val="100000"/>
                    </w14:srgbClr>
                  </w14:solidFill>
                </w14:textFill>
              </w:rPr>
              <w:t>|</w:t>
            </w:r>
            <w:r w:rsidRPr="00976639">
              <w:rPr>
                <w:rFonts w:ascii="Arial Narrow" w:hAnsi="Arial Narrow" w:cs="Arial" w:hint="eastAsia"/>
                <w:color w:val="000000"/>
                <w:spacing w:val="-60"/>
                <w:w w:val="15"/>
                <w:kern w:val="0"/>
                <w:sz w:val="20"/>
                <w:szCs w:val="20"/>
                <w:shd w:val="solid" w:color="000000" w:fill="000000"/>
                <w:fitText w:val="40" w:id="-761012478"/>
                <w14:textFill>
                  <w14:solidFill>
                    <w14:srgbClr w14:val="000000">
                      <w14:alpha w14:val="100000"/>
                    </w14:srgbClr>
                  </w14:solidFill>
                </w14:textFill>
              </w:rPr>
              <w:t xml:space="preserve">　</w:t>
            </w:r>
            <w:r w:rsidR="00AF7FB8" w:rsidRPr="008F7B94">
              <w:rPr>
                <w:rFonts w:ascii="Arial Narrow" w:hAnsi="Arial Narrow" w:cs="Arial"/>
                <w:color w:val="000000"/>
                <w:sz w:val="20"/>
                <w:szCs w:val="20"/>
                <w:vertAlign w:val="superscript"/>
              </w:rPr>
              <w:t>2</w:t>
            </w:r>
          </w:p>
        </w:tc>
        <w:tc>
          <w:tcPr>
            <w:tcW w:w="1134" w:type="dxa"/>
            <w:noWrap/>
            <w:vAlign w:val="center"/>
          </w:tcPr>
          <w:p w14:paraId="25D6CEA8" w14:textId="018C3786" w:rsidR="00781188" w:rsidRPr="004408D2" w:rsidRDefault="00976639" w:rsidP="003A319E">
            <w:pPr>
              <w:jc w:val="center"/>
              <w:rPr>
                <w:rFonts w:ascii="Arial Narrow" w:hAnsi="Arial Narrow"/>
                <w:sz w:val="20"/>
                <w:szCs w:val="20"/>
                <w:highlight w:val="darkGray"/>
              </w:rPr>
            </w:pPr>
            <w:r w:rsidRPr="00976639">
              <w:rPr>
                <w:rFonts w:ascii="Arial Narrow" w:hAnsi="Arial Narrow" w:cs="Arial" w:hint="eastAsia"/>
                <w:color w:val="000000"/>
                <w:w w:val="15"/>
                <w:kern w:val="0"/>
                <w:sz w:val="20"/>
                <w:szCs w:val="20"/>
                <w:shd w:val="solid" w:color="000000" w:fill="000000"/>
                <w:fitText w:val="40" w:id="-761012477"/>
                <w14:textFill>
                  <w14:solidFill>
                    <w14:srgbClr w14:val="000000">
                      <w14:alpha w14:val="100000"/>
                    </w14:srgbClr>
                  </w14:solidFill>
                </w14:textFill>
              </w:rPr>
              <w:t xml:space="preserve">　</w:t>
            </w:r>
            <w:r w:rsidRPr="00976639">
              <w:rPr>
                <w:rFonts w:ascii="Arial Narrow" w:hAnsi="Arial Narrow" w:cs="Arial"/>
                <w:color w:val="000000"/>
                <w:w w:val="15"/>
                <w:kern w:val="0"/>
                <w:sz w:val="20"/>
                <w:szCs w:val="20"/>
                <w:shd w:val="solid" w:color="000000" w:fill="000000"/>
                <w:fitText w:val="40" w:id="-761012477"/>
                <w14:textFill>
                  <w14:solidFill>
                    <w14:srgbClr w14:val="000000">
                      <w14:alpha w14:val="100000"/>
                    </w14:srgbClr>
                  </w14:solidFill>
                </w14:textFill>
              </w:rPr>
              <w:t>|</w:t>
            </w:r>
            <w:r w:rsidRPr="00976639">
              <w:rPr>
                <w:rFonts w:ascii="Arial Narrow" w:hAnsi="Arial Narrow" w:cs="Arial" w:hint="eastAsia"/>
                <w:color w:val="000000"/>
                <w:spacing w:val="-60"/>
                <w:w w:val="15"/>
                <w:kern w:val="0"/>
                <w:sz w:val="20"/>
                <w:szCs w:val="20"/>
                <w:shd w:val="solid" w:color="000000" w:fill="000000"/>
                <w:fitText w:val="40" w:id="-761012477"/>
                <w14:textFill>
                  <w14:solidFill>
                    <w14:srgbClr w14:val="000000">
                      <w14:alpha w14:val="100000"/>
                    </w14:srgbClr>
                  </w14:solidFill>
                </w14:textFill>
              </w:rPr>
              <w:t xml:space="preserve">　</w:t>
            </w:r>
            <w:r w:rsidR="00AF7FB8" w:rsidRPr="008F7B94">
              <w:rPr>
                <w:rFonts w:ascii="Arial Narrow" w:hAnsi="Arial Narrow" w:cs="Arial"/>
                <w:color w:val="000000"/>
                <w:sz w:val="20"/>
                <w:szCs w:val="20"/>
                <w:vertAlign w:val="superscript"/>
              </w:rPr>
              <w:t>2</w:t>
            </w:r>
          </w:p>
        </w:tc>
        <w:tc>
          <w:tcPr>
            <w:tcW w:w="1134" w:type="dxa"/>
            <w:noWrap/>
            <w:vAlign w:val="center"/>
          </w:tcPr>
          <w:p w14:paraId="3CC2C9C4" w14:textId="2FB41883" w:rsidR="00781188" w:rsidRPr="004408D2" w:rsidRDefault="00976639" w:rsidP="003A319E">
            <w:pPr>
              <w:jc w:val="center"/>
              <w:rPr>
                <w:rFonts w:ascii="Arial Narrow" w:hAnsi="Arial Narrow"/>
                <w:sz w:val="20"/>
                <w:szCs w:val="20"/>
                <w:highlight w:val="darkGray"/>
              </w:rPr>
            </w:pPr>
            <w:r w:rsidRPr="00976639">
              <w:rPr>
                <w:rFonts w:ascii="Arial Narrow" w:hAnsi="Arial Narrow" w:cs="Arial" w:hint="eastAsia"/>
                <w:color w:val="000000"/>
                <w:w w:val="15"/>
                <w:kern w:val="0"/>
                <w:sz w:val="20"/>
                <w:szCs w:val="20"/>
                <w:shd w:val="solid" w:color="000000" w:fill="000000"/>
                <w:fitText w:val="40" w:id="-761012476"/>
                <w14:textFill>
                  <w14:solidFill>
                    <w14:srgbClr w14:val="000000">
                      <w14:alpha w14:val="100000"/>
                    </w14:srgbClr>
                  </w14:solidFill>
                </w14:textFill>
              </w:rPr>
              <w:t xml:space="preserve">　</w:t>
            </w:r>
            <w:r w:rsidRPr="00976639">
              <w:rPr>
                <w:rFonts w:ascii="Arial Narrow" w:hAnsi="Arial Narrow" w:cs="Arial"/>
                <w:color w:val="000000"/>
                <w:w w:val="15"/>
                <w:kern w:val="0"/>
                <w:sz w:val="20"/>
                <w:szCs w:val="20"/>
                <w:shd w:val="solid" w:color="000000" w:fill="000000"/>
                <w:fitText w:val="40" w:id="-761012476"/>
                <w14:textFill>
                  <w14:solidFill>
                    <w14:srgbClr w14:val="000000">
                      <w14:alpha w14:val="100000"/>
                    </w14:srgbClr>
                  </w14:solidFill>
                </w14:textFill>
              </w:rPr>
              <w:t>|</w:t>
            </w:r>
            <w:r w:rsidRPr="00976639">
              <w:rPr>
                <w:rFonts w:ascii="Arial Narrow" w:hAnsi="Arial Narrow" w:cs="Arial" w:hint="eastAsia"/>
                <w:color w:val="000000"/>
                <w:spacing w:val="-60"/>
                <w:w w:val="15"/>
                <w:kern w:val="0"/>
                <w:sz w:val="20"/>
                <w:szCs w:val="20"/>
                <w:shd w:val="solid" w:color="000000" w:fill="000000"/>
                <w:fitText w:val="40" w:id="-761012476"/>
                <w14:textFill>
                  <w14:solidFill>
                    <w14:srgbClr w14:val="000000">
                      <w14:alpha w14:val="100000"/>
                    </w14:srgbClr>
                  </w14:solidFill>
                </w14:textFill>
              </w:rPr>
              <w:t xml:space="preserve">　</w:t>
            </w:r>
            <w:r w:rsidR="00AF7FB8" w:rsidRPr="008F7B94">
              <w:rPr>
                <w:rFonts w:ascii="Arial Narrow" w:hAnsi="Arial Narrow" w:cs="Arial"/>
                <w:color w:val="000000"/>
                <w:sz w:val="20"/>
                <w:szCs w:val="20"/>
                <w:vertAlign w:val="superscript"/>
              </w:rPr>
              <w:t>2</w:t>
            </w:r>
          </w:p>
        </w:tc>
      </w:tr>
      <w:tr w:rsidR="00781188" w:rsidRPr="00524C84" w14:paraId="7952E03F" w14:textId="77777777" w:rsidTr="00D908C0">
        <w:trPr>
          <w:trHeight w:val="20"/>
        </w:trPr>
        <w:tc>
          <w:tcPr>
            <w:tcW w:w="9351" w:type="dxa"/>
            <w:gridSpan w:val="7"/>
            <w:shd w:val="clear" w:color="auto" w:fill="D0CECE"/>
            <w:noWrap/>
            <w:vAlign w:val="center"/>
          </w:tcPr>
          <w:p w14:paraId="352220D8" w14:textId="77777777" w:rsidR="00781188" w:rsidRPr="00524C84" w:rsidRDefault="00781188" w:rsidP="003A319E">
            <w:pPr>
              <w:jc w:val="left"/>
              <w:rPr>
                <w:rFonts w:ascii="Arial Narrow" w:hAnsi="Arial Narrow"/>
                <w:b/>
                <w:bCs/>
                <w:sz w:val="20"/>
                <w:szCs w:val="20"/>
              </w:rPr>
            </w:pPr>
            <w:r w:rsidRPr="00524C84">
              <w:rPr>
                <w:rFonts w:ascii="Arial Narrow" w:hAnsi="Arial Narrow"/>
                <w:b/>
                <w:sz w:val="20"/>
                <w:szCs w:val="20"/>
              </w:rPr>
              <w:t>Estimated financial implications of inclisiran (published price)</w:t>
            </w:r>
          </w:p>
        </w:tc>
      </w:tr>
      <w:tr w:rsidR="00781188" w:rsidRPr="00524C84" w14:paraId="44FBF696" w14:textId="77777777" w:rsidTr="00AA60E8">
        <w:trPr>
          <w:trHeight w:val="20"/>
        </w:trPr>
        <w:tc>
          <w:tcPr>
            <w:tcW w:w="2263" w:type="dxa"/>
            <w:noWrap/>
            <w:vAlign w:val="center"/>
          </w:tcPr>
          <w:p w14:paraId="7B71D2A9" w14:textId="77777777" w:rsidR="00781188" w:rsidRPr="00524C84" w:rsidRDefault="00781188" w:rsidP="003A319E">
            <w:pPr>
              <w:jc w:val="left"/>
              <w:rPr>
                <w:rFonts w:ascii="Arial Narrow" w:hAnsi="Arial Narrow"/>
                <w:sz w:val="20"/>
                <w:szCs w:val="20"/>
              </w:rPr>
            </w:pPr>
            <w:r w:rsidRPr="00524C84">
              <w:rPr>
                <w:rFonts w:ascii="Arial Narrow" w:hAnsi="Arial Narrow" w:cs="Arial"/>
                <w:b/>
                <w:bCs/>
                <w:color w:val="000000"/>
                <w:sz w:val="20"/>
                <w:szCs w:val="20"/>
              </w:rPr>
              <w:t>Cost to PBS/RPBS less co-payment</w:t>
            </w:r>
          </w:p>
        </w:tc>
        <w:tc>
          <w:tcPr>
            <w:tcW w:w="1134" w:type="dxa"/>
            <w:noWrap/>
            <w:vAlign w:val="center"/>
          </w:tcPr>
          <w:p w14:paraId="58AB8E4F" w14:textId="07AF8F0A" w:rsidR="00781188" w:rsidRPr="004408D2" w:rsidRDefault="00976639" w:rsidP="003A319E">
            <w:pPr>
              <w:jc w:val="center"/>
              <w:rPr>
                <w:rFonts w:ascii="Arial Narrow" w:hAnsi="Arial Narrow"/>
                <w:sz w:val="20"/>
                <w:szCs w:val="20"/>
                <w:highlight w:val="darkGray"/>
              </w:rPr>
            </w:pPr>
            <w:r w:rsidRPr="00976639">
              <w:rPr>
                <w:rFonts w:ascii="Arial Narrow" w:hAnsi="Arial Narrow" w:cs="Arial"/>
                <w:color w:val="000000"/>
                <w:sz w:val="20"/>
                <w:szCs w:val="20"/>
                <w:shd w:val="solid" w:color="000000" w:fill="000000"/>
                <w14:textFill>
                  <w14:solidFill>
                    <w14:srgbClr w14:val="000000">
                      <w14:alpha w14:val="100000"/>
                    </w14:srgbClr>
                  </w14:solidFill>
                </w14:textFill>
              </w:rPr>
              <w:t>|</w:t>
            </w:r>
            <w:r w:rsidR="00AF7FB8" w:rsidRPr="004408D2">
              <w:rPr>
                <w:rFonts w:ascii="Arial Narrow" w:hAnsi="Arial Narrow" w:cs="Arial"/>
                <w:color w:val="000000"/>
                <w:sz w:val="20"/>
                <w:szCs w:val="20"/>
                <w:vertAlign w:val="superscript"/>
              </w:rPr>
              <w:t>3</w:t>
            </w:r>
          </w:p>
        </w:tc>
        <w:tc>
          <w:tcPr>
            <w:tcW w:w="1276" w:type="dxa"/>
            <w:noWrap/>
            <w:vAlign w:val="center"/>
          </w:tcPr>
          <w:p w14:paraId="487F62B6" w14:textId="7316215B" w:rsidR="00781188" w:rsidRPr="004408D2" w:rsidRDefault="00976639" w:rsidP="003A319E">
            <w:pPr>
              <w:jc w:val="center"/>
              <w:rPr>
                <w:rFonts w:ascii="Arial Narrow" w:hAnsi="Arial Narrow"/>
                <w:sz w:val="20"/>
                <w:szCs w:val="20"/>
                <w:highlight w:val="darkGray"/>
              </w:rPr>
            </w:pPr>
            <w:r w:rsidRPr="00185952">
              <w:rPr>
                <w:rFonts w:ascii="Arial Narrow" w:hAnsi="Arial Narrow" w:cs="Arial" w:hint="eastAsia"/>
                <w:color w:val="000000"/>
                <w:w w:val="15"/>
                <w:kern w:val="0"/>
                <w:sz w:val="20"/>
                <w:szCs w:val="20"/>
                <w:shd w:val="solid" w:color="000000" w:fill="000000"/>
                <w:fitText w:val="20" w:id="-761012475"/>
                <w14:textFill>
                  <w14:solidFill>
                    <w14:srgbClr w14:val="000000">
                      <w14:alpha w14:val="100000"/>
                    </w14:srgbClr>
                  </w14:solidFill>
                </w14:textFill>
              </w:rPr>
              <w:t xml:space="preserve">　</w:t>
            </w:r>
            <w:r w:rsidRPr="00185952">
              <w:rPr>
                <w:rFonts w:ascii="Arial Narrow" w:hAnsi="Arial Narrow" w:cs="Arial"/>
                <w:color w:val="000000"/>
                <w:w w:val="15"/>
                <w:kern w:val="0"/>
                <w:sz w:val="20"/>
                <w:szCs w:val="20"/>
                <w:shd w:val="solid" w:color="000000" w:fill="000000"/>
                <w:fitText w:val="20" w:id="-761012475"/>
                <w14:textFill>
                  <w14:solidFill>
                    <w14:srgbClr w14:val="000000">
                      <w14:alpha w14:val="100000"/>
                    </w14:srgbClr>
                  </w14:solidFill>
                </w14:textFill>
              </w:rPr>
              <w:t>|</w:t>
            </w:r>
            <w:r w:rsidRPr="00185952">
              <w:rPr>
                <w:rFonts w:ascii="Arial Narrow" w:hAnsi="Arial Narrow" w:cs="Arial" w:hint="eastAsia"/>
                <w:color w:val="000000"/>
                <w:spacing w:val="-45"/>
                <w:w w:val="15"/>
                <w:kern w:val="0"/>
                <w:sz w:val="20"/>
                <w:szCs w:val="20"/>
                <w:shd w:val="solid" w:color="000000" w:fill="000000"/>
                <w:fitText w:val="20" w:id="-761012475"/>
                <w14:textFill>
                  <w14:solidFill>
                    <w14:srgbClr w14:val="000000">
                      <w14:alpha w14:val="100000"/>
                    </w14:srgbClr>
                  </w14:solidFill>
                </w14:textFill>
              </w:rPr>
              <w:t xml:space="preserve">　</w:t>
            </w:r>
            <w:r w:rsidR="001353D2" w:rsidRPr="004408D2">
              <w:rPr>
                <w:rFonts w:ascii="Arial Narrow" w:hAnsi="Arial Narrow" w:cs="Arial"/>
                <w:color w:val="000000"/>
                <w:sz w:val="20"/>
                <w:szCs w:val="20"/>
                <w:vertAlign w:val="superscript"/>
              </w:rPr>
              <w:t>4</w:t>
            </w:r>
          </w:p>
        </w:tc>
        <w:tc>
          <w:tcPr>
            <w:tcW w:w="1276" w:type="dxa"/>
            <w:noWrap/>
            <w:vAlign w:val="center"/>
          </w:tcPr>
          <w:p w14:paraId="59FABD2D" w14:textId="28F622B9" w:rsidR="00781188" w:rsidRPr="004408D2" w:rsidRDefault="00976639" w:rsidP="003A319E">
            <w:pPr>
              <w:jc w:val="center"/>
              <w:rPr>
                <w:rFonts w:ascii="Arial Narrow" w:hAnsi="Arial Narrow"/>
                <w:sz w:val="20"/>
                <w:szCs w:val="20"/>
                <w:highlight w:val="darkGray"/>
              </w:rPr>
            </w:pPr>
            <w:r w:rsidRPr="00976639">
              <w:rPr>
                <w:rFonts w:ascii="Arial Narrow" w:hAnsi="Arial Narrow" w:cs="Arial" w:hint="eastAsia"/>
                <w:color w:val="000000"/>
                <w:w w:val="15"/>
                <w:kern w:val="0"/>
                <w:sz w:val="20"/>
                <w:szCs w:val="20"/>
                <w:shd w:val="solid" w:color="000000" w:fill="000000"/>
                <w:fitText w:val="40" w:id="-761012474"/>
                <w14:textFill>
                  <w14:solidFill>
                    <w14:srgbClr w14:val="000000">
                      <w14:alpha w14:val="100000"/>
                    </w14:srgbClr>
                  </w14:solidFill>
                </w14:textFill>
              </w:rPr>
              <w:t xml:space="preserve">　</w:t>
            </w:r>
            <w:r w:rsidRPr="00976639">
              <w:rPr>
                <w:rFonts w:ascii="Arial Narrow" w:hAnsi="Arial Narrow" w:cs="Arial"/>
                <w:color w:val="000000"/>
                <w:w w:val="15"/>
                <w:kern w:val="0"/>
                <w:sz w:val="20"/>
                <w:szCs w:val="20"/>
                <w:shd w:val="solid" w:color="000000" w:fill="000000"/>
                <w:fitText w:val="40" w:id="-761012474"/>
                <w14:textFill>
                  <w14:solidFill>
                    <w14:srgbClr w14:val="000000">
                      <w14:alpha w14:val="100000"/>
                    </w14:srgbClr>
                  </w14:solidFill>
                </w14:textFill>
              </w:rPr>
              <w:t>|</w:t>
            </w:r>
            <w:r w:rsidRPr="00976639">
              <w:rPr>
                <w:rFonts w:ascii="Arial Narrow" w:hAnsi="Arial Narrow" w:cs="Arial" w:hint="eastAsia"/>
                <w:color w:val="000000"/>
                <w:spacing w:val="-60"/>
                <w:w w:val="15"/>
                <w:kern w:val="0"/>
                <w:sz w:val="20"/>
                <w:szCs w:val="20"/>
                <w:shd w:val="solid" w:color="000000" w:fill="000000"/>
                <w:fitText w:val="40" w:id="-761012474"/>
                <w14:textFill>
                  <w14:solidFill>
                    <w14:srgbClr w14:val="000000">
                      <w14:alpha w14:val="100000"/>
                    </w14:srgbClr>
                  </w14:solidFill>
                </w14:textFill>
              </w:rPr>
              <w:t xml:space="preserve">　</w:t>
            </w:r>
            <w:r w:rsidR="0005267B" w:rsidRPr="008F7B94">
              <w:rPr>
                <w:rFonts w:ascii="Arial Narrow" w:hAnsi="Arial Narrow" w:cs="Arial"/>
                <w:color w:val="000000"/>
                <w:sz w:val="20"/>
                <w:szCs w:val="20"/>
                <w:vertAlign w:val="superscript"/>
              </w:rPr>
              <w:t>4</w:t>
            </w:r>
          </w:p>
        </w:tc>
        <w:tc>
          <w:tcPr>
            <w:tcW w:w="1134" w:type="dxa"/>
            <w:noWrap/>
            <w:vAlign w:val="center"/>
          </w:tcPr>
          <w:p w14:paraId="0338581E" w14:textId="7B00C714" w:rsidR="00781188" w:rsidRPr="004408D2" w:rsidRDefault="00976639" w:rsidP="003A319E">
            <w:pPr>
              <w:jc w:val="center"/>
              <w:rPr>
                <w:rFonts w:ascii="Arial Narrow" w:hAnsi="Arial Narrow"/>
                <w:sz w:val="20"/>
                <w:szCs w:val="20"/>
                <w:highlight w:val="darkGray"/>
              </w:rPr>
            </w:pPr>
            <w:r w:rsidRPr="00976639">
              <w:rPr>
                <w:rFonts w:ascii="Arial Narrow" w:hAnsi="Arial Narrow" w:cs="Arial" w:hint="eastAsia"/>
                <w:color w:val="000000"/>
                <w:w w:val="15"/>
                <w:kern w:val="0"/>
                <w:sz w:val="20"/>
                <w:szCs w:val="20"/>
                <w:shd w:val="solid" w:color="000000" w:fill="000000"/>
                <w:fitText w:val="40" w:id="-761012473"/>
                <w14:textFill>
                  <w14:solidFill>
                    <w14:srgbClr w14:val="000000">
                      <w14:alpha w14:val="100000"/>
                    </w14:srgbClr>
                  </w14:solidFill>
                </w14:textFill>
              </w:rPr>
              <w:t xml:space="preserve">　</w:t>
            </w:r>
            <w:r w:rsidRPr="00976639">
              <w:rPr>
                <w:rFonts w:ascii="Arial Narrow" w:hAnsi="Arial Narrow" w:cs="Arial"/>
                <w:color w:val="000000"/>
                <w:w w:val="15"/>
                <w:kern w:val="0"/>
                <w:sz w:val="20"/>
                <w:szCs w:val="20"/>
                <w:shd w:val="solid" w:color="000000" w:fill="000000"/>
                <w:fitText w:val="40" w:id="-761012473"/>
                <w14:textFill>
                  <w14:solidFill>
                    <w14:srgbClr w14:val="000000">
                      <w14:alpha w14:val="100000"/>
                    </w14:srgbClr>
                  </w14:solidFill>
                </w14:textFill>
              </w:rPr>
              <w:t>|</w:t>
            </w:r>
            <w:r w:rsidRPr="00976639">
              <w:rPr>
                <w:rFonts w:ascii="Arial Narrow" w:hAnsi="Arial Narrow" w:cs="Arial" w:hint="eastAsia"/>
                <w:color w:val="000000"/>
                <w:spacing w:val="-60"/>
                <w:w w:val="15"/>
                <w:kern w:val="0"/>
                <w:sz w:val="20"/>
                <w:szCs w:val="20"/>
                <w:shd w:val="solid" w:color="000000" w:fill="000000"/>
                <w:fitText w:val="40" w:id="-761012473"/>
                <w14:textFill>
                  <w14:solidFill>
                    <w14:srgbClr w14:val="000000">
                      <w14:alpha w14:val="100000"/>
                    </w14:srgbClr>
                  </w14:solidFill>
                </w14:textFill>
              </w:rPr>
              <w:t xml:space="preserve">　</w:t>
            </w:r>
            <w:r w:rsidR="0005267B" w:rsidRPr="008F7B94">
              <w:rPr>
                <w:rFonts w:ascii="Arial Narrow" w:hAnsi="Arial Narrow" w:cs="Arial"/>
                <w:color w:val="000000"/>
                <w:sz w:val="20"/>
                <w:szCs w:val="20"/>
                <w:vertAlign w:val="superscript"/>
              </w:rPr>
              <w:t>4</w:t>
            </w:r>
          </w:p>
        </w:tc>
        <w:tc>
          <w:tcPr>
            <w:tcW w:w="1134" w:type="dxa"/>
            <w:noWrap/>
            <w:vAlign w:val="center"/>
          </w:tcPr>
          <w:p w14:paraId="2399388A" w14:textId="47FD9DA2" w:rsidR="00781188" w:rsidRPr="004408D2" w:rsidRDefault="00976639" w:rsidP="003A319E">
            <w:pPr>
              <w:jc w:val="center"/>
              <w:rPr>
                <w:rFonts w:ascii="Arial Narrow" w:hAnsi="Arial Narrow"/>
                <w:sz w:val="20"/>
                <w:szCs w:val="20"/>
                <w:highlight w:val="darkGray"/>
              </w:rPr>
            </w:pPr>
            <w:r w:rsidRPr="00976639">
              <w:rPr>
                <w:rFonts w:ascii="Arial Narrow" w:hAnsi="Arial Narrow" w:cs="Arial" w:hint="eastAsia"/>
                <w:color w:val="000000"/>
                <w:w w:val="15"/>
                <w:kern w:val="0"/>
                <w:sz w:val="20"/>
                <w:szCs w:val="20"/>
                <w:shd w:val="solid" w:color="000000" w:fill="000000"/>
                <w:fitText w:val="40" w:id="-761012472"/>
                <w14:textFill>
                  <w14:solidFill>
                    <w14:srgbClr w14:val="000000">
                      <w14:alpha w14:val="100000"/>
                    </w14:srgbClr>
                  </w14:solidFill>
                </w14:textFill>
              </w:rPr>
              <w:t xml:space="preserve">　</w:t>
            </w:r>
            <w:r w:rsidRPr="00976639">
              <w:rPr>
                <w:rFonts w:ascii="Arial Narrow" w:hAnsi="Arial Narrow" w:cs="Arial"/>
                <w:color w:val="000000"/>
                <w:w w:val="15"/>
                <w:kern w:val="0"/>
                <w:sz w:val="20"/>
                <w:szCs w:val="20"/>
                <w:shd w:val="solid" w:color="000000" w:fill="000000"/>
                <w:fitText w:val="40" w:id="-761012472"/>
                <w14:textFill>
                  <w14:solidFill>
                    <w14:srgbClr w14:val="000000">
                      <w14:alpha w14:val="100000"/>
                    </w14:srgbClr>
                  </w14:solidFill>
                </w14:textFill>
              </w:rPr>
              <w:t>|</w:t>
            </w:r>
            <w:r w:rsidRPr="00976639">
              <w:rPr>
                <w:rFonts w:ascii="Arial Narrow" w:hAnsi="Arial Narrow" w:cs="Arial" w:hint="eastAsia"/>
                <w:color w:val="000000"/>
                <w:spacing w:val="-60"/>
                <w:w w:val="15"/>
                <w:kern w:val="0"/>
                <w:sz w:val="20"/>
                <w:szCs w:val="20"/>
                <w:shd w:val="solid" w:color="000000" w:fill="000000"/>
                <w:fitText w:val="40" w:id="-761012472"/>
                <w14:textFill>
                  <w14:solidFill>
                    <w14:srgbClr w14:val="000000">
                      <w14:alpha w14:val="100000"/>
                    </w14:srgbClr>
                  </w14:solidFill>
                </w14:textFill>
              </w:rPr>
              <w:t xml:space="preserve">　</w:t>
            </w:r>
            <w:r w:rsidR="0005267B" w:rsidRPr="008F7B94">
              <w:rPr>
                <w:rFonts w:ascii="Arial Narrow" w:hAnsi="Arial Narrow" w:cs="Arial"/>
                <w:color w:val="000000"/>
                <w:sz w:val="20"/>
                <w:szCs w:val="20"/>
                <w:vertAlign w:val="superscript"/>
              </w:rPr>
              <w:t>4</w:t>
            </w:r>
          </w:p>
        </w:tc>
        <w:tc>
          <w:tcPr>
            <w:tcW w:w="1134" w:type="dxa"/>
            <w:noWrap/>
            <w:vAlign w:val="center"/>
          </w:tcPr>
          <w:p w14:paraId="481ABE1B" w14:textId="4B700F62" w:rsidR="00781188" w:rsidRPr="004408D2" w:rsidRDefault="00976639" w:rsidP="003A319E">
            <w:pPr>
              <w:jc w:val="center"/>
              <w:rPr>
                <w:rFonts w:ascii="Arial Narrow" w:hAnsi="Arial Narrow"/>
                <w:sz w:val="20"/>
                <w:szCs w:val="20"/>
                <w:highlight w:val="darkGray"/>
              </w:rPr>
            </w:pPr>
            <w:r w:rsidRPr="00976639">
              <w:rPr>
                <w:rFonts w:ascii="Arial Narrow" w:hAnsi="Arial Narrow" w:cs="Arial" w:hint="eastAsia"/>
                <w:color w:val="000000"/>
                <w:w w:val="15"/>
                <w:kern w:val="0"/>
                <w:sz w:val="20"/>
                <w:szCs w:val="20"/>
                <w:shd w:val="solid" w:color="000000" w:fill="000000"/>
                <w:fitText w:val="40" w:id="-761012471"/>
                <w14:textFill>
                  <w14:solidFill>
                    <w14:srgbClr w14:val="000000">
                      <w14:alpha w14:val="100000"/>
                    </w14:srgbClr>
                  </w14:solidFill>
                </w14:textFill>
              </w:rPr>
              <w:t xml:space="preserve">　</w:t>
            </w:r>
            <w:r w:rsidRPr="00976639">
              <w:rPr>
                <w:rFonts w:ascii="Arial Narrow" w:hAnsi="Arial Narrow" w:cs="Arial"/>
                <w:color w:val="000000"/>
                <w:w w:val="15"/>
                <w:kern w:val="0"/>
                <w:sz w:val="20"/>
                <w:szCs w:val="20"/>
                <w:shd w:val="solid" w:color="000000" w:fill="000000"/>
                <w:fitText w:val="40" w:id="-761012471"/>
                <w14:textFill>
                  <w14:solidFill>
                    <w14:srgbClr w14:val="000000">
                      <w14:alpha w14:val="100000"/>
                    </w14:srgbClr>
                  </w14:solidFill>
                </w14:textFill>
              </w:rPr>
              <w:t>|</w:t>
            </w:r>
            <w:r w:rsidRPr="00976639">
              <w:rPr>
                <w:rFonts w:ascii="Arial Narrow" w:hAnsi="Arial Narrow" w:cs="Arial" w:hint="eastAsia"/>
                <w:color w:val="000000"/>
                <w:spacing w:val="-60"/>
                <w:w w:val="15"/>
                <w:kern w:val="0"/>
                <w:sz w:val="20"/>
                <w:szCs w:val="20"/>
                <w:shd w:val="solid" w:color="000000" w:fill="000000"/>
                <w:fitText w:val="40" w:id="-761012471"/>
                <w14:textFill>
                  <w14:solidFill>
                    <w14:srgbClr w14:val="000000">
                      <w14:alpha w14:val="100000"/>
                    </w14:srgbClr>
                  </w14:solidFill>
                </w14:textFill>
              </w:rPr>
              <w:t xml:space="preserve">　</w:t>
            </w:r>
            <w:r w:rsidR="0005267B" w:rsidRPr="008F7B94">
              <w:rPr>
                <w:rFonts w:ascii="Arial Narrow" w:hAnsi="Arial Narrow" w:cs="Arial"/>
                <w:color w:val="000000"/>
                <w:sz w:val="20"/>
                <w:szCs w:val="20"/>
                <w:vertAlign w:val="superscript"/>
              </w:rPr>
              <w:t>4</w:t>
            </w:r>
          </w:p>
        </w:tc>
      </w:tr>
      <w:tr w:rsidR="00781188" w:rsidRPr="00524C84" w14:paraId="34CD98D3" w14:textId="77777777" w:rsidTr="00AA60E8">
        <w:trPr>
          <w:trHeight w:val="20"/>
        </w:trPr>
        <w:tc>
          <w:tcPr>
            <w:tcW w:w="2263" w:type="dxa"/>
            <w:hideMark/>
          </w:tcPr>
          <w:p w14:paraId="112FBE19" w14:textId="77777777" w:rsidR="00781188" w:rsidRPr="00524C84" w:rsidRDefault="00781188" w:rsidP="003A319E">
            <w:pPr>
              <w:jc w:val="left"/>
              <w:rPr>
                <w:rFonts w:ascii="Arial Narrow" w:hAnsi="Arial Narrow"/>
                <w:b/>
                <w:bCs/>
                <w:sz w:val="20"/>
                <w:szCs w:val="20"/>
              </w:rPr>
            </w:pPr>
            <w:r w:rsidRPr="00524C84">
              <w:rPr>
                <w:rFonts w:ascii="Arial Narrow" w:hAnsi="Arial Narrow"/>
                <w:b/>
                <w:bCs/>
                <w:sz w:val="20"/>
                <w:szCs w:val="20"/>
              </w:rPr>
              <w:t>Changed listing</w:t>
            </w:r>
          </w:p>
        </w:tc>
        <w:tc>
          <w:tcPr>
            <w:tcW w:w="1134" w:type="dxa"/>
            <w:noWrap/>
            <w:hideMark/>
          </w:tcPr>
          <w:p w14:paraId="6F9C843E" w14:textId="2C04AAC0" w:rsidR="00781188" w:rsidRPr="004408D2" w:rsidRDefault="00976639" w:rsidP="003A319E">
            <w:pPr>
              <w:jc w:val="center"/>
              <w:rPr>
                <w:rFonts w:ascii="Arial Narrow" w:hAnsi="Arial Narrow"/>
                <w:sz w:val="20"/>
                <w:szCs w:val="20"/>
                <w:highlight w:val="darkGray"/>
              </w:rPr>
            </w:pPr>
            <w:r w:rsidRPr="00976639">
              <w:rPr>
                <w:rFonts w:ascii="Arial Narrow" w:hAnsi="Arial Narrow"/>
                <w:color w:val="000000"/>
                <w:sz w:val="20"/>
                <w:szCs w:val="20"/>
                <w:shd w:val="solid" w:color="000000" w:fill="000000"/>
                <w14:textFill>
                  <w14:solidFill>
                    <w14:srgbClr w14:val="000000">
                      <w14:alpha w14:val="100000"/>
                    </w14:srgbClr>
                  </w14:solidFill>
                </w14:textFill>
              </w:rPr>
              <w:t>|</w:t>
            </w:r>
            <w:r w:rsidR="003E46E2" w:rsidRPr="004408D2">
              <w:rPr>
                <w:rFonts w:ascii="Arial Narrow" w:hAnsi="Arial Narrow"/>
                <w:sz w:val="20"/>
                <w:szCs w:val="20"/>
                <w:vertAlign w:val="superscript"/>
              </w:rPr>
              <w:t>5</w:t>
            </w:r>
          </w:p>
        </w:tc>
        <w:tc>
          <w:tcPr>
            <w:tcW w:w="1276" w:type="dxa"/>
            <w:noWrap/>
            <w:hideMark/>
          </w:tcPr>
          <w:p w14:paraId="628A4372" w14:textId="45308544" w:rsidR="00781188" w:rsidRPr="004408D2" w:rsidRDefault="00976639" w:rsidP="003A319E">
            <w:pPr>
              <w:jc w:val="center"/>
              <w:rPr>
                <w:rFonts w:ascii="Arial Narrow" w:hAnsi="Arial Narrow"/>
                <w:sz w:val="20"/>
                <w:szCs w:val="20"/>
                <w:highlight w:val="darkGray"/>
              </w:rPr>
            </w:pPr>
            <w:r w:rsidRPr="00185952">
              <w:rPr>
                <w:rFonts w:ascii="Arial Narrow" w:hAnsi="Arial Narrow" w:hint="eastAsia"/>
                <w:color w:val="000000"/>
                <w:w w:val="15"/>
                <w:kern w:val="0"/>
                <w:sz w:val="20"/>
                <w:szCs w:val="20"/>
                <w:shd w:val="solid" w:color="000000" w:fill="000000"/>
                <w:fitText w:val="20" w:id="-761012470"/>
                <w14:textFill>
                  <w14:solidFill>
                    <w14:srgbClr w14:val="000000">
                      <w14:alpha w14:val="100000"/>
                    </w14:srgbClr>
                  </w14:solidFill>
                </w14:textFill>
              </w:rPr>
              <w:t xml:space="preserve">　</w:t>
            </w:r>
            <w:r w:rsidRPr="00185952">
              <w:rPr>
                <w:rFonts w:ascii="Arial Narrow" w:hAnsi="Arial Narrow"/>
                <w:color w:val="000000"/>
                <w:w w:val="15"/>
                <w:kern w:val="0"/>
                <w:sz w:val="20"/>
                <w:szCs w:val="20"/>
                <w:shd w:val="solid" w:color="000000" w:fill="000000"/>
                <w:fitText w:val="20" w:id="-761012470"/>
                <w14:textFill>
                  <w14:solidFill>
                    <w14:srgbClr w14:val="000000">
                      <w14:alpha w14:val="100000"/>
                    </w14:srgbClr>
                  </w14:solidFill>
                </w14:textFill>
              </w:rPr>
              <w:t>|</w:t>
            </w:r>
            <w:r w:rsidRPr="00185952">
              <w:rPr>
                <w:rFonts w:ascii="Arial Narrow" w:hAnsi="Arial Narrow" w:hint="eastAsia"/>
                <w:color w:val="000000"/>
                <w:spacing w:val="-45"/>
                <w:w w:val="15"/>
                <w:kern w:val="0"/>
                <w:sz w:val="20"/>
                <w:szCs w:val="20"/>
                <w:shd w:val="solid" w:color="000000" w:fill="000000"/>
                <w:fitText w:val="20" w:id="-761012470"/>
                <w14:textFill>
                  <w14:solidFill>
                    <w14:srgbClr w14:val="000000">
                      <w14:alpha w14:val="100000"/>
                    </w14:srgbClr>
                  </w14:solidFill>
                </w14:textFill>
              </w:rPr>
              <w:t xml:space="preserve">　</w:t>
            </w:r>
            <w:r w:rsidR="003E46E2" w:rsidRPr="008F7B94">
              <w:rPr>
                <w:rFonts w:ascii="Arial Narrow" w:hAnsi="Arial Narrow"/>
                <w:sz w:val="20"/>
                <w:szCs w:val="20"/>
                <w:vertAlign w:val="superscript"/>
              </w:rPr>
              <w:t>5</w:t>
            </w:r>
          </w:p>
        </w:tc>
        <w:tc>
          <w:tcPr>
            <w:tcW w:w="1276" w:type="dxa"/>
            <w:noWrap/>
            <w:hideMark/>
          </w:tcPr>
          <w:p w14:paraId="6D4A4F3E" w14:textId="4D0A3616" w:rsidR="00781188" w:rsidRPr="004408D2" w:rsidRDefault="00976639" w:rsidP="003A319E">
            <w:pPr>
              <w:jc w:val="center"/>
              <w:rPr>
                <w:rFonts w:ascii="Arial Narrow" w:hAnsi="Arial Narrow"/>
                <w:sz w:val="20"/>
                <w:szCs w:val="20"/>
                <w:highlight w:val="darkGray"/>
              </w:rPr>
            </w:pPr>
            <w:r w:rsidRPr="00976639">
              <w:rPr>
                <w:rFonts w:ascii="Arial Narrow" w:hAnsi="Arial Narrow" w:hint="eastAsia"/>
                <w:color w:val="000000"/>
                <w:w w:val="15"/>
                <w:kern w:val="0"/>
                <w:sz w:val="20"/>
                <w:szCs w:val="20"/>
                <w:shd w:val="solid" w:color="000000" w:fill="000000"/>
                <w:fitText w:val="40" w:id="-761012469"/>
                <w14:textFill>
                  <w14:solidFill>
                    <w14:srgbClr w14:val="000000">
                      <w14:alpha w14:val="100000"/>
                    </w14:srgbClr>
                  </w14:solidFill>
                </w14:textFill>
              </w:rPr>
              <w:t xml:space="preserve">　</w:t>
            </w:r>
            <w:r w:rsidRPr="00976639">
              <w:rPr>
                <w:rFonts w:ascii="Arial Narrow" w:hAnsi="Arial Narrow"/>
                <w:color w:val="000000"/>
                <w:w w:val="15"/>
                <w:kern w:val="0"/>
                <w:sz w:val="20"/>
                <w:szCs w:val="20"/>
                <w:shd w:val="solid" w:color="000000" w:fill="000000"/>
                <w:fitText w:val="40" w:id="-761012469"/>
                <w14:textFill>
                  <w14:solidFill>
                    <w14:srgbClr w14:val="000000">
                      <w14:alpha w14:val="100000"/>
                    </w14:srgbClr>
                  </w14:solidFill>
                </w14:textFill>
              </w:rPr>
              <w:t>|</w:t>
            </w:r>
            <w:r w:rsidRPr="00976639">
              <w:rPr>
                <w:rFonts w:ascii="Arial Narrow" w:hAnsi="Arial Narrow" w:hint="eastAsia"/>
                <w:color w:val="000000"/>
                <w:spacing w:val="-60"/>
                <w:w w:val="15"/>
                <w:kern w:val="0"/>
                <w:sz w:val="20"/>
                <w:szCs w:val="20"/>
                <w:shd w:val="solid" w:color="000000" w:fill="000000"/>
                <w:fitText w:val="40" w:id="-761012469"/>
                <w14:textFill>
                  <w14:solidFill>
                    <w14:srgbClr w14:val="000000">
                      <w14:alpha w14:val="100000"/>
                    </w14:srgbClr>
                  </w14:solidFill>
                </w14:textFill>
              </w:rPr>
              <w:t xml:space="preserve">　</w:t>
            </w:r>
            <w:r w:rsidR="003E46E2" w:rsidRPr="008F7B94">
              <w:rPr>
                <w:rFonts w:ascii="Arial Narrow" w:hAnsi="Arial Narrow"/>
                <w:sz w:val="20"/>
                <w:szCs w:val="20"/>
                <w:vertAlign w:val="superscript"/>
              </w:rPr>
              <w:t>5</w:t>
            </w:r>
          </w:p>
        </w:tc>
        <w:tc>
          <w:tcPr>
            <w:tcW w:w="1134" w:type="dxa"/>
            <w:noWrap/>
            <w:hideMark/>
          </w:tcPr>
          <w:p w14:paraId="56CEEDC4" w14:textId="35F74879" w:rsidR="00781188" w:rsidRPr="004408D2" w:rsidRDefault="00976639" w:rsidP="003A319E">
            <w:pPr>
              <w:jc w:val="center"/>
              <w:rPr>
                <w:rFonts w:ascii="Arial Narrow" w:hAnsi="Arial Narrow"/>
                <w:sz w:val="20"/>
                <w:szCs w:val="20"/>
                <w:highlight w:val="darkGray"/>
              </w:rPr>
            </w:pPr>
            <w:r w:rsidRPr="00976639">
              <w:rPr>
                <w:rFonts w:ascii="Arial Narrow" w:hAnsi="Arial Narrow" w:hint="eastAsia"/>
                <w:color w:val="000000"/>
                <w:w w:val="15"/>
                <w:kern w:val="0"/>
                <w:sz w:val="20"/>
                <w:szCs w:val="20"/>
                <w:shd w:val="solid" w:color="000000" w:fill="000000"/>
                <w:fitText w:val="40" w:id="-761012468"/>
                <w14:textFill>
                  <w14:solidFill>
                    <w14:srgbClr w14:val="000000">
                      <w14:alpha w14:val="100000"/>
                    </w14:srgbClr>
                  </w14:solidFill>
                </w14:textFill>
              </w:rPr>
              <w:t xml:space="preserve">　</w:t>
            </w:r>
            <w:r w:rsidRPr="00976639">
              <w:rPr>
                <w:rFonts w:ascii="Arial Narrow" w:hAnsi="Arial Narrow"/>
                <w:color w:val="000000"/>
                <w:w w:val="15"/>
                <w:kern w:val="0"/>
                <w:sz w:val="20"/>
                <w:szCs w:val="20"/>
                <w:shd w:val="solid" w:color="000000" w:fill="000000"/>
                <w:fitText w:val="40" w:id="-761012468"/>
                <w14:textFill>
                  <w14:solidFill>
                    <w14:srgbClr w14:val="000000">
                      <w14:alpha w14:val="100000"/>
                    </w14:srgbClr>
                  </w14:solidFill>
                </w14:textFill>
              </w:rPr>
              <w:t>|</w:t>
            </w:r>
            <w:r w:rsidRPr="00976639">
              <w:rPr>
                <w:rFonts w:ascii="Arial Narrow" w:hAnsi="Arial Narrow" w:hint="eastAsia"/>
                <w:color w:val="000000"/>
                <w:spacing w:val="-60"/>
                <w:w w:val="15"/>
                <w:kern w:val="0"/>
                <w:sz w:val="20"/>
                <w:szCs w:val="20"/>
                <w:shd w:val="solid" w:color="000000" w:fill="000000"/>
                <w:fitText w:val="40" w:id="-761012468"/>
                <w14:textFill>
                  <w14:solidFill>
                    <w14:srgbClr w14:val="000000">
                      <w14:alpha w14:val="100000"/>
                    </w14:srgbClr>
                  </w14:solidFill>
                </w14:textFill>
              </w:rPr>
              <w:t xml:space="preserve">　</w:t>
            </w:r>
            <w:r w:rsidR="003E46E2" w:rsidRPr="008F7B94">
              <w:rPr>
                <w:rFonts w:ascii="Arial Narrow" w:hAnsi="Arial Narrow"/>
                <w:sz w:val="20"/>
                <w:szCs w:val="20"/>
                <w:vertAlign w:val="superscript"/>
              </w:rPr>
              <w:t>5</w:t>
            </w:r>
          </w:p>
        </w:tc>
        <w:tc>
          <w:tcPr>
            <w:tcW w:w="1134" w:type="dxa"/>
            <w:noWrap/>
            <w:hideMark/>
          </w:tcPr>
          <w:p w14:paraId="5B8455F0" w14:textId="5A30E754" w:rsidR="00781188" w:rsidRPr="004408D2" w:rsidRDefault="00976639" w:rsidP="003A319E">
            <w:pPr>
              <w:jc w:val="center"/>
              <w:rPr>
                <w:rFonts w:ascii="Arial Narrow" w:hAnsi="Arial Narrow"/>
                <w:sz w:val="20"/>
                <w:szCs w:val="20"/>
                <w:highlight w:val="darkGray"/>
              </w:rPr>
            </w:pPr>
            <w:r w:rsidRPr="00976639">
              <w:rPr>
                <w:rFonts w:ascii="Arial Narrow" w:hAnsi="Arial Narrow" w:hint="eastAsia"/>
                <w:color w:val="000000"/>
                <w:w w:val="15"/>
                <w:kern w:val="0"/>
                <w:sz w:val="20"/>
                <w:szCs w:val="20"/>
                <w:shd w:val="solid" w:color="000000" w:fill="000000"/>
                <w:fitText w:val="40" w:id="-761012467"/>
                <w14:textFill>
                  <w14:solidFill>
                    <w14:srgbClr w14:val="000000">
                      <w14:alpha w14:val="100000"/>
                    </w14:srgbClr>
                  </w14:solidFill>
                </w14:textFill>
              </w:rPr>
              <w:t xml:space="preserve">　</w:t>
            </w:r>
            <w:r w:rsidRPr="00976639">
              <w:rPr>
                <w:rFonts w:ascii="Arial Narrow" w:hAnsi="Arial Narrow"/>
                <w:color w:val="000000"/>
                <w:w w:val="15"/>
                <w:kern w:val="0"/>
                <w:sz w:val="20"/>
                <w:szCs w:val="20"/>
                <w:shd w:val="solid" w:color="000000" w:fill="000000"/>
                <w:fitText w:val="40" w:id="-761012467"/>
                <w14:textFill>
                  <w14:solidFill>
                    <w14:srgbClr w14:val="000000">
                      <w14:alpha w14:val="100000"/>
                    </w14:srgbClr>
                  </w14:solidFill>
                </w14:textFill>
              </w:rPr>
              <w:t>|</w:t>
            </w:r>
            <w:r w:rsidRPr="00976639">
              <w:rPr>
                <w:rFonts w:ascii="Arial Narrow" w:hAnsi="Arial Narrow" w:hint="eastAsia"/>
                <w:color w:val="000000"/>
                <w:spacing w:val="-60"/>
                <w:w w:val="15"/>
                <w:kern w:val="0"/>
                <w:sz w:val="20"/>
                <w:szCs w:val="20"/>
                <w:shd w:val="solid" w:color="000000" w:fill="000000"/>
                <w:fitText w:val="40" w:id="-761012467"/>
                <w14:textFill>
                  <w14:solidFill>
                    <w14:srgbClr w14:val="000000">
                      <w14:alpha w14:val="100000"/>
                    </w14:srgbClr>
                  </w14:solidFill>
                </w14:textFill>
              </w:rPr>
              <w:t xml:space="preserve">　</w:t>
            </w:r>
            <w:r w:rsidR="003E46E2" w:rsidRPr="008F7B94">
              <w:rPr>
                <w:rFonts w:ascii="Arial Narrow" w:hAnsi="Arial Narrow"/>
                <w:sz w:val="20"/>
                <w:szCs w:val="20"/>
                <w:vertAlign w:val="superscript"/>
              </w:rPr>
              <w:t>5</w:t>
            </w:r>
          </w:p>
        </w:tc>
        <w:tc>
          <w:tcPr>
            <w:tcW w:w="1134" w:type="dxa"/>
            <w:noWrap/>
            <w:hideMark/>
          </w:tcPr>
          <w:p w14:paraId="7EE1BAF1" w14:textId="3B61FB8D" w:rsidR="00781188" w:rsidRPr="004408D2" w:rsidRDefault="00976639" w:rsidP="003A319E">
            <w:pPr>
              <w:jc w:val="center"/>
              <w:rPr>
                <w:rFonts w:ascii="Arial Narrow" w:hAnsi="Arial Narrow"/>
                <w:sz w:val="20"/>
                <w:szCs w:val="20"/>
                <w:highlight w:val="darkGray"/>
              </w:rPr>
            </w:pPr>
            <w:r w:rsidRPr="00976639">
              <w:rPr>
                <w:rFonts w:ascii="Arial Narrow" w:hAnsi="Arial Narrow" w:hint="eastAsia"/>
                <w:color w:val="000000"/>
                <w:w w:val="15"/>
                <w:kern w:val="0"/>
                <w:sz w:val="20"/>
                <w:szCs w:val="20"/>
                <w:shd w:val="solid" w:color="000000" w:fill="000000"/>
                <w:fitText w:val="40" w:id="-761012466"/>
                <w14:textFill>
                  <w14:solidFill>
                    <w14:srgbClr w14:val="000000">
                      <w14:alpha w14:val="100000"/>
                    </w14:srgbClr>
                  </w14:solidFill>
                </w14:textFill>
              </w:rPr>
              <w:t xml:space="preserve">　</w:t>
            </w:r>
            <w:r w:rsidRPr="00976639">
              <w:rPr>
                <w:rFonts w:ascii="Arial Narrow" w:hAnsi="Arial Narrow"/>
                <w:color w:val="000000"/>
                <w:w w:val="15"/>
                <w:kern w:val="0"/>
                <w:sz w:val="20"/>
                <w:szCs w:val="20"/>
                <w:shd w:val="solid" w:color="000000" w:fill="000000"/>
                <w:fitText w:val="40" w:id="-761012466"/>
                <w14:textFill>
                  <w14:solidFill>
                    <w14:srgbClr w14:val="000000">
                      <w14:alpha w14:val="100000"/>
                    </w14:srgbClr>
                  </w14:solidFill>
                </w14:textFill>
              </w:rPr>
              <w:t>|</w:t>
            </w:r>
            <w:r w:rsidRPr="00976639">
              <w:rPr>
                <w:rFonts w:ascii="Arial Narrow" w:hAnsi="Arial Narrow" w:hint="eastAsia"/>
                <w:color w:val="000000"/>
                <w:spacing w:val="-60"/>
                <w:w w:val="15"/>
                <w:kern w:val="0"/>
                <w:sz w:val="20"/>
                <w:szCs w:val="20"/>
                <w:shd w:val="solid" w:color="000000" w:fill="000000"/>
                <w:fitText w:val="40" w:id="-761012466"/>
                <w14:textFill>
                  <w14:solidFill>
                    <w14:srgbClr w14:val="000000">
                      <w14:alpha w14:val="100000"/>
                    </w14:srgbClr>
                  </w14:solidFill>
                </w14:textFill>
              </w:rPr>
              <w:t xml:space="preserve">　</w:t>
            </w:r>
            <w:r w:rsidR="003E46E2" w:rsidRPr="008F7B94">
              <w:rPr>
                <w:rFonts w:ascii="Arial Narrow" w:hAnsi="Arial Narrow"/>
                <w:sz w:val="20"/>
                <w:szCs w:val="20"/>
                <w:vertAlign w:val="superscript"/>
              </w:rPr>
              <w:t>5</w:t>
            </w:r>
          </w:p>
        </w:tc>
      </w:tr>
      <w:tr w:rsidR="00781188" w:rsidRPr="00524C84" w14:paraId="5B67C3FF" w14:textId="77777777" w:rsidTr="00AA60E8">
        <w:trPr>
          <w:trHeight w:val="20"/>
        </w:trPr>
        <w:tc>
          <w:tcPr>
            <w:tcW w:w="2263" w:type="dxa"/>
            <w:noWrap/>
            <w:hideMark/>
          </w:tcPr>
          <w:p w14:paraId="4E6CB86F" w14:textId="77777777" w:rsidR="00781188" w:rsidRPr="00524C84" w:rsidRDefault="00781188" w:rsidP="003A319E">
            <w:pPr>
              <w:jc w:val="left"/>
              <w:rPr>
                <w:rFonts w:ascii="Arial Narrow" w:hAnsi="Arial Narrow"/>
                <w:b/>
                <w:bCs/>
                <w:sz w:val="20"/>
                <w:szCs w:val="20"/>
              </w:rPr>
            </w:pPr>
            <w:r w:rsidRPr="00524C84">
              <w:rPr>
                <w:rFonts w:ascii="Arial Narrow" w:hAnsi="Arial Narrow"/>
                <w:b/>
                <w:bCs/>
                <w:sz w:val="20"/>
                <w:szCs w:val="20"/>
              </w:rPr>
              <w:t>Net cost PBS / RPBS</w:t>
            </w:r>
          </w:p>
        </w:tc>
        <w:tc>
          <w:tcPr>
            <w:tcW w:w="1134" w:type="dxa"/>
            <w:noWrap/>
            <w:vAlign w:val="center"/>
            <w:hideMark/>
          </w:tcPr>
          <w:p w14:paraId="3BEC55BD" w14:textId="35EE2291" w:rsidR="00781188" w:rsidRPr="004408D2" w:rsidRDefault="00976639" w:rsidP="003A319E">
            <w:pPr>
              <w:jc w:val="center"/>
              <w:rPr>
                <w:rFonts w:ascii="Arial Narrow" w:hAnsi="Arial Narrow"/>
                <w:sz w:val="20"/>
                <w:szCs w:val="20"/>
                <w:highlight w:val="darkGray"/>
              </w:rPr>
            </w:pPr>
            <w:r w:rsidRPr="00976639">
              <w:rPr>
                <w:rFonts w:ascii="Arial Narrow" w:hAnsi="Arial Narrow" w:hint="eastAsia"/>
                <w:b/>
                <w:bCs/>
                <w:color w:val="000000"/>
                <w:w w:val="15"/>
                <w:kern w:val="0"/>
                <w:sz w:val="20"/>
                <w:szCs w:val="20"/>
                <w:shd w:val="solid" w:color="000000" w:fill="000000"/>
                <w:fitText w:val="40" w:id="-761012465"/>
                <w14:textFill>
                  <w14:solidFill>
                    <w14:srgbClr w14:val="000000">
                      <w14:alpha w14:val="100000"/>
                    </w14:srgbClr>
                  </w14:solidFill>
                </w14:textFill>
              </w:rPr>
              <w:t xml:space="preserve">　</w:t>
            </w:r>
            <w:r w:rsidRPr="00976639">
              <w:rPr>
                <w:rFonts w:ascii="Arial Narrow" w:hAnsi="Arial Narrow"/>
                <w:b/>
                <w:bCs/>
                <w:color w:val="000000"/>
                <w:w w:val="15"/>
                <w:kern w:val="0"/>
                <w:sz w:val="20"/>
                <w:szCs w:val="20"/>
                <w:shd w:val="solid" w:color="000000" w:fill="000000"/>
                <w:fitText w:val="40" w:id="-761012465"/>
                <w14:textFill>
                  <w14:solidFill>
                    <w14:srgbClr w14:val="000000">
                      <w14:alpha w14:val="100000"/>
                    </w14:srgbClr>
                  </w14:solidFill>
                </w14:textFill>
              </w:rPr>
              <w:t>|</w:t>
            </w:r>
            <w:r w:rsidRPr="00976639">
              <w:rPr>
                <w:rFonts w:ascii="Arial Narrow" w:hAnsi="Arial Narrow" w:hint="eastAsia"/>
                <w:b/>
                <w:bCs/>
                <w:color w:val="000000"/>
                <w:spacing w:val="-60"/>
                <w:w w:val="15"/>
                <w:kern w:val="0"/>
                <w:sz w:val="20"/>
                <w:szCs w:val="20"/>
                <w:shd w:val="solid" w:color="000000" w:fill="000000"/>
                <w:fitText w:val="40" w:id="-761012465"/>
                <w14:textFill>
                  <w14:solidFill>
                    <w14:srgbClr w14:val="000000">
                      <w14:alpha w14:val="100000"/>
                    </w14:srgbClr>
                  </w14:solidFill>
                </w14:textFill>
              </w:rPr>
              <w:t xml:space="preserve">　</w:t>
            </w:r>
            <w:r w:rsidR="00EB3F8B" w:rsidRPr="004408D2">
              <w:rPr>
                <w:rFonts w:ascii="Arial Narrow" w:hAnsi="Arial Narrow"/>
                <w:b/>
                <w:bCs/>
                <w:sz w:val="20"/>
                <w:szCs w:val="20"/>
                <w:vertAlign w:val="superscript"/>
              </w:rPr>
              <w:t>6</w:t>
            </w:r>
          </w:p>
        </w:tc>
        <w:tc>
          <w:tcPr>
            <w:tcW w:w="1276" w:type="dxa"/>
            <w:noWrap/>
            <w:vAlign w:val="center"/>
            <w:hideMark/>
          </w:tcPr>
          <w:p w14:paraId="74A1FE36" w14:textId="474C9689" w:rsidR="00781188" w:rsidRPr="004408D2" w:rsidRDefault="00976639" w:rsidP="003A319E">
            <w:pPr>
              <w:jc w:val="center"/>
              <w:rPr>
                <w:rFonts w:ascii="Arial Narrow" w:hAnsi="Arial Narrow"/>
                <w:sz w:val="20"/>
                <w:szCs w:val="20"/>
                <w:highlight w:val="darkGray"/>
              </w:rPr>
            </w:pPr>
            <w:r w:rsidRPr="00D908C0">
              <w:rPr>
                <w:rFonts w:ascii="Arial Narrow" w:hAnsi="Arial Narrow" w:hint="eastAsia"/>
                <w:b/>
                <w:bCs/>
                <w:color w:val="000000"/>
                <w:w w:val="15"/>
                <w:kern w:val="0"/>
                <w:sz w:val="20"/>
                <w:szCs w:val="20"/>
                <w:shd w:val="solid" w:color="000000" w:fill="000000"/>
                <w:fitText w:val="60" w:id="-761012464"/>
                <w14:textFill>
                  <w14:solidFill>
                    <w14:srgbClr w14:val="000000">
                      <w14:alpha w14:val="100000"/>
                    </w14:srgbClr>
                  </w14:solidFill>
                </w14:textFill>
              </w:rPr>
              <w:t xml:space="preserve">　</w:t>
            </w:r>
            <w:r w:rsidRPr="00D908C0">
              <w:rPr>
                <w:rFonts w:ascii="Arial Narrow" w:hAnsi="Arial Narrow"/>
                <w:b/>
                <w:bCs/>
                <w:color w:val="000000"/>
                <w:w w:val="15"/>
                <w:kern w:val="0"/>
                <w:sz w:val="20"/>
                <w:szCs w:val="20"/>
                <w:shd w:val="solid" w:color="000000" w:fill="000000"/>
                <w:fitText w:val="60" w:id="-761012464"/>
                <w14:textFill>
                  <w14:solidFill>
                    <w14:srgbClr w14:val="000000">
                      <w14:alpha w14:val="100000"/>
                    </w14:srgbClr>
                  </w14:solidFill>
                </w14:textFill>
              </w:rPr>
              <w:t>|</w:t>
            </w:r>
            <w:r w:rsidRPr="00D908C0">
              <w:rPr>
                <w:rFonts w:ascii="Arial Narrow" w:hAnsi="Arial Narrow" w:hint="eastAsia"/>
                <w:b/>
                <w:bCs/>
                <w:color w:val="000000"/>
                <w:spacing w:val="-6"/>
                <w:w w:val="15"/>
                <w:kern w:val="0"/>
                <w:sz w:val="20"/>
                <w:szCs w:val="20"/>
                <w:shd w:val="solid" w:color="000000" w:fill="000000"/>
                <w:fitText w:val="60" w:id="-761012464"/>
                <w14:textFill>
                  <w14:solidFill>
                    <w14:srgbClr w14:val="000000">
                      <w14:alpha w14:val="100000"/>
                    </w14:srgbClr>
                  </w14:solidFill>
                </w14:textFill>
              </w:rPr>
              <w:t xml:space="preserve">　</w:t>
            </w:r>
            <w:r w:rsidR="00EB3F8B" w:rsidRPr="008F7B94">
              <w:rPr>
                <w:rFonts w:ascii="Arial Narrow" w:hAnsi="Arial Narrow"/>
                <w:b/>
                <w:bCs/>
                <w:sz w:val="20"/>
                <w:szCs w:val="20"/>
                <w:vertAlign w:val="superscript"/>
              </w:rPr>
              <w:t>6</w:t>
            </w:r>
          </w:p>
        </w:tc>
        <w:tc>
          <w:tcPr>
            <w:tcW w:w="1276" w:type="dxa"/>
            <w:noWrap/>
            <w:vAlign w:val="center"/>
            <w:hideMark/>
          </w:tcPr>
          <w:p w14:paraId="05A2538F" w14:textId="0D5F0CF0" w:rsidR="00781188" w:rsidRPr="004408D2" w:rsidRDefault="00976639" w:rsidP="003A319E">
            <w:pPr>
              <w:jc w:val="center"/>
              <w:rPr>
                <w:rFonts w:ascii="Arial Narrow" w:hAnsi="Arial Narrow"/>
                <w:sz w:val="20"/>
                <w:szCs w:val="20"/>
                <w:highlight w:val="darkGray"/>
              </w:rPr>
            </w:pPr>
            <w:r w:rsidRPr="00976639">
              <w:rPr>
                <w:rFonts w:ascii="Arial Narrow" w:hAnsi="Arial Narrow" w:hint="eastAsia"/>
                <w:b/>
                <w:bCs/>
                <w:color w:val="000000"/>
                <w:w w:val="22"/>
                <w:kern w:val="0"/>
                <w:sz w:val="20"/>
                <w:szCs w:val="20"/>
                <w:shd w:val="solid" w:color="000000" w:fill="000000"/>
                <w:fitText w:val="100" w:id="-761012480"/>
                <w14:textFill>
                  <w14:solidFill>
                    <w14:srgbClr w14:val="000000">
                      <w14:alpha w14:val="100000"/>
                    </w14:srgbClr>
                  </w14:solidFill>
                </w14:textFill>
              </w:rPr>
              <w:t xml:space="preserve">　</w:t>
            </w:r>
            <w:r w:rsidRPr="00976639">
              <w:rPr>
                <w:rFonts w:ascii="Arial Narrow" w:hAnsi="Arial Narrow"/>
                <w:b/>
                <w:bCs/>
                <w:color w:val="000000"/>
                <w:w w:val="22"/>
                <w:kern w:val="0"/>
                <w:sz w:val="20"/>
                <w:szCs w:val="20"/>
                <w:shd w:val="solid" w:color="000000" w:fill="000000"/>
                <w:fitText w:val="100" w:id="-761012480"/>
                <w14:textFill>
                  <w14:solidFill>
                    <w14:srgbClr w14:val="000000">
                      <w14:alpha w14:val="100000"/>
                    </w14:srgbClr>
                  </w14:solidFill>
                </w14:textFill>
              </w:rPr>
              <w:t>|</w:t>
            </w:r>
            <w:r w:rsidRPr="00976639">
              <w:rPr>
                <w:rFonts w:ascii="Arial Narrow" w:hAnsi="Arial Narrow" w:hint="eastAsia"/>
                <w:b/>
                <w:bCs/>
                <w:color w:val="000000"/>
                <w:w w:val="22"/>
                <w:kern w:val="0"/>
                <w:sz w:val="20"/>
                <w:szCs w:val="20"/>
                <w:shd w:val="solid" w:color="000000" w:fill="000000"/>
                <w:fitText w:val="100" w:id="-761012480"/>
                <w14:textFill>
                  <w14:solidFill>
                    <w14:srgbClr w14:val="000000">
                      <w14:alpha w14:val="100000"/>
                    </w14:srgbClr>
                  </w14:solidFill>
                </w14:textFill>
              </w:rPr>
              <w:t xml:space="preserve">　</w:t>
            </w:r>
            <w:r w:rsidR="00EB3F8B" w:rsidRPr="008F7B94">
              <w:rPr>
                <w:rFonts w:ascii="Arial Narrow" w:hAnsi="Arial Narrow"/>
                <w:b/>
                <w:bCs/>
                <w:sz w:val="20"/>
                <w:szCs w:val="20"/>
                <w:vertAlign w:val="superscript"/>
              </w:rPr>
              <w:t>6</w:t>
            </w:r>
          </w:p>
        </w:tc>
        <w:tc>
          <w:tcPr>
            <w:tcW w:w="1134" w:type="dxa"/>
            <w:noWrap/>
            <w:vAlign w:val="center"/>
            <w:hideMark/>
          </w:tcPr>
          <w:p w14:paraId="3F6C44D4" w14:textId="2F6053AB" w:rsidR="00781188" w:rsidRPr="004408D2" w:rsidRDefault="00976639" w:rsidP="003A319E">
            <w:pPr>
              <w:jc w:val="center"/>
              <w:rPr>
                <w:rFonts w:ascii="Arial Narrow" w:hAnsi="Arial Narrow"/>
                <w:sz w:val="20"/>
                <w:szCs w:val="20"/>
                <w:highlight w:val="darkGray"/>
              </w:rPr>
            </w:pPr>
            <w:r w:rsidRPr="00976639">
              <w:rPr>
                <w:rFonts w:ascii="Arial Narrow" w:hAnsi="Arial Narrow" w:hint="eastAsia"/>
                <w:b/>
                <w:bCs/>
                <w:color w:val="000000"/>
                <w:w w:val="22"/>
                <w:kern w:val="0"/>
                <w:sz w:val="20"/>
                <w:szCs w:val="20"/>
                <w:shd w:val="solid" w:color="000000" w:fill="000000"/>
                <w:fitText w:val="100" w:id="-761012479"/>
                <w14:textFill>
                  <w14:solidFill>
                    <w14:srgbClr w14:val="000000">
                      <w14:alpha w14:val="100000"/>
                    </w14:srgbClr>
                  </w14:solidFill>
                </w14:textFill>
              </w:rPr>
              <w:t xml:space="preserve">　</w:t>
            </w:r>
            <w:r w:rsidRPr="00976639">
              <w:rPr>
                <w:rFonts w:ascii="Arial Narrow" w:hAnsi="Arial Narrow"/>
                <w:b/>
                <w:bCs/>
                <w:color w:val="000000"/>
                <w:w w:val="22"/>
                <w:kern w:val="0"/>
                <w:sz w:val="20"/>
                <w:szCs w:val="20"/>
                <w:shd w:val="solid" w:color="000000" w:fill="000000"/>
                <w:fitText w:val="100" w:id="-761012479"/>
                <w14:textFill>
                  <w14:solidFill>
                    <w14:srgbClr w14:val="000000">
                      <w14:alpha w14:val="100000"/>
                    </w14:srgbClr>
                  </w14:solidFill>
                </w14:textFill>
              </w:rPr>
              <w:t>|</w:t>
            </w:r>
            <w:r w:rsidRPr="00976639">
              <w:rPr>
                <w:rFonts w:ascii="Arial Narrow" w:hAnsi="Arial Narrow" w:hint="eastAsia"/>
                <w:b/>
                <w:bCs/>
                <w:color w:val="000000"/>
                <w:w w:val="22"/>
                <w:kern w:val="0"/>
                <w:sz w:val="20"/>
                <w:szCs w:val="20"/>
                <w:shd w:val="solid" w:color="000000" w:fill="000000"/>
                <w:fitText w:val="100" w:id="-761012479"/>
                <w14:textFill>
                  <w14:solidFill>
                    <w14:srgbClr w14:val="000000">
                      <w14:alpha w14:val="100000"/>
                    </w14:srgbClr>
                  </w14:solidFill>
                </w14:textFill>
              </w:rPr>
              <w:t xml:space="preserve">　</w:t>
            </w:r>
            <w:r w:rsidR="00EB3F8B" w:rsidRPr="008F7B94">
              <w:rPr>
                <w:rFonts w:ascii="Arial Narrow" w:hAnsi="Arial Narrow"/>
                <w:b/>
                <w:bCs/>
                <w:sz w:val="20"/>
                <w:szCs w:val="20"/>
                <w:vertAlign w:val="superscript"/>
              </w:rPr>
              <w:t>6</w:t>
            </w:r>
          </w:p>
        </w:tc>
        <w:tc>
          <w:tcPr>
            <w:tcW w:w="1134" w:type="dxa"/>
            <w:noWrap/>
            <w:vAlign w:val="center"/>
            <w:hideMark/>
          </w:tcPr>
          <w:p w14:paraId="3799557A" w14:textId="147B260A" w:rsidR="00781188" w:rsidRPr="004408D2" w:rsidRDefault="00976639" w:rsidP="003A319E">
            <w:pPr>
              <w:jc w:val="center"/>
              <w:rPr>
                <w:rFonts w:ascii="Arial Narrow" w:hAnsi="Arial Narrow"/>
                <w:sz w:val="20"/>
                <w:szCs w:val="20"/>
                <w:highlight w:val="darkGray"/>
              </w:rPr>
            </w:pPr>
            <w:r w:rsidRPr="00976639">
              <w:rPr>
                <w:rFonts w:ascii="Arial Narrow" w:hAnsi="Arial Narrow" w:hint="eastAsia"/>
                <w:b/>
                <w:bCs/>
                <w:color w:val="000000"/>
                <w:w w:val="22"/>
                <w:kern w:val="0"/>
                <w:sz w:val="20"/>
                <w:szCs w:val="20"/>
                <w:shd w:val="solid" w:color="000000" w:fill="000000"/>
                <w:fitText w:val="100" w:id="-761012224"/>
                <w14:textFill>
                  <w14:solidFill>
                    <w14:srgbClr w14:val="000000">
                      <w14:alpha w14:val="100000"/>
                    </w14:srgbClr>
                  </w14:solidFill>
                </w14:textFill>
              </w:rPr>
              <w:t xml:space="preserve">　</w:t>
            </w:r>
            <w:r w:rsidRPr="00976639">
              <w:rPr>
                <w:rFonts w:ascii="Arial Narrow" w:hAnsi="Arial Narrow"/>
                <w:b/>
                <w:bCs/>
                <w:color w:val="000000"/>
                <w:w w:val="22"/>
                <w:kern w:val="0"/>
                <w:sz w:val="20"/>
                <w:szCs w:val="20"/>
                <w:shd w:val="solid" w:color="000000" w:fill="000000"/>
                <w:fitText w:val="100" w:id="-761012224"/>
                <w14:textFill>
                  <w14:solidFill>
                    <w14:srgbClr w14:val="000000">
                      <w14:alpha w14:val="100000"/>
                    </w14:srgbClr>
                  </w14:solidFill>
                </w14:textFill>
              </w:rPr>
              <w:t>|</w:t>
            </w:r>
            <w:r w:rsidRPr="00976639">
              <w:rPr>
                <w:rFonts w:ascii="Arial Narrow" w:hAnsi="Arial Narrow" w:hint="eastAsia"/>
                <w:b/>
                <w:bCs/>
                <w:color w:val="000000"/>
                <w:w w:val="22"/>
                <w:kern w:val="0"/>
                <w:sz w:val="20"/>
                <w:szCs w:val="20"/>
                <w:shd w:val="solid" w:color="000000" w:fill="000000"/>
                <w:fitText w:val="100" w:id="-761012224"/>
                <w14:textFill>
                  <w14:solidFill>
                    <w14:srgbClr w14:val="000000">
                      <w14:alpha w14:val="100000"/>
                    </w14:srgbClr>
                  </w14:solidFill>
                </w14:textFill>
              </w:rPr>
              <w:t xml:space="preserve">　</w:t>
            </w:r>
            <w:r w:rsidR="00EB3F8B" w:rsidRPr="008F7B94">
              <w:rPr>
                <w:rFonts w:ascii="Arial Narrow" w:hAnsi="Arial Narrow"/>
                <w:b/>
                <w:bCs/>
                <w:sz w:val="20"/>
                <w:szCs w:val="20"/>
                <w:vertAlign w:val="superscript"/>
              </w:rPr>
              <w:t>6</w:t>
            </w:r>
          </w:p>
        </w:tc>
        <w:tc>
          <w:tcPr>
            <w:tcW w:w="1134" w:type="dxa"/>
            <w:noWrap/>
            <w:vAlign w:val="center"/>
            <w:hideMark/>
          </w:tcPr>
          <w:p w14:paraId="107108B5" w14:textId="7D39C3C9" w:rsidR="00781188" w:rsidRPr="004408D2" w:rsidRDefault="00976639" w:rsidP="003A319E">
            <w:pPr>
              <w:jc w:val="center"/>
              <w:rPr>
                <w:rFonts w:ascii="Arial Narrow" w:hAnsi="Arial Narrow"/>
                <w:sz w:val="20"/>
                <w:szCs w:val="20"/>
                <w:highlight w:val="darkGray"/>
              </w:rPr>
            </w:pPr>
            <w:r w:rsidRPr="00976639">
              <w:rPr>
                <w:rFonts w:ascii="Arial Narrow" w:hAnsi="Arial Narrow" w:hint="eastAsia"/>
                <w:b/>
                <w:bCs/>
                <w:color w:val="000000"/>
                <w:w w:val="22"/>
                <w:kern w:val="0"/>
                <w:sz w:val="20"/>
                <w:szCs w:val="20"/>
                <w:shd w:val="solid" w:color="000000" w:fill="000000"/>
                <w:fitText w:val="100" w:id="-761012223"/>
                <w14:textFill>
                  <w14:solidFill>
                    <w14:srgbClr w14:val="000000">
                      <w14:alpha w14:val="100000"/>
                    </w14:srgbClr>
                  </w14:solidFill>
                </w14:textFill>
              </w:rPr>
              <w:t xml:space="preserve">　</w:t>
            </w:r>
            <w:r w:rsidRPr="00976639">
              <w:rPr>
                <w:rFonts w:ascii="Arial Narrow" w:hAnsi="Arial Narrow"/>
                <w:b/>
                <w:bCs/>
                <w:color w:val="000000"/>
                <w:w w:val="22"/>
                <w:kern w:val="0"/>
                <w:sz w:val="20"/>
                <w:szCs w:val="20"/>
                <w:shd w:val="solid" w:color="000000" w:fill="000000"/>
                <w:fitText w:val="100" w:id="-761012223"/>
                <w14:textFill>
                  <w14:solidFill>
                    <w14:srgbClr w14:val="000000">
                      <w14:alpha w14:val="100000"/>
                    </w14:srgbClr>
                  </w14:solidFill>
                </w14:textFill>
              </w:rPr>
              <w:t>|</w:t>
            </w:r>
            <w:r w:rsidRPr="00976639">
              <w:rPr>
                <w:rFonts w:ascii="Arial Narrow" w:hAnsi="Arial Narrow" w:hint="eastAsia"/>
                <w:b/>
                <w:bCs/>
                <w:color w:val="000000"/>
                <w:w w:val="22"/>
                <w:kern w:val="0"/>
                <w:sz w:val="20"/>
                <w:szCs w:val="20"/>
                <w:shd w:val="solid" w:color="000000" w:fill="000000"/>
                <w:fitText w:val="100" w:id="-761012223"/>
                <w14:textFill>
                  <w14:solidFill>
                    <w14:srgbClr w14:val="000000">
                      <w14:alpha w14:val="100000"/>
                    </w14:srgbClr>
                  </w14:solidFill>
                </w14:textFill>
              </w:rPr>
              <w:t xml:space="preserve">　</w:t>
            </w:r>
            <w:r w:rsidR="00EB3F8B" w:rsidRPr="008F7B94">
              <w:rPr>
                <w:rFonts w:ascii="Arial Narrow" w:hAnsi="Arial Narrow"/>
                <w:b/>
                <w:bCs/>
                <w:sz w:val="20"/>
                <w:szCs w:val="20"/>
                <w:vertAlign w:val="superscript"/>
              </w:rPr>
              <w:t>6</w:t>
            </w:r>
          </w:p>
        </w:tc>
      </w:tr>
      <w:tr w:rsidR="00781188" w:rsidRPr="00524C84" w14:paraId="6DB48267" w14:textId="77777777" w:rsidTr="00D908C0">
        <w:trPr>
          <w:trHeight w:val="20"/>
        </w:trPr>
        <w:tc>
          <w:tcPr>
            <w:tcW w:w="9351" w:type="dxa"/>
            <w:gridSpan w:val="7"/>
            <w:shd w:val="clear" w:color="auto" w:fill="D0CECE"/>
            <w:noWrap/>
          </w:tcPr>
          <w:p w14:paraId="36D6E8FA" w14:textId="77777777" w:rsidR="00781188" w:rsidRPr="00524C84" w:rsidRDefault="00781188" w:rsidP="003A319E">
            <w:pPr>
              <w:jc w:val="left"/>
              <w:rPr>
                <w:rFonts w:ascii="Arial Narrow" w:hAnsi="Arial Narrow"/>
                <w:b/>
                <w:bCs/>
                <w:sz w:val="20"/>
                <w:szCs w:val="20"/>
              </w:rPr>
            </w:pPr>
            <w:r w:rsidRPr="00524C84">
              <w:rPr>
                <w:rFonts w:ascii="Arial Narrow" w:hAnsi="Arial Narrow"/>
                <w:b/>
                <w:sz w:val="20"/>
                <w:szCs w:val="20"/>
              </w:rPr>
              <w:t>Estimated financial implications of inclisiran (effective price)</w:t>
            </w:r>
          </w:p>
        </w:tc>
      </w:tr>
      <w:tr w:rsidR="00781188" w:rsidRPr="00524C84" w14:paraId="11C8D51D" w14:textId="77777777" w:rsidTr="00AA60E8">
        <w:trPr>
          <w:trHeight w:val="20"/>
        </w:trPr>
        <w:tc>
          <w:tcPr>
            <w:tcW w:w="2263" w:type="dxa"/>
            <w:noWrap/>
            <w:hideMark/>
          </w:tcPr>
          <w:p w14:paraId="40FBA37A" w14:textId="77777777" w:rsidR="00781188" w:rsidRPr="00524C84" w:rsidRDefault="00781188" w:rsidP="003A319E">
            <w:pPr>
              <w:jc w:val="left"/>
              <w:rPr>
                <w:rFonts w:ascii="Arial Narrow" w:hAnsi="Arial Narrow" w:cs="Arial"/>
                <w:b/>
                <w:bCs/>
                <w:sz w:val="20"/>
                <w:szCs w:val="20"/>
              </w:rPr>
            </w:pPr>
            <w:r w:rsidRPr="00524C84">
              <w:rPr>
                <w:rFonts w:ascii="Arial Narrow" w:hAnsi="Arial Narrow" w:cs="Arial"/>
                <w:b/>
                <w:bCs/>
                <w:color w:val="000000"/>
                <w:sz w:val="20"/>
                <w:szCs w:val="20"/>
              </w:rPr>
              <w:t>Cost to PBS/RPBS less co-payment</w:t>
            </w:r>
          </w:p>
        </w:tc>
        <w:tc>
          <w:tcPr>
            <w:tcW w:w="1134" w:type="dxa"/>
            <w:noWrap/>
            <w:vAlign w:val="center"/>
            <w:hideMark/>
          </w:tcPr>
          <w:p w14:paraId="10BB551E" w14:textId="11524A00" w:rsidR="00781188" w:rsidRPr="004408D2" w:rsidRDefault="00976639" w:rsidP="003A319E">
            <w:pPr>
              <w:jc w:val="center"/>
              <w:rPr>
                <w:rFonts w:ascii="Arial Narrow" w:hAnsi="Arial Narrow" w:cs="Arial"/>
                <w:sz w:val="20"/>
                <w:szCs w:val="20"/>
                <w:highlight w:val="darkGray"/>
              </w:rPr>
            </w:pPr>
            <w:r w:rsidRPr="00976639">
              <w:rPr>
                <w:rFonts w:ascii="Arial Narrow" w:hAnsi="Arial Narrow" w:cs="Arial"/>
                <w:color w:val="000000"/>
                <w:sz w:val="20"/>
                <w:szCs w:val="20"/>
                <w:shd w:val="solid" w:color="000000" w:fill="000000"/>
                <w14:textFill>
                  <w14:solidFill>
                    <w14:srgbClr w14:val="000000">
                      <w14:alpha w14:val="100000"/>
                    </w14:srgbClr>
                  </w14:solidFill>
                </w14:textFill>
              </w:rPr>
              <w:t>|</w:t>
            </w:r>
            <w:r w:rsidR="00AF7FB8" w:rsidRPr="008F7B94">
              <w:rPr>
                <w:rFonts w:ascii="Arial Narrow" w:hAnsi="Arial Narrow" w:cs="Arial"/>
                <w:color w:val="000000"/>
                <w:sz w:val="20"/>
                <w:szCs w:val="20"/>
                <w:vertAlign w:val="superscript"/>
              </w:rPr>
              <w:t>3</w:t>
            </w:r>
          </w:p>
        </w:tc>
        <w:tc>
          <w:tcPr>
            <w:tcW w:w="1276" w:type="dxa"/>
            <w:noWrap/>
            <w:vAlign w:val="center"/>
            <w:hideMark/>
          </w:tcPr>
          <w:p w14:paraId="7DBD128C" w14:textId="3153120D" w:rsidR="00781188" w:rsidRPr="004408D2" w:rsidRDefault="00976639" w:rsidP="003A319E">
            <w:pPr>
              <w:jc w:val="center"/>
              <w:rPr>
                <w:rFonts w:ascii="Arial Narrow" w:hAnsi="Arial Narrow" w:cs="Arial"/>
                <w:sz w:val="20"/>
                <w:szCs w:val="20"/>
                <w:highlight w:val="darkGray"/>
              </w:rPr>
            </w:pPr>
            <w:r w:rsidRPr="00185952">
              <w:rPr>
                <w:rFonts w:ascii="Arial Narrow" w:hAnsi="Arial Narrow" w:cs="Arial" w:hint="eastAsia"/>
                <w:color w:val="000000"/>
                <w:w w:val="15"/>
                <w:kern w:val="0"/>
                <w:sz w:val="20"/>
                <w:szCs w:val="20"/>
                <w:shd w:val="solid" w:color="000000" w:fill="000000"/>
                <w:fitText w:val="20" w:id="-761012222"/>
                <w14:textFill>
                  <w14:solidFill>
                    <w14:srgbClr w14:val="000000">
                      <w14:alpha w14:val="100000"/>
                    </w14:srgbClr>
                  </w14:solidFill>
                </w14:textFill>
              </w:rPr>
              <w:t xml:space="preserve">　</w:t>
            </w:r>
            <w:r w:rsidRPr="00185952">
              <w:rPr>
                <w:rFonts w:ascii="Arial Narrow" w:hAnsi="Arial Narrow" w:cs="Arial"/>
                <w:color w:val="000000"/>
                <w:w w:val="15"/>
                <w:kern w:val="0"/>
                <w:sz w:val="20"/>
                <w:szCs w:val="20"/>
                <w:shd w:val="solid" w:color="000000" w:fill="000000"/>
                <w:fitText w:val="20" w:id="-761012222"/>
                <w14:textFill>
                  <w14:solidFill>
                    <w14:srgbClr w14:val="000000">
                      <w14:alpha w14:val="100000"/>
                    </w14:srgbClr>
                  </w14:solidFill>
                </w14:textFill>
              </w:rPr>
              <w:t>|</w:t>
            </w:r>
            <w:r w:rsidRPr="00185952">
              <w:rPr>
                <w:rFonts w:ascii="Arial Narrow" w:hAnsi="Arial Narrow" w:cs="Arial" w:hint="eastAsia"/>
                <w:color w:val="000000"/>
                <w:spacing w:val="-45"/>
                <w:w w:val="15"/>
                <w:kern w:val="0"/>
                <w:sz w:val="20"/>
                <w:szCs w:val="20"/>
                <w:shd w:val="solid" w:color="000000" w:fill="000000"/>
                <w:fitText w:val="20" w:id="-761012222"/>
                <w14:textFill>
                  <w14:solidFill>
                    <w14:srgbClr w14:val="000000">
                      <w14:alpha w14:val="100000"/>
                    </w14:srgbClr>
                  </w14:solidFill>
                </w14:textFill>
              </w:rPr>
              <w:t xml:space="preserve">　</w:t>
            </w:r>
            <w:r w:rsidR="00AF7FB8" w:rsidRPr="008F7B94">
              <w:rPr>
                <w:rFonts w:ascii="Arial Narrow" w:hAnsi="Arial Narrow" w:cs="Arial"/>
                <w:color w:val="000000"/>
                <w:sz w:val="20"/>
                <w:szCs w:val="20"/>
                <w:vertAlign w:val="superscript"/>
              </w:rPr>
              <w:t>3</w:t>
            </w:r>
          </w:p>
        </w:tc>
        <w:tc>
          <w:tcPr>
            <w:tcW w:w="1276" w:type="dxa"/>
            <w:noWrap/>
            <w:vAlign w:val="center"/>
            <w:hideMark/>
          </w:tcPr>
          <w:p w14:paraId="597D7CF8" w14:textId="67FE9AE8" w:rsidR="00781188" w:rsidRPr="004408D2" w:rsidRDefault="00976639" w:rsidP="003A319E">
            <w:pPr>
              <w:jc w:val="center"/>
              <w:rPr>
                <w:rFonts w:ascii="Arial Narrow" w:hAnsi="Arial Narrow" w:cs="Arial"/>
                <w:sz w:val="20"/>
                <w:szCs w:val="20"/>
                <w:highlight w:val="darkGray"/>
              </w:rPr>
            </w:pPr>
            <w:r w:rsidRPr="00976639">
              <w:rPr>
                <w:rFonts w:ascii="Arial Narrow" w:hAnsi="Arial Narrow" w:cs="Arial" w:hint="eastAsia"/>
                <w:color w:val="000000"/>
                <w:w w:val="15"/>
                <w:kern w:val="0"/>
                <w:sz w:val="20"/>
                <w:szCs w:val="20"/>
                <w:shd w:val="solid" w:color="000000" w:fill="000000"/>
                <w:fitText w:val="40" w:id="-761012221"/>
                <w14:textFill>
                  <w14:solidFill>
                    <w14:srgbClr w14:val="000000">
                      <w14:alpha w14:val="100000"/>
                    </w14:srgbClr>
                  </w14:solidFill>
                </w14:textFill>
              </w:rPr>
              <w:t xml:space="preserve">　</w:t>
            </w:r>
            <w:r w:rsidRPr="00976639">
              <w:rPr>
                <w:rFonts w:ascii="Arial Narrow" w:hAnsi="Arial Narrow" w:cs="Arial"/>
                <w:color w:val="000000"/>
                <w:w w:val="15"/>
                <w:kern w:val="0"/>
                <w:sz w:val="20"/>
                <w:szCs w:val="20"/>
                <w:shd w:val="solid" w:color="000000" w:fill="000000"/>
                <w:fitText w:val="40" w:id="-761012221"/>
                <w14:textFill>
                  <w14:solidFill>
                    <w14:srgbClr w14:val="000000">
                      <w14:alpha w14:val="100000"/>
                    </w14:srgbClr>
                  </w14:solidFill>
                </w14:textFill>
              </w:rPr>
              <w:t>|</w:t>
            </w:r>
            <w:r w:rsidRPr="00976639">
              <w:rPr>
                <w:rFonts w:ascii="Arial Narrow" w:hAnsi="Arial Narrow" w:cs="Arial" w:hint="eastAsia"/>
                <w:color w:val="000000"/>
                <w:spacing w:val="-60"/>
                <w:w w:val="15"/>
                <w:kern w:val="0"/>
                <w:sz w:val="20"/>
                <w:szCs w:val="20"/>
                <w:shd w:val="solid" w:color="000000" w:fill="000000"/>
                <w:fitText w:val="40" w:id="-761012221"/>
                <w14:textFill>
                  <w14:solidFill>
                    <w14:srgbClr w14:val="000000">
                      <w14:alpha w14:val="100000"/>
                    </w14:srgbClr>
                  </w14:solidFill>
                </w14:textFill>
              </w:rPr>
              <w:t xml:space="preserve">　</w:t>
            </w:r>
            <w:r w:rsidR="00116785" w:rsidRPr="004408D2">
              <w:rPr>
                <w:rFonts w:ascii="Arial Narrow" w:hAnsi="Arial Narrow" w:cs="Arial"/>
                <w:sz w:val="20"/>
                <w:szCs w:val="20"/>
                <w:vertAlign w:val="superscript"/>
              </w:rPr>
              <w:t>3</w:t>
            </w:r>
          </w:p>
        </w:tc>
        <w:tc>
          <w:tcPr>
            <w:tcW w:w="1134" w:type="dxa"/>
            <w:noWrap/>
            <w:vAlign w:val="center"/>
            <w:hideMark/>
          </w:tcPr>
          <w:p w14:paraId="3E301687" w14:textId="1CC52243" w:rsidR="00781188" w:rsidRPr="004408D2" w:rsidRDefault="00976639" w:rsidP="003A319E">
            <w:pPr>
              <w:jc w:val="center"/>
              <w:rPr>
                <w:rFonts w:ascii="Arial Narrow" w:hAnsi="Arial Narrow" w:cs="Arial"/>
                <w:sz w:val="20"/>
                <w:szCs w:val="20"/>
                <w:highlight w:val="darkGray"/>
              </w:rPr>
            </w:pPr>
            <w:r w:rsidRPr="00976639">
              <w:rPr>
                <w:rFonts w:ascii="Arial Narrow" w:hAnsi="Arial Narrow" w:cs="Arial" w:hint="eastAsia"/>
                <w:color w:val="000000"/>
                <w:w w:val="15"/>
                <w:kern w:val="0"/>
                <w:sz w:val="20"/>
                <w:szCs w:val="20"/>
                <w:shd w:val="solid" w:color="000000" w:fill="000000"/>
                <w:fitText w:val="40" w:id="-761012220"/>
                <w14:textFill>
                  <w14:solidFill>
                    <w14:srgbClr w14:val="000000">
                      <w14:alpha w14:val="100000"/>
                    </w14:srgbClr>
                  </w14:solidFill>
                </w14:textFill>
              </w:rPr>
              <w:t xml:space="preserve">　</w:t>
            </w:r>
            <w:r w:rsidRPr="00976639">
              <w:rPr>
                <w:rFonts w:ascii="Arial Narrow" w:hAnsi="Arial Narrow" w:cs="Arial"/>
                <w:color w:val="000000"/>
                <w:w w:val="15"/>
                <w:kern w:val="0"/>
                <w:sz w:val="20"/>
                <w:szCs w:val="20"/>
                <w:shd w:val="solid" w:color="000000" w:fill="000000"/>
                <w:fitText w:val="40" w:id="-761012220"/>
                <w14:textFill>
                  <w14:solidFill>
                    <w14:srgbClr w14:val="000000">
                      <w14:alpha w14:val="100000"/>
                    </w14:srgbClr>
                  </w14:solidFill>
                </w14:textFill>
              </w:rPr>
              <w:t>|</w:t>
            </w:r>
            <w:r w:rsidRPr="00976639">
              <w:rPr>
                <w:rFonts w:ascii="Arial Narrow" w:hAnsi="Arial Narrow" w:cs="Arial" w:hint="eastAsia"/>
                <w:color w:val="000000"/>
                <w:spacing w:val="-60"/>
                <w:w w:val="15"/>
                <w:kern w:val="0"/>
                <w:sz w:val="20"/>
                <w:szCs w:val="20"/>
                <w:shd w:val="solid" w:color="000000" w:fill="000000"/>
                <w:fitText w:val="40" w:id="-761012220"/>
                <w14:textFill>
                  <w14:solidFill>
                    <w14:srgbClr w14:val="000000">
                      <w14:alpha w14:val="100000"/>
                    </w14:srgbClr>
                  </w14:solidFill>
                </w14:textFill>
              </w:rPr>
              <w:t xml:space="preserve">　</w:t>
            </w:r>
            <w:r w:rsidR="00AF7FB8" w:rsidRPr="008F7B94">
              <w:rPr>
                <w:rFonts w:ascii="Arial Narrow" w:hAnsi="Arial Narrow" w:cs="Arial"/>
                <w:color w:val="000000"/>
                <w:sz w:val="20"/>
                <w:szCs w:val="20"/>
                <w:vertAlign w:val="superscript"/>
              </w:rPr>
              <w:t>3</w:t>
            </w:r>
          </w:p>
        </w:tc>
        <w:tc>
          <w:tcPr>
            <w:tcW w:w="1134" w:type="dxa"/>
            <w:noWrap/>
            <w:vAlign w:val="center"/>
            <w:hideMark/>
          </w:tcPr>
          <w:p w14:paraId="55DD0A1D" w14:textId="158BB9C9" w:rsidR="00781188" w:rsidRPr="004408D2" w:rsidRDefault="00976639" w:rsidP="003A319E">
            <w:pPr>
              <w:jc w:val="center"/>
              <w:rPr>
                <w:rFonts w:ascii="Arial Narrow" w:hAnsi="Arial Narrow" w:cs="Arial"/>
                <w:sz w:val="20"/>
                <w:szCs w:val="20"/>
                <w:highlight w:val="darkGray"/>
              </w:rPr>
            </w:pPr>
            <w:r w:rsidRPr="00976639">
              <w:rPr>
                <w:rFonts w:ascii="Arial Narrow" w:hAnsi="Arial Narrow" w:cs="Arial" w:hint="eastAsia"/>
                <w:color w:val="000000"/>
                <w:w w:val="15"/>
                <w:kern w:val="0"/>
                <w:sz w:val="20"/>
                <w:szCs w:val="20"/>
                <w:shd w:val="solid" w:color="000000" w:fill="000000"/>
                <w:fitText w:val="40" w:id="-761012219"/>
                <w14:textFill>
                  <w14:solidFill>
                    <w14:srgbClr w14:val="000000">
                      <w14:alpha w14:val="100000"/>
                    </w14:srgbClr>
                  </w14:solidFill>
                </w14:textFill>
              </w:rPr>
              <w:t xml:space="preserve">　</w:t>
            </w:r>
            <w:r w:rsidRPr="00976639">
              <w:rPr>
                <w:rFonts w:ascii="Arial Narrow" w:hAnsi="Arial Narrow" w:cs="Arial"/>
                <w:color w:val="000000"/>
                <w:w w:val="15"/>
                <w:kern w:val="0"/>
                <w:sz w:val="20"/>
                <w:szCs w:val="20"/>
                <w:shd w:val="solid" w:color="000000" w:fill="000000"/>
                <w:fitText w:val="40" w:id="-761012219"/>
                <w14:textFill>
                  <w14:solidFill>
                    <w14:srgbClr w14:val="000000">
                      <w14:alpha w14:val="100000"/>
                    </w14:srgbClr>
                  </w14:solidFill>
                </w14:textFill>
              </w:rPr>
              <w:t>|</w:t>
            </w:r>
            <w:r w:rsidRPr="00976639">
              <w:rPr>
                <w:rFonts w:ascii="Arial Narrow" w:hAnsi="Arial Narrow" w:cs="Arial" w:hint="eastAsia"/>
                <w:color w:val="000000"/>
                <w:spacing w:val="-60"/>
                <w:w w:val="15"/>
                <w:kern w:val="0"/>
                <w:sz w:val="20"/>
                <w:szCs w:val="20"/>
                <w:shd w:val="solid" w:color="000000" w:fill="000000"/>
                <w:fitText w:val="40" w:id="-761012219"/>
                <w14:textFill>
                  <w14:solidFill>
                    <w14:srgbClr w14:val="000000">
                      <w14:alpha w14:val="100000"/>
                    </w14:srgbClr>
                  </w14:solidFill>
                </w14:textFill>
              </w:rPr>
              <w:t xml:space="preserve">　</w:t>
            </w:r>
            <w:r w:rsidR="008061AA" w:rsidRPr="004408D2">
              <w:rPr>
                <w:rFonts w:ascii="Arial Narrow" w:hAnsi="Arial Narrow" w:cs="Arial"/>
                <w:sz w:val="20"/>
                <w:szCs w:val="20"/>
                <w:vertAlign w:val="superscript"/>
              </w:rPr>
              <w:t>7</w:t>
            </w:r>
          </w:p>
        </w:tc>
        <w:tc>
          <w:tcPr>
            <w:tcW w:w="1134" w:type="dxa"/>
            <w:noWrap/>
            <w:vAlign w:val="center"/>
            <w:hideMark/>
          </w:tcPr>
          <w:p w14:paraId="1BD9E8E8" w14:textId="0D8003CD" w:rsidR="00781188" w:rsidRPr="004408D2" w:rsidRDefault="00976639" w:rsidP="003A319E">
            <w:pPr>
              <w:jc w:val="center"/>
              <w:rPr>
                <w:rFonts w:ascii="Arial Narrow" w:hAnsi="Arial Narrow" w:cs="Arial"/>
                <w:sz w:val="20"/>
                <w:szCs w:val="20"/>
                <w:highlight w:val="darkGray"/>
              </w:rPr>
            </w:pPr>
            <w:r w:rsidRPr="00976639">
              <w:rPr>
                <w:rFonts w:ascii="Arial Narrow" w:hAnsi="Arial Narrow" w:cs="Arial" w:hint="eastAsia"/>
                <w:color w:val="000000"/>
                <w:w w:val="15"/>
                <w:kern w:val="0"/>
                <w:sz w:val="20"/>
                <w:szCs w:val="20"/>
                <w:shd w:val="solid" w:color="000000" w:fill="000000"/>
                <w:fitText w:val="40" w:id="-761012218"/>
                <w14:textFill>
                  <w14:solidFill>
                    <w14:srgbClr w14:val="000000">
                      <w14:alpha w14:val="100000"/>
                    </w14:srgbClr>
                  </w14:solidFill>
                </w14:textFill>
              </w:rPr>
              <w:t xml:space="preserve">　</w:t>
            </w:r>
            <w:r w:rsidRPr="00976639">
              <w:rPr>
                <w:rFonts w:ascii="Arial Narrow" w:hAnsi="Arial Narrow" w:cs="Arial"/>
                <w:color w:val="000000"/>
                <w:w w:val="15"/>
                <w:kern w:val="0"/>
                <w:sz w:val="20"/>
                <w:szCs w:val="20"/>
                <w:shd w:val="solid" w:color="000000" w:fill="000000"/>
                <w:fitText w:val="40" w:id="-761012218"/>
                <w14:textFill>
                  <w14:solidFill>
                    <w14:srgbClr w14:val="000000">
                      <w14:alpha w14:val="100000"/>
                    </w14:srgbClr>
                  </w14:solidFill>
                </w14:textFill>
              </w:rPr>
              <w:t>|</w:t>
            </w:r>
            <w:r w:rsidRPr="00976639">
              <w:rPr>
                <w:rFonts w:ascii="Arial Narrow" w:hAnsi="Arial Narrow" w:cs="Arial" w:hint="eastAsia"/>
                <w:color w:val="000000"/>
                <w:spacing w:val="-60"/>
                <w:w w:val="15"/>
                <w:kern w:val="0"/>
                <w:sz w:val="20"/>
                <w:szCs w:val="20"/>
                <w:shd w:val="solid" w:color="000000" w:fill="000000"/>
                <w:fitText w:val="40" w:id="-761012218"/>
                <w14:textFill>
                  <w14:solidFill>
                    <w14:srgbClr w14:val="000000">
                      <w14:alpha w14:val="100000"/>
                    </w14:srgbClr>
                  </w14:solidFill>
                </w14:textFill>
              </w:rPr>
              <w:t xml:space="preserve">　</w:t>
            </w:r>
            <w:r w:rsidR="008061AA" w:rsidRPr="008F7B94">
              <w:rPr>
                <w:rFonts w:ascii="Arial Narrow" w:hAnsi="Arial Narrow" w:cs="Arial"/>
                <w:sz w:val="20"/>
                <w:szCs w:val="20"/>
                <w:vertAlign w:val="superscript"/>
              </w:rPr>
              <w:t>7</w:t>
            </w:r>
          </w:p>
        </w:tc>
      </w:tr>
      <w:tr w:rsidR="00781188" w:rsidRPr="00524C84" w14:paraId="46FAA18E" w14:textId="77777777" w:rsidTr="00AA60E8">
        <w:trPr>
          <w:trHeight w:val="20"/>
        </w:trPr>
        <w:tc>
          <w:tcPr>
            <w:tcW w:w="2263" w:type="dxa"/>
            <w:hideMark/>
          </w:tcPr>
          <w:p w14:paraId="60A4824A" w14:textId="77777777" w:rsidR="00781188" w:rsidRPr="00524C84" w:rsidRDefault="00781188" w:rsidP="003A319E">
            <w:pPr>
              <w:jc w:val="left"/>
              <w:rPr>
                <w:rFonts w:ascii="Arial Narrow" w:hAnsi="Arial Narrow" w:cs="Arial"/>
                <w:b/>
                <w:bCs/>
                <w:sz w:val="20"/>
                <w:szCs w:val="20"/>
              </w:rPr>
            </w:pPr>
            <w:r w:rsidRPr="00524C84">
              <w:rPr>
                <w:rFonts w:ascii="Arial Narrow" w:hAnsi="Arial Narrow" w:cs="Arial"/>
                <w:b/>
                <w:bCs/>
                <w:sz w:val="20"/>
                <w:szCs w:val="20"/>
              </w:rPr>
              <w:t>Changed listing</w:t>
            </w:r>
          </w:p>
        </w:tc>
        <w:tc>
          <w:tcPr>
            <w:tcW w:w="1134" w:type="dxa"/>
            <w:noWrap/>
            <w:hideMark/>
          </w:tcPr>
          <w:p w14:paraId="22273909" w14:textId="2498F4DE" w:rsidR="00781188" w:rsidRPr="004408D2" w:rsidRDefault="00976639" w:rsidP="003A319E">
            <w:pPr>
              <w:jc w:val="center"/>
              <w:rPr>
                <w:rFonts w:ascii="Arial Narrow" w:hAnsi="Arial Narrow" w:cs="Arial"/>
                <w:sz w:val="20"/>
                <w:szCs w:val="20"/>
                <w:highlight w:val="darkGray"/>
              </w:rPr>
            </w:pPr>
            <w:r w:rsidRPr="00976639">
              <w:rPr>
                <w:rFonts w:ascii="Arial Narrow" w:hAnsi="Arial Narrow" w:cs="Arial"/>
                <w:color w:val="000000"/>
                <w:sz w:val="20"/>
                <w:szCs w:val="20"/>
                <w:shd w:val="solid" w:color="000000" w:fill="000000"/>
                <w14:textFill>
                  <w14:solidFill>
                    <w14:srgbClr w14:val="000000">
                      <w14:alpha w14:val="100000"/>
                    </w14:srgbClr>
                  </w14:solidFill>
                </w14:textFill>
              </w:rPr>
              <w:t>|</w:t>
            </w:r>
            <w:r w:rsidR="003E46E2" w:rsidRPr="008F7B94">
              <w:rPr>
                <w:rFonts w:ascii="Arial Narrow" w:hAnsi="Arial Narrow"/>
                <w:sz w:val="20"/>
                <w:szCs w:val="20"/>
                <w:vertAlign w:val="superscript"/>
              </w:rPr>
              <w:t>5</w:t>
            </w:r>
          </w:p>
        </w:tc>
        <w:tc>
          <w:tcPr>
            <w:tcW w:w="1276" w:type="dxa"/>
            <w:noWrap/>
            <w:hideMark/>
          </w:tcPr>
          <w:p w14:paraId="55C3D42D" w14:textId="261A8D58" w:rsidR="00781188" w:rsidRPr="004408D2" w:rsidRDefault="00976639" w:rsidP="003A319E">
            <w:pPr>
              <w:jc w:val="center"/>
              <w:rPr>
                <w:rFonts w:ascii="Arial Narrow" w:hAnsi="Arial Narrow" w:cs="Arial"/>
                <w:sz w:val="20"/>
                <w:szCs w:val="20"/>
                <w:highlight w:val="darkGray"/>
              </w:rPr>
            </w:pPr>
            <w:r w:rsidRPr="00185952">
              <w:rPr>
                <w:rFonts w:ascii="Arial Narrow" w:hAnsi="Arial Narrow" w:cs="Arial" w:hint="eastAsia"/>
                <w:color w:val="000000"/>
                <w:w w:val="15"/>
                <w:kern w:val="0"/>
                <w:sz w:val="20"/>
                <w:szCs w:val="20"/>
                <w:shd w:val="solid" w:color="000000" w:fill="000000"/>
                <w:fitText w:val="20" w:id="-761012217"/>
                <w14:textFill>
                  <w14:solidFill>
                    <w14:srgbClr w14:val="000000">
                      <w14:alpha w14:val="100000"/>
                    </w14:srgbClr>
                  </w14:solidFill>
                </w14:textFill>
              </w:rPr>
              <w:t xml:space="preserve">　</w:t>
            </w:r>
            <w:r w:rsidRPr="00185952">
              <w:rPr>
                <w:rFonts w:ascii="Arial Narrow" w:hAnsi="Arial Narrow" w:cs="Arial"/>
                <w:color w:val="000000"/>
                <w:w w:val="15"/>
                <w:kern w:val="0"/>
                <w:sz w:val="20"/>
                <w:szCs w:val="20"/>
                <w:shd w:val="solid" w:color="000000" w:fill="000000"/>
                <w:fitText w:val="20" w:id="-761012217"/>
                <w14:textFill>
                  <w14:solidFill>
                    <w14:srgbClr w14:val="000000">
                      <w14:alpha w14:val="100000"/>
                    </w14:srgbClr>
                  </w14:solidFill>
                </w14:textFill>
              </w:rPr>
              <w:t>|</w:t>
            </w:r>
            <w:r w:rsidRPr="00185952">
              <w:rPr>
                <w:rFonts w:ascii="Arial Narrow" w:hAnsi="Arial Narrow" w:cs="Arial" w:hint="eastAsia"/>
                <w:color w:val="000000"/>
                <w:spacing w:val="-45"/>
                <w:w w:val="15"/>
                <w:kern w:val="0"/>
                <w:sz w:val="20"/>
                <w:szCs w:val="20"/>
                <w:shd w:val="solid" w:color="000000" w:fill="000000"/>
                <w:fitText w:val="20" w:id="-761012217"/>
                <w14:textFill>
                  <w14:solidFill>
                    <w14:srgbClr w14:val="000000">
                      <w14:alpha w14:val="100000"/>
                    </w14:srgbClr>
                  </w14:solidFill>
                </w14:textFill>
              </w:rPr>
              <w:t xml:space="preserve">　</w:t>
            </w:r>
            <w:r w:rsidR="003E46E2" w:rsidRPr="008F7B94">
              <w:rPr>
                <w:rFonts w:ascii="Arial Narrow" w:hAnsi="Arial Narrow"/>
                <w:sz w:val="20"/>
                <w:szCs w:val="20"/>
                <w:vertAlign w:val="superscript"/>
              </w:rPr>
              <w:t>5</w:t>
            </w:r>
          </w:p>
        </w:tc>
        <w:tc>
          <w:tcPr>
            <w:tcW w:w="1276" w:type="dxa"/>
            <w:noWrap/>
            <w:hideMark/>
          </w:tcPr>
          <w:p w14:paraId="54AFAE3E" w14:textId="163CB05B" w:rsidR="00781188" w:rsidRPr="004408D2" w:rsidRDefault="00976639" w:rsidP="003A319E">
            <w:pPr>
              <w:jc w:val="center"/>
              <w:rPr>
                <w:rFonts w:ascii="Arial Narrow" w:hAnsi="Arial Narrow" w:cs="Arial"/>
                <w:sz w:val="20"/>
                <w:szCs w:val="20"/>
                <w:highlight w:val="darkGray"/>
              </w:rPr>
            </w:pPr>
            <w:r w:rsidRPr="00976639">
              <w:rPr>
                <w:rFonts w:ascii="Arial Narrow" w:hAnsi="Arial Narrow" w:cs="Arial" w:hint="eastAsia"/>
                <w:color w:val="000000"/>
                <w:w w:val="15"/>
                <w:kern w:val="0"/>
                <w:sz w:val="20"/>
                <w:szCs w:val="20"/>
                <w:shd w:val="solid" w:color="000000" w:fill="000000"/>
                <w:fitText w:val="40" w:id="-761012216"/>
                <w14:textFill>
                  <w14:solidFill>
                    <w14:srgbClr w14:val="000000">
                      <w14:alpha w14:val="100000"/>
                    </w14:srgbClr>
                  </w14:solidFill>
                </w14:textFill>
              </w:rPr>
              <w:t xml:space="preserve">　</w:t>
            </w:r>
            <w:r w:rsidRPr="00976639">
              <w:rPr>
                <w:rFonts w:ascii="Arial Narrow" w:hAnsi="Arial Narrow" w:cs="Arial"/>
                <w:color w:val="000000"/>
                <w:w w:val="15"/>
                <w:kern w:val="0"/>
                <w:sz w:val="20"/>
                <w:szCs w:val="20"/>
                <w:shd w:val="solid" w:color="000000" w:fill="000000"/>
                <w:fitText w:val="40" w:id="-761012216"/>
                <w14:textFill>
                  <w14:solidFill>
                    <w14:srgbClr w14:val="000000">
                      <w14:alpha w14:val="100000"/>
                    </w14:srgbClr>
                  </w14:solidFill>
                </w14:textFill>
              </w:rPr>
              <w:t>|</w:t>
            </w:r>
            <w:r w:rsidRPr="00976639">
              <w:rPr>
                <w:rFonts w:ascii="Arial Narrow" w:hAnsi="Arial Narrow" w:cs="Arial" w:hint="eastAsia"/>
                <w:color w:val="000000"/>
                <w:spacing w:val="-60"/>
                <w:w w:val="15"/>
                <w:kern w:val="0"/>
                <w:sz w:val="20"/>
                <w:szCs w:val="20"/>
                <w:shd w:val="solid" w:color="000000" w:fill="000000"/>
                <w:fitText w:val="40" w:id="-761012216"/>
                <w14:textFill>
                  <w14:solidFill>
                    <w14:srgbClr w14:val="000000">
                      <w14:alpha w14:val="100000"/>
                    </w14:srgbClr>
                  </w14:solidFill>
                </w14:textFill>
              </w:rPr>
              <w:t xml:space="preserve">　</w:t>
            </w:r>
            <w:r w:rsidR="003E46E2" w:rsidRPr="008F7B94">
              <w:rPr>
                <w:rFonts w:ascii="Arial Narrow" w:hAnsi="Arial Narrow"/>
                <w:sz w:val="20"/>
                <w:szCs w:val="20"/>
                <w:vertAlign w:val="superscript"/>
              </w:rPr>
              <w:t>5</w:t>
            </w:r>
          </w:p>
        </w:tc>
        <w:tc>
          <w:tcPr>
            <w:tcW w:w="1134" w:type="dxa"/>
            <w:noWrap/>
            <w:hideMark/>
          </w:tcPr>
          <w:p w14:paraId="72BC6FF0" w14:textId="062B9CA5" w:rsidR="00781188" w:rsidRPr="004408D2" w:rsidRDefault="00976639" w:rsidP="003A319E">
            <w:pPr>
              <w:jc w:val="center"/>
              <w:rPr>
                <w:rFonts w:ascii="Arial Narrow" w:hAnsi="Arial Narrow" w:cs="Arial"/>
                <w:sz w:val="20"/>
                <w:szCs w:val="20"/>
                <w:highlight w:val="darkGray"/>
              </w:rPr>
            </w:pPr>
            <w:r w:rsidRPr="00976639">
              <w:rPr>
                <w:rFonts w:ascii="Arial Narrow" w:hAnsi="Arial Narrow" w:cs="Arial" w:hint="eastAsia"/>
                <w:color w:val="000000"/>
                <w:w w:val="15"/>
                <w:kern w:val="0"/>
                <w:sz w:val="20"/>
                <w:szCs w:val="20"/>
                <w:shd w:val="solid" w:color="000000" w:fill="000000"/>
                <w:fitText w:val="40" w:id="-761012215"/>
                <w14:textFill>
                  <w14:solidFill>
                    <w14:srgbClr w14:val="000000">
                      <w14:alpha w14:val="100000"/>
                    </w14:srgbClr>
                  </w14:solidFill>
                </w14:textFill>
              </w:rPr>
              <w:t xml:space="preserve">　</w:t>
            </w:r>
            <w:r w:rsidRPr="00976639">
              <w:rPr>
                <w:rFonts w:ascii="Arial Narrow" w:hAnsi="Arial Narrow" w:cs="Arial"/>
                <w:color w:val="000000"/>
                <w:w w:val="15"/>
                <w:kern w:val="0"/>
                <w:sz w:val="20"/>
                <w:szCs w:val="20"/>
                <w:shd w:val="solid" w:color="000000" w:fill="000000"/>
                <w:fitText w:val="40" w:id="-761012215"/>
                <w14:textFill>
                  <w14:solidFill>
                    <w14:srgbClr w14:val="000000">
                      <w14:alpha w14:val="100000"/>
                    </w14:srgbClr>
                  </w14:solidFill>
                </w14:textFill>
              </w:rPr>
              <w:t>|</w:t>
            </w:r>
            <w:r w:rsidRPr="00976639">
              <w:rPr>
                <w:rFonts w:ascii="Arial Narrow" w:hAnsi="Arial Narrow" w:cs="Arial" w:hint="eastAsia"/>
                <w:color w:val="000000"/>
                <w:spacing w:val="-60"/>
                <w:w w:val="15"/>
                <w:kern w:val="0"/>
                <w:sz w:val="20"/>
                <w:szCs w:val="20"/>
                <w:shd w:val="solid" w:color="000000" w:fill="000000"/>
                <w:fitText w:val="40" w:id="-761012215"/>
                <w14:textFill>
                  <w14:solidFill>
                    <w14:srgbClr w14:val="000000">
                      <w14:alpha w14:val="100000"/>
                    </w14:srgbClr>
                  </w14:solidFill>
                </w14:textFill>
              </w:rPr>
              <w:t xml:space="preserve">　</w:t>
            </w:r>
            <w:r w:rsidR="003E46E2" w:rsidRPr="008F7B94">
              <w:rPr>
                <w:rFonts w:ascii="Arial Narrow" w:hAnsi="Arial Narrow"/>
                <w:sz w:val="20"/>
                <w:szCs w:val="20"/>
                <w:vertAlign w:val="superscript"/>
              </w:rPr>
              <w:t>5</w:t>
            </w:r>
          </w:p>
        </w:tc>
        <w:tc>
          <w:tcPr>
            <w:tcW w:w="1134" w:type="dxa"/>
            <w:noWrap/>
            <w:hideMark/>
          </w:tcPr>
          <w:p w14:paraId="421F4E36" w14:textId="40D95A01" w:rsidR="00781188" w:rsidRPr="004408D2" w:rsidRDefault="00976639" w:rsidP="003A319E">
            <w:pPr>
              <w:jc w:val="center"/>
              <w:rPr>
                <w:rFonts w:ascii="Arial Narrow" w:hAnsi="Arial Narrow" w:cs="Arial"/>
                <w:sz w:val="20"/>
                <w:szCs w:val="20"/>
                <w:highlight w:val="darkGray"/>
              </w:rPr>
            </w:pPr>
            <w:r w:rsidRPr="00976639">
              <w:rPr>
                <w:rFonts w:ascii="Arial Narrow" w:hAnsi="Arial Narrow" w:cs="Arial" w:hint="eastAsia"/>
                <w:color w:val="000000"/>
                <w:w w:val="15"/>
                <w:kern w:val="0"/>
                <w:sz w:val="20"/>
                <w:szCs w:val="20"/>
                <w:shd w:val="solid" w:color="000000" w:fill="000000"/>
                <w:fitText w:val="40" w:id="-761012214"/>
                <w14:textFill>
                  <w14:solidFill>
                    <w14:srgbClr w14:val="000000">
                      <w14:alpha w14:val="100000"/>
                    </w14:srgbClr>
                  </w14:solidFill>
                </w14:textFill>
              </w:rPr>
              <w:t xml:space="preserve">　</w:t>
            </w:r>
            <w:r w:rsidRPr="00976639">
              <w:rPr>
                <w:rFonts w:ascii="Arial Narrow" w:hAnsi="Arial Narrow" w:cs="Arial"/>
                <w:color w:val="000000"/>
                <w:w w:val="15"/>
                <w:kern w:val="0"/>
                <w:sz w:val="20"/>
                <w:szCs w:val="20"/>
                <w:shd w:val="solid" w:color="000000" w:fill="000000"/>
                <w:fitText w:val="40" w:id="-761012214"/>
                <w14:textFill>
                  <w14:solidFill>
                    <w14:srgbClr w14:val="000000">
                      <w14:alpha w14:val="100000"/>
                    </w14:srgbClr>
                  </w14:solidFill>
                </w14:textFill>
              </w:rPr>
              <w:t>|</w:t>
            </w:r>
            <w:r w:rsidRPr="00976639">
              <w:rPr>
                <w:rFonts w:ascii="Arial Narrow" w:hAnsi="Arial Narrow" w:cs="Arial" w:hint="eastAsia"/>
                <w:color w:val="000000"/>
                <w:spacing w:val="-60"/>
                <w:w w:val="15"/>
                <w:kern w:val="0"/>
                <w:sz w:val="20"/>
                <w:szCs w:val="20"/>
                <w:shd w:val="solid" w:color="000000" w:fill="000000"/>
                <w:fitText w:val="40" w:id="-761012214"/>
                <w14:textFill>
                  <w14:solidFill>
                    <w14:srgbClr w14:val="000000">
                      <w14:alpha w14:val="100000"/>
                    </w14:srgbClr>
                  </w14:solidFill>
                </w14:textFill>
              </w:rPr>
              <w:t xml:space="preserve">　</w:t>
            </w:r>
            <w:r w:rsidR="003E46E2" w:rsidRPr="008F7B94">
              <w:rPr>
                <w:rFonts w:ascii="Arial Narrow" w:hAnsi="Arial Narrow"/>
                <w:sz w:val="20"/>
                <w:szCs w:val="20"/>
                <w:vertAlign w:val="superscript"/>
              </w:rPr>
              <w:t>5</w:t>
            </w:r>
          </w:p>
        </w:tc>
        <w:tc>
          <w:tcPr>
            <w:tcW w:w="1134" w:type="dxa"/>
            <w:noWrap/>
            <w:hideMark/>
          </w:tcPr>
          <w:p w14:paraId="4608498E" w14:textId="5DBB2645" w:rsidR="00781188" w:rsidRPr="004408D2" w:rsidRDefault="00976639" w:rsidP="003A319E">
            <w:pPr>
              <w:jc w:val="center"/>
              <w:rPr>
                <w:rFonts w:ascii="Arial Narrow" w:hAnsi="Arial Narrow" w:cs="Arial"/>
                <w:sz w:val="20"/>
                <w:szCs w:val="20"/>
                <w:highlight w:val="darkGray"/>
              </w:rPr>
            </w:pPr>
            <w:r w:rsidRPr="00976639">
              <w:rPr>
                <w:rFonts w:ascii="Arial Narrow" w:hAnsi="Arial Narrow" w:cs="Arial" w:hint="eastAsia"/>
                <w:color w:val="000000"/>
                <w:w w:val="15"/>
                <w:kern w:val="0"/>
                <w:sz w:val="20"/>
                <w:szCs w:val="20"/>
                <w:shd w:val="solid" w:color="000000" w:fill="000000"/>
                <w:fitText w:val="40" w:id="-761012213"/>
                <w14:textFill>
                  <w14:solidFill>
                    <w14:srgbClr w14:val="000000">
                      <w14:alpha w14:val="100000"/>
                    </w14:srgbClr>
                  </w14:solidFill>
                </w14:textFill>
              </w:rPr>
              <w:t xml:space="preserve">　</w:t>
            </w:r>
            <w:r w:rsidRPr="00976639">
              <w:rPr>
                <w:rFonts w:ascii="Arial Narrow" w:hAnsi="Arial Narrow" w:cs="Arial"/>
                <w:color w:val="000000"/>
                <w:w w:val="15"/>
                <w:kern w:val="0"/>
                <w:sz w:val="20"/>
                <w:szCs w:val="20"/>
                <w:shd w:val="solid" w:color="000000" w:fill="000000"/>
                <w:fitText w:val="40" w:id="-761012213"/>
                <w14:textFill>
                  <w14:solidFill>
                    <w14:srgbClr w14:val="000000">
                      <w14:alpha w14:val="100000"/>
                    </w14:srgbClr>
                  </w14:solidFill>
                </w14:textFill>
              </w:rPr>
              <w:t>|</w:t>
            </w:r>
            <w:r w:rsidRPr="00976639">
              <w:rPr>
                <w:rFonts w:ascii="Arial Narrow" w:hAnsi="Arial Narrow" w:cs="Arial" w:hint="eastAsia"/>
                <w:color w:val="000000"/>
                <w:spacing w:val="-60"/>
                <w:w w:val="15"/>
                <w:kern w:val="0"/>
                <w:sz w:val="20"/>
                <w:szCs w:val="20"/>
                <w:shd w:val="solid" w:color="000000" w:fill="000000"/>
                <w:fitText w:val="40" w:id="-761012213"/>
                <w14:textFill>
                  <w14:solidFill>
                    <w14:srgbClr w14:val="000000">
                      <w14:alpha w14:val="100000"/>
                    </w14:srgbClr>
                  </w14:solidFill>
                </w14:textFill>
              </w:rPr>
              <w:t xml:space="preserve">　</w:t>
            </w:r>
            <w:r w:rsidR="003E46E2" w:rsidRPr="008F7B94">
              <w:rPr>
                <w:rFonts w:ascii="Arial Narrow" w:hAnsi="Arial Narrow"/>
                <w:sz w:val="20"/>
                <w:szCs w:val="20"/>
                <w:vertAlign w:val="superscript"/>
              </w:rPr>
              <w:t>5</w:t>
            </w:r>
          </w:p>
        </w:tc>
      </w:tr>
      <w:tr w:rsidR="00781188" w:rsidRPr="00524C84" w14:paraId="62471869" w14:textId="77777777" w:rsidTr="00AA60E8">
        <w:trPr>
          <w:trHeight w:val="20"/>
        </w:trPr>
        <w:tc>
          <w:tcPr>
            <w:tcW w:w="2263" w:type="dxa"/>
            <w:noWrap/>
            <w:hideMark/>
          </w:tcPr>
          <w:p w14:paraId="18149DAE" w14:textId="77777777" w:rsidR="00781188" w:rsidRPr="00524C84" w:rsidRDefault="00781188" w:rsidP="003A319E">
            <w:pPr>
              <w:jc w:val="left"/>
              <w:rPr>
                <w:rFonts w:ascii="Arial Narrow" w:hAnsi="Arial Narrow" w:cs="Arial"/>
                <w:b/>
                <w:bCs/>
                <w:sz w:val="20"/>
                <w:szCs w:val="20"/>
              </w:rPr>
            </w:pPr>
            <w:r w:rsidRPr="00524C84">
              <w:rPr>
                <w:rFonts w:ascii="Arial Narrow" w:hAnsi="Arial Narrow" w:cs="Arial"/>
                <w:b/>
                <w:bCs/>
                <w:sz w:val="20"/>
                <w:szCs w:val="20"/>
              </w:rPr>
              <w:t>Net cost PBS / RPBS</w:t>
            </w:r>
          </w:p>
        </w:tc>
        <w:tc>
          <w:tcPr>
            <w:tcW w:w="1134" w:type="dxa"/>
            <w:noWrap/>
            <w:vAlign w:val="center"/>
            <w:hideMark/>
          </w:tcPr>
          <w:p w14:paraId="69F1CE8F" w14:textId="7C738A5A" w:rsidR="00781188" w:rsidRPr="004408D2" w:rsidRDefault="00976639" w:rsidP="003A319E">
            <w:pPr>
              <w:jc w:val="center"/>
              <w:rPr>
                <w:rFonts w:ascii="Arial Narrow" w:hAnsi="Arial Narrow" w:cs="Arial"/>
                <w:b/>
                <w:bCs/>
                <w:sz w:val="20"/>
                <w:szCs w:val="20"/>
                <w:highlight w:val="darkGray"/>
              </w:rPr>
            </w:pPr>
            <w:r w:rsidRPr="00976639">
              <w:rPr>
                <w:rFonts w:ascii="Arial Narrow" w:hAnsi="Arial Narrow" w:cs="Arial" w:hint="eastAsia"/>
                <w:b/>
                <w:bCs/>
                <w:color w:val="000000"/>
                <w:w w:val="15"/>
                <w:kern w:val="0"/>
                <w:sz w:val="20"/>
                <w:szCs w:val="20"/>
                <w:shd w:val="solid" w:color="000000" w:fill="000000"/>
                <w:fitText w:val="40" w:id="-761012212"/>
                <w14:textFill>
                  <w14:solidFill>
                    <w14:srgbClr w14:val="000000">
                      <w14:alpha w14:val="100000"/>
                    </w14:srgbClr>
                  </w14:solidFill>
                </w14:textFill>
              </w:rPr>
              <w:t xml:space="preserve">　</w:t>
            </w:r>
            <w:r w:rsidRPr="00976639">
              <w:rPr>
                <w:rFonts w:ascii="Arial Narrow" w:hAnsi="Arial Narrow" w:cs="Arial"/>
                <w:b/>
                <w:bCs/>
                <w:color w:val="000000"/>
                <w:w w:val="15"/>
                <w:kern w:val="0"/>
                <w:sz w:val="20"/>
                <w:szCs w:val="20"/>
                <w:shd w:val="solid" w:color="000000" w:fill="000000"/>
                <w:fitText w:val="40" w:id="-761012212"/>
                <w14:textFill>
                  <w14:solidFill>
                    <w14:srgbClr w14:val="000000">
                      <w14:alpha w14:val="100000"/>
                    </w14:srgbClr>
                  </w14:solidFill>
                </w14:textFill>
              </w:rPr>
              <w:t>|</w:t>
            </w:r>
            <w:r w:rsidRPr="00976639">
              <w:rPr>
                <w:rFonts w:ascii="Arial Narrow" w:hAnsi="Arial Narrow" w:cs="Arial" w:hint="eastAsia"/>
                <w:b/>
                <w:bCs/>
                <w:color w:val="000000"/>
                <w:spacing w:val="-60"/>
                <w:w w:val="15"/>
                <w:kern w:val="0"/>
                <w:sz w:val="20"/>
                <w:szCs w:val="20"/>
                <w:shd w:val="solid" w:color="000000" w:fill="000000"/>
                <w:fitText w:val="40" w:id="-761012212"/>
                <w14:textFill>
                  <w14:solidFill>
                    <w14:srgbClr w14:val="000000">
                      <w14:alpha w14:val="100000"/>
                    </w14:srgbClr>
                  </w14:solidFill>
                </w14:textFill>
              </w:rPr>
              <w:t xml:space="preserve">　</w:t>
            </w:r>
            <w:r w:rsidR="00116785" w:rsidRPr="008F7B94">
              <w:rPr>
                <w:rFonts w:ascii="Arial Narrow" w:hAnsi="Arial Narrow"/>
                <w:b/>
                <w:bCs/>
                <w:sz w:val="20"/>
                <w:szCs w:val="20"/>
                <w:vertAlign w:val="superscript"/>
              </w:rPr>
              <w:t>6</w:t>
            </w:r>
          </w:p>
        </w:tc>
        <w:tc>
          <w:tcPr>
            <w:tcW w:w="1276" w:type="dxa"/>
            <w:noWrap/>
            <w:vAlign w:val="center"/>
            <w:hideMark/>
          </w:tcPr>
          <w:p w14:paraId="7C8E468C" w14:textId="2217A856" w:rsidR="00781188" w:rsidRPr="004408D2" w:rsidRDefault="00976639" w:rsidP="003A319E">
            <w:pPr>
              <w:jc w:val="center"/>
              <w:rPr>
                <w:rFonts w:ascii="Arial Narrow" w:hAnsi="Arial Narrow" w:cs="Arial"/>
                <w:b/>
                <w:bCs/>
                <w:sz w:val="20"/>
                <w:szCs w:val="20"/>
                <w:highlight w:val="darkGray"/>
              </w:rPr>
            </w:pPr>
            <w:r w:rsidRPr="00D908C0">
              <w:rPr>
                <w:rFonts w:ascii="Arial Narrow" w:hAnsi="Arial Narrow" w:cs="Arial" w:hint="eastAsia"/>
                <w:b/>
                <w:bCs/>
                <w:color w:val="000000"/>
                <w:w w:val="15"/>
                <w:kern w:val="0"/>
                <w:sz w:val="20"/>
                <w:szCs w:val="20"/>
                <w:shd w:val="solid" w:color="000000" w:fill="000000"/>
                <w:fitText w:val="60" w:id="-761012211"/>
                <w14:textFill>
                  <w14:solidFill>
                    <w14:srgbClr w14:val="000000">
                      <w14:alpha w14:val="100000"/>
                    </w14:srgbClr>
                  </w14:solidFill>
                </w14:textFill>
              </w:rPr>
              <w:t xml:space="preserve">　</w:t>
            </w:r>
            <w:r w:rsidRPr="00D908C0">
              <w:rPr>
                <w:rFonts w:ascii="Arial Narrow" w:hAnsi="Arial Narrow" w:cs="Arial"/>
                <w:b/>
                <w:bCs/>
                <w:color w:val="000000"/>
                <w:w w:val="15"/>
                <w:kern w:val="0"/>
                <w:sz w:val="20"/>
                <w:szCs w:val="20"/>
                <w:shd w:val="solid" w:color="000000" w:fill="000000"/>
                <w:fitText w:val="60" w:id="-761012211"/>
                <w14:textFill>
                  <w14:solidFill>
                    <w14:srgbClr w14:val="000000">
                      <w14:alpha w14:val="100000"/>
                    </w14:srgbClr>
                  </w14:solidFill>
                </w14:textFill>
              </w:rPr>
              <w:t>|</w:t>
            </w:r>
            <w:r w:rsidRPr="00D908C0">
              <w:rPr>
                <w:rFonts w:ascii="Arial Narrow" w:hAnsi="Arial Narrow" w:cs="Arial" w:hint="eastAsia"/>
                <w:b/>
                <w:bCs/>
                <w:color w:val="000000"/>
                <w:spacing w:val="-6"/>
                <w:w w:val="15"/>
                <w:kern w:val="0"/>
                <w:sz w:val="20"/>
                <w:szCs w:val="20"/>
                <w:shd w:val="solid" w:color="000000" w:fill="000000"/>
                <w:fitText w:val="60" w:id="-761012211"/>
                <w14:textFill>
                  <w14:solidFill>
                    <w14:srgbClr w14:val="000000">
                      <w14:alpha w14:val="100000"/>
                    </w14:srgbClr>
                  </w14:solidFill>
                </w14:textFill>
              </w:rPr>
              <w:t xml:space="preserve">　</w:t>
            </w:r>
            <w:r w:rsidR="00116785" w:rsidRPr="008F7B94">
              <w:rPr>
                <w:rFonts w:ascii="Arial Narrow" w:hAnsi="Arial Narrow"/>
                <w:b/>
                <w:bCs/>
                <w:sz w:val="20"/>
                <w:szCs w:val="20"/>
                <w:vertAlign w:val="superscript"/>
              </w:rPr>
              <w:t>6</w:t>
            </w:r>
          </w:p>
        </w:tc>
        <w:tc>
          <w:tcPr>
            <w:tcW w:w="1276" w:type="dxa"/>
            <w:noWrap/>
            <w:vAlign w:val="center"/>
            <w:hideMark/>
          </w:tcPr>
          <w:p w14:paraId="793559B3" w14:textId="2C9C4642" w:rsidR="00781188" w:rsidRPr="004408D2" w:rsidRDefault="00976639" w:rsidP="003A319E">
            <w:pPr>
              <w:jc w:val="center"/>
              <w:rPr>
                <w:rFonts w:ascii="Arial Narrow" w:hAnsi="Arial Narrow" w:cs="Arial"/>
                <w:b/>
                <w:bCs/>
                <w:sz w:val="20"/>
                <w:szCs w:val="20"/>
                <w:highlight w:val="darkGray"/>
              </w:rPr>
            </w:pPr>
            <w:r w:rsidRPr="00976639">
              <w:rPr>
                <w:rFonts w:ascii="Arial Narrow" w:hAnsi="Arial Narrow" w:cs="Arial" w:hint="eastAsia"/>
                <w:b/>
                <w:bCs/>
                <w:color w:val="000000"/>
                <w:w w:val="22"/>
                <w:kern w:val="0"/>
                <w:sz w:val="20"/>
                <w:szCs w:val="20"/>
                <w:shd w:val="solid" w:color="000000" w:fill="000000"/>
                <w:fitText w:val="100" w:id="-761012210"/>
                <w14:textFill>
                  <w14:solidFill>
                    <w14:srgbClr w14:val="000000">
                      <w14:alpha w14:val="100000"/>
                    </w14:srgbClr>
                  </w14:solidFill>
                </w14:textFill>
              </w:rPr>
              <w:t xml:space="preserve">　</w:t>
            </w:r>
            <w:r w:rsidRPr="00976639">
              <w:rPr>
                <w:rFonts w:ascii="Arial Narrow" w:hAnsi="Arial Narrow" w:cs="Arial"/>
                <w:b/>
                <w:bCs/>
                <w:color w:val="000000"/>
                <w:w w:val="22"/>
                <w:kern w:val="0"/>
                <w:sz w:val="20"/>
                <w:szCs w:val="20"/>
                <w:shd w:val="solid" w:color="000000" w:fill="000000"/>
                <w:fitText w:val="100" w:id="-761012210"/>
                <w14:textFill>
                  <w14:solidFill>
                    <w14:srgbClr w14:val="000000">
                      <w14:alpha w14:val="100000"/>
                    </w14:srgbClr>
                  </w14:solidFill>
                </w14:textFill>
              </w:rPr>
              <w:t>|</w:t>
            </w:r>
            <w:r w:rsidRPr="00976639">
              <w:rPr>
                <w:rFonts w:ascii="Arial Narrow" w:hAnsi="Arial Narrow" w:cs="Arial" w:hint="eastAsia"/>
                <w:b/>
                <w:bCs/>
                <w:color w:val="000000"/>
                <w:w w:val="22"/>
                <w:kern w:val="0"/>
                <w:sz w:val="20"/>
                <w:szCs w:val="20"/>
                <w:shd w:val="solid" w:color="000000" w:fill="000000"/>
                <w:fitText w:val="100" w:id="-761012210"/>
                <w14:textFill>
                  <w14:solidFill>
                    <w14:srgbClr w14:val="000000">
                      <w14:alpha w14:val="100000"/>
                    </w14:srgbClr>
                  </w14:solidFill>
                </w14:textFill>
              </w:rPr>
              <w:t xml:space="preserve">　</w:t>
            </w:r>
            <w:r w:rsidR="00116785" w:rsidRPr="008F7B94">
              <w:rPr>
                <w:rFonts w:ascii="Arial Narrow" w:hAnsi="Arial Narrow"/>
                <w:b/>
                <w:bCs/>
                <w:sz w:val="20"/>
                <w:szCs w:val="20"/>
                <w:vertAlign w:val="superscript"/>
              </w:rPr>
              <w:t>6</w:t>
            </w:r>
          </w:p>
        </w:tc>
        <w:tc>
          <w:tcPr>
            <w:tcW w:w="1134" w:type="dxa"/>
            <w:noWrap/>
            <w:vAlign w:val="center"/>
            <w:hideMark/>
          </w:tcPr>
          <w:p w14:paraId="0EBF1726" w14:textId="60D73760" w:rsidR="00781188" w:rsidRPr="004408D2" w:rsidRDefault="00976639" w:rsidP="003A319E">
            <w:pPr>
              <w:jc w:val="center"/>
              <w:rPr>
                <w:rFonts w:ascii="Arial Narrow" w:hAnsi="Arial Narrow" w:cs="Arial"/>
                <w:b/>
                <w:bCs/>
                <w:sz w:val="20"/>
                <w:szCs w:val="20"/>
                <w:highlight w:val="darkGray"/>
              </w:rPr>
            </w:pPr>
            <w:r w:rsidRPr="00976639">
              <w:rPr>
                <w:rFonts w:ascii="Arial Narrow" w:hAnsi="Arial Narrow" w:cs="Arial" w:hint="eastAsia"/>
                <w:b/>
                <w:bCs/>
                <w:color w:val="000000"/>
                <w:w w:val="22"/>
                <w:kern w:val="0"/>
                <w:sz w:val="20"/>
                <w:szCs w:val="20"/>
                <w:shd w:val="solid" w:color="000000" w:fill="000000"/>
                <w:fitText w:val="100" w:id="-761012209"/>
                <w14:textFill>
                  <w14:solidFill>
                    <w14:srgbClr w14:val="000000">
                      <w14:alpha w14:val="100000"/>
                    </w14:srgbClr>
                  </w14:solidFill>
                </w14:textFill>
              </w:rPr>
              <w:t xml:space="preserve">　</w:t>
            </w:r>
            <w:r w:rsidRPr="00976639">
              <w:rPr>
                <w:rFonts w:ascii="Arial Narrow" w:hAnsi="Arial Narrow" w:cs="Arial"/>
                <w:b/>
                <w:bCs/>
                <w:color w:val="000000"/>
                <w:w w:val="22"/>
                <w:kern w:val="0"/>
                <w:sz w:val="20"/>
                <w:szCs w:val="20"/>
                <w:shd w:val="solid" w:color="000000" w:fill="000000"/>
                <w:fitText w:val="100" w:id="-761012209"/>
                <w14:textFill>
                  <w14:solidFill>
                    <w14:srgbClr w14:val="000000">
                      <w14:alpha w14:val="100000"/>
                    </w14:srgbClr>
                  </w14:solidFill>
                </w14:textFill>
              </w:rPr>
              <w:t>|</w:t>
            </w:r>
            <w:r w:rsidRPr="00976639">
              <w:rPr>
                <w:rFonts w:ascii="Arial Narrow" w:hAnsi="Arial Narrow" w:cs="Arial" w:hint="eastAsia"/>
                <w:b/>
                <w:bCs/>
                <w:color w:val="000000"/>
                <w:w w:val="22"/>
                <w:kern w:val="0"/>
                <w:sz w:val="20"/>
                <w:szCs w:val="20"/>
                <w:shd w:val="solid" w:color="000000" w:fill="000000"/>
                <w:fitText w:val="100" w:id="-761012209"/>
                <w14:textFill>
                  <w14:solidFill>
                    <w14:srgbClr w14:val="000000">
                      <w14:alpha w14:val="100000"/>
                    </w14:srgbClr>
                  </w14:solidFill>
                </w14:textFill>
              </w:rPr>
              <w:t xml:space="preserve">　</w:t>
            </w:r>
            <w:r w:rsidR="00116785" w:rsidRPr="008F7B94">
              <w:rPr>
                <w:rFonts w:ascii="Arial Narrow" w:hAnsi="Arial Narrow"/>
                <w:b/>
                <w:bCs/>
                <w:sz w:val="20"/>
                <w:szCs w:val="20"/>
                <w:vertAlign w:val="superscript"/>
              </w:rPr>
              <w:t>6</w:t>
            </w:r>
          </w:p>
        </w:tc>
        <w:tc>
          <w:tcPr>
            <w:tcW w:w="1134" w:type="dxa"/>
            <w:noWrap/>
            <w:vAlign w:val="center"/>
            <w:hideMark/>
          </w:tcPr>
          <w:p w14:paraId="53E7CEAA" w14:textId="4DF632E2" w:rsidR="00781188" w:rsidRPr="004408D2" w:rsidRDefault="00976639" w:rsidP="003A319E">
            <w:pPr>
              <w:jc w:val="center"/>
              <w:rPr>
                <w:rFonts w:ascii="Arial Narrow" w:hAnsi="Arial Narrow" w:cs="Arial"/>
                <w:b/>
                <w:bCs/>
                <w:sz w:val="20"/>
                <w:szCs w:val="20"/>
                <w:highlight w:val="darkGray"/>
              </w:rPr>
            </w:pPr>
            <w:r w:rsidRPr="00976639">
              <w:rPr>
                <w:rFonts w:ascii="Arial Narrow" w:hAnsi="Arial Narrow" w:cs="Arial" w:hint="eastAsia"/>
                <w:b/>
                <w:bCs/>
                <w:color w:val="000000"/>
                <w:w w:val="22"/>
                <w:kern w:val="0"/>
                <w:sz w:val="20"/>
                <w:szCs w:val="20"/>
                <w:shd w:val="solid" w:color="000000" w:fill="000000"/>
                <w:fitText w:val="100" w:id="-761012208"/>
                <w14:textFill>
                  <w14:solidFill>
                    <w14:srgbClr w14:val="000000">
                      <w14:alpha w14:val="100000"/>
                    </w14:srgbClr>
                  </w14:solidFill>
                </w14:textFill>
              </w:rPr>
              <w:t xml:space="preserve">　</w:t>
            </w:r>
            <w:r w:rsidRPr="00976639">
              <w:rPr>
                <w:rFonts w:ascii="Arial Narrow" w:hAnsi="Arial Narrow" w:cs="Arial"/>
                <w:b/>
                <w:bCs/>
                <w:color w:val="000000"/>
                <w:w w:val="22"/>
                <w:kern w:val="0"/>
                <w:sz w:val="20"/>
                <w:szCs w:val="20"/>
                <w:shd w:val="solid" w:color="000000" w:fill="000000"/>
                <w:fitText w:val="100" w:id="-761012208"/>
                <w14:textFill>
                  <w14:solidFill>
                    <w14:srgbClr w14:val="000000">
                      <w14:alpha w14:val="100000"/>
                    </w14:srgbClr>
                  </w14:solidFill>
                </w14:textFill>
              </w:rPr>
              <w:t>|</w:t>
            </w:r>
            <w:r w:rsidRPr="00976639">
              <w:rPr>
                <w:rFonts w:ascii="Arial Narrow" w:hAnsi="Arial Narrow" w:cs="Arial" w:hint="eastAsia"/>
                <w:b/>
                <w:bCs/>
                <w:color w:val="000000"/>
                <w:w w:val="22"/>
                <w:kern w:val="0"/>
                <w:sz w:val="20"/>
                <w:szCs w:val="20"/>
                <w:shd w:val="solid" w:color="000000" w:fill="000000"/>
                <w:fitText w:val="100" w:id="-761012208"/>
                <w14:textFill>
                  <w14:solidFill>
                    <w14:srgbClr w14:val="000000">
                      <w14:alpha w14:val="100000"/>
                    </w14:srgbClr>
                  </w14:solidFill>
                </w14:textFill>
              </w:rPr>
              <w:t xml:space="preserve">　</w:t>
            </w:r>
            <w:r w:rsidR="00116785" w:rsidRPr="008F7B94">
              <w:rPr>
                <w:rFonts w:ascii="Arial Narrow" w:hAnsi="Arial Narrow"/>
                <w:b/>
                <w:bCs/>
                <w:sz w:val="20"/>
                <w:szCs w:val="20"/>
                <w:vertAlign w:val="superscript"/>
              </w:rPr>
              <w:t>6</w:t>
            </w:r>
          </w:p>
        </w:tc>
        <w:tc>
          <w:tcPr>
            <w:tcW w:w="1134" w:type="dxa"/>
            <w:noWrap/>
            <w:vAlign w:val="center"/>
            <w:hideMark/>
          </w:tcPr>
          <w:p w14:paraId="7EF042FE" w14:textId="34066B3B" w:rsidR="00781188" w:rsidRPr="004408D2" w:rsidRDefault="00976639" w:rsidP="003A319E">
            <w:pPr>
              <w:jc w:val="center"/>
              <w:rPr>
                <w:rFonts w:ascii="Arial Narrow" w:hAnsi="Arial Narrow" w:cs="Arial"/>
                <w:b/>
                <w:bCs/>
                <w:sz w:val="20"/>
                <w:szCs w:val="20"/>
                <w:highlight w:val="darkGray"/>
              </w:rPr>
            </w:pPr>
            <w:r w:rsidRPr="00976639">
              <w:rPr>
                <w:rFonts w:ascii="Arial Narrow" w:hAnsi="Arial Narrow" w:cs="Arial" w:hint="eastAsia"/>
                <w:b/>
                <w:bCs/>
                <w:color w:val="000000"/>
                <w:w w:val="22"/>
                <w:kern w:val="0"/>
                <w:sz w:val="20"/>
                <w:szCs w:val="20"/>
                <w:shd w:val="solid" w:color="000000" w:fill="000000"/>
                <w:fitText w:val="100" w:id="-761012224"/>
                <w14:textFill>
                  <w14:solidFill>
                    <w14:srgbClr w14:val="000000">
                      <w14:alpha w14:val="100000"/>
                    </w14:srgbClr>
                  </w14:solidFill>
                </w14:textFill>
              </w:rPr>
              <w:t xml:space="preserve">　</w:t>
            </w:r>
            <w:r w:rsidRPr="00976639">
              <w:rPr>
                <w:rFonts w:ascii="Arial Narrow" w:hAnsi="Arial Narrow" w:cs="Arial"/>
                <w:b/>
                <w:bCs/>
                <w:color w:val="000000"/>
                <w:w w:val="22"/>
                <w:kern w:val="0"/>
                <w:sz w:val="20"/>
                <w:szCs w:val="20"/>
                <w:shd w:val="solid" w:color="000000" w:fill="000000"/>
                <w:fitText w:val="100" w:id="-761012224"/>
                <w14:textFill>
                  <w14:solidFill>
                    <w14:srgbClr w14:val="000000">
                      <w14:alpha w14:val="100000"/>
                    </w14:srgbClr>
                  </w14:solidFill>
                </w14:textFill>
              </w:rPr>
              <w:t>|</w:t>
            </w:r>
            <w:r w:rsidRPr="00976639">
              <w:rPr>
                <w:rFonts w:ascii="Arial Narrow" w:hAnsi="Arial Narrow" w:cs="Arial" w:hint="eastAsia"/>
                <w:b/>
                <w:bCs/>
                <w:color w:val="000000"/>
                <w:w w:val="22"/>
                <w:kern w:val="0"/>
                <w:sz w:val="20"/>
                <w:szCs w:val="20"/>
                <w:shd w:val="solid" w:color="000000" w:fill="000000"/>
                <w:fitText w:val="100" w:id="-761012224"/>
                <w14:textFill>
                  <w14:solidFill>
                    <w14:srgbClr w14:val="000000">
                      <w14:alpha w14:val="100000"/>
                    </w14:srgbClr>
                  </w14:solidFill>
                </w14:textFill>
              </w:rPr>
              <w:t xml:space="preserve">　</w:t>
            </w:r>
            <w:r w:rsidR="00116785" w:rsidRPr="008F7B94">
              <w:rPr>
                <w:rFonts w:ascii="Arial Narrow" w:hAnsi="Arial Narrow"/>
                <w:b/>
                <w:bCs/>
                <w:sz w:val="20"/>
                <w:szCs w:val="20"/>
                <w:vertAlign w:val="superscript"/>
              </w:rPr>
              <w:t>6</w:t>
            </w:r>
          </w:p>
        </w:tc>
      </w:tr>
    </w:tbl>
    <w:p w14:paraId="51BBA541" w14:textId="2CAA31D1" w:rsidR="00781188" w:rsidRDefault="00781188" w:rsidP="00781188">
      <w:pPr>
        <w:pStyle w:val="TableFigureFooter"/>
        <w:keepNext/>
        <w:rPr>
          <w:color w:val="FF0000"/>
        </w:rPr>
      </w:pPr>
      <w:r w:rsidRPr="00A6439B">
        <w:t xml:space="preserve">Source: </w:t>
      </w:r>
      <w:r w:rsidR="00364AE1" w:rsidRPr="00364AE1">
        <w:t xml:space="preserve">Adapted from sheet 5 (impact-net) of the financial workbook </w:t>
      </w:r>
    </w:p>
    <w:p w14:paraId="0C566A53" w14:textId="6A293D16" w:rsidR="000F7C27" w:rsidRPr="00A6439B" w:rsidRDefault="00D70349" w:rsidP="00315BA9">
      <w:pPr>
        <w:pStyle w:val="TableFigureFooter"/>
      </w:pPr>
      <w:r w:rsidRPr="00A6439B">
        <w:rPr>
          <w:vertAlign w:val="superscript"/>
        </w:rPr>
        <w:t>a</w:t>
      </w:r>
      <w:r w:rsidRPr="00A6439B">
        <w:t xml:space="preserve"> Assuming </w:t>
      </w:r>
      <w:r w:rsidR="00F953CC">
        <w:t>2</w:t>
      </w:r>
      <w:r w:rsidRPr="00A6439B">
        <w:t xml:space="preserve"> per patient per year as estimated by the submission.</w:t>
      </w:r>
      <w:r w:rsidR="00AB4684" w:rsidRPr="00A6439B">
        <w:t xml:space="preserve"> </w:t>
      </w:r>
      <w:r w:rsidR="00781188">
        <w:t xml:space="preserve">The submission assumed in sheet </w:t>
      </w:r>
      <w:r w:rsidR="00101BAF">
        <w:t xml:space="preserve">3a (scripts-proposed, row 174) </w:t>
      </w:r>
      <w:r w:rsidR="00781188">
        <w:t xml:space="preserve">of the financial workbook that </w:t>
      </w:r>
      <w:r w:rsidR="00781188" w:rsidRPr="00781188">
        <w:t>6</w:t>
      </w:r>
      <w:r w:rsidR="00781188">
        <w:t> </w:t>
      </w:r>
      <w:r w:rsidR="00781188" w:rsidRPr="00781188">
        <w:t>months of initiating scripts to maintain same script equivalence</w:t>
      </w:r>
      <w:r w:rsidR="00781188">
        <w:t xml:space="preserve"> will result in an o</w:t>
      </w:r>
      <w:r w:rsidR="00781188" w:rsidRPr="00781188">
        <w:t xml:space="preserve">verall </w:t>
      </w:r>
      <w:r w:rsidR="00781188">
        <w:t>number of</w:t>
      </w:r>
      <w:r w:rsidR="00781188" w:rsidRPr="00781188">
        <w:t xml:space="preserve"> 3 scripts in the first year</w:t>
      </w:r>
      <w:r w:rsidR="00781188">
        <w:t>.</w:t>
      </w:r>
    </w:p>
    <w:p w14:paraId="30D2568D" w14:textId="77777777" w:rsidR="006C15B5" w:rsidRDefault="00AB4684" w:rsidP="006C15B5">
      <w:pPr>
        <w:pStyle w:val="TableFigureFooter"/>
      </w:pPr>
      <w:r w:rsidRPr="00A6439B">
        <w:t>Abbreviations: PBS = Pharmaceutical Benefits Scheme; RPBS = Repatriation Pharmaceutical Benefits Scheme.</w:t>
      </w:r>
    </w:p>
    <w:p w14:paraId="4C394614" w14:textId="3865B4B5" w:rsidR="006C15B5" w:rsidRPr="00AA60E8" w:rsidRDefault="006C15B5" w:rsidP="006C15B5">
      <w:pPr>
        <w:pStyle w:val="TableFigureFooter"/>
        <w:rPr>
          <w:i/>
          <w:iCs/>
        </w:rPr>
      </w:pPr>
      <w:r w:rsidRPr="006C15B5">
        <w:t xml:space="preserve"> </w:t>
      </w:r>
      <w:r w:rsidRPr="00AA60E8">
        <w:rPr>
          <w:i/>
          <w:iCs/>
        </w:rPr>
        <w:t xml:space="preserve">The redacted values correspond to the following ranges: </w:t>
      </w:r>
    </w:p>
    <w:p w14:paraId="38171628" w14:textId="26BCFB91" w:rsidR="003C4FD9" w:rsidRPr="00AA60E8" w:rsidRDefault="006C15B5" w:rsidP="003C4FD9">
      <w:pPr>
        <w:pStyle w:val="TableFigureFooter"/>
        <w:rPr>
          <w:i/>
          <w:iCs/>
        </w:rPr>
      </w:pPr>
      <w:r w:rsidRPr="00AA60E8">
        <w:rPr>
          <w:i/>
          <w:iCs/>
        </w:rPr>
        <w:t>1</w:t>
      </w:r>
      <w:bookmarkStart w:id="8" w:name="_Hlk113629206"/>
      <w:r w:rsidR="003C4FD9" w:rsidRPr="00AA60E8">
        <w:rPr>
          <w:i/>
          <w:iCs/>
        </w:rPr>
        <w:t xml:space="preserve"> 5,000 to &lt; 10,000</w:t>
      </w:r>
    </w:p>
    <w:bookmarkEnd w:id="8"/>
    <w:p w14:paraId="68B9D518" w14:textId="3ADC3637" w:rsidR="003C4FD9" w:rsidRPr="00AA60E8" w:rsidRDefault="003C4FD9" w:rsidP="003C4FD9">
      <w:pPr>
        <w:pStyle w:val="TableFigureFooter"/>
        <w:rPr>
          <w:i/>
          <w:iCs/>
        </w:rPr>
      </w:pPr>
      <w:r w:rsidRPr="00AA60E8">
        <w:rPr>
          <w:i/>
          <w:iCs/>
        </w:rPr>
        <w:t>2 10,000 to &lt; 20,000</w:t>
      </w:r>
    </w:p>
    <w:p w14:paraId="7A593609" w14:textId="0DE94C78" w:rsidR="00E1563D" w:rsidRPr="00AA60E8" w:rsidRDefault="00E1563D" w:rsidP="00E1563D">
      <w:pPr>
        <w:pStyle w:val="TableFigureFooter"/>
        <w:rPr>
          <w:i/>
          <w:iCs/>
        </w:rPr>
      </w:pPr>
      <w:r w:rsidRPr="00AA60E8">
        <w:rPr>
          <w:i/>
          <w:iCs/>
        </w:rPr>
        <w:t>3 $10 million to &lt; $20 million</w:t>
      </w:r>
    </w:p>
    <w:p w14:paraId="7D4DF636" w14:textId="2CD19F2F" w:rsidR="003C4FD9" w:rsidRPr="00AA60E8" w:rsidRDefault="008815EB" w:rsidP="00E1563D">
      <w:pPr>
        <w:pStyle w:val="TableFigureFooter"/>
        <w:rPr>
          <w:i/>
          <w:iCs/>
        </w:rPr>
      </w:pPr>
      <w:r w:rsidRPr="00AA60E8">
        <w:rPr>
          <w:i/>
          <w:iCs/>
        </w:rPr>
        <w:t xml:space="preserve">4 </w:t>
      </w:r>
      <w:r w:rsidR="00E1563D" w:rsidRPr="00AA60E8">
        <w:rPr>
          <w:i/>
          <w:iCs/>
        </w:rPr>
        <w:t>$30 million to &lt; $40 million</w:t>
      </w:r>
    </w:p>
    <w:p w14:paraId="6334DA9D" w14:textId="2D615F33" w:rsidR="001178C0" w:rsidRPr="00AA60E8" w:rsidRDefault="001178C0" w:rsidP="001178C0">
      <w:pPr>
        <w:pStyle w:val="TableFigureFooter"/>
        <w:rPr>
          <w:i/>
          <w:iCs/>
        </w:rPr>
      </w:pPr>
      <w:bookmarkStart w:id="9" w:name="_Hlk113629082"/>
      <w:r w:rsidRPr="00AA60E8">
        <w:rPr>
          <w:i/>
          <w:iCs/>
        </w:rPr>
        <w:t>5 net cost saving</w:t>
      </w:r>
    </w:p>
    <w:p w14:paraId="7DB3B44A" w14:textId="2010D9DD" w:rsidR="001178C0" w:rsidRPr="00AA60E8" w:rsidRDefault="001178C0" w:rsidP="001178C0">
      <w:pPr>
        <w:pStyle w:val="TableFigureFooter"/>
        <w:rPr>
          <w:i/>
          <w:iCs/>
        </w:rPr>
      </w:pPr>
      <w:bookmarkStart w:id="10" w:name="_Hlk113629090"/>
      <w:bookmarkEnd w:id="9"/>
      <w:r w:rsidRPr="00AA60E8">
        <w:rPr>
          <w:i/>
          <w:iCs/>
        </w:rPr>
        <w:t>6 $0 to &lt; $10 million</w:t>
      </w:r>
    </w:p>
    <w:bookmarkEnd w:id="10"/>
    <w:p w14:paraId="267FBCA8" w14:textId="7ABDDC1A" w:rsidR="00850C91" w:rsidRPr="00AA60E8" w:rsidRDefault="00850C91" w:rsidP="00850C91">
      <w:pPr>
        <w:pStyle w:val="TableFigureFooter"/>
        <w:rPr>
          <w:i/>
          <w:iCs/>
        </w:rPr>
      </w:pPr>
      <w:r w:rsidRPr="00AA60E8">
        <w:rPr>
          <w:i/>
          <w:iCs/>
        </w:rPr>
        <w:t>7 $20 million to &lt; $30 million</w:t>
      </w:r>
    </w:p>
    <w:p w14:paraId="53AE5A14" w14:textId="18FA6B41" w:rsidR="00F26D80" w:rsidRDefault="00831B88" w:rsidP="00F26D80">
      <w:pPr>
        <w:pStyle w:val="4-SubsectionHeading"/>
        <w:rPr>
          <w:b w:val="0"/>
          <w:bCs/>
          <w:i w:val="0"/>
          <w:iCs/>
          <w:color w:val="FF0000"/>
          <w:lang w:eastAsia="en-US"/>
        </w:rPr>
      </w:pPr>
      <w:r>
        <w:rPr>
          <w:lang w:eastAsia="en-US"/>
        </w:rPr>
        <w:lastRenderedPageBreak/>
        <w:t>Quality use of medicines</w:t>
      </w:r>
    </w:p>
    <w:p w14:paraId="59F16717" w14:textId="3C8107EC" w:rsidR="00495761" w:rsidRPr="00AB045B" w:rsidRDefault="00495761" w:rsidP="00495761">
      <w:pPr>
        <w:pStyle w:val="3-BodyText"/>
      </w:pPr>
      <w:r>
        <w:t xml:space="preserve">The submission stated that regular training </w:t>
      </w:r>
      <w:r w:rsidR="00396427">
        <w:t xml:space="preserve">and resources </w:t>
      </w:r>
      <w:r w:rsidR="00396427" w:rsidRPr="00396427">
        <w:t>on</w:t>
      </w:r>
      <w:r w:rsidR="00396427">
        <w:t xml:space="preserve"> the</w:t>
      </w:r>
      <w:r w:rsidR="00396427" w:rsidRPr="00396427">
        <w:t xml:space="preserve"> current treatment guidelines for cardiovascular disease, as well as the PBS eligibility criteria for inclisiran and </w:t>
      </w:r>
      <w:r w:rsidR="00A6429B" w:rsidRPr="00A6429B">
        <w:t xml:space="preserve">proprotein convertase subtilisin/kexin type 9 (PCSK9) </w:t>
      </w:r>
      <w:r w:rsidR="00396427">
        <w:t>inhibitors</w:t>
      </w:r>
      <w:r w:rsidR="00396427" w:rsidRPr="00396427">
        <w:t xml:space="preserve"> therapy </w:t>
      </w:r>
      <w:r>
        <w:t xml:space="preserve">are provided to HCPs including specialist physicians, general practitioners and </w:t>
      </w:r>
      <w:r w:rsidR="009616CF">
        <w:t>NPs</w:t>
      </w:r>
      <w:r>
        <w:t xml:space="preserve"> to support appropriate prescribing.</w:t>
      </w:r>
    </w:p>
    <w:p w14:paraId="36875348" w14:textId="2CAC4292" w:rsidR="00831B88" w:rsidRDefault="00831B88" w:rsidP="00831B88">
      <w:pPr>
        <w:pStyle w:val="4-SubsectionHeading"/>
        <w:rPr>
          <w:lang w:eastAsia="en-US"/>
        </w:rPr>
      </w:pPr>
      <w:r>
        <w:rPr>
          <w:lang w:eastAsia="en-US"/>
        </w:rPr>
        <w:t>Risk-sharing arrangements</w:t>
      </w:r>
    </w:p>
    <w:p w14:paraId="758DC845" w14:textId="437D03D1" w:rsidR="00170C4D" w:rsidRPr="007A0B10" w:rsidRDefault="00FE1139" w:rsidP="007A0B10">
      <w:pPr>
        <w:pStyle w:val="3-BodyText"/>
        <w:rPr>
          <w:rFonts w:cstheme="minorHAnsi"/>
          <w:i/>
          <w:szCs w:val="24"/>
        </w:rPr>
      </w:pPr>
      <w:r>
        <w:t>I</w:t>
      </w:r>
      <w:r w:rsidR="007A0B10" w:rsidRPr="007A0B10">
        <w:t xml:space="preserve">nclisiran is </w:t>
      </w:r>
      <w:r>
        <w:t xml:space="preserve">currently </w:t>
      </w:r>
      <w:r w:rsidRPr="007A0B10">
        <w:t xml:space="preserve">subject to </w:t>
      </w:r>
      <w:r>
        <w:t xml:space="preserve">risk-sharing arrangement (RSA) </w:t>
      </w:r>
      <w:r w:rsidRPr="007A0B10">
        <w:t>cap</w:t>
      </w:r>
      <w:r>
        <w:t>s which are shared with evolocumab and alirocumab (soon to be</w:t>
      </w:r>
      <w:r w:rsidR="00892B3E">
        <w:t xml:space="preserve"> removed from the PBS at the request of the sponsor</w:t>
      </w:r>
      <w:r>
        <w:t>)</w:t>
      </w:r>
      <w:r w:rsidR="007A0B10" w:rsidRPr="007A0B10">
        <w:t>.</w:t>
      </w:r>
    </w:p>
    <w:p w14:paraId="7D761AFA" w14:textId="77777777" w:rsidR="00BA791F" w:rsidRPr="0090150D" w:rsidRDefault="00BA791F" w:rsidP="00BA791F">
      <w:pPr>
        <w:pStyle w:val="2-SectionHeading"/>
        <w:numPr>
          <w:ilvl w:val="0"/>
          <w:numId w:val="2"/>
        </w:numPr>
      </w:pPr>
      <w:bookmarkStart w:id="11" w:name="_Hlk76381249"/>
      <w:bookmarkStart w:id="12" w:name="_Hlk76377955"/>
      <w:r w:rsidRPr="0090150D">
        <w:t>PBAC Outcome</w:t>
      </w:r>
    </w:p>
    <w:p w14:paraId="3E339A51" w14:textId="7CE9EE40" w:rsidR="00F7718C" w:rsidRPr="00F7718C" w:rsidRDefault="00F7718C" w:rsidP="00F7718C">
      <w:pPr>
        <w:pStyle w:val="3-BodyText"/>
        <w:rPr>
          <w:rFonts w:eastAsia="Times New Roman" w:cs="Arial"/>
          <w:snapToGrid w:val="0"/>
          <w:szCs w:val="24"/>
          <w:lang w:val="en-GB"/>
        </w:rPr>
      </w:pPr>
      <w:bookmarkStart w:id="13" w:name="_Hlk111543188"/>
      <w:r w:rsidRPr="00F7718C">
        <w:rPr>
          <w:rFonts w:eastAsia="Times New Roman" w:cs="Arial"/>
          <w:snapToGrid w:val="0"/>
          <w:szCs w:val="24"/>
          <w:lang w:val="en-GB"/>
        </w:rPr>
        <w:t>The PBAC recommended a change to the restriction level of inclisiran (</w:t>
      </w:r>
      <w:r w:rsidR="007B3443">
        <w:rPr>
          <w:rFonts w:eastAsia="Times New Roman" w:cs="Arial"/>
          <w:snapToGrid w:val="0"/>
          <w:szCs w:val="24"/>
          <w:lang w:val="en-GB"/>
        </w:rPr>
        <w:t>i</w:t>
      </w:r>
      <w:r w:rsidR="0095352F" w:rsidRPr="0095352F">
        <w:rPr>
          <w:rFonts w:eastAsia="Times New Roman" w:cs="Arial"/>
          <w:snapToGrid w:val="0"/>
          <w:szCs w:val="24"/>
          <w:lang w:val="en-GB"/>
        </w:rPr>
        <w:t>njection 284 mg in 1.5 mL single use pre-filled</w:t>
      </w:r>
      <w:r w:rsidR="00611631">
        <w:rPr>
          <w:rFonts w:eastAsia="Times New Roman" w:cs="Arial"/>
          <w:snapToGrid w:val="0"/>
          <w:szCs w:val="24"/>
          <w:lang w:val="en-GB"/>
        </w:rPr>
        <w:t xml:space="preserve"> syringe</w:t>
      </w:r>
      <w:r w:rsidRPr="00F7718C">
        <w:rPr>
          <w:rFonts w:eastAsia="Times New Roman" w:cs="Arial"/>
          <w:snapToGrid w:val="0"/>
          <w:szCs w:val="24"/>
          <w:lang w:val="en-GB"/>
        </w:rPr>
        <w:t>) from Authority Required (Telephone/Online) to Authority Required (STREAMLINED) for the initial</w:t>
      </w:r>
      <w:r w:rsidR="000610C9">
        <w:rPr>
          <w:rFonts w:eastAsia="Times New Roman" w:cs="Arial"/>
          <w:snapToGrid w:val="0"/>
          <w:szCs w:val="24"/>
          <w:lang w:val="en-GB"/>
        </w:rPr>
        <w:t xml:space="preserve"> and grandfather</w:t>
      </w:r>
      <w:r w:rsidRPr="00F7718C">
        <w:rPr>
          <w:rFonts w:eastAsia="Times New Roman" w:cs="Arial"/>
          <w:snapToGrid w:val="0"/>
          <w:szCs w:val="24"/>
          <w:lang w:val="en-GB"/>
        </w:rPr>
        <w:t xml:space="preserve"> </w:t>
      </w:r>
      <w:r w:rsidR="004C4BE1">
        <w:rPr>
          <w:rFonts w:eastAsia="Times New Roman" w:cs="Arial"/>
          <w:snapToGrid w:val="0"/>
          <w:szCs w:val="24"/>
          <w:lang w:val="en-GB"/>
        </w:rPr>
        <w:t xml:space="preserve">listings for </w:t>
      </w:r>
      <w:r w:rsidRPr="00F7718C">
        <w:rPr>
          <w:rFonts w:eastAsia="Times New Roman" w:cs="Arial"/>
          <w:snapToGrid w:val="0"/>
          <w:szCs w:val="24"/>
          <w:lang w:val="en-GB"/>
        </w:rPr>
        <w:t>treatment of familial heterozygous hypercholesterolaemia (FHeH) and non-familial hypercholesterolaemia (non-FH).</w:t>
      </w:r>
    </w:p>
    <w:p w14:paraId="7D5E3291" w14:textId="008AC805" w:rsidR="002563C0" w:rsidRDefault="00F7718C" w:rsidP="00F7718C">
      <w:pPr>
        <w:pStyle w:val="3-BodyText"/>
        <w:rPr>
          <w:rFonts w:eastAsia="Times New Roman" w:cs="Arial"/>
          <w:snapToGrid w:val="0"/>
          <w:szCs w:val="24"/>
          <w:lang w:val="en-GB"/>
        </w:rPr>
      </w:pPr>
      <w:r w:rsidRPr="00F7718C">
        <w:rPr>
          <w:rFonts w:eastAsia="Times New Roman" w:cs="Arial"/>
          <w:snapToGrid w:val="0"/>
          <w:szCs w:val="24"/>
          <w:lang w:val="en-GB"/>
        </w:rPr>
        <w:t xml:space="preserve">The PBAC recalled that in March 2023, it had considered </w:t>
      </w:r>
      <w:r w:rsidR="001F72EE">
        <w:rPr>
          <w:rFonts w:eastAsia="Times New Roman" w:cs="Arial"/>
          <w:snapToGrid w:val="0"/>
          <w:szCs w:val="24"/>
          <w:lang w:val="en-GB"/>
        </w:rPr>
        <w:t xml:space="preserve">the </w:t>
      </w:r>
      <w:r w:rsidR="00A6429B" w:rsidRPr="00540E87">
        <w:rPr>
          <w:rFonts w:eastAsia="Times New Roman" w:cs="Arial"/>
          <w:snapToGrid w:val="0"/>
          <w:szCs w:val="24"/>
          <w:lang w:val="en-GB"/>
        </w:rPr>
        <w:t>PCSK9</w:t>
      </w:r>
      <w:r w:rsidR="00A6429B" w:rsidRPr="00F7718C">
        <w:rPr>
          <w:rFonts w:eastAsia="Times New Roman" w:cs="Arial"/>
          <w:snapToGrid w:val="0"/>
          <w:szCs w:val="24"/>
          <w:lang w:val="en-GB"/>
        </w:rPr>
        <w:t xml:space="preserve"> </w:t>
      </w:r>
      <w:r w:rsidRPr="00F7718C">
        <w:rPr>
          <w:rFonts w:eastAsia="Times New Roman" w:cs="Arial"/>
          <w:snapToGrid w:val="0"/>
          <w:szCs w:val="24"/>
          <w:lang w:val="en-GB"/>
        </w:rPr>
        <w:t xml:space="preserve">inhibitor therapy evolocumab an appropriate comparator and considered inclisiran an alternative to the evolocumab eligible population in FHeH and non-FH. The PBAC considered that the change in restriction level is unlikely to increase </w:t>
      </w:r>
      <w:r w:rsidR="001F72EE">
        <w:rPr>
          <w:rFonts w:eastAsia="Times New Roman" w:cs="Arial"/>
          <w:snapToGrid w:val="0"/>
          <w:szCs w:val="24"/>
          <w:lang w:val="en-GB"/>
        </w:rPr>
        <w:t xml:space="preserve">the </w:t>
      </w:r>
      <w:r w:rsidR="00892B3E">
        <w:rPr>
          <w:rFonts w:eastAsia="Times New Roman" w:cs="Arial"/>
          <w:snapToGrid w:val="0"/>
          <w:szCs w:val="24"/>
          <w:lang w:val="en-GB"/>
        </w:rPr>
        <w:t>utilisation</w:t>
      </w:r>
      <w:r w:rsidRPr="00F7718C">
        <w:rPr>
          <w:rFonts w:eastAsia="Times New Roman" w:cs="Arial"/>
          <w:snapToGrid w:val="0"/>
          <w:szCs w:val="24"/>
          <w:lang w:val="en-GB"/>
        </w:rPr>
        <w:t xml:space="preserve"> of inclisiran</w:t>
      </w:r>
      <w:r w:rsidR="008878C2">
        <w:rPr>
          <w:rFonts w:eastAsia="Times New Roman" w:cs="Arial"/>
          <w:snapToGrid w:val="0"/>
          <w:szCs w:val="24"/>
          <w:lang w:val="en-GB"/>
        </w:rPr>
        <w:t xml:space="preserve"> </w:t>
      </w:r>
      <w:r w:rsidR="00943B29">
        <w:rPr>
          <w:rFonts w:eastAsia="Times New Roman" w:cs="Arial"/>
          <w:snapToGrid w:val="0"/>
          <w:szCs w:val="24"/>
          <w:lang w:val="en-GB"/>
        </w:rPr>
        <w:t xml:space="preserve">or </w:t>
      </w:r>
      <w:r w:rsidR="008E443E" w:rsidRPr="00AA16FB">
        <w:t>increase</w:t>
      </w:r>
      <w:r w:rsidR="00892B3E">
        <w:t xml:space="preserve"> the eligible</w:t>
      </w:r>
      <w:r w:rsidR="008E443E" w:rsidRPr="00AA16FB">
        <w:t xml:space="preserve"> population</w:t>
      </w:r>
      <w:r w:rsidR="008878C2">
        <w:t>. The PBAC therefore considered</w:t>
      </w:r>
      <w:r w:rsidRPr="00F7718C">
        <w:rPr>
          <w:rFonts w:eastAsia="Times New Roman" w:cs="Arial"/>
          <w:snapToGrid w:val="0"/>
          <w:szCs w:val="24"/>
          <w:lang w:val="en-GB"/>
        </w:rPr>
        <w:t xml:space="preserve"> that the financial estimates appropriate</w:t>
      </w:r>
      <w:r w:rsidR="00892B3E">
        <w:rPr>
          <w:rFonts w:eastAsia="Times New Roman" w:cs="Arial"/>
          <w:snapToGrid w:val="0"/>
          <w:szCs w:val="24"/>
          <w:lang w:val="en-GB"/>
        </w:rPr>
        <w:t xml:space="preserve"> and that the change would not result in a financial impact to </w:t>
      </w:r>
      <w:r w:rsidR="00414E83">
        <w:rPr>
          <w:rFonts w:eastAsia="Times New Roman" w:cs="Arial"/>
          <w:snapToGrid w:val="0"/>
          <w:szCs w:val="24"/>
          <w:lang w:val="en-GB"/>
        </w:rPr>
        <w:t>Government</w:t>
      </w:r>
      <w:r w:rsidRPr="00F7718C">
        <w:rPr>
          <w:rFonts w:eastAsia="Times New Roman" w:cs="Arial"/>
          <w:snapToGrid w:val="0"/>
          <w:szCs w:val="24"/>
          <w:lang w:val="en-GB"/>
        </w:rPr>
        <w:t>.</w:t>
      </w:r>
    </w:p>
    <w:p w14:paraId="54B3D010" w14:textId="1A5B4376" w:rsidR="00892B3E" w:rsidRDefault="00892B3E" w:rsidP="00F7718C">
      <w:pPr>
        <w:pStyle w:val="3-BodyText"/>
        <w:rPr>
          <w:rFonts w:eastAsia="Times New Roman" w:cs="Arial"/>
          <w:snapToGrid w:val="0"/>
          <w:szCs w:val="24"/>
          <w:lang w:val="en-GB"/>
        </w:rPr>
      </w:pPr>
      <w:r>
        <w:rPr>
          <w:rFonts w:eastAsia="Times New Roman" w:cs="Arial"/>
          <w:snapToGrid w:val="0"/>
          <w:szCs w:val="24"/>
          <w:lang w:val="en-GB"/>
        </w:rPr>
        <w:t>The PBAC noted the change would reduce the administrative burden for prescribers when prescribing this medicine.</w:t>
      </w:r>
    </w:p>
    <w:p w14:paraId="7908D345" w14:textId="58A25021" w:rsidR="00326BC2" w:rsidRPr="00F60EB6" w:rsidRDefault="00326BC2" w:rsidP="00F7718C">
      <w:pPr>
        <w:pStyle w:val="3-BodyText"/>
        <w:rPr>
          <w:rFonts w:eastAsia="Times New Roman" w:cs="Arial"/>
          <w:snapToGrid w:val="0"/>
          <w:szCs w:val="24"/>
          <w:lang w:val="en-GB"/>
        </w:rPr>
      </w:pPr>
      <w:r>
        <w:rPr>
          <w:rFonts w:eastAsia="Times New Roman" w:cs="Arial"/>
          <w:snapToGrid w:val="0"/>
          <w:szCs w:val="24"/>
          <w:lang w:val="en-GB"/>
        </w:rPr>
        <w:t xml:space="preserve">The PBAC considered a request to include </w:t>
      </w:r>
      <w:r>
        <w:t>nurse practitioners as eligible prescriber</w:t>
      </w:r>
      <w:r w:rsidR="00FE1139">
        <w:t xml:space="preserve">s at the same meeting </w:t>
      </w:r>
      <w:r w:rsidR="00325AC9">
        <w:t xml:space="preserve">and noted that there would be flow-on changes to the restriction criteria </w:t>
      </w:r>
      <w:r w:rsidR="00325AC9" w:rsidRPr="00F7718C">
        <w:rPr>
          <w:rFonts w:eastAsia="Times New Roman" w:cs="Arial"/>
          <w:snapToGrid w:val="0"/>
          <w:szCs w:val="24"/>
          <w:lang w:val="en-GB"/>
        </w:rPr>
        <w:t>for the initial treatment of FHeH and non-FH</w:t>
      </w:r>
      <w:r w:rsidR="00325AC9">
        <w:t xml:space="preserve"> </w:t>
      </w:r>
      <w:r w:rsidR="00FE1139">
        <w:t>(refer</w:t>
      </w:r>
      <w:r w:rsidR="0095352F">
        <w:t xml:space="preserve"> to</w:t>
      </w:r>
      <w:r w:rsidR="00FE1139">
        <w:t xml:space="preserve"> </w:t>
      </w:r>
      <w:r>
        <w:t>item 6.14</w:t>
      </w:r>
      <w:r w:rsidR="00A10372">
        <w:t>, November 2024 PBAC meeting</w:t>
      </w:r>
      <w:r w:rsidR="00FE1139">
        <w:t>)</w:t>
      </w:r>
      <w:r>
        <w:t>.</w:t>
      </w:r>
    </w:p>
    <w:p w14:paraId="15FF8570" w14:textId="663DBBC9" w:rsidR="00F60EB6" w:rsidRPr="002A4002" w:rsidRDefault="00F60EB6" w:rsidP="00F60EB6">
      <w:pPr>
        <w:pStyle w:val="3-BodyText"/>
      </w:pPr>
      <w:r w:rsidRPr="00880BE2">
        <w:t xml:space="preserve">The PBAC found that the criteria prescribed by the </w:t>
      </w:r>
      <w:r w:rsidRPr="00880BE2">
        <w:rPr>
          <w:i/>
        </w:rPr>
        <w:t>National Health (Pharmaceuticals and Vaccines – Cost Recovery) Regulations 2022</w:t>
      </w:r>
      <w:r w:rsidRPr="00880BE2">
        <w:t xml:space="preserve"> for Pricing Pathway A were not met. Specifically, the PBAC found that in the circumstances of its recommendation for amendment to the </w:t>
      </w:r>
      <w:r w:rsidR="00851B13">
        <w:t>authority level</w:t>
      </w:r>
      <w:r w:rsidRPr="00880BE2">
        <w:t xml:space="preserve"> of </w:t>
      </w:r>
      <w:r>
        <w:t>inclisiran</w:t>
      </w:r>
      <w:r w:rsidRPr="006E3F3F">
        <w:rPr>
          <w:rFonts w:cs="Arial"/>
          <w:snapToGrid w:val="0"/>
        </w:rPr>
        <w:t xml:space="preserve"> </w:t>
      </w:r>
      <w:r w:rsidRPr="00880BE2">
        <w:t xml:space="preserve">for the treatment of </w:t>
      </w:r>
      <w:r w:rsidR="00FA52BD">
        <w:t>F</w:t>
      </w:r>
      <w:r w:rsidRPr="00A90C70">
        <w:t>HeH and non-FH</w:t>
      </w:r>
      <w:r w:rsidRPr="00880BE2">
        <w:t>, the amendment is not expected to address a high and urgent unmet clinical need.</w:t>
      </w:r>
    </w:p>
    <w:p w14:paraId="525B6A2E" w14:textId="663CAA08" w:rsidR="00326BC2" w:rsidRPr="00F60EB6" w:rsidRDefault="00F60EB6" w:rsidP="00F60EB6">
      <w:pPr>
        <w:pStyle w:val="3-BodyText"/>
        <w:rPr>
          <w:snapToGrid w:val="0"/>
        </w:rPr>
      </w:pPr>
      <w:r w:rsidRPr="006E3F3F">
        <w:rPr>
          <w:snapToGrid w:val="0"/>
        </w:rPr>
        <w:t>The PBAC noted that this submission is not eligible for an Independent Review as it received a positive recommendation.</w:t>
      </w:r>
      <w:bookmarkEnd w:id="13"/>
    </w:p>
    <w:p w14:paraId="605B7CC9" w14:textId="49C2D468" w:rsidR="00BA791F" w:rsidRPr="00525B39" w:rsidRDefault="00BA791F" w:rsidP="00BA791F">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30CF2049" w14:textId="64725861" w:rsidR="00BA791F" w:rsidRPr="00525B39" w:rsidRDefault="00BA791F" w:rsidP="00BA791F">
      <w:pPr>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bookmarkEnd w:id="11"/>
    <w:p w14:paraId="037A2DE2" w14:textId="77777777" w:rsidR="00BA791F" w:rsidRPr="00907671" w:rsidRDefault="00BA791F" w:rsidP="00BA791F">
      <w:pPr>
        <w:pStyle w:val="2-SectionHeading"/>
        <w:numPr>
          <w:ilvl w:val="0"/>
          <w:numId w:val="2"/>
        </w:numPr>
      </w:pPr>
      <w:r w:rsidRPr="00907671">
        <w:lastRenderedPageBreak/>
        <w:t>Recommended listing</w:t>
      </w:r>
    </w:p>
    <w:p w14:paraId="4C2578D7" w14:textId="13CB462F" w:rsidR="00BA791F" w:rsidRPr="00063275" w:rsidRDefault="00BA791F" w:rsidP="00063275">
      <w:pPr>
        <w:pStyle w:val="3Bodytext"/>
        <w:numPr>
          <w:ilvl w:val="1"/>
          <w:numId w:val="2"/>
        </w:numPr>
        <w:spacing w:before="0"/>
        <w:rPr>
          <w:bCs/>
          <w:iCs/>
        </w:rPr>
      </w:pPr>
      <w:r w:rsidRPr="00D0738B">
        <w:rPr>
          <w:rFonts w:cs="Arial"/>
          <w:bCs/>
          <w:snapToGrid w:val="0"/>
        </w:rPr>
        <w:t>Amend existing</w:t>
      </w:r>
      <w:r w:rsidR="001B7581" w:rsidRPr="00D0738B">
        <w:rPr>
          <w:rFonts w:cs="Arial"/>
          <w:bCs/>
          <w:snapToGrid w:val="0"/>
        </w:rPr>
        <w:t xml:space="preserve"> </w:t>
      </w:r>
      <w:r w:rsidRPr="00D0738B">
        <w:rPr>
          <w:rFonts w:cs="Arial"/>
          <w:bCs/>
          <w:snapToGrid w:val="0"/>
        </w:rPr>
        <w:t>listing</w:t>
      </w:r>
      <w:r w:rsidR="00863067">
        <w:rPr>
          <w:rFonts w:cs="Arial"/>
          <w:bCs/>
          <w:snapToGrid w:val="0"/>
        </w:rPr>
        <w:t>s</w:t>
      </w:r>
      <w:r w:rsidRPr="00D0738B">
        <w:rPr>
          <w:rFonts w:cs="Arial"/>
          <w:bCs/>
          <w:snapToGrid w:val="0"/>
        </w:rPr>
        <w:t xml:space="preserv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787"/>
        <w:gridCol w:w="2654"/>
        <w:gridCol w:w="813"/>
        <w:gridCol w:w="210"/>
        <w:gridCol w:w="604"/>
        <w:gridCol w:w="104"/>
        <w:gridCol w:w="709"/>
        <w:gridCol w:w="142"/>
        <w:gridCol w:w="672"/>
        <w:gridCol w:w="604"/>
        <w:gridCol w:w="1224"/>
      </w:tblGrid>
      <w:tr w:rsidR="000A687A" w:rsidRPr="001428E9" w14:paraId="231111DF" w14:textId="77777777" w:rsidTr="00BA2CDA">
        <w:trPr>
          <w:cantSplit/>
          <w:trHeight w:val="20"/>
        </w:trPr>
        <w:tc>
          <w:tcPr>
            <w:tcW w:w="3934" w:type="dxa"/>
            <w:gridSpan w:val="3"/>
            <w:vAlign w:val="center"/>
          </w:tcPr>
          <w:p w14:paraId="54DE5534" w14:textId="77777777" w:rsidR="000A687A" w:rsidRPr="008D63DD" w:rsidRDefault="000A687A" w:rsidP="00BC497D">
            <w:pPr>
              <w:pStyle w:val="2-SectionHeading"/>
              <w:numPr>
                <w:ilvl w:val="0"/>
                <w:numId w:val="0"/>
              </w:numPr>
              <w:spacing w:before="0" w:after="0"/>
              <w:rPr>
                <w:rFonts w:ascii="Arial Narrow" w:hAnsi="Arial Narrow"/>
                <w:sz w:val="20"/>
                <w:szCs w:val="20"/>
              </w:rPr>
            </w:pPr>
            <w:r w:rsidRPr="008D63DD">
              <w:rPr>
                <w:rFonts w:ascii="Arial Narrow" w:hAnsi="Arial Narrow"/>
                <w:sz w:val="20"/>
                <w:szCs w:val="20"/>
              </w:rPr>
              <w:t>MEDICINAL PRODUCT</w:t>
            </w:r>
          </w:p>
          <w:p w14:paraId="7077941D" w14:textId="77777777" w:rsidR="000A687A" w:rsidRPr="008D63DD" w:rsidRDefault="000A687A" w:rsidP="00BC497D">
            <w:pPr>
              <w:pStyle w:val="2-SectionHeading"/>
              <w:numPr>
                <w:ilvl w:val="0"/>
                <w:numId w:val="0"/>
              </w:numPr>
              <w:spacing w:before="0" w:after="0"/>
              <w:rPr>
                <w:rFonts w:ascii="Arial Narrow" w:hAnsi="Arial Narrow"/>
                <w:sz w:val="20"/>
                <w:szCs w:val="20"/>
              </w:rPr>
            </w:pPr>
            <w:r w:rsidRPr="008D63DD">
              <w:rPr>
                <w:rFonts w:ascii="Arial Narrow" w:hAnsi="Arial Narrow"/>
                <w:sz w:val="20"/>
                <w:szCs w:val="20"/>
              </w:rPr>
              <w:t>medicinal product pack</w:t>
            </w:r>
          </w:p>
        </w:tc>
        <w:tc>
          <w:tcPr>
            <w:tcW w:w="813" w:type="dxa"/>
            <w:vAlign w:val="center"/>
          </w:tcPr>
          <w:p w14:paraId="367A0FC7" w14:textId="77777777" w:rsidR="000A687A" w:rsidRPr="001428E9" w:rsidRDefault="000A687A" w:rsidP="00BA2CDA">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4" w:type="dxa"/>
            <w:gridSpan w:val="2"/>
            <w:vAlign w:val="center"/>
          </w:tcPr>
          <w:p w14:paraId="03BC06DC" w14:textId="77777777" w:rsidR="000A687A" w:rsidRPr="001428E9" w:rsidRDefault="000A687A" w:rsidP="00BA2CDA">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3" w:type="dxa"/>
            <w:gridSpan w:val="2"/>
            <w:vAlign w:val="center"/>
          </w:tcPr>
          <w:p w14:paraId="5F5FD6EC" w14:textId="77777777" w:rsidR="000A687A" w:rsidRPr="001428E9" w:rsidRDefault="000A687A" w:rsidP="00BA2CDA">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4" w:type="dxa"/>
            <w:gridSpan w:val="2"/>
            <w:vAlign w:val="center"/>
          </w:tcPr>
          <w:p w14:paraId="7AC513FE" w14:textId="77777777" w:rsidR="000A687A" w:rsidRPr="001428E9" w:rsidRDefault="000A687A" w:rsidP="00BA2CDA">
            <w:pPr>
              <w:keepLines/>
              <w:jc w:val="center"/>
              <w:rPr>
                <w:rFonts w:ascii="Arial Narrow" w:hAnsi="Arial Narrow" w:cs="Arial"/>
                <w:b/>
                <w:sz w:val="20"/>
                <w:szCs w:val="20"/>
              </w:rPr>
            </w:pPr>
            <w:r w:rsidRPr="001428E9">
              <w:rPr>
                <w:rFonts w:ascii="Arial Narrow" w:hAnsi="Arial Narrow" w:cs="Arial"/>
                <w:b/>
                <w:sz w:val="20"/>
                <w:szCs w:val="20"/>
              </w:rPr>
              <w:t>№.of</w:t>
            </w:r>
          </w:p>
          <w:p w14:paraId="759CE591" w14:textId="77777777" w:rsidR="000A687A" w:rsidRPr="001428E9" w:rsidRDefault="000A687A" w:rsidP="00BA2CDA">
            <w:pPr>
              <w:keepLines/>
              <w:jc w:val="center"/>
              <w:rPr>
                <w:rFonts w:ascii="Arial Narrow" w:hAnsi="Arial Narrow" w:cs="Arial"/>
                <w:b/>
                <w:sz w:val="20"/>
                <w:szCs w:val="20"/>
              </w:rPr>
            </w:pPr>
            <w:r w:rsidRPr="001428E9">
              <w:rPr>
                <w:rFonts w:ascii="Arial Narrow" w:hAnsi="Arial Narrow" w:cs="Arial"/>
                <w:b/>
                <w:sz w:val="20"/>
                <w:szCs w:val="20"/>
              </w:rPr>
              <w:t>Rpts</w:t>
            </w:r>
          </w:p>
        </w:tc>
        <w:tc>
          <w:tcPr>
            <w:tcW w:w="1828" w:type="dxa"/>
            <w:gridSpan w:val="2"/>
            <w:vAlign w:val="center"/>
          </w:tcPr>
          <w:p w14:paraId="1F1FD3E7" w14:textId="77777777" w:rsidR="000A687A" w:rsidRPr="001428E9" w:rsidRDefault="000A687A" w:rsidP="00BA2CDA">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0A687A" w:rsidRPr="001428E9" w14:paraId="2769C800" w14:textId="77777777" w:rsidTr="00BA2CDA">
        <w:trPr>
          <w:cantSplit/>
          <w:trHeight w:val="20"/>
        </w:trPr>
        <w:tc>
          <w:tcPr>
            <w:tcW w:w="9016" w:type="dxa"/>
            <w:gridSpan w:val="12"/>
            <w:vAlign w:val="center"/>
          </w:tcPr>
          <w:p w14:paraId="60E76064" w14:textId="77777777" w:rsidR="000A687A" w:rsidRPr="001428E9" w:rsidRDefault="000A687A" w:rsidP="00BA2CDA">
            <w:pPr>
              <w:keepLines/>
              <w:rPr>
                <w:rFonts w:ascii="Arial Narrow" w:hAnsi="Arial Narrow" w:cs="Arial"/>
                <w:sz w:val="20"/>
                <w:szCs w:val="20"/>
              </w:rPr>
            </w:pPr>
            <w:r>
              <w:rPr>
                <w:rFonts w:ascii="Arial Narrow" w:hAnsi="Arial Narrow" w:cs="Arial"/>
                <w:sz w:val="20"/>
                <w:szCs w:val="20"/>
              </w:rPr>
              <w:t>I</w:t>
            </w:r>
            <w:r w:rsidRPr="00405A60">
              <w:rPr>
                <w:rFonts w:ascii="Arial Narrow" w:hAnsi="Arial Narrow" w:cs="Arial"/>
                <w:sz w:val="20"/>
                <w:szCs w:val="20"/>
              </w:rPr>
              <w:t>NCLISIRAN</w:t>
            </w:r>
          </w:p>
        </w:tc>
      </w:tr>
      <w:tr w:rsidR="000A687A" w:rsidRPr="001428E9" w14:paraId="642C9185" w14:textId="77777777" w:rsidTr="00BA2CDA">
        <w:trPr>
          <w:cantSplit/>
          <w:trHeight w:val="304"/>
        </w:trPr>
        <w:tc>
          <w:tcPr>
            <w:tcW w:w="3934" w:type="dxa"/>
            <w:gridSpan w:val="3"/>
            <w:vAlign w:val="center"/>
          </w:tcPr>
          <w:p w14:paraId="202A8284" w14:textId="77777777" w:rsidR="000A687A" w:rsidRPr="00405A60" w:rsidRDefault="000A687A" w:rsidP="00BA2CDA">
            <w:pPr>
              <w:keepLines/>
              <w:rPr>
                <w:rFonts w:ascii="Arial Narrow" w:hAnsi="Arial Narrow" w:cs="Arial"/>
                <w:sz w:val="20"/>
                <w:szCs w:val="20"/>
              </w:rPr>
            </w:pPr>
            <w:r w:rsidRPr="00405A60">
              <w:rPr>
                <w:rFonts w:ascii="Arial Narrow" w:hAnsi="Arial Narrow" w:cs="Arial"/>
                <w:sz w:val="20"/>
                <w:szCs w:val="20"/>
              </w:rPr>
              <w:t>inclisiran 284 mg/1.5 mL injection, 1.5 mL syringe</w:t>
            </w:r>
          </w:p>
        </w:tc>
        <w:tc>
          <w:tcPr>
            <w:tcW w:w="813" w:type="dxa"/>
            <w:vAlign w:val="center"/>
          </w:tcPr>
          <w:p w14:paraId="19DDC59E" w14:textId="77777777" w:rsidR="000A687A" w:rsidRPr="00405A60" w:rsidRDefault="000A687A" w:rsidP="00BA2CDA">
            <w:pPr>
              <w:keepLines/>
              <w:jc w:val="center"/>
              <w:rPr>
                <w:rFonts w:ascii="Arial Narrow" w:hAnsi="Arial Narrow" w:cs="Arial"/>
                <w:sz w:val="20"/>
                <w:szCs w:val="20"/>
              </w:rPr>
            </w:pPr>
            <w:r w:rsidRPr="00405A60">
              <w:rPr>
                <w:rFonts w:ascii="Arial Narrow" w:hAnsi="Arial Narrow" w:cs="Arial"/>
                <w:sz w:val="20"/>
                <w:szCs w:val="20"/>
              </w:rPr>
              <w:t>14101E</w:t>
            </w:r>
          </w:p>
        </w:tc>
        <w:tc>
          <w:tcPr>
            <w:tcW w:w="814" w:type="dxa"/>
            <w:gridSpan w:val="2"/>
            <w:vAlign w:val="center"/>
          </w:tcPr>
          <w:p w14:paraId="6BF2F2B2" w14:textId="77777777" w:rsidR="000A687A" w:rsidRPr="001428E9" w:rsidRDefault="000A687A" w:rsidP="00BA2CDA">
            <w:pPr>
              <w:keepLines/>
              <w:jc w:val="center"/>
              <w:rPr>
                <w:rFonts w:ascii="Arial Narrow" w:hAnsi="Arial Narrow" w:cs="Arial"/>
                <w:sz w:val="20"/>
                <w:szCs w:val="20"/>
              </w:rPr>
            </w:pPr>
            <w:r>
              <w:rPr>
                <w:rFonts w:ascii="Arial Narrow" w:hAnsi="Arial Narrow" w:cs="Arial"/>
                <w:sz w:val="20"/>
                <w:szCs w:val="20"/>
              </w:rPr>
              <w:t>1</w:t>
            </w:r>
          </w:p>
        </w:tc>
        <w:tc>
          <w:tcPr>
            <w:tcW w:w="813" w:type="dxa"/>
            <w:gridSpan w:val="2"/>
            <w:vAlign w:val="center"/>
          </w:tcPr>
          <w:p w14:paraId="62558E9F" w14:textId="77777777" w:rsidR="000A687A" w:rsidRPr="001428E9" w:rsidRDefault="000A687A" w:rsidP="00BA2CDA">
            <w:pPr>
              <w:keepLines/>
              <w:jc w:val="center"/>
              <w:rPr>
                <w:rFonts w:ascii="Arial Narrow" w:hAnsi="Arial Narrow" w:cs="Arial"/>
                <w:sz w:val="20"/>
                <w:szCs w:val="20"/>
              </w:rPr>
            </w:pPr>
            <w:r>
              <w:rPr>
                <w:rFonts w:ascii="Arial Narrow" w:hAnsi="Arial Narrow" w:cs="Arial"/>
                <w:sz w:val="20"/>
                <w:szCs w:val="20"/>
              </w:rPr>
              <w:t>1</w:t>
            </w:r>
          </w:p>
        </w:tc>
        <w:tc>
          <w:tcPr>
            <w:tcW w:w="814" w:type="dxa"/>
            <w:gridSpan w:val="2"/>
            <w:vAlign w:val="center"/>
          </w:tcPr>
          <w:p w14:paraId="074D62A0" w14:textId="77777777" w:rsidR="000A687A" w:rsidRPr="001428E9" w:rsidRDefault="000A687A" w:rsidP="00BA2CDA">
            <w:pPr>
              <w:keepLines/>
              <w:jc w:val="center"/>
              <w:rPr>
                <w:rFonts w:ascii="Arial Narrow" w:hAnsi="Arial Narrow" w:cs="Arial"/>
                <w:sz w:val="20"/>
                <w:szCs w:val="20"/>
              </w:rPr>
            </w:pPr>
            <w:r>
              <w:rPr>
                <w:rFonts w:ascii="Arial Narrow" w:hAnsi="Arial Narrow" w:cs="Arial"/>
                <w:sz w:val="20"/>
                <w:szCs w:val="20"/>
              </w:rPr>
              <w:t>1</w:t>
            </w:r>
          </w:p>
        </w:tc>
        <w:tc>
          <w:tcPr>
            <w:tcW w:w="1828" w:type="dxa"/>
            <w:gridSpan w:val="2"/>
            <w:vAlign w:val="center"/>
          </w:tcPr>
          <w:p w14:paraId="3ECD4714" w14:textId="77777777" w:rsidR="000A687A" w:rsidRPr="001428E9" w:rsidRDefault="000A687A" w:rsidP="00BA2CDA">
            <w:pPr>
              <w:keepLines/>
              <w:rPr>
                <w:rFonts w:ascii="Arial Narrow" w:hAnsi="Arial Narrow" w:cs="Arial"/>
                <w:sz w:val="20"/>
                <w:szCs w:val="20"/>
              </w:rPr>
            </w:pPr>
            <w:r w:rsidRPr="00921853">
              <w:rPr>
                <w:rFonts w:ascii="Arial Narrow" w:hAnsi="Arial Narrow" w:cs="Arial"/>
                <w:sz w:val="20"/>
                <w:szCs w:val="20"/>
              </w:rPr>
              <w:t>Leqvio</w:t>
            </w:r>
          </w:p>
        </w:tc>
      </w:tr>
      <w:tr w:rsidR="000A687A" w:rsidRPr="001428E9" w14:paraId="14F7C031" w14:textId="77777777" w:rsidTr="00BA2CDA">
        <w:tblPrEx>
          <w:tblCellMar>
            <w:top w:w="15" w:type="dxa"/>
            <w:bottom w:w="15" w:type="dxa"/>
          </w:tblCellMar>
          <w:tblLook w:val="04A0" w:firstRow="1" w:lastRow="0" w:firstColumn="1" w:lastColumn="0" w:noHBand="0" w:noVBand="1"/>
        </w:tblPrEx>
        <w:trPr>
          <w:trHeight w:val="20"/>
        </w:trPr>
        <w:tc>
          <w:tcPr>
            <w:tcW w:w="9016" w:type="dxa"/>
            <w:gridSpan w:val="12"/>
            <w:tcBorders>
              <w:top w:val="single" w:sz="4" w:space="0" w:color="auto"/>
              <w:left w:val="single" w:sz="4" w:space="0" w:color="auto"/>
              <w:right w:val="single" w:sz="4" w:space="0" w:color="auto"/>
            </w:tcBorders>
            <w:vAlign w:val="center"/>
          </w:tcPr>
          <w:p w14:paraId="1CD7918E" w14:textId="77777777" w:rsidR="000A687A" w:rsidRPr="001428E9" w:rsidRDefault="000A687A" w:rsidP="00BA2CDA">
            <w:pPr>
              <w:rPr>
                <w:rFonts w:ascii="Arial Narrow" w:hAnsi="Arial Narrow" w:cs="Arial"/>
                <w:sz w:val="20"/>
                <w:szCs w:val="20"/>
              </w:rPr>
            </w:pPr>
          </w:p>
        </w:tc>
      </w:tr>
      <w:tr w:rsidR="000A687A" w:rsidRPr="001428E9" w14:paraId="0BDC823C" w14:textId="77777777" w:rsidTr="00BA2CDA">
        <w:tblPrEx>
          <w:tblCellMar>
            <w:top w:w="15" w:type="dxa"/>
            <w:bottom w:w="15" w:type="dxa"/>
          </w:tblCellMar>
          <w:tblLook w:val="04A0" w:firstRow="1" w:lastRow="0" w:firstColumn="1" w:lastColumn="0" w:noHBand="0" w:noVBand="1"/>
        </w:tblPrEx>
        <w:trPr>
          <w:trHeight w:val="20"/>
        </w:trPr>
        <w:tc>
          <w:tcPr>
            <w:tcW w:w="9016" w:type="dxa"/>
            <w:gridSpan w:val="12"/>
            <w:tcBorders>
              <w:top w:val="single" w:sz="4" w:space="0" w:color="auto"/>
              <w:left w:val="single" w:sz="4" w:space="0" w:color="auto"/>
              <w:right w:val="single" w:sz="4" w:space="0" w:color="auto"/>
            </w:tcBorders>
            <w:vAlign w:val="center"/>
          </w:tcPr>
          <w:p w14:paraId="7F94D5D6" w14:textId="0E34E056" w:rsidR="000A687A" w:rsidRPr="001428E9" w:rsidRDefault="000A687A" w:rsidP="00BA2CDA">
            <w:pPr>
              <w:keepLines/>
              <w:rPr>
                <w:rFonts w:ascii="Arial Narrow" w:hAnsi="Arial Narrow" w:cs="Arial"/>
                <w:b/>
                <w:sz w:val="20"/>
                <w:szCs w:val="20"/>
              </w:rPr>
            </w:pPr>
            <w:r w:rsidRPr="001428E9">
              <w:rPr>
                <w:rFonts w:ascii="Arial Narrow" w:hAnsi="Arial Narrow"/>
                <w:b/>
                <w:sz w:val="20"/>
                <w:szCs w:val="20"/>
              </w:rPr>
              <w:t xml:space="preserve">Restriction Summary </w:t>
            </w:r>
            <w:r w:rsidRPr="00C867C7">
              <w:rPr>
                <w:rFonts w:ascii="Arial Narrow" w:hAnsi="Arial Narrow"/>
                <w:b/>
                <w:sz w:val="20"/>
                <w:szCs w:val="20"/>
              </w:rPr>
              <w:t>/</w:t>
            </w:r>
            <w:r w:rsidRPr="001428E9">
              <w:rPr>
                <w:rFonts w:ascii="Arial Narrow" w:hAnsi="Arial Narrow"/>
                <w:b/>
                <w:sz w:val="20"/>
                <w:szCs w:val="20"/>
              </w:rPr>
              <w:t xml:space="preserve"> Treatment of Concept: </w:t>
            </w:r>
          </w:p>
        </w:tc>
      </w:tr>
      <w:tr w:rsidR="000A687A" w:rsidRPr="001428E9" w14:paraId="6FD4DD94" w14:textId="77777777" w:rsidTr="00BA2CDA">
        <w:tblPrEx>
          <w:tblCellMar>
            <w:top w:w="15" w:type="dxa"/>
            <w:bottom w:w="15" w:type="dxa"/>
          </w:tblCellMar>
          <w:tblLook w:val="04A0" w:firstRow="1" w:lastRow="0" w:firstColumn="1" w:lastColumn="0" w:noHBand="0" w:noVBand="1"/>
        </w:tblPrEx>
        <w:trPr>
          <w:trHeight w:val="20"/>
        </w:trPr>
        <w:tc>
          <w:tcPr>
            <w:tcW w:w="1280" w:type="dxa"/>
            <w:gridSpan w:val="2"/>
            <w:vMerge w:val="restart"/>
            <w:tcBorders>
              <w:top w:val="single" w:sz="4" w:space="0" w:color="auto"/>
              <w:left w:val="single" w:sz="4" w:space="0" w:color="auto"/>
              <w:right w:val="single" w:sz="4" w:space="0" w:color="auto"/>
            </w:tcBorders>
          </w:tcPr>
          <w:p w14:paraId="257CE548" w14:textId="09405A68" w:rsidR="000A687A" w:rsidRPr="001428E9" w:rsidRDefault="000A687A" w:rsidP="00BA2CDA">
            <w:pPr>
              <w:jc w:val="center"/>
              <w:rPr>
                <w:rFonts w:ascii="Arial Narrow" w:hAnsi="Arial Narrow" w:cs="Arial"/>
                <w:b/>
                <w:sz w:val="20"/>
                <w:szCs w:val="20"/>
              </w:rPr>
            </w:pPr>
          </w:p>
        </w:tc>
        <w:tc>
          <w:tcPr>
            <w:tcW w:w="7736" w:type="dxa"/>
            <w:gridSpan w:val="10"/>
            <w:tcBorders>
              <w:top w:val="single" w:sz="4" w:space="0" w:color="auto"/>
              <w:left w:val="single" w:sz="4" w:space="0" w:color="auto"/>
              <w:bottom w:val="single" w:sz="4" w:space="0" w:color="auto"/>
              <w:right w:val="single" w:sz="4" w:space="0" w:color="auto"/>
            </w:tcBorders>
            <w:vAlign w:val="center"/>
          </w:tcPr>
          <w:p w14:paraId="4374B873" w14:textId="77777777" w:rsidR="000A687A" w:rsidRPr="001428E9" w:rsidRDefault="000A687A" w:rsidP="00BA2CDA">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sidRPr="00456940">
              <w:rPr>
                <w:rFonts w:ascii="Arial Narrow" w:hAnsi="Arial Narrow" w:cs="Arial"/>
                <w:b/>
                <w:sz w:val="20"/>
                <w:szCs w:val="20"/>
              </w:rPr>
              <w:t xml:space="preserve"> </w:t>
            </w:r>
            <w:r w:rsidRPr="00456940">
              <w:rPr>
                <w:rFonts w:ascii="Arial Narrow" w:eastAsia="Calibri" w:hAnsi="Arial Narrow" w:cs="Arial"/>
                <w:sz w:val="18"/>
                <w:szCs w:val="18"/>
              </w:rPr>
              <w:fldChar w:fldCharType="begin">
                <w:ffData>
                  <w:name w:val="Check1"/>
                  <w:enabled/>
                  <w:calcOnExit w:val="0"/>
                  <w:checkBox>
                    <w:sizeAuto/>
                    <w:default w:val="1"/>
                  </w:checkBox>
                </w:ffData>
              </w:fldChar>
            </w:r>
            <w:r w:rsidRPr="00456940">
              <w:rPr>
                <w:rFonts w:ascii="Arial Narrow" w:eastAsia="Calibri" w:hAnsi="Arial Narrow" w:cs="Arial"/>
                <w:sz w:val="18"/>
                <w:szCs w:val="18"/>
              </w:rPr>
              <w:instrText xml:space="preserve"> FORMCHECKBOX </w:instrText>
            </w:r>
            <w:r w:rsidRPr="00456940">
              <w:rPr>
                <w:rFonts w:ascii="Arial Narrow" w:eastAsia="Calibri" w:hAnsi="Arial Narrow" w:cs="Arial"/>
                <w:sz w:val="18"/>
                <w:szCs w:val="18"/>
              </w:rPr>
            </w:r>
            <w:r w:rsidRPr="00456940">
              <w:rPr>
                <w:rFonts w:ascii="Arial Narrow" w:eastAsia="Calibri" w:hAnsi="Arial Narrow" w:cs="Arial"/>
                <w:sz w:val="18"/>
                <w:szCs w:val="18"/>
              </w:rPr>
              <w:fldChar w:fldCharType="separate"/>
            </w:r>
            <w:r w:rsidRPr="00456940">
              <w:rPr>
                <w:rFonts w:ascii="Arial Narrow" w:eastAsia="Calibri" w:hAnsi="Arial Narrow" w:cs="Arial"/>
                <w:sz w:val="18"/>
                <w:szCs w:val="18"/>
              </w:rPr>
              <w:fldChar w:fldCharType="end"/>
            </w:r>
            <w:r>
              <w:rPr>
                <w:rFonts w:ascii="Arial Narrow" w:eastAsia="Calibri" w:hAnsi="Arial Narrow" w:cs="Arial"/>
                <w:sz w:val="20"/>
                <w:szCs w:val="20"/>
              </w:rPr>
              <w:t xml:space="preserve">GENERAL - General Schedule (Code GE) </w:t>
            </w:r>
          </w:p>
        </w:tc>
      </w:tr>
      <w:tr w:rsidR="000A687A" w:rsidRPr="001428E9" w14:paraId="5E68444B" w14:textId="77777777" w:rsidTr="00BA2CDA">
        <w:tblPrEx>
          <w:tblCellMar>
            <w:top w:w="15" w:type="dxa"/>
            <w:bottom w:w="15" w:type="dxa"/>
          </w:tblCellMar>
          <w:tblLook w:val="04A0" w:firstRow="1" w:lastRow="0" w:firstColumn="1" w:lastColumn="0" w:noHBand="0" w:noVBand="1"/>
        </w:tblPrEx>
        <w:trPr>
          <w:trHeight w:val="20"/>
        </w:trPr>
        <w:tc>
          <w:tcPr>
            <w:tcW w:w="1280" w:type="dxa"/>
            <w:gridSpan w:val="2"/>
            <w:vMerge/>
            <w:tcBorders>
              <w:left w:val="single" w:sz="4" w:space="0" w:color="auto"/>
              <w:right w:val="single" w:sz="4" w:space="0" w:color="auto"/>
            </w:tcBorders>
          </w:tcPr>
          <w:p w14:paraId="544573BF" w14:textId="77777777" w:rsidR="000A687A" w:rsidRPr="001428E9" w:rsidRDefault="000A687A" w:rsidP="00BA2CDA">
            <w:pPr>
              <w:rPr>
                <w:rFonts w:ascii="Arial Narrow" w:hAnsi="Arial Narrow" w:cs="Arial"/>
                <w:sz w:val="20"/>
                <w:szCs w:val="20"/>
              </w:rPr>
            </w:pPr>
          </w:p>
        </w:tc>
        <w:tc>
          <w:tcPr>
            <w:tcW w:w="7736" w:type="dxa"/>
            <w:gridSpan w:val="10"/>
            <w:tcBorders>
              <w:top w:val="single" w:sz="4" w:space="0" w:color="auto"/>
              <w:left w:val="single" w:sz="4" w:space="0" w:color="auto"/>
              <w:bottom w:val="single" w:sz="4" w:space="0" w:color="auto"/>
              <w:right w:val="single" w:sz="4" w:space="0" w:color="auto"/>
            </w:tcBorders>
            <w:vAlign w:val="center"/>
          </w:tcPr>
          <w:p w14:paraId="07763F55" w14:textId="2EBC606B" w:rsidR="000A687A" w:rsidRPr="001428E9" w:rsidRDefault="000A687A" w:rsidP="00BA2CDA">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sidRPr="00456940">
              <w:rPr>
                <w:rFonts w:ascii="Arial Narrow" w:hAnsi="Arial Narrow" w:cs="Arial"/>
                <w:b/>
                <w:sz w:val="20"/>
                <w:szCs w:val="20"/>
              </w:rPr>
              <w:t xml:space="preserve">: </w:t>
            </w:r>
            <w:r w:rsidRPr="00456940">
              <w:rPr>
                <w:rFonts w:ascii="Arial Narrow" w:eastAsia="Calibri" w:hAnsi="Arial Narrow" w:cs="Arial"/>
                <w:sz w:val="18"/>
                <w:szCs w:val="18"/>
              </w:rPr>
              <w:fldChar w:fldCharType="begin">
                <w:ffData>
                  <w:name w:val="Check1"/>
                  <w:enabled/>
                  <w:calcOnExit w:val="0"/>
                  <w:checkBox>
                    <w:sizeAuto/>
                    <w:default w:val="1"/>
                  </w:checkBox>
                </w:ffData>
              </w:fldChar>
            </w:r>
            <w:r w:rsidRPr="00456940">
              <w:rPr>
                <w:rFonts w:ascii="Arial Narrow" w:eastAsia="Calibri" w:hAnsi="Arial Narrow" w:cs="Arial"/>
                <w:sz w:val="18"/>
                <w:szCs w:val="18"/>
              </w:rPr>
              <w:instrText xml:space="preserve"> FORMCHECKBOX </w:instrText>
            </w:r>
            <w:r w:rsidRPr="00456940">
              <w:rPr>
                <w:rFonts w:ascii="Arial Narrow" w:eastAsia="Calibri" w:hAnsi="Arial Narrow" w:cs="Arial"/>
                <w:sz w:val="18"/>
                <w:szCs w:val="18"/>
              </w:rPr>
            </w:r>
            <w:r w:rsidRPr="00456940">
              <w:rPr>
                <w:rFonts w:ascii="Arial Narrow" w:eastAsia="Calibri" w:hAnsi="Arial Narrow" w:cs="Arial"/>
                <w:sz w:val="18"/>
                <w:szCs w:val="18"/>
              </w:rPr>
              <w:fldChar w:fldCharType="separate"/>
            </w:r>
            <w:r w:rsidRPr="00456940">
              <w:rPr>
                <w:rFonts w:ascii="Arial Narrow" w:eastAsia="Calibri" w:hAnsi="Arial Narrow" w:cs="Arial"/>
                <w:sz w:val="18"/>
                <w:szCs w:val="18"/>
              </w:rPr>
              <w:fldChar w:fldCharType="end"/>
            </w:r>
            <w:r w:rsidRPr="00456940">
              <w:rPr>
                <w:rFonts w:ascii="Arial Narrow" w:eastAsia="Calibri" w:hAnsi="Arial Narrow" w:cs="Arial"/>
                <w:sz w:val="20"/>
                <w:szCs w:val="20"/>
              </w:rPr>
              <w:t>Medical Practitioners</w:t>
            </w:r>
            <w:r w:rsidR="001B7581">
              <w:rPr>
                <w:rFonts w:ascii="Arial Narrow" w:eastAsia="Calibri" w:hAnsi="Arial Narrow" w:cs="Arial"/>
                <w:sz w:val="20"/>
                <w:szCs w:val="20"/>
              </w:rPr>
              <w:t xml:space="preserve"> </w:t>
            </w:r>
            <w:r w:rsidR="001B7581" w:rsidRPr="00D40E92">
              <w:rPr>
                <w:rFonts w:ascii="Arial Narrow" w:eastAsia="Calibri" w:hAnsi="Arial Narrow" w:cs="Arial"/>
                <w:i/>
                <w:iCs/>
                <w:sz w:val="18"/>
                <w:szCs w:val="18"/>
              </w:rPr>
              <w:fldChar w:fldCharType="begin">
                <w:ffData>
                  <w:name w:val="Check1"/>
                  <w:enabled/>
                  <w:calcOnExit w:val="0"/>
                  <w:checkBox>
                    <w:sizeAuto/>
                    <w:default w:val="1"/>
                  </w:checkBox>
                </w:ffData>
              </w:fldChar>
            </w:r>
            <w:r w:rsidR="001B7581" w:rsidRPr="00D40E92">
              <w:rPr>
                <w:rFonts w:ascii="Arial Narrow" w:eastAsia="Calibri" w:hAnsi="Arial Narrow" w:cs="Arial"/>
                <w:i/>
                <w:iCs/>
                <w:sz w:val="18"/>
                <w:szCs w:val="18"/>
              </w:rPr>
              <w:instrText xml:space="preserve"> FORMCHECKBOX </w:instrText>
            </w:r>
            <w:r w:rsidR="001B7581" w:rsidRPr="00D40E92">
              <w:rPr>
                <w:rFonts w:ascii="Arial Narrow" w:eastAsia="Calibri" w:hAnsi="Arial Narrow" w:cs="Arial"/>
                <w:i/>
                <w:iCs/>
                <w:sz w:val="18"/>
                <w:szCs w:val="18"/>
              </w:rPr>
            </w:r>
            <w:r w:rsidR="001B7581" w:rsidRPr="00D40E92">
              <w:rPr>
                <w:rFonts w:ascii="Arial Narrow" w:eastAsia="Calibri" w:hAnsi="Arial Narrow" w:cs="Arial"/>
                <w:i/>
                <w:iCs/>
                <w:sz w:val="18"/>
                <w:szCs w:val="18"/>
              </w:rPr>
              <w:fldChar w:fldCharType="separate"/>
            </w:r>
            <w:r w:rsidR="001B7581" w:rsidRPr="00D40E92">
              <w:rPr>
                <w:rFonts w:ascii="Arial Narrow" w:eastAsia="Calibri" w:hAnsi="Arial Narrow" w:cs="Arial"/>
                <w:i/>
                <w:iCs/>
                <w:sz w:val="18"/>
                <w:szCs w:val="18"/>
              </w:rPr>
              <w:fldChar w:fldCharType="end"/>
            </w:r>
            <w:r w:rsidR="001B7581" w:rsidRPr="00D40E92">
              <w:rPr>
                <w:rFonts w:ascii="Arial Narrow" w:eastAsia="Calibri" w:hAnsi="Arial Narrow" w:cs="Arial"/>
                <w:i/>
                <w:iCs/>
                <w:sz w:val="20"/>
                <w:szCs w:val="20"/>
              </w:rPr>
              <w:t>Nurse Practitioners</w:t>
            </w:r>
          </w:p>
        </w:tc>
      </w:tr>
      <w:tr w:rsidR="000A687A" w:rsidRPr="00D56F94" w14:paraId="106BFBA0" w14:textId="77777777" w:rsidTr="00BA2CDA">
        <w:tblPrEx>
          <w:tblCellMar>
            <w:top w:w="15" w:type="dxa"/>
            <w:bottom w:w="15" w:type="dxa"/>
          </w:tblCellMar>
          <w:tblLook w:val="04A0" w:firstRow="1" w:lastRow="0" w:firstColumn="1" w:lastColumn="0" w:noHBand="0" w:noVBand="1"/>
        </w:tblPrEx>
        <w:trPr>
          <w:trHeight w:val="20"/>
        </w:trPr>
        <w:tc>
          <w:tcPr>
            <w:tcW w:w="1280" w:type="dxa"/>
            <w:gridSpan w:val="2"/>
            <w:vMerge/>
            <w:tcBorders>
              <w:left w:val="single" w:sz="4" w:space="0" w:color="auto"/>
              <w:right w:val="single" w:sz="4" w:space="0" w:color="auto"/>
            </w:tcBorders>
          </w:tcPr>
          <w:p w14:paraId="6110D5B9" w14:textId="77777777" w:rsidR="000A687A" w:rsidRPr="001428E9" w:rsidRDefault="000A687A" w:rsidP="00BA2CDA">
            <w:pPr>
              <w:rPr>
                <w:rFonts w:ascii="Arial Narrow" w:hAnsi="Arial Narrow" w:cs="Arial"/>
                <w:sz w:val="20"/>
                <w:szCs w:val="20"/>
              </w:rPr>
            </w:pPr>
          </w:p>
        </w:tc>
        <w:tc>
          <w:tcPr>
            <w:tcW w:w="7736" w:type="dxa"/>
            <w:gridSpan w:val="10"/>
            <w:tcBorders>
              <w:top w:val="single" w:sz="4" w:space="0" w:color="auto"/>
              <w:left w:val="single" w:sz="4" w:space="0" w:color="auto"/>
              <w:bottom w:val="single" w:sz="4" w:space="0" w:color="auto"/>
              <w:right w:val="single" w:sz="4" w:space="0" w:color="auto"/>
            </w:tcBorders>
            <w:vAlign w:val="center"/>
          </w:tcPr>
          <w:p w14:paraId="5DE40A4C" w14:textId="617B3F65" w:rsidR="000A687A" w:rsidRPr="00FF34F7" w:rsidRDefault="000A687A" w:rsidP="00BA2CDA">
            <w:pPr>
              <w:rPr>
                <w:rFonts w:ascii="Arial Narrow" w:hAnsi="Arial Narrow"/>
                <w:sz w:val="20"/>
              </w:rPr>
            </w:pPr>
            <w:r w:rsidRPr="001428E9">
              <w:rPr>
                <w:rFonts w:ascii="Arial Narrow" w:hAnsi="Arial Narrow" w:cs="Arial"/>
                <w:b/>
                <w:sz w:val="20"/>
                <w:szCs w:val="20"/>
              </w:rPr>
              <w:t xml:space="preserve">Restriction type: </w:t>
            </w:r>
            <w:r w:rsidR="00863067" w:rsidRPr="00FF34F7">
              <w:rPr>
                <w:rFonts w:ascii="Arial Narrow" w:eastAsia="Calibri" w:hAnsi="Arial Narrow" w:cs="Arial"/>
                <w:strike/>
                <w:sz w:val="18"/>
                <w:szCs w:val="18"/>
              </w:rPr>
              <w:fldChar w:fldCharType="begin">
                <w:ffData>
                  <w:name w:val="Check1"/>
                  <w:enabled/>
                  <w:calcOnExit w:val="0"/>
                  <w:checkBox>
                    <w:sizeAuto/>
                    <w:default w:val="1"/>
                  </w:checkBox>
                </w:ffData>
              </w:fldChar>
            </w:r>
            <w:r w:rsidR="00863067" w:rsidRPr="00FF34F7">
              <w:rPr>
                <w:rFonts w:ascii="Arial Narrow" w:eastAsia="Calibri" w:hAnsi="Arial Narrow" w:cs="Arial"/>
                <w:strike/>
                <w:sz w:val="18"/>
                <w:szCs w:val="18"/>
              </w:rPr>
              <w:instrText xml:space="preserve"> FORMCHECKBOX </w:instrText>
            </w:r>
            <w:r w:rsidR="00863067" w:rsidRPr="00FF34F7">
              <w:rPr>
                <w:rFonts w:ascii="Arial Narrow" w:eastAsia="Calibri" w:hAnsi="Arial Narrow" w:cs="Arial"/>
                <w:strike/>
                <w:sz w:val="18"/>
                <w:szCs w:val="18"/>
              </w:rPr>
            </w:r>
            <w:r w:rsidR="00863067" w:rsidRPr="00FF34F7">
              <w:rPr>
                <w:rFonts w:ascii="Arial Narrow" w:eastAsia="Calibri" w:hAnsi="Arial Narrow" w:cs="Arial"/>
                <w:strike/>
                <w:sz w:val="18"/>
                <w:szCs w:val="18"/>
              </w:rPr>
              <w:fldChar w:fldCharType="separate"/>
            </w:r>
            <w:r w:rsidR="00863067" w:rsidRPr="00FF34F7">
              <w:rPr>
                <w:rFonts w:ascii="Arial Narrow" w:eastAsia="Calibri" w:hAnsi="Arial Narrow" w:cs="Arial"/>
                <w:strike/>
                <w:sz w:val="18"/>
                <w:szCs w:val="18"/>
              </w:rPr>
              <w:fldChar w:fldCharType="end"/>
            </w:r>
            <w:r w:rsidR="00863067" w:rsidRPr="00FF34F7">
              <w:rPr>
                <w:rFonts w:ascii="Arial Narrow" w:eastAsia="Calibri" w:hAnsi="Arial Narrow" w:cs="Arial"/>
                <w:strike/>
                <w:sz w:val="20"/>
                <w:szCs w:val="20"/>
              </w:rPr>
              <w:t>Authority Required (telephone/online PBS Authorities system)</w:t>
            </w:r>
            <w:r w:rsidR="00863067" w:rsidRPr="001428E9">
              <w:rPr>
                <w:rFonts w:ascii="Arial Narrow" w:eastAsia="Calibri" w:hAnsi="Arial Narrow" w:cs="Arial"/>
                <w:sz w:val="20"/>
                <w:szCs w:val="20"/>
              </w:rPr>
              <w:t xml:space="preserve"> </w:t>
            </w:r>
            <w:r w:rsidR="00863067" w:rsidRPr="00FF34F7">
              <w:rPr>
                <w:rFonts w:ascii="Arial Narrow" w:hAnsi="Arial Narrow"/>
                <w:i/>
                <w:iCs/>
                <w:sz w:val="20"/>
              </w:rPr>
              <w:fldChar w:fldCharType="begin">
                <w:ffData>
                  <w:name w:val="Check5"/>
                  <w:enabled/>
                  <w:calcOnExit w:val="0"/>
                  <w:checkBox>
                    <w:sizeAuto/>
                    <w:default w:val="1"/>
                  </w:checkBox>
                </w:ffData>
              </w:fldChar>
            </w:r>
            <w:r w:rsidR="00863067" w:rsidRPr="00FF34F7">
              <w:rPr>
                <w:rFonts w:ascii="Arial Narrow" w:hAnsi="Arial Narrow"/>
                <w:i/>
                <w:iCs/>
                <w:sz w:val="20"/>
              </w:rPr>
              <w:instrText xml:space="preserve"> FORMCHECKBOX </w:instrText>
            </w:r>
            <w:r w:rsidR="00863067" w:rsidRPr="00FF34F7">
              <w:rPr>
                <w:rFonts w:ascii="Arial Narrow" w:hAnsi="Arial Narrow"/>
                <w:i/>
                <w:iCs/>
                <w:sz w:val="20"/>
              </w:rPr>
            </w:r>
            <w:r w:rsidR="00863067" w:rsidRPr="00FF34F7">
              <w:rPr>
                <w:rFonts w:ascii="Arial Narrow" w:hAnsi="Arial Narrow"/>
                <w:i/>
                <w:iCs/>
                <w:sz w:val="20"/>
              </w:rPr>
              <w:fldChar w:fldCharType="separate"/>
            </w:r>
            <w:r w:rsidR="00863067" w:rsidRPr="00FF34F7">
              <w:rPr>
                <w:rFonts w:ascii="Arial Narrow" w:hAnsi="Arial Narrow"/>
                <w:i/>
                <w:iCs/>
                <w:sz w:val="20"/>
              </w:rPr>
              <w:fldChar w:fldCharType="end"/>
            </w:r>
            <w:r w:rsidR="00863067" w:rsidRPr="00FF34F7">
              <w:rPr>
                <w:rFonts w:ascii="Arial Narrow" w:hAnsi="Arial Narrow"/>
                <w:i/>
                <w:iCs/>
                <w:sz w:val="20"/>
              </w:rPr>
              <w:t>Authority Required (STREAMLINED)</w:t>
            </w:r>
          </w:p>
        </w:tc>
      </w:tr>
      <w:tr w:rsidR="000A687A" w:rsidRPr="001428E9" w14:paraId="32AE8B4B" w14:textId="77777777" w:rsidTr="00BA2CDA">
        <w:tblPrEx>
          <w:tblCellMar>
            <w:top w:w="15" w:type="dxa"/>
            <w:bottom w:w="15" w:type="dxa"/>
          </w:tblCellMar>
          <w:tblLook w:val="04A0" w:firstRow="1" w:lastRow="0" w:firstColumn="1" w:lastColumn="0" w:noHBand="0" w:noVBand="1"/>
        </w:tblPrEx>
        <w:trPr>
          <w:trHeight w:val="20"/>
        </w:trPr>
        <w:tc>
          <w:tcPr>
            <w:tcW w:w="493" w:type="dxa"/>
            <w:vMerge w:val="restart"/>
            <w:tcBorders>
              <w:left w:val="single" w:sz="4" w:space="0" w:color="auto"/>
              <w:right w:val="single" w:sz="4" w:space="0" w:color="auto"/>
            </w:tcBorders>
            <w:textDirection w:val="btLr"/>
            <w:vAlign w:val="center"/>
          </w:tcPr>
          <w:p w14:paraId="19A0DFD3" w14:textId="04D8F557" w:rsidR="000A687A" w:rsidRPr="00432EBF" w:rsidRDefault="000A687A" w:rsidP="00BA2CDA">
            <w:pPr>
              <w:jc w:val="center"/>
              <w:rPr>
                <w:rFonts w:ascii="Arial Narrow" w:hAnsi="Arial Narrow" w:cs="Arial"/>
                <w:sz w:val="20"/>
                <w:szCs w:val="20"/>
              </w:rPr>
            </w:pPr>
          </w:p>
        </w:tc>
        <w:tc>
          <w:tcPr>
            <w:tcW w:w="787" w:type="dxa"/>
            <w:vAlign w:val="center"/>
          </w:tcPr>
          <w:p w14:paraId="4BB76C0E" w14:textId="7A34379B" w:rsidR="000A687A" w:rsidRPr="001428E9" w:rsidRDefault="000A687A" w:rsidP="00BA2CDA">
            <w:pPr>
              <w:jc w:val="center"/>
              <w:rPr>
                <w:rFonts w:ascii="Arial Narrow" w:hAnsi="Arial Narrow"/>
                <w:color w:val="333333"/>
                <w:sz w:val="20"/>
                <w:szCs w:val="20"/>
              </w:rPr>
            </w:pPr>
          </w:p>
        </w:tc>
        <w:tc>
          <w:tcPr>
            <w:tcW w:w="7736" w:type="dxa"/>
            <w:gridSpan w:val="10"/>
            <w:vAlign w:val="center"/>
          </w:tcPr>
          <w:p w14:paraId="56B93D16" w14:textId="77777777" w:rsidR="000A687A" w:rsidRPr="00432EBF" w:rsidRDefault="000A687A" w:rsidP="00BA2CDA">
            <w:pPr>
              <w:rPr>
                <w:rFonts w:ascii="Arial Narrow" w:hAnsi="Arial Narrow"/>
                <w:sz w:val="20"/>
                <w:szCs w:val="20"/>
              </w:rPr>
            </w:pPr>
            <w:r w:rsidRPr="00432EBF">
              <w:rPr>
                <w:rFonts w:ascii="Arial Narrow" w:hAnsi="Arial Narrow"/>
                <w:b/>
                <w:bCs/>
                <w:sz w:val="20"/>
                <w:szCs w:val="20"/>
              </w:rPr>
              <w:t>Administrative Advice:</w:t>
            </w:r>
          </w:p>
          <w:p w14:paraId="1B695354" w14:textId="28BB6C29" w:rsidR="000A687A" w:rsidRPr="001428E9" w:rsidRDefault="000A687A" w:rsidP="00BA2CDA">
            <w:pPr>
              <w:rPr>
                <w:rFonts w:ascii="Arial Narrow" w:hAnsi="Arial Narrow"/>
                <w:color w:val="333333"/>
                <w:sz w:val="20"/>
                <w:szCs w:val="20"/>
              </w:rPr>
            </w:pPr>
            <w:r w:rsidRPr="00C867C7">
              <w:rPr>
                <w:rFonts w:ascii="Arial Narrow" w:hAnsi="Arial Narrow"/>
                <w:sz w:val="20"/>
                <w:szCs w:val="20"/>
              </w:rPr>
              <w:t>Monoclonal antibody inhibiting proprotein convertase subtilisin kexin type 9 (PCSK9) medication</w:t>
            </w:r>
            <w:r w:rsidRPr="00765139">
              <w:rPr>
                <w:rFonts w:ascii="Arial Narrow" w:hAnsi="Arial Narrow"/>
                <w:sz w:val="20"/>
                <w:szCs w:val="20"/>
              </w:rPr>
              <w:t>s are</w:t>
            </w:r>
            <w:r w:rsidR="00923780">
              <w:rPr>
                <w:rFonts w:ascii="Arial Narrow" w:hAnsi="Arial Narrow"/>
                <w:sz w:val="20"/>
                <w:szCs w:val="20"/>
              </w:rPr>
              <w:t xml:space="preserve"> </w:t>
            </w:r>
            <w:r w:rsidRPr="00C867C7">
              <w:rPr>
                <w:rFonts w:ascii="Arial Narrow" w:hAnsi="Arial Narrow"/>
                <w:sz w:val="20"/>
                <w:szCs w:val="20"/>
              </w:rPr>
              <w:t xml:space="preserve">evolocumab </w:t>
            </w:r>
            <w:r w:rsidRPr="00063275">
              <w:rPr>
                <w:rFonts w:ascii="Arial Narrow" w:hAnsi="Arial Narrow"/>
                <w:strike/>
                <w:sz w:val="20"/>
                <w:szCs w:val="20"/>
              </w:rPr>
              <w:t>or alirocumab</w:t>
            </w:r>
            <w:r w:rsidRPr="00063275">
              <w:rPr>
                <w:rFonts w:ascii="Arial Narrow" w:hAnsi="Arial Narrow"/>
                <w:strike/>
                <w:color w:val="FF0000"/>
                <w:sz w:val="20"/>
                <w:szCs w:val="20"/>
              </w:rPr>
              <w:t>.</w:t>
            </w:r>
          </w:p>
        </w:tc>
      </w:tr>
      <w:tr w:rsidR="00863067" w:rsidRPr="001428E9" w14:paraId="62298AE0" w14:textId="77777777" w:rsidTr="00BA2CDA">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extDirection w:val="btLr"/>
            <w:vAlign w:val="center"/>
          </w:tcPr>
          <w:p w14:paraId="5180B132" w14:textId="77777777" w:rsidR="00863067" w:rsidRPr="00432EBF" w:rsidRDefault="00863067" w:rsidP="00863067">
            <w:pPr>
              <w:jc w:val="center"/>
              <w:rPr>
                <w:rFonts w:ascii="Arial Narrow" w:hAnsi="Arial Narrow" w:cs="Arial"/>
                <w:sz w:val="20"/>
                <w:szCs w:val="20"/>
              </w:rPr>
            </w:pPr>
          </w:p>
        </w:tc>
        <w:tc>
          <w:tcPr>
            <w:tcW w:w="787" w:type="dxa"/>
            <w:vAlign w:val="center"/>
          </w:tcPr>
          <w:p w14:paraId="511AA00F" w14:textId="40462567" w:rsidR="00863067" w:rsidRPr="00921853" w:rsidRDefault="00863067" w:rsidP="00863067">
            <w:pPr>
              <w:jc w:val="center"/>
              <w:rPr>
                <w:rFonts w:ascii="Arial Narrow" w:hAnsi="Arial Narrow"/>
                <w:sz w:val="20"/>
                <w:szCs w:val="20"/>
              </w:rPr>
            </w:pPr>
          </w:p>
        </w:tc>
        <w:tc>
          <w:tcPr>
            <w:tcW w:w="7736" w:type="dxa"/>
            <w:gridSpan w:val="10"/>
            <w:vAlign w:val="center"/>
          </w:tcPr>
          <w:p w14:paraId="3A034A13" w14:textId="77777777" w:rsidR="00863067" w:rsidRDefault="00863067" w:rsidP="00863067">
            <w:pPr>
              <w:rPr>
                <w:rFonts w:ascii="Arial Narrow" w:hAnsi="Arial Narrow"/>
                <w:b/>
                <w:bCs/>
                <w:sz w:val="20"/>
                <w:szCs w:val="20"/>
              </w:rPr>
            </w:pPr>
            <w:r w:rsidRPr="00432EBF">
              <w:rPr>
                <w:rFonts w:ascii="Arial Narrow" w:hAnsi="Arial Narrow"/>
                <w:b/>
                <w:bCs/>
                <w:sz w:val="20"/>
                <w:szCs w:val="20"/>
              </w:rPr>
              <w:t>Administrative Advice:</w:t>
            </w:r>
          </w:p>
          <w:p w14:paraId="057B3193" w14:textId="2B3D938B" w:rsidR="00863067" w:rsidRPr="00432EBF" w:rsidRDefault="00863067" w:rsidP="00863067">
            <w:pPr>
              <w:rPr>
                <w:rFonts w:ascii="Arial Narrow" w:hAnsi="Arial Narrow"/>
                <w:b/>
                <w:bCs/>
                <w:sz w:val="20"/>
                <w:szCs w:val="20"/>
              </w:rPr>
            </w:pPr>
            <w:r w:rsidRPr="00A74C1E">
              <w:rPr>
                <w:rFonts w:ascii="Arial Narrow" w:hAnsi="Arial Narrow"/>
                <w:strike/>
                <w:sz w:val="20"/>
                <w:szCs w:val="20"/>
              </w:rPr>
              <w:t>Applications for authorisation under this restriction may be made in real time using the Online PBS Authorities system (see www.servicesaustralia.gov.au/HPOS) or by telephone by contacting Services Australia on 1800 888 333.</w:t>
            </w:r>
          </w:p>
        </w:tc>
      </w:tr>
      <w:tr w:rsidR="000A687A" w:rsidRPr="00432EBF" w14:paraId="23AD85FE" w14:textId="77777777" w:rsidTr="00BA2CDA">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3813E744" w14:textId="77777777" w:rsidR="000A687A" w:rsidRPr="00432EBF" w:rsidRDefault="000A687A" w:rsidP="00BA2CDA">
            <w:pPr>
              <w:rPr>
                <w:rFonts w:ascii="Arial Narrow" w:hAnsi="Arial Narrow" w:cs="Arial"/>
                <w:sz w:val="20"/>
                <w:szCs w:val="20"/>
              </w:rPr>
            </w:pPr>
          </w:p>
        </w:tc>
        <w:tc>
          <w:tcPr>
            <w:tcW w:w="787" w:type="dxa"/>
            <w:vAlign w:val="center"/>
          </w:tcPr>
          <w:p w14:paraId="6E9BEC40" w14:textId="5E15B011" w:rsidR="000A687A" w:rsidRPr="00C867C7" w:rsidRDefault="000A687A" w:rsidP="00BA2CDA">
            <w:pPr>
              <w:jc w:val="center"/>
              <w:rPr>
                <w:rFonts w:ascii="Arial Narrow" w:hAnsi="Arial Narrow"/>
                <w:sz w:val="20"/>
                <w:szCs w:val="20"/>
              </w:rPr>
            </w:pPr>
          </w:p>
        </w:tc>
        <w:tc>
          <w:tcPr>
            <w:tcW w:w="7736" w:type="dxa"/>
            <w:gridSpan w:val="10"/>
            <w:vAlign w:val="center"/>
          </w:tcPr>
          <w:p w14:paraId="6EC33734" w14:textId="77777777" w:rsidR="000A687A" w:rsidRDefault="000A687A" w:rsidP="00BA2CDA">
            <w:pPr>
              <w:rPr>
                <w:rFonts w:ascii="Arial Narrow" w:hAnsi="Arial Narrow"/>
                <w:b/>
                <w:bCs/>
                <w:sz w:val="20"/>
                <w:szCs w:val="20"/>
              </w:rPr>
            </w:pPr>
            <w:r w:rsidRPr="00432EBF">
              <w:rPr>
                <w:rFonts w:ascii="Arial Narrow" w:hAnsi="Arial Narrow"/>
                <w:b/>
                <w:bCs/>
                <w:sz w:val="20"/>
                <w:szCs w:val="20"/>
              </w:rPr>
              <w:t>Administrative Advice:</w:t>
            </w:r>
          </w:p>
          <w:p w14:paraId="5229ABB8" w14:textId="77777777" w:rsidR="000A687A" w:rsidRPr="00C867C7" w:rsidRDefault="000A687A" w:rsidP="00BA2CDA">
            <w:pPr>
              <w:rPr>
                <w:rFonts w:ascii="Arial Narrow" w:hAnsi="Arial Narrow"/>
                <w:sz w:val="20"/>
                <w:szCs w:val="20"/>
              </w:rPr>
            </w:pPr>
            <w:r w:rsidRPr="00C867C7">
              <w:rPr>
                <w:rFonts w:ascii="Arial Narrow" w:hAnsi="Arial Narrow"/>
                <w:sz w:val="20"/>
                <w:szCs w:val="20"/>
              </w:rPr>
              <w:t>No increase in the maximum quantity or number of units may be authorised</w:t>
            </w:r>
          </w:p>
        </w:tc>
      </w:tr>
      <w:tr w:rsidR="000A687A" w:rsidRPr="00432EBF" w14:paraId="3930ED34" w14:textId="77777777" w:rsidTr="00BA2CDA">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52FA1413" w14:textId="77777777" w:rsidR="000A687A" w:rsidRPr="00432EBF" w:rsidRDefault="000A687A" w:rsidP="00BA2CDA">
            <w:pPr>
              <w:rPr>
                <w:rFonts w:ascii="Arial Narrow" w:hAnsi="Arial Narrow" w:cs="Arial"/>
                <w:sz w:val="20"/>
                <w:szCs w:val="20"/>
              </w:rPr>
            </w:pPr>
          </w:p>
        </w:tc>
        <w:tc>
          <w:tcPr>
            <w:tcW w:w="787" w:type="dxa"/>
            <w:vAlign w:val="center"/>
          </w:tcPr>
          <w:p w14:paraId="5EE0FC96" w14:textId="0110593E" w:rsidR="000A687A" w:rsidRPr="00C867C7" w:rsidRDefault="000A687A" w:rsidP="00BA2CDA">
            <w:pPr>
              <w:jc w:val="center"/>
              <w:rPr>
                <w:rFonts w:ascii="Arial Narrow" w:hAnsi="Arial Narrow"/>
                <w:sz w:val="20"/>
                <w:szCs w:val="20"/>
              </w:rPr>
            </w:pPr>
          </w:p>
        </w:tc>
        <w:tc>
          <w:tcPr>
            <w:tcW w:w="7736" w:type="dxa"/>
            <w:gridSpan w:val="10"/>
            <w:vAlign w:val="center"/>
          </w:tcPr>
          <w:p w14:paraId="7846DE9B" w14:textId="77777777" w:rsidR="000A687A" w:rsidRDefault="000A687A" w:rsidP="00BA2CDA">
            <w:pPr>
              <w:rPr>
                <w:rFonts w:ascii="Arial Narrow" w:hAnsi="Arial Narrow"/>
                <w:b/>
                <w:bCs/>
                <w:sz w:val="20"/>
                <w:szCs w:val="20"/>
              </w:rPr>
            </w:pPr>
            <w:r w:rsidRPr="00432EBF">
              <w:rPr>
                <w:rFonts w:ascii="Arial Narrow" w:hAnsi="Arial Narrow"/>
                <w:b/>
                <w:bCs/>
                <w:sz w:val="20"/>
                <w:szCs w:val="20"/>
              </w:rPr>
              <w:t>Administrative Advice:</w:t>
            </w:r>
          </w:p>
          <w:p w14:paraId="51D6D186" w14:textId="77777777" w:rsidR="000A687A" w:rsidRPr="00C867C7" w:rsidRDefault="000A687A" w:rsidP="00BA2CDA">
            <w:pPr>
              <w:rPr>
                <w:rFonts w:ascii="Arial Narrow" w:hAnsi="Arial Narrow"/>
                <w:sz w:val="20"/>
                <w:szCs w:val="20"/>
              </w:rPr>
            </w:pPr>
            <w:r w:rsidRPr="00C867C7">
              <w:rPr>
                <w:rFonts w:ascii="Arial Narrow" w:hAnsi="Arial Narrow"/>
                <w:sz w:val="20"/>
                <w:szCs w:val="20"/>
              </w:rPr>
              <w:t>No increase in the maximum number of repeats may be authorised.</w:t>
            </w:r>
          </w:p>
        </w:tc>
      </w:tr>
      <w:tr w:rsidR="000A687A" w:rsidRPr="00432EBF" w14:paraId="6878890D" w14:textId="77777777" w:rsidTr="00BA2CDA">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bottom w:val="single" w:sz="4" w:space="0" w:color="auto"/>
              <w:right w:val="single" w:sz="4" w:space="0" w:color="auto"/>
            </w:tcBorders>
          </w:tcPr>
          <w:p w14:paraId="2508B078" w14:textId="77777777" w:rsidR="000A687A" w:rsidRPr="00432EBF" w:rsidRDefault="000A687A" w:rsidP="00BA2CDA">
            <w:pPr>
              <w:rPr>
                <w:rFonts w:ascii="Arial Narrow" w:hAnsi="Arial Narrow" w:cs="Arial"/>
                <w:sz w:val="20"/>
                <w:szCs w:val="20"/>
              </w:rPr>
            </w:pPr>
          </w:p>
        </w:tc>
        <w:tc>
          <w:tcPr>
            <w:tcW w:w="787" w:type="dxa"/>
            <w:vAlign w:val="center"/>
          </w:tcPr>
          <w:p w14:paraId="5966B77F" w14:textId="6B3C4390" w:rsidR="000A687A" w:rsidRPr="00432EBF" w:rsidRDefault="000A687A" w:rsidP="00BA2CDA">
            <w:pPr>
              <w:jc w:val="center"/>
              <w:rPr>
                <w:rFonts w:ascii="Arial Narrow" w:hAnsi="Arial Narrow"/>
                <w:sz w:val="20"/>
                <w:szCs w:val="20"/>
              </w:rPr>
            </w:pPr>
          </w:p>
        </w:tc>
        <w:tc>
          <w:tcPr>
            <w:tcW w:w="7736" w:type="dxa"/>
            <w:gridSpan w:val="10"/>
            <w:vAlign w:val="center"/>
          </w:tcPr>
          <w:p w14:paraId="549A5D0D" w14:textId="77777777" w:rsidR="000A687A" w:rsidRDefault="000A687A" w:rsidP="00BA2CDA">
            <w:pPr>
              <w:rPr>
                <w:rFonts w:ascii="Arial Narrow" w:hAnsi="Arial Narrow"/>
                <w:b/>
                <w:bCs/>
                <w:sz w:val="20"/>
                <w:szCs w:val="20"/>
              </w:rPr>
            </w:pPr>
            <w:r w:rsidRPr="00432EBF">
              <w:rPr>
                <w:rFonts w:ascii="Arial Narrow" w:hAnsi="Arial Narrow"/>
                <w:b/>
                <w:bCs/>
                <w:sz w:val="20"/>
                <w:szCs w:val="20"/>
              </w:rPr>
              <w:t>Administrative Advice:</w:t>
            </w:r>
          </w:p>
          <w:p w14:paraId="40F0945D" w14:textId="77777777" w:rsidR="000A687A" w:rsidRPr="00C867C7" w:rsidRDefault="000A687A" w:rsidP="00BA2CDA">
            <w:pPr>
              <w:rPr>
                <w:rFonts w:ascii="Arial Narrow" w:hAnsi="Arial Narrow"/>
                <w:sz w:val="20"/>
                <w:szCs w:val="20"/>
              </w:rPr>
            </w:pPr>
            <w:r w:rsidRPr="00C867C7">
              <w:rPr>
                <w:rFonts w:ascii="Arial Narrow" w:hAnsi="Arial Narrow"/>
                <w:sz w:val="20"/>
                <w:szCs w:val="20"/>
              </w:rPr>
              <w:t>Special Pricing Arrangements apply.</w:t>
            </w:r>
          </w:p>
        </w:tc>
      </w:tr>
      <w:tr w:rsidR="000A687A" w:rsidRPr="001428E9" w14:paraId="00DDE35C" w14:textId="77777777" w:rsidTr="004408D2">
        <w:tblPrEx>
          <w:tblCellMar>
            <w:top w:w="15" w:type="dxa"/>
            <w:bottom w:w="15" w:type="dxa"/>
          </w:tblCellMar>
        </w:tblPrEx>
        <w:trPr>
          <w:cantSplit/>
          <w:trHeight w:val="20"/>
        </w:trPr>
        <w:tc>
          <w:tcPr>
            <w:tcW w:w="1280" w:type="dxa"/>
            <w:gridSpan w:val="2"/>
            <w:vAlign w:val="center"/>
          </w:tcPr>
          <w:p w14:paraId="732EACAF" w14:textId="01F8D351" w:rsidR="000A687A" w:rsidRPr="00432EBF" w:rsidRDefault="000A687A" w:rsidP="00BA2CDA">
            <w:pPr>
              <w:keepLines/>
              <w:jc w:val="center"/>
              <w:rPr>
                <w:rFonts w:ascii="Arial Narrow" w:hAnsi="Arial Narrow"/>
                <w:sz w:val="20"/>
                <w:szCs w:val="20"/>
              </w:rPr>
            </w:pPr>
          </w:p>
        </w:tc>
        <w:tc>
          <w:tcPr>
            <w:tcW w:w="7736" w:type="dxa"/>
            <w:gridSpan w:val="10"/>
            <w:vAlign w:val="center"/>
            <w:hideMark/>
          </w:tcPr>
          <w:p w14:paraId="60A3A42B" w14:textId="77777777" w:rsidR="000A687A" w:rsidRPr="001428E9" w:rsidRDefault="000A687A" w:rsidP="00BA2CDA">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F96D13">
              <w:rPr>
                <w:rFonts w:ascii="Arial Narrow" w:hAnsi="Arial Narrow"/>
                <w:sz w:val="20"/>
                <w:szCs w:val="20"/>
              </w:rPr>
              <w:t xml:space="preserve">Familial heterozygous hypercholesterolaemia </w:t>
            </w:r>
          </w:p>
        </w:tc>
      </w:tr>
      <w:tr w:rsidR="000A687A" w:rsidRPr="001428E9" w14:paraId="12D91EEA" w14:textId="77777777" w:rsidTr="004408D2">
        <w:tblPrEx>
          <w:tblCellMar>
            <w:top w:w="15" w:type="dxa"/>
            <w:bottom w:w="15" w:type="dxa"/>
          </w:tblCellMar>
        </w:tblPrEx>
        <w:trPr>
          <w:cantSplit/>
          <w:trHeight w:val="20"/>
        </w:trPr>
        <w:tc>
          <w:tcPr>
            <w:tcW w:w="1280" w:type="dxa"/>
            <w:gridSpan w:val="2"/>
            <w:vAlign w:val="center"/>
          </w:tcPr>
          <w:p w14:paraId="5B67FCD0" w14:textId="77777777" w:rsidR="000A687A" w:rsidRPr="00432EBF" w:rsidRDefault="000A687A" w:rsidP="00BA2CDA">
            <w:pPr>
              <w:jc w:val="center"/>
              <w:rPr>
                <w:rFonts w:ascii="Arial Narrow" w:hAnsi="Arial Narrow"/>
                <w:sz w:val="20"/>
                <w:szCs w:val="20"/>
              </w:rPr>
            </w:pPr>
          </w:p>
        </w:tc>
        <w:tc>
          <w:tcPr>
            <w:tcW w:w="7736" w:type="dxa"/>
            <w:gridSpan w:val="10"/>
            <w:vAlign w:val="center"/>
            <w:hideMark/>
          </w:tcPr>
          <w:p w14:paraId="3F5AA0D7" w14:textId="77777777" w:rsidR="000A687A" w:rsidRPr="001428E9" w:rsidRDefault="000A687A" w:rsidP="00BA2CDA">
            <w:pPr>
              <w:rPr>
                <w:rFonts w:ascii="Arial Narrow" w:hAnsi="Arial Narrow"/>
                <w:sz w:val="20"/>
                <w:szCs w:val="20"/>
              </w:rPr>
            </w:pPr>
            <w:r w:rsidRPr="00432EBF">
              <w:rPr>
                <w:rFonts w:ascii="Arial Narrow" w:hAnsi="Arial Narrow"/>
                <w:b/>
                <w:bCs/>
                <w:sz w:val="20"/>
                <w:szCs w:val="20"/>
              </w:rPr>
              <w:t>Treatment Phase:</w:t>
            </w:r>
            <w:r w:rsidRPr="00432EBF">
              <w:rPr>
                <w:rFonts w:ascii="Arial Narrow" w:hAnsi="Arial Narrow"/>
                <w:sz w:val="20"/>
                <w:szCs w:val="20"/>
              </w:rPr>
              <w:t xml:space="preserve"> </w:t>
            </w:r>
            <w:r w:rsidRPr="00F96D13">
              <w:rPr>
                <w:rFonts w:ascii="Arial Narrow" w:hAnsi="Arial Narrow"/>
                <w:sz w:val="20"/>
                <w:szCs w:val="20"/>
              </w:rPr>
              <w:t xml:space="preserve">Initial treatment </w:t>
            </w:r>
          </w:p>
        </w:tc>
      </w:tr>
      <w:tr w:rsidR="000A687A" w:rsidRPr="001428E9" w14:paraId="202EB1D4"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E83C370" w14:textId="41CF8DF0" w:rsidR="000A687A" w:rsidRPr="00432EBF" w:rsidRDefault="000A687A" w:rsidP="00BA2CDA">
            <w:pPr>
              <w:jc w:val="center"/>
              <w:rPr>
                <w:rFonts w:ascii="Arial Narrow" w:hAnsi="Arial Narrow"/>
                <w:sz w:val="20"/>
                <w:szCs w:val="20"/>
              </w:rPr>
            </w:pPr>
          </w:p>
        </w:tc>
        <w:tc>
          <w:tcPr>
            <w:tcW w:w="7736" w:type="dxa"/>
            <w:gridSpan w:val="10"/>
            <w:vAlign w:val="center"/>
          </w:tcPr>
          <w:p w14:paraId="0FED5DA8" w14:textId="77777777" w:rsidR="000A687A" w:rsidRPr="00432EBF" w:rsidRDefault="000A687A" w:rsidP="00BA2CDA">
            <w:pPr>
              <w:rPr>
                <w:rFonts w:ascii="Arial Narrow" w:hAnsi="Arial Narrow"/>
                <w:b/>
                <w:bCs/>
                <w:sz w:val="20"/>
                <w:szCs w:val="20"/>
              </w:rPr>
            </w:pPr>
            <w:r>
              <w:rPr>
                <w:rFonts w:ascii="Arial Narrow" w:hAnsi="Arial Narrow"/>
                <w:b/>
                <w:bCs/>
                <w:sz w:val="20"/>
                <w:szCs w:val="20"/>
              </w:rPr>
              <w:t>Clinical criteria:</w:t>
            </w:r>
          </w:p>
        </w:tc>
      </w:tr>
      <w:tr w:rsidR="000A687A" w:rsidRPr="00C02D56" w14:paraId="27C0E1A6"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A68C38B" w14:textId="5284FCEA" w:rsidR="000A687A" w:rsidRPr="00A74C1E" w:rsidRDefault="000A687A" w:rsidP="00BA2CDA">
            <w:pPr>
              <w:jc w:val="center"/>
              <w:rPr>
                <w:rFonts w:ascii="Arial Narrow" w:hAnsi="Arial Narrow"/>
                <w:sz w:val="20"/>
                <w:szCs w:val="20"/>
              </w:rPr>
            </w:pPr>
          </w:p>
        </w:tc>
        <w:tc>
          <w:tcPr>
            <w:tcW w:w="7736" w:type="dxa"/>
            <w:gridSpan w:val="10"/>
            <w:vAlign w:val="center"/>
          </w:tcPr>
          <w:p w14:paraId="602287CE"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The treatment must be in conjunction with dietary therapy and exercise</w:t>
            </w:r>
          </w:p>
        </w:tc>
      </w:tr>
      <w:tr w:rsidR="000A687A" w:rsidRPr="00C02D56" w14:paraId="40A48716"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D9D61CA" w14:textId="77777777" w:rsidR="000A687A" w:rsidRPr="00A74C1E" w:rsidRDefault="000A687A" w:rsidP="00BA2CDA">
            <w:pPr>
              <w:jc w:val="center"/>
              <w:rPr>
                <w:rFonts w:ascii="Arial Narrow" w:hAnsi="Arial Narrow"/>
                <w:sz w:val="20"/>
                <w:szCs w:val="20"/>
              </w:rPr>
            </w:pPr>
          </w:p>
        </w:tc>
        <w:tc>
          <w:tcPr>
            <w:tcW w:w="7736" w:type="dxa"/>
            <w:gridSpan w:val="10"/>
            <w:vAlign w:val="center"/>
          </w:tcPr>
          <w:p w14:paraId="09BD5CFA" w14:textId="77777777" w:rsidR="000A687A" w:rsidRPr="00432EBF" w:rsidRDefault="000A687A" w:rsidP="00BA2CDA">
            <w:pPr>
              <w:rPr>
                <w:rFonts w:ascii="Arial Narrow" w:hAnsi="Arial Narrow"/>
                <w:b/>
                <w:bCs/>
                <w:sz w:val="20"/>
                <w:szCs w:val="20"/>
              </w:rPr>
            </w:pPr>
            <w:r>
              <w:rPr>
                <w:rFonts w:ascii="Arial Narrow" w:hAnsi="Arial Narrow"/>
                <w:b/>
                <w:bCs/>
                <w:sz w:val="20"/>
                <w:szCs w:val="20"/>
              </w:rPr>
              <w:t>AND</w:t>
            </w:r>
          </w:p>
        </w:tc>
      </w:tr>
      <w:tr w:rsidR="000A687A" w:rsidRPr="00C02D56" w14:paraId="01EFF1EE"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2DF2D8A" w14:textId="52E78DD9" w:rsidR="000A687A" w:rsidRPr="00A74C1E" w:rsidRDefault="000A687A" w:rsidP="00BA2CDA">
            <w:pPr>
              <w:jc w:val="center"/>
              <w:rPr>
                <w:rFonts w:ascii="Arial Narrow" w:hAnsi="Arial Narrow"/>
                <w:sz w:val="20"/>
                <w:szCs w:val="20"/>
              </w:rPr>
            </w:pPr>
          </w:p>
        </w:tc>
        <w:tc>
          <w:tcPr>
            <w:tcW w:w="7736" w:type="dxa"/>
            <w:gridSpan w:val="10"/>
            <w:vAlign w:val="center"/>
          </w:tcPr>
          <w:p w14:paraId="46E2B2BE" w14:textId="77777777" w:rsidR="000A687A" w:rsidRPr="004C6DCE" w:rsidRDefault="000A687A" w:rsidP="00BA2CDA">
            <w:pPr>
              <w:rPr>
                <w:rFonts w:ascii="Arial Narrow" w:hAnsi="Arial Narrow"/>
                <w:b/>
                <w:bCs/>
                <w:sz w:val="20"/>
                <w:szCs w:val="20"/>
              </w:rPr>
            </w:pPr>
            <w:r w:rsidRPr="00C1044A">
              <w:rPr>
                <w:rFonts w:ascii="Arial Narrow" w:hAnsi="Arial Narrow"/>
                <w:b/>
                <w:bCs/>
                <w:sz w:val="20"/>
                <w:szCs w:val="20"/>
              </w:rPr>
              <w:t>Clinical criteria:</w:t>
            </w:r>
          </w:p>
        </w:tc>
      </w:tr>
      <w:tr w:rsidR="000A687A" w:rsidRPr="00C02D56" w14:paraId="007C29D4"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D20E5D7" w14:textId="1839ACCE" w:rsidR="000A687A" w:rsidRPr="00A74C1E" w:rsidRDefault="000A687A" w:rsidP="00BA2CDA">
            <w:pPr>
              <w:jc w:val="center"/>
              <w:rPr>
                <w:rFonts w:ascii="Arial Narrow" w:hAnsi="Arial Narrow"/>
                <w:sz w:val="20"/>
                <w:szCs w:val="20"/>
              </w:rPr>
            </w:pPr>
          </w:p>
        </w:tc>
        <w:tc>
          <w:tcPr>
            <w:tcW w:w="7736" w:type="dxa"/>
            <w:gridSpan w:val="10"/>
            <w:vAlign w:val="center"/>
          </w:tcPr>
          <w:p w14:paraId="221E53A8" w14:textId="77777777" w:rsidR="000A687A" w:rsidRPr="00C1044A" w:rsidRDefault="000A687A" w:rsidP="00BA2CDA">
            <w:pPr>
              <w:rPr>
                <w:rFonts w:ascii="Arial Narrow" w:hAnsi="Arial Narrow"/>
                <w:sz w:val="20"/>
                <w:szCs w:val="20"/>
              </w:rPr>
            </w:pPr>
            <w:r w:rsidRPr="005D07B9">
              <w:rPr>
                <w:rFonts w:ascii="Arial Narrow" w:hAnsi="Arial Narrow"/>
                <w:sz w:val="20"/>
                <w:szCs w:val="20"/>
              </w:rPr>
              <w:t>The condition must have been confirmed by genetic testing; or</w:t>
            </w:r>
          </w:p>
        </w:tc>
      </w:tr>
      <w:tr w:rsidR="000A687A" w:rsidRPr="00C02D56" w14:paraId="6D247978"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65D5CAB" w14:textId="77A70EAF" w:rsidR="000A687A" w:rsidRPr="00A74C1E" w:rsidRDefault="000A687A" w:rsidP="00BA2CDA">
            <w:pPr>
              <w:jc w:val="center"/>
              <w:rPr>
                <w:rFonts w:ascii="Arial Narrow" w:hAnsi="Arial Narrow"/>
                <w:sz w:val="20"/>
                <w:szCs w:val="20"/>
              </w:rPr>
            </w:pPr>
          </w:p>
        </w:tc>
        <w:tc>
          <w:tcPr>
            <w:tcW w:w="7736" w:type="dxa"/>
            <w:gridSpan w:val="10"/>
            <w:vAlign w:val="center"/>
          </w:tcPr>
          <w:p w14:paraId="36B8DDDF" w14:textId="77777777" w:rsidR="000A687A" w:rsidRPr="00432EBF" w:rsidRDefault="000A687A" w:rsidP="00BA2CDA">
            <w:pPr>
              <w:rPr>
                <w:rFonts w:ascii="Arial Narrow" w:hAnsi="Arial Narrow"/>
                <w:b/>
                <w:bCs/>
                <w:sz w:val="20"/>
                <w:szCs w:val="20"/>
              </w:rPr>
            </w:pPr>
            <w:r w:rsidRPr="005D07B9">
              <w:rPr>
                <w:rFonts w:ascii="Arial Narrow" w:hAnsi="Arial Narrow"/>
                <w:sz w:val="20"/>
                <w:szCs w:val="20"/>
              </w:rPr>
              <w:t>The condition must have been confirmed by a Dutch Lipid Clinic Network Score of at least 6</w:t>
            </w:r>
          </w:p>
        </w:tc>
      </w:tr>
      <w:tr w:rsidR="000A687A" w:rsidRPr="00C02D56" w14:paraId="2854D973"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B54D90C" w14:textId="77777777" w:rsidR="000A687A" w:rsidRPr="00A74C1E" w:rsidRDefault="000A687A" w:rsidP="00BA2CDA">
            <w:pPr>
              <w:jc w:val="center"/>
              <w:rPr>
                <w:rFonts w:ascii="Arial Narrow" w:hAnsi="Arial Narrow"/>
                <w:sz w:val="20"/>
                <w:szCs w:val="20"/>
              </w:rPr>
            </w:pPr>
          </w:p>
        </w:tc>
        <w:tc>
          <w:tcPr>
            <w:tcW w:w="7736" w:type="dxa"/>
            <w:gridSpan w:val="10"/>
            <w:vAlign w:val="center"/>
          </w:tcPr>
          <w:p w14:paraId="71175CED" w14:textId="77777777" w:rsidR="000A687A" w:rsidRPr="00432EBF" w:rsidRDefault="000A687A" w:rsidP="00BA2CDA">
            <w:pPr>
              <w:rPr>
                <w:rFonts w:ascii="Arial Narrow" w:hAnsi="Arial Narrow"/>
                <w:b/>
                <w:bCs/>
                <w:sz w:val="20"/>
                <w:szCs w:val="20"/>
              </w:rPr>
            </w:pPr>
            <w:r>
              <w:rPr>
                <w:rFonts w:ascii="Arial Narrow" w:hAnsi="Arial Narrow"/>
                <w:b/>
                <w:bCs/>
                <w:sz w:val="20"/>
                <w:szCs w:val="20"/>
              </w:rPr>
              <w:t>AND</w:t>
            </w:r>
          </w:p>
        </w:tc>
      </w:tr>
      <w:tr w:rsidR="000A687A" w:rsidRPr="00C02D56" w14:paraId="15AA5B0B"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A26D33D" w14:textId="5EEB4416" w:rsidR="000A687A" w:rsidRPr="00A74C1E" w:rsidRDefault="000A687A" w:rsidP="00BA2CDA">
            <w:pPr>
              <w:jc w:val="center"/>
              <w:rPr>
                <w:rFonts w:ascii="Arial Narrow" w:hAnsi="Arial Narrow"/>
                <w:sz w:val="20"/>
                <w:szCs w:val="20"/>
              </w:rPr>
            </w:pPr>
          </w:p>
        </w:tc>
        <w:tc>
          <w:tcPr>
            <w:tcW w:w="7736" w:type="dxa"/>
            <w:gridSpan w:val="10"/>
            <w:vAlign w:val="center"/>
          </w:tcPr>
          <w:p w14:paraId="1E82A96C" w14:textId="77777777" w:rsidR="000A687A" w:rsidRPr="00432EBF" w:rsidRDefault="000A687A" w:rsidP="00BA2CDA">
            <w:pPr>
              <w:rPr>
                <w:rFonts w:ascii="Arial Narrow" w:hAnsi="Arial Narrow"/>
                <w:b/>
                <w:bCs/>
                <w:sz w:val="20"/>
                <w:szCs w:val="20"/>
              </w:rPr>
            </w:pPr>
            <w:r>
              <w:rPr>
                <w:rFonts w:ascii="Arial Narrow" w:hAnsi="Arial Narrow"/>
                <w:b/>
                <w:bCs/>
                <w:sz w:val="20"/>
                <w:szCs w:val="20"/>
              </w:rPr>
              <w:t>Clinical criteria</w:t>
            </w:r>
          </w:p>
        </w:tc>
      </w:tr>
      <w:tr w:rsidR="000A687A" w:rsidRPr="00C02D56" w14:paraId="4071A678"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373816C" w14:textId="029FEB38" w:rsidR="000A687A" w:rsidRPr="00A74C1E" w:rsidRDefault="000A687A" w:rsidP="00BA2CDA">
            <w:pPr>
              <w:jc w:val="center"/>
              <w:rPr>
                <w:rFonts w:ascii="Arial Narrow" w:hAnsi="Arial Narrow"/>
                <w:sz w:val="20"/>
                <w:szCs w:val="20"/>
              </w:rPr>
            </w:pPr>
          </w:p>
        </w:tc>
        <w:tc>
          <w:tcPr>
            <w:tcW w:w="7736" w:type="dxa"/>
            <w:gridSpan w:val="10"/>
            <w:vAlign w:val="center"/>
          </w:tcPr>
          <w:p w14:paraId="4138F090" w14:textId="77777777" w:rsidR="000A687A" w:rsidRPr="00432EBF" w:rsidRDefault="000A687A" w:rsidP="00BA2CDA">
            <w:pPr>
              <w:rPr>
                <w:rFonts w:ascii="Arial Narrow" w:hAnsi="Arial Narrow"/>
                <w:b/>
                <w:bCs/>
                <w:sz w:val="20"/>
                <w:szCs w:val="20"/>
              </w:rPr>
            </w:pPr>
            <w:r w:rsidRPr="004C6DCE">
              <w:rPr>
                <w:rFonts w:ascii="Arial Narrow" w:hAnsi="Arial Narrow"/>
                <w:sz w:val="20"/>
                <w:szCs w:val="20"/>
              </w:rPr>
              <w:t>Patient must have an LDL cholesterol level in excess of 1.8 millimoles per litre in the presence of symptomatic atherosclerotic cardiovascular disease; or</w:t>
            </w:r>
          </w:p>
        </w:tc>
      </w:tr>
      <w:tr w:rsidR="000A687A" w:rsidRPr="00C02D56" w14:paraId="782F90DE"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30C217C" w14:textId="4C0F740C" w:rsidR="000A687A" w:rsidRPr="00A74C1E" w:rsidRDefault="000A687A" w:rsidP="00BA2CDA">
            <w:pPr>
              <w:jc w:val="center"/>
              <w:rPr>
                <w:rFonts w:ascii="Arial Narrow" w:hAnsi="Arial Narrow"/>
                <w:sz w:val="20"/>
                <w:szCs w:val="20"/>
              </w:rPr>
            </w:pPr>
          </w:p>
        </w:tc>
        <w:tc>
          <w:tcPr>
            <w:tcW w:w="7736" w:type="dxa"/>
            <w:gridSpan w:val="10"/>
            <w:vAlign w:val="center"/>
          </w:tcPr>
          <w:p w14:paraId="636D6E5B"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Patient must have an LDL cholesterol level in excess of 5 millimoles per litre</w:t>
            </w:r>
          </w:p>
        </w:tc>
      </w:tr>
      <w:tr w:rsidR="000A687A" w:rsidRPr="00C02D56" w14:paraId="63B33AF0"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3D57F7F" w14:textId="77777777" w:rsidR="000A687A" w:rsidRPr="00A74C1E" w:rsidRDefault="000A687A" w:rsidP="00BA2CDA">
            <w:pPr>
              <w:jc w:val="center"/>
              <w:rPr>
                <w:rFonts w:ascii="Arial Narrow" w:hAnsi="Arial Narrow"/>
                <w:sz w:val="20"/>
                <w:szCs w:val="20"/>
              </w:rPr>
            </w:pPr>
          </w:p>
        </w:tc>
        <w:tc>
          <w:tcPr>
            <w:tcW w:w="7736" w:type="dxa"/>
            <w:gridSpan w:val="10"/>
            <w:vAlign w:val="center"/>
          </w:tcPr>
          <w:p w14:paraId="408905E0" w14:textId="77777777" w:rsidR="000A687A" w:rsidRPr="00432EBF" w:rsidRDefault="000A687A" w:rsidP="00BA2CDA">
            <w:pPr>
              <w:rPr>
                <w:rFonts w:ascii="Arial Narrow" w:hAnsi="Arial Narrow"/>
                <w:b/>
                <w:bCs/>
                <w:sz w:val="20"/>
                <w:szCs w:val="20"/>
              </w:rPr>
            </w:pPr>
            <w:r>
              <w:rPr>
                <w:rFonts w:ascii="Arial Narrow" w:hAnsi="Arial Narrow"/>
                <w:b/>
                <w:bCs/>
                <w:sz w:val="20"/>
                <w:szCs w:val="20"/>
              </w:rPr>
              <w:t>AND</w:t>
            </w:r>
          </w:p>
        </w:tc>
      </w:tr>
      <w:tr w:rsidR="000A687A" w:rsidRPr="00C02D56" w14:paraId="4CFC0D3A"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DE8FDD9" w14:textId="07E3CCC1" w:rsidR="000A687A" w:rsidRPr="00A74C1E" w:rsidRDefault="000A687A" w:rsidP="00BA2CDA">
            <w:pPr>
              <w:jc w:val="center"/>
              <w:rPr>
                <w:rFonts w:ascii="Arial Narrow" w:hAnsi="Arial Narrow"/>
                <w:sz w:val="20"/>
                <w:szCs w:val="20"/>
              </w:rPr>
            </w:pPr>
          </w:p>
        </w:tc>
        <w:tc>
          <w:tcPr>
            <w:tcW w:w="7736" w:type="dxa"/>
            <w:gridSpan w:val="10"/>
            <w:vAlign w:val="center"/>
          </w:tcPr>
          <w:p w14:paraId="1E5F66EB" w14:textId="77777777" w:rsidR="000A687A" w:rsidRPr="00432EBF" w:rsidRDefault="000A687A" w:rsidP="00BA2CDA">
            <w:pPr>
              <w:rPr>
                <w:rFonts w:ascii="Arial Narrow" w:hAnsi="Arial Narrow"/>
                <w:b/>
                <w:bCs/>
                <w:sz w:val="20"/>
                <w:szCs w:val="20"/>
              </w:rPr>
            </w:pPr>
            <w:r>
              <w:rPr>
                <w:rFonts w:ascii="Arial Narrow" w:hAnsi="Arial Narrow"/>
                <w:b/>
                <w:bCs/>
                <w:sz w:val="20"/>
                <w:szCs w:val="20"/>
              </w:rPr>
              <w:t>Clinical criteria</w:t>
            </w:r>
          </w:p>
        </w:tc>
      </w:tr>
      <w:tr w:rsidR="000A687A" w:rsidRPr="00C02D56" w14:paraId="7972D710"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C944B53" w14:textId="4932AACE" w:rsidR="000A687A" w:rsidRPr="00A74C1E" w:rsidRDefault="000A687A" w:rsidP="00BA2CDA">
            <w:pPr>
              <w:jc w:val="center"/>
              <w:rPr>
                <w:rFonts w:ascii="Arial Narrow" w:hAnsi="Arial Narrow"/>
                <w:sz w:val="20"/>
                <w:szCs w:val="20"/>
              </w:rPr>
            </w:pPr>
          </w:p>
        </w:tc>
        <w:tc>
          <w:tcPr>
            <w:tcW w:w="7736" w:type="dxa"/>
            <w:gridSpan w:val="10"/>
            <w:vAlign w:val="center"/>
          </w:tcPr>
          <w:p w14:paraId="601AA683" w14:textId="77777777" w:rsidR="000A687A" w:rsidRPr="00432EBF" w:rsidRDefault="000A687A" w:rsidP="00BA2CDA">
            <w:pPr>
              <w:rPr>
                <w:rFonts w:ascii="Arial Narrow" w:hAnsi="Arial Narrow"/>
                <w:b/>
                <w:bCs/>
                <w:sz w:val="20"/>
                <w:szCs w:val="20"/>
              </w:rPr>
            </w:pPr>
            <w:r w:rsidRPr="0030642B">
              <w:rPr>
                <w:rFonts w:ascii="Arial Narrow" w:hAnsi="Arial Narrow"/>
                <w:sz w:val="20"/>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p>
        </w:tc>
      </w:tr>
      <w:tr w:rsidR="000A687A" w:rsidRPr="00C02D56" w14:paraId="68B41FA6"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5B17B18" w14:textId="37CF7E7F" w:rsidR="000A687A" w:rsidRPr="00E672FB" w:rsidRDefault="000A687A" w:rsidP="00BA2CDA">
            <w:pPr>
              <w:jc w:val="center"/>
              <w:rPr>
                <w:rFonts w:ascii="Arial Narrow" w:hAnsi="Arial Narrow"/>
                <w:sz w:val="20"/>
                <w:szCs w:val="20"/>
              </w:rPr>
            </w:pPr>
          </w:p>
        </w:tc>
        <w:tc>
          <w:tcPr>
            <w:tcW w:w="7736" w:type="dxa"/>
            <w:gridSpan w:val="10"/>
            <w:vAlign w:val="center"/>
          </w:tcPr>
          <w:p w14:paraId="44CC3257" w14:textId="77777777" w:rsidR="000A687A" w:rsidRPr="00E672FB" w:rsidRDefault="000A687A" w:rsidP="00BA2CDA">
            <w:pPr>
              <w:rPr>
                <w:rFonts w:ascii="Arial Narrow" w:hAnsi="Arial Narrow"/>
                <w:b/>
                <w:bCs/>
                <w:sz w:val="20"/>
                <w:szCs w:val="20"/>
              </w:rPr>
            </w:pPr>
            <w:r w:rsidRPr="00C1044A">
              <w:rPr>
                <w:rFonts w:ascii="Arial Narrow" w:hAnsi="Arial Narrow" w:cs="Open Sans"/>
                <w:color w:val="333333"/>
                <w:sz w:val="20"/>
                <w:szCs w:val="20"/>
                <w:shd w:val="clear" w:color="auto" w:fill="FFFFFF"/>
              </w:rPr>
              <w:t>Patient must have developed clinically important product-related adverse events necessitating withdrawal of statin treatment to trials of each of atorvastatin and rosuvastatin; or</w:t>
            </w:r>
          </w:p>
        </w:tc>
      </w:tr>
      <w:tr w:rsidR="000A687A" w:rsidRPr="00C02D56" w14:paraId="1A98B01A"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12F20A8" w14:textId="2E34A9ED" w:rsidR="000A687A" w:rsidRPr="00E672FB" w:rsidRDefault="000A687A" w:rsidP="00BA2CDA">
            <w:pPr>
              <w:jc w:val="center"/>
              <w:rPr>
                <w:rFonts w:ascii="Arial Narrow" w:hAnsi="Arial Narrow"/>
                <w:sz w:val="20"/>
                <w:szCs w:val="20"/>
              </w:rPr>
            </w:pPr>
          </w:p>
        </w:tc>
        <w:tc>
          <w:tcPr>
            <w:tcW w:w="7736" w:type="dxa"/>
            <w:gridSpan w:val="10"/>
            <w:vAlign w:val="center"/>
          </w:tcPr>
          <w:p w14:paraId="6804C8D0" w14:textId="77777777" w:rsidR="000A687A" w:rsidRPr="00E672FB" w:rsidRDefault="000A687A" w:rsidP="00BA2CDA">
            <w:pPr>
              <w:rPr>
                <w:rFonts w:ascii="Arial Narrow" w:hAnsi="Arial Narrow"/>
                <w:b/>
                <w:bCs/>
                <w:sz w:val="20"/>
                <w:szCs w:val="20"/>
              </w:rPr>
            </w:pPr>
            <w:r w:rsidRPr="00C1044A">
              <w:rPr>
                <w:rFonts w:ascii="Arial Narrow" w:hAnsi="Arial Narrow" w:cs="Open Sans"/>
                <w:color w:val="333333"/>
                <w:sz w:val="20"/>
                <w:szCs w:val="20"/>
                <w:shd w:val="clear" w:color="auto" w:fill="FFFFFF"/>
              </w:rPr>
              <w:t>Patient must be contraindicated to treatment with a HMG CoA reductase inhibitor (statin) as defined in the TGA-approved Product Information</w:t>
            </w:r>
          </w:p>
        </w:tc>
      </w:tr>
      <w:tr w:rsidR="000A687A" w:rsidRPr="00C02D56" w14:paraId="59415DFC"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EA8956E" w14:textId="77777777" w:rsidR="000A687A" w:rsidRPr="00A74C1E" w:rsidRDefault="000A687A" w:rsidP="00BA2CDA">
            <w:pPr>
              <w:jc w:val="center"/>
              <w:rPr>
                <w:rFonts w:ascii="Arial Narrow" w:hAnsi="Arial Narrow"/>
                <w:sz w:val="20"/>
                <w:szCs w:val="20"/>
              </w:rPr>
            </w:pPr>
          </w:p>
        </w:tc>
        <w:tc>
          <w:tcPr>
            <w:tcW w:w="7736" w:type="dxa"/>
            <w:gridSpan w:val="10"/>
            <w:vAlign w:val="center"/>
          </w:tcPr>
          <w:p w14:paraId="5479A1CF" w14:textId="77777777" w:rsidR="000A687A" w:rsidRPr="00432EBF" w:rsidRDefault="000A687A" w:rsidP="00BA2CDA">
            <w:pPr>
              <w:rPr>
                <w:rFonts w:ascii="Arial Narrow" w:hAnsi="Arial Narrow"/>
                <w:b/>
                <w:bCs/>
                <w:sz w:val="20"/>
                <w:szCs w:val="20"/>
              </w:rPr>
            </w:pPr>
            <w:r>
              <w:rPr>
                <w:rFonts w:ascii="Arial Narrow" w:hAnsi="Arial Narrow"/>
                <w:b/>
                <w:bCs/>
                <w:sz w:val="20"/>
                <w:szCs w:val="20"/>
              </w:rPr>
              <w:t>AND</w:t>
            </w:r>
          </w:p>
        </w:tc>
      </w:tr>
      <w:tr w:rsidR="000A687A" w:rsidRPr="00C02D56" w14:paraId="4E59FD11"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BBF79F1" w14:textId="3567B021" w:rsidR="000A687A" w:rsidRPr="00A74C1E" w:rsidRDefault="000A687A" w:rsidP="00BA2CDA">
            <w:pPr>
              <w:jc w:val="center"/>
              <w:rPr>
                <w:rFonts w:ascii="Arial Narrow" w:hAnsi="Arial Narrow"/>
                <w:sz w:val="20"/>
                <w:szCs w:val="20"/>
              </w:rPr>
            </w:pPr>
          </w:p>
        </w:tc>
        <w:tc>
          <w:tcPr>
            <w:tcW w:w="7736" w:type="dxa"/>
            <w:gridSpan w:val="10"/>
            <w:vAlign w:val="center"/>
          </w:tcPr>
          <w:p w14:paraId="3BB5F3E2" w14:textId="77777777" w:rsidR="000A687A" w:rsidRPr="00432EBF" w:rsidRDefault="000A687A" w:rsidP="00BA2CDA">
            <w:pPr>
              <w:rPr>
                <w:rFonts w:ascii="Arial Narrow" w:hAnsi="Arial Narrow"/>
                <w:b/>
                <w:bCs/>
                <w:sz w:val="20"/>
                <w:szCs w:val="20"/>
              </w:rPr>
            </w:pPr>
            <w:r>
              <w:rPr>
                <w:rFonts w:ascii="Arial Narrow" w:hAnsi="Arial Narrow"/>
                <w:b/>
                <w:bCs/>
                <w:sz w:val="20"/>
                <w:szCs w:val="20"/>
              </w:rPr>
              <w:t>Clinical criteria</w:t>
            </w:r>
          </w:p>
        </w:tc>
      </w:tr>
      <w:tr w:rsidR="000A687A" w:rsidRPr="00C02D56" w14:paraId="474AA93D"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D4E5874" w14:textId="65DCC351" w:rsidR="000A687A" w:rsidRPr="00A74C1E" w:rsidRDefault="000A687A" w:rsidP="00BA2CDA">
            <w:pPr>
              <w:jc w:val="center"/>
              <w:rPr>
                <w:rFonts w:ascii="Arial Narrow" w:hAnsi="Arial Narrow"/>
                <w:sz w:val="20"/>
                <w:szCs w:val="20"/>
              </w:rPr>
            </w:pPr>
          </w:p>
        </w:tc>
        <w:tc>
          <w:tcPr>
            <w:tcW w:w="7736" w:type="dxa"/>
            <w:gridSpan w:val="10"/>
            <w:vAlign w:val="center"/>
          </w:tcPr>
          <w:p w14:paraId="71A44DD4"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Patient must have been treated with ezetimibe for at least 12 consecutive weeks in conjunction with a statin (if tolerated), dietary therapy and exercise; or</w:t>
            </w:r>
          </w:p>
        </w:tc>
      </w:tr>
      <w:tr w:rsidR="000A687A" w:rsidRPr="00C02D56" w14:paraId="5A3563CF"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64B604E" w14:textId="613DF8C1" w:rsidR="000A687A" w:rsidRPr="00A74C1E" w:rsidRDefault="000A687A" w:rsidP="00BA2CDA">
            <w:pPr>
              <w:jc w:val="center"/>
              <w:rPr>
                <w:rFonts w:ascii="Arial Narrow" w:hAnsi="Arial Narrow"/>
                <w:sz w:val="20"/>
                <w:szCs w:val="20"/>
              </w:rPr>
            </w:pPr>
          </w:p>
        </w:tc>
        <w:tc>
          <w:tcPr>
            <w:tcW w:w="7736" w:type="dxa"/>
            <w:gridSpan w:val="10"/>
            <w:vAlign w:val="center"/>
          </w:tcPr>
          <w:p w14:paraId="64BA4D53"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Patient must have developed clinically important product-related adverse event/contraindication as defined in the TGA approved Product Information necessitating withdrawal of ezetimibe</w:t>
            </w:r>
          </w:p>
        </w:tc>
      </w:tr>
      <w:tr w:rsidR="000A687A" w:rsidRPr="00C02D56" w14:paraId="7979335F"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D42E34D" w14:textId="77777777" w:rsidR="000A687A" w:rsidRPr="00A74C1E" w:rsidRDefault="000A687A" w:rsidP="00BA2CDA">
            <w:pPr>
              <w:jc w:val="center"/>
              <w:rPr>
                <w:rFonts w:ascii="Arial Narrow" w:hAnsi="Arial Narrow"/>
                <w:sz w:val="20"/>
                <w:szCs w:val="20"/>
              </w:rPr>
            </w:pPr>
          </w:p>
        </w:tc>
        <w:tc>
          <w:tcPr>
            <w:tcW w:w="7736" w:type="dxa"/>
            <w:gridSpan w:val="10"/>
            <w:vAlign w:val="center"/>
          </w:tcPr>
          <w:p w14:paraId="1A16D86B" w14:textId="77777777" w:rsidR="000A687A" w:rsidRPr="00432EBF" w:rsidRDefault="000A687A" w:rsidP="00BA2CDA">
            <w:pPr>
              <w:rPr>
                <w:rFonts w:ascii="Arial Narrow" w:hAnsi="Arial Narrow"/>
                <w:b/>
                <w:bCs/>
                <w:sz w:val="20"/>
                <w:szCs w:val="20"/>
              </w:rPr>
            </w:pPr>
            <w:r>
              <w:rPr>
                <w:rFonts w:ascii="Arial Narrow" w:hAnsi="Arial Narrow"/>
                <w:b/>
                <w:bCs/>
                <w:sz w:val="20"/>
                <w:szCs w:val="20"/>
              </w:rPr>
              <w:t>AND</w:t>
            </w:r>
          </w:p>
        </w:tc>
      </w:tr>
      <w:tr w:rsidR="000A687A" w:rsidRPr="00C02D56" w14:paraId="0CEE9694"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9B4ADB0" w14:textId="217CE765" w:rsidR="000A687A" w:rsidRPr="00A74C1E" w:rsidRDefault="000A687A" w:rsidP="00BA2CDA">
            <w:pPr>
              <w:jc w:val="center"/>
              <w:rPr>
                <w:rFonts w:ascii="Arial Narrow" w:hAnsi="Arial Narrow"/>
                <w:sz w:val="20"/>
                <w:szCs w:val="20"/>
              </w:rPr>
            </w:pPr>
          </w:p>
        </w:tc>
        <w:tc>
          <w:tcPr>
            <w:tcW w:w="7736" w:type="dxa"/>
            <w:gridSpan w:val="10"/>
            <w:vAlign w:val="center"/>
          </w:tcPr>
          <w:p w14:paraId="6377FB3F" w14:textId="77777777" w:rsidR="000A687A" w:rsidRPr="00432EBF" w:rsidRDefault="000A687A" w:rsidP="00BA2CDA">
            <w:pPr>
              <w:rPr>
                <w:rFonts w:ascii="Arial Narrow" w:hAnsi="Arial Narrow"/>
                <w:b/>
                <w:bCs/>
                <w:sz w:val="20"/>
                <w:szCs w:val="20"/>
              </w:rPr>
            </w:pPr>
            <w:r>
              <w:rPr>
                <w:rFonts w:ascii="Arial Narrow" w:hAnsi="Arial Narrow"/>
                <w:b/>
                <w:bCs/>
                <w:sz w:val="20"/>
                <w:szCs w:val="20"/>
              </w:rPr>
              <w:t>Clinical criteria</w:t>
            </w:r>
          </w:p>
        </w:tc>
      </w:tr>
      <w:tr w:rsidR="000A687A" w:rsidRPr="00C02D56" w14:paraId="68018A4C"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8135474" w14:textId="4FC5DB04" w:rsidR="000A687A" w:rsidRPr="00A74C1E" w:rsidRDefault="000A687A" w:rsidP="00BA2CDA">
            <w:pPr>
              <w:jc w:val="center"/>
              <w:rPr>
                <w:rFonts w:ascii="Arial Narrow" w:hAnsi="Arial Narrow"/>
                <w:sz w:val="20"/>
                <w:szCs w:val="20"/>
              </w:rPr>
            </w:pPr>
          </w:p>
        </w:tc>
        <w:tc>
          <w:tcPr>
            <w:tcW w:w="7736" w:type="dxa"/>
            <w:gridSpan w:val="10"/>
            <w:vAlign w:val="center"/>
          </w:tcPr>
          <w:p w14:paraId="589BB1D1"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Patient must not be receiving concomitant PBS-subsidised treatment with a monoclonal antibody inhibiting proprotein convertase subtilisin kexin type 9 (PCSK9) for this PBS indication</w:t>
            </w:r>
          </w:p>
        </w:tc>
      </w:tr>
      <w:tr w:rsidR="000A687A" w:rsidRPr="00C02D56" w14:paraId="41DB06E0"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E236A9D" w14:textId="747013AC" w:rsidR="000A687A" w:rsidRPr="00A74C1E" w:rsidRDefault="000A687A" w:rsidP="00BA2CDA">
            <w:pPr>
              <w:jc w:val="center"/>
              <w:rPr>
                <w:rFonts w:ascii="Arial Narrow" w:hAnsi="Arial Narrow"/>
                <w:sz w:val="20"/>
                <w:szCs w:val="20"/>
              </w:rPr>
            </w:pPr>
          </w:p>
        </w:tc>
        <w:tc>
          <w:tcPr>
            <w:tcW w:w="7736" w:type="dxa"/>
            <w:gridSpan w:val="10"/>
            <w:vAlign w:val="center"/>
          </w:tcPr>
          <w:p w14:paraId="4FBDDD2E" w14:textId="77777777" w:rsidR="000A687A" w:rsidRPr="00432EBF" w:rsidRDefault="000A687A" w:rsidP="00BA2CDA">
            <w:pPr>
              <w:rPr>
                <w:rFonts w:ascii="Arial Narrow" w:hAnsi="Arial Narrow"/>
                <w:b/>
                <w:bCs/>
                <w:sz w:val="20"/>
                <w:szCs w:val="20"/>
              </w:rPr>
            </w:pPr>
            <w:r>
              <w:rPr>
                <w:rFonts w:ascii="Arial Narrow" w:hAnsi="Arial Narrow"/>
                <w:b/>
                <w:bCs/>
                <w:sz w:val="20"/>
                <w:szCs w:val="20"/>
              </w:rPr>
              <w:t>Treatment criteria:</w:t>
            </w:r>
          </w:p>
        </w:tc>
      </w:tr>
      <w:tr w:rsidR="000A687A" w:rsidRPr="00C02D56" w14:paraId="74E2B787"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AA39F10" w14:textId="0AAFAAEB" w:rsidR="000A687A" w:rsidRPr="00A74C1E" w:rsidRDefault="000A687A" w:rsidP="00BA2CDA">
            <w:pPr>
              <w:jc w:val="center"/>
              <w:rPr>
                <w:rFonts w:ascii="Arial Narrow" w:hAnsi="Arial Narrow"/>
                <w:sz w:val="20"/>
                <w:szCs w:val="20"/>
              </w:rPr>
            </w:pPr>
          </w:p>
        </w:tc>
        <w:tc>
          <w:tcPr>
            <w:tcW w:w="7736" w:type="dxa"/>
            <w:gridSpan w:val="10"/>
            <w:vAlign w:val="center"/>
          </w:tcPr>
          <w:p w14:paraId="4219DA91"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Must be treated by a specialist physician; or</w:t>
            </w:r>
          </w:p>
        </w:tc>
      </w:tr>
      <w:tr w:rsidR="000A687A" w:rsidRPr="00C02D56" w14:paraId="04E5535F"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8A7A17E" w14:textId="103CAF8C" w:rsidR="00765139" w:rsidRPr="006620A6" w:rsidRDefault="00765139" w:rsidP="00BA2CDA">
            <w:pPr>
              <w:jc w:val="center"/>
              <w:rPr>
                <w:rFonts w:ascii="Arial Narrow" w:hAnsi="Arial Narrow"/>
                <w:sz w:val="20"/>
                <w:szCs w:val="20"/>
              </w:rPr>
            </w:pPr>
          </w:p>
        </w:tc>
        <w:tc>
          <w:tcPr>
            <w:tcW w:w="7736" w:type="dxa"/>
            <w:gridSpan w:val="10"/>
            <w:vAlign w:val="center"/>
          </w:tcPr>
          <w:p w14:paraId="11EB2489" w14:textId="566B1A39" w:rsidR="000A687A" w:rsidRPr="00765139" w:rsidRDefault="001B7581" w:rsidP="00BA2CDA">
            <w:pPr>
              <w:rPr>
                <w:rFonts w:ascii="Arial Narrow" w:hAnsi="Arial Narrow"/>
                <w:sz w:val="20"/>
                <w:szCs w:val="20"/>
              </w:rPr>
            </w:pPr>
            <w:bookmarkStart w:id="14" w:name="_Hlk182484307"/>
            <w:r w:rsidRPr="008B07E5">
              <w:rPr>
                <w:rFonts w:ascii="Arial Narrow" w:hAnsi="Arial Narrow"/>
                <w:sz w:val="20"/>
                <w:szCs w:val="20"/>
              </w:rPr>
              <w:t>Must be</w:t>
            </w:r>
            <w:r w:rsidRPr="00765139">
              <w:rPr>
                <w:rFonts w:ascii="Arial Narrow" w:hAnsi="Arial Narrow"/>
                <w:i/>
                <w:iCs/>
                <w:sz w:val="20"/>
                <w:szCs w:val="20"/>
              </w:rPr>
              <w:t xml:space="preserve"> </w:t>
            </w:r>
            <w:r w:rsidR="008B07E5" w:rsidRPr="00C1044A">
              <w:rPr>
                <w:rFonts w:ascii="Arial Narrow" w:hAnsi="Arial Narrow"/>
                <w:sz w:val="20"/>
                <w:szCs w:val="20"/>
              </w:rPr>
              <w:t xml:space="preserve">treated </w:t>
            </w:r>
            <w:r w:rsidR="008B07E5" w:rsidRPr="008B07E5">
              <w:rPr>
                <w:rFonts w:ascii="Arial Narrow" w:hAnsi="Arial Narrow"/>
                <w:strike/>
                <w:sz w:val="20"/>
                <w:szCs w:val="20"/>
              </w:rPr>
              <w:t>by a physician who has consulted a specialist physician</w:t>
            </w:r>
            <w:r w:rsidR="008B07E5">
              <w:rPr>
                <w:rFonts w:ascii="Arial Narrow" w:hAnsi="Arial Narrow"/>
                <w:sz w:val="20"/>
                <w:szCs w:val="20"/>
              </w:rPr>
              <w:t xml:space="preserve"> </w:t>
            </w:r>
            <w:r w:rsidRPr="00765139">
              <w:rPr>
                <w:rFonts w:ascii="Arial Narrow" w:hAnsi="Arial Narrow"/>
                <w:i/>
                <w:iCs/>
                <w:sz w:val="20"/>
                <w:szCs w:val="20"/>
              </w:rPr>
              <w:t>in consultation with</w:t>
            </w:r>
            <w:r w:rsidR="006620A6">
              <w:rPr>
                <w:rFonts w:ascii="Arial Narrow" w:hAnsi="Arial Narrow"/>
                <w:i/>
                <w:iCs/>
                <w:sz w:val="20"/>
                <w:szCs w:val="20"/>
              </w:rPr>
              <w:t xml:space="preserve"> </w:t>
            </w:r>
            <w:r w:rsidRPr="00765139">
              <w:rPr>
                <w:rFonts w:ascii="Arial Narrow" w:hAnsi="Arial Narrow"/>
                <w:i/>
                <w:iCs/>
                <w:sz w:val="20"/>
                <w:szCs w:val="20"/>
              </w:rPr>
              <w:t>a specialist physician.</w:t>
            </w:r>
            <w:bookmarkEnd w:id="14"/>
          </w:p>
        </w:tc>
      </w:tr>
      <w:tr w:rsidR="000A687A" w:rsidRPr="00C02D56" w14:paraId="5B124558" w14:textId="77777777" w:rsidTr="004408D2">
        <w:tblPrEx>
          <w:tblCellMar>
            <w:top w:w="15" w:type="dxa"/>
            <w:bottom w:w="15" w:type="dxa"/>
          </w:tblCellMar>
        </w:tblPrEx>
        <w:trPr>
          <w:cantSplit/>
          <w:trHeight w:val="20"/>
        </w:trPr>
        <w:tc>
          <w:tcPr>
            <w:tcW w:w="1280" w:type="dxa"/>
            <w:gridSpan w:val="2"/>
            <w:vAlign w:val="center"/>
          </w:tcPr>
          <w:p w14:paraId="6CBC0E71" w14:textId="03274DDA" w:rsidR="000A687A" w:rsidRPr="00432EBF" w:rsidRDefault="000A687A" w:rsidP="00BA2CDA">
            <w:pPr>
              <w:jc w:val="center"/>
              <w:rPr>
                <w:rFonts w:ascii="Arial Narrow" w:hAnsi="Arial Narrow"/>
                <w:sz w:val="20"/>
                <w:szCs w:val="20"/>
              </w:rPr>
            </w:pPr>
          </w:p>
        </w:tc>
        <w:tc>
          <w:tcPr>
            <w:tcW w:w="7736" w:type="dxa"/>
            <w:gridSpan w:val="10"/>
            <w:vAlign w:val="center"/>
            <w:hideMark/>
          </w:tcPr>
          <w:p w14:paraId="05830854" w14:textId="77777777" w:rsidR="000A687A" w:rsidRDefault="000A687A" w:rsidP="00BA2CDA">
            <w:pPr>
              <w:rPr>
                <w:rFonts w:ascii="Arial Narrow" w:hAnsi="Arial Narrow"/>
                <w:b/>
                <w:bCs/>
                <w:sz w:val="20"/>
                <w:szCs w:val="20"/>
              </w:rPr>
            </w:pPr>
            <w:r w:rsidRPr="00432EBF">
              <w:rPr>
                <w:rFonts w:ascii="Arial Narrow" w:hAnsi="Arial Narrow"/>
                <w:b/>
                <w:bCs/>
                <w:sz w:val="20"/>
                <w:szCs w:val="20"/>
              </w:rPr>
              <w:t xml:space="preserve">Prescribing Instructions: </w:t>
            </w:r>
          </w:p>
          <w:p w14:paraId="0EE33AFC" w14:textId="77777777" w:rsidR="000A687A" w:rsidRDefault="000A687A" w:rsidP="00BA2CDA">
            <w:pPr>
              <w:rPr>
                <w:rFonts w:ascii="Arial Narrow" w:hAnsi="Arial Narrow"/>
                <w:bCs/>
                <w:sz w:val="20"/>
                <w:szCs w:val="20"/>
              </w:rPr>
            </w:pPr>
            <w:r w:rsidRPr="00A62C0C">
              <w:rPr>
                <w:rFonts w:ascii="Arial Narrow" w:hAnsi="Arial Narrow"/>
                <w:bCs/>
                <w:sz w:val="20"/>
                <w:szCs w:val="20"/>
              </w:rPr>
              <w:t xml:space="preserve">Symptomatic atherosclerotic cardiovascular disease is defined as: </w:t>
            </w:r>
          </w:p>
          <w:p w14:paraId="3E5A9F6D" w14:textId="77777777" w:rsidR="000A687A" w:rsidRPr="00C1044A" w:rsidRDefault="000A687A" w:rsidP="00BA2CDA">
            <w:pPr>
              <w:rPr>
                <w:rFonts w:ascii="Arial Narrow" w:hAnsi="Arial Narrow"/>
                <w:bCs/>
                <w:sz w:val="20"/>
                <w:szCs w:val="20"/>
              </w:rPr>
            </w:pPr>
            <w:r w:rsidRPr="00055C6C">
              <w:rPr>
                <w:rFonts w:ascii="Arial Narrow" w:hAnsi="Arial Narrow"/>
                <w:bCs/>
                <w:sz w:val="20"/>
                <w:szCs w:val="20"/>
              </w:rPr>
              <w:t>(i</w:t>
            </w:r>
            <w:r>
              <w:rPr>
                <w:rFonts w:ascii="Arial Narrow" w:hAnsi="Arial Narrow"/>
                <w:bCs/>
                <w:sz w:val="20"/>
                <w:szCs w:val="20"/>
              </w:rPr>
              <w:t xml:space="preserve">) </w:t>
            </w:r>
            <w:r w:rsidRPr="00C1044A">
              <w:rPr>
                <w:rFonts w:ascii="Arial Narrow" w:hAnsi="Arial Narrow"/>
                <w:bCs/>
                <w:sz w:val="20"/>
                <w:szCs w:val="20"/>
              </w:rPr>
              <w:t>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35A2F62F" w14:textId="77777777" w:rsidR="000A687A" w:rsidRDefault="000A687A" w:rsidP="00BA2CDA">
            <w:pPr>
              <w:rPr>
                <w:rFonts w:ascii="Arial Narrow" w:hAnsi="Arial Narrow"/>
                <w:sz w:val="20"/>
                <w:szCs w:val="20"/>
              </w:rPr>
            </w:pPr>
            <w:r w:rsidRPr="00C1044A">
              <w:rPr>
                <w:rFonts w:ascii="Arial Narrow" w:hAnsi="Arial Narrow"/>
                <w:sz w:val="20"/>
                <w:szCs w:val="20"/>
              </w:rPr>
              <w:t xml:space="preserve">(ii) the presence of symptomatic cerebrovascular disease (prior ischaemic stroke, prior revascularisation procedure, or transient ischaemic attack associated with 50% or greater stenosis in 1 or more cerebral arteries on imaging); or </w:t>
            </w:r>
          </w:p>
          <w:p w14:paraId="47CB3DE5" w14:textId="77777777" w:rsidR="000A687A" w:rsidRPr="00055C6C" w:rsidRDefault="000A687A" w:rsidP="00BA2CDA">
            <w:r w:rsidRPr="00C1044A">
              <w:rPr>
                <w:rFonts w:ascii="Arial Narrow" w:hAnsi="Arial Narrow"/>
                <w:sz w:val="20"/>
                <w:szCs w:val="20"/>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tc>
      </w:tr>
      <w:tr w:rsidR="000A687A" w:rsidRPr="00C02D56" w14:paraId="0BF53CE9"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6FB21ED" w14:textId="15E25C52" w:rsidR="000A687A" w:rsidRPr="00A74C1E" w:rsidRDefault="000A687A" w:rsidP="00BA2CDA">
            <w:pPr>
              <w:jc w:val="center"/>
              <w:rPr>
                <w:rFonts w:ascii="Arial Narrow" w:hAnsi="Arial Narrow"/>
                <w:sz w:val="20"/>
                <w:szCs w:val="20"/>
              </w:rPr>
            </w:pPr>
          </w:p>
        </w:tc>
        <w:tc>
          <w:tcPr>
            <w:tcW w:w="7736" w:type="dxa"/>
            <w:gridSpan w:val="10"/>
            <w:vAlign w:val="center"/>
          </w:tcPr>
          <w:p w14:paraId="4B515C96" w14:textId="77777777" w:rsidR="000A687A" w:rsidRDefault="000A687A" w:rsidP="00BA2CDA">
            <w:pPr>
              <w:rPr>
                <w:rFonts w:ascii="Arial Narrow" w:hAnsi="Arial Narrow"/>
                <w:b/>
                <w:bCs/>
                <w:sz w:val="20"/>
                <w:szCs w:val="20"/>
              </w:rPr>
            </w:pPr>
            <w:r w:rsidRPr="00432EBF">
              <w:rPr>
                <w:rFonts w:ascii="Arial Narrow" w:hAnsi="Arial Narrow"/>
                <w:b/>
                <w:bCs/>
                <w:sz w:val="20"/>
                <w:szCs w:val="20"/>
              </w:rPr>
              <w:t xml:space="preserve">Prescribing Instructions: </w:t>
            </w:r>
          </w:p>
          <w:p w14:paraId="0B59B805" w14:textId="46592ED9" w:rsidR="000A687A" w:rsidRPr="00A62C0C" w:rsidRDefault="000A687A" w:rsidP="00BA2CDA">
            <w:pPr>
              <w:rPr>
                <w:rFonts w:ascii="Arial Narrow" w:hAnsi="Arial Narrow"/>
                <w:sz w:val="20"/>
                <w:szCs w:val="20"/>
              </w:rPr>
            </w:pPr>
            <w:r w:rsidRPr="00A62C0C">
              <w:rPr>
                <w:rFonts w:ascii="Arial Narrow" w:hAnsi="Arial Narrow"/>
                <w:sz w:val="20"/>
                <w:szCs w:val="20"/>
              </w:rPr>
              <w:t xml:space="preserve">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w:t>
            </w:r>
            <w:r w:rsidR="00863067" w:rsidRPr="00450D80">
              <w:rPr>
                <w:rFonts w:ascii="Arial Narrow" w:hAnsi="Arial Narrow"/>
                <w:bCs/>
                <w:strike/>
                <w:sz w:val="20"/>
                <w:szCs w:val="20"/>
              </w:rPr>
              <w:t xml:space="preserve">stated at the time of </w:t>
            </w:r>
            <w:r w:rsidR="00863067" w:rsidRPr="00CD299C">
              <w:rPr>
                <w:rFonts w:ascii="Arial Narrow" w:hAnsi="Arial Narrow"/>
                <w:bCs/>
                <w:strike/>
                <w:sz w:val="20"/>
                <w:szCs w:val="20"/>
              </w:rPr>
              <w:t>application</w:t>
            </w:r>
            <w:r w:rsidR="00863067" w:rsidRPr="00750452">
              <w:rPr>
                <w:rFonts w:ascii="Arial Narrow" w:hAnsi="Arial Narrow"/>
                <w:bCs/>
                <w:sz w:val="20"/>
                <w:szCs w:val="20"/>
              </w:rPr>
              <w:t xml:space="preserve"> </w:t>
            </w:r>
            <w:r w:rsidRPr="00A62C0C">
              <w:rPr>
                <w:rFonts w:ascii="Arial Narrow" w:hAnsi="Arial Narrow"/>
                <w:sz w:val="20"/>
                <w:szCs w:val="20"/>
              </w:rPr>
              <w:t>documented in the patient's medical records and must be no more than 8 weeks old.</w:t>
            </w:r>
          </w:p>
        </w:tc>
      </w:tr>
      <w:tr w:rsidR="000A687A" w:rsidRPr="00C02D56" w14:paraId="6409CE65"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A2E66BF" w14:textId="27FC6B24" w:rsidR="000A687A" w:rsidRPr="00A62C0C" w:rsidRDefault="000A687A" w:rsidP="00BA2CDA">
            <w:pPr>
              <w:jc w:val="center"/>
              <w:rPr>
                <w:rFonts w:ascii="Arial Narrow" w:hAnsi="Arial Narrow"/>
                <w:sz w:val="20"/>
                <w:szCs w:val="20"/>
              </w:rPr>
            </w:pPr>
          </w:p>
        </w:tc>
        <w:tc>
          <w:tcPr>
            <w:tcW w:w="7736" w:type="dxa"/>
            <w:gridSpan w:val="10"/>
            <w:vAlign w:val="center"/>
          </w:tcPr>
          <w:p w14:paraId="41289EC1" w14:textId="77777777" w:rsidR="000A687A" w:rsidRDefault="000A687A" w:rsidP="00BA2CDA">
            <w:pPr>
              <w:rPr>
                <w:rFonts w:ascii="Arial Narrow" w:hAnsi="Arial Narrow"/>
                <w:b/>
                <w:bCs/>
                <w:sz w:val="20"/>
                <w:szCs w:val="20"/>
              </w:rPr>
            </w:pPr>
            <w:r w:rsidRPr="00432EBF">
              <w:rPr>
                <w:rFonts w:ascii="Arial Narrow" w:hAnsi="Arial Narrow"/>
                <w:b/>
                <w:bCs/>
                <w:sz w:val="20"/>
                <w:szCs w:val="20"/>
              </w:rPr>
              <w:t xml:space="preserve">Prescribing Instructions: </w:t>
            </w:r>
          </w:p>
          <w:p w14:paraId="4E5F2522" w14:textId="77777777" w:rsidR="000A687A" w:rsidRDefault="000A687A" w:rsidP="00BA2CDA">
            <w:pPr>
              <w:rPr>
                <w:rFonts w:ascii="Arial Narrow" w:hAnsi="Arial Narrow"/>
                <w:sz w:val="20"/>
                <w:szCs w:val="20"/>
              </w:rPr>
            </w:pPr>
            <w:r w:rsidRPr="00A62C0C">
              <w:rPr>
                <w:rFonts w:ascii="Arial Narrow" w:hAnsi="Arial Narrow"/>
                <w:sz w:val="20"/>
                <w:szCs w:val="20"/>
              </w:rPr>
              <w:t xml:space="preserve">A clinically important product-related adverse event is defined as follows: </w:t>
            </w:r>
          </w:p>
          <w:p w14:paraId="33206D15" w14:textId="77777777" w:rsidR="000A687A" w:rsidRPr="00C1044A" w:rsidRDefault="000A687A" w:rsidP="00BA2CDA">
            <w:pPr>
              <w:rPr>
                <w:rFonts w:ascii="Arial Narrow" w:hAnsi="Arial Narrow"/>
                <w:sz w:val="20"/>
                <w:szCs w:val="20"/>
              </w:rPr>
            </w:pPr>
            <w:r w:rsidRPr="00055C6C">
              <w:rPr>
                <w:rFonts w:ascii="Arial Narrow" w:hAnsi="Arial Narrow"/>
                <w:sz w:val="20"/>
                <w:szCs w:val="20"/>
              </w:rPr>
              <w:t>(i</w:t>
            </w:r>
            <w:r>
              <w:rPr>
                <w:rFonts w:ascii="Arial Narrow" w:hAnsi="Arial Narrow"/>
                <w:sz w:val="20"/>
                <w:szCs w:val="20"/>
              </w:rPr>
              <w:t xml:space="preserve">) </w:t>
            </w:r>
            <w:r w:rsidRPr="00C1044A">
              <w:rPr>
                <w:rFonts w:ascii="Arial Narrow" w:hAnsi="Arial Narrow"/>
                <w:sz w:val="20"/>
                <w:szCs w:val="20"/>
              </w:rPr>
              <w:t xml:space="preserve">Severe myalgia (muscle symptoms without creatine kinase elevation) which is proven to be temporally associated with statin treatment; or </w:t>
            </w:r>
          </w:p>
          <w:p w14:paraId="7E058F66" w14:textId="77777777" w:rsidR="000A687A" w:rsidRPr="00C1044A" w:rsidRDefault="000A687A" w:rsidP="00BA2CDA">
            <w:pPr>
              <w:rPr>
                <w:rFonts w:ascii="Arial Narrow" w:hAnsi="Arial Narrow"/>
                <w:sz w:val="20"/>
                <w:szCs w:val="20"/>
              </w:rPr>
            </w:pPr>
            <w:r w:rsidRPr="00055C6C">
              <w:t>(</w:t>
            </w:r>
            <w:r w:rsidRPr="00C1044A">
              <w:rPr>
                <w:rFonts w:ascii="Arial Narrow" w:hAnsi="Arial Narrow"/>
                <w:sz w:val="20"/>
                <w:szCs w:val="20"/>
              </w:rPr>
              <w:t>ii) Myositis (clinically important creatine kinase elevation, with or without muscle symptoms) demonstrated by results twice the upper limit of normal on a single reading or a rising pattern on consecutive measurements and which is unexplained by other causes; or</w:t>
            </w:r>
          </w:p>
          <w:p w14:paraId="365B34EA" w14:textId="77777777" w:rsidR="000A687A" w:rsidRPr="00055C6C" w:rsidRDefault="000A687A" w:rsidP="00BA2CDA">
            <w:r w:rsidRPr="00C1044A">
              <w:rPr>
                <w:rFonts w:ascii="Arial Narrow" w:hAnsi="Arial Narrow"/>
                <w:sz w:val="20"/>
                <w:szCs w:val="20"/>
              </w:rPr>
              <w:t>(iii) Unexplained, persistent elevations of serum transaminases (greater than 3 times the upper limit of normal) during treatment with a statin.</w:t>
            </w:r>
          </w:p>
        </w:tc>
      </w:tr>
      <w:tr w:rsidR="000A687A" w:rsidRPr="00C02D56" w14:paraId="366A70A5"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73FED47" w14:textId="19A71B26" w:rsidR="000A687A" w:rsidRPr="00A62C0C" w:rsidRDefault="000A687A" w:rsidP="00BA2CDA">
            <w:pPr>
              <w:jc w:val="center"/>
              <w:rPr>
                <w:rFonts w:ascii="Arial Narrow" w:hAnsi="Arial Narrow"/>
                <w:sz w:val="20"/>
                <w:szCs w:val="20"/>
              </w:rPr>
            </w:pPr>
          </w:p>
        </w:tc>
        <w:tc>
          <w:tcPr>
            <w:tcW w:w="7736" w:type="dxa"/>
            <w:gridSpan w:val="10"/>
            <w:vAlign w:val="center"/>
          </w:tcPr>
          <w:p w14:paraId="1A7EAEE9" w14:textId="77777777" w:rsidR="000A687A" w:rsidRDefault="000A687A" w:rsidP="00BA2CDA">
            <w:pPr>
              <w:rPr>
                <w:rFonts w:ascii="Arial Narrow" w:hAnsi="Arial Narrow"/>
                <w:b/>
                <w:bCs/>
                <w:sz w:val="20"/>
                <w:szCs w:val="20"/>
              </w:rPr>
            </w:pPr>
            <w:r w:rsidRPr="00432EBF">
              <w:rPr>
                <w:rFonts w:ascii="Arial Narrow" w:hAnsi="Arial Narrow"/>
                <w:b/>
                <w:bCs/>
                <w:sz w:val="20"/>
                <w:szCs w:val="20"/>
              </w:rPr>
              <w:t xml:space="preserve">Prescribing Instructions: </w:t>
            </w:r>
          </w:p>
          <w:p w14:paraId="0908ECA0" w14:textId="77777777" w:rsidR="000A687A" w:rsidRPr="00A62C0C" w:rsidRDefault="000A687A" w:rsidP="00BA2CDA">
            <w:pPr>
              <w:rPr>
                <w:rFonts w:ascii="Arial Narrow" w:hAnsi="Arial Narrow"/>
                <w:sz w:val="20"/>
                <w:szCs w:val="20"/>
              </w:rPr>
            </w:pPr>
            <w:r w:rsidRPr="00A62C0C">
              <w:rPr>
                <w:rFonts w:ascii="Arial Narrow" w:hAnsi="Arial Narrow"/>
                <w:sz w:val="20"/>
                <w:szCs w:val="20"/>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tc>
      </w:tr>
      <w:tr w:rsidR="000A687A" w:rsidRPr="00C02D56" w14:paraId="3D00901C"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C703E76" w14:textId="3AC936D4" w:rsidR="000A687A" w:rsidRPr="00A62C0C" w:rsidRDefault="000A687A" w:rsidP="00BA2CDA">
            <w:pPr>
              <w:jc w:val="center"/>
              <w:rPr>
                <w:rFonts w:ascii="Arial Narrow" w:hAnsi="Arial Narrow"/>
                <w:sz w:val="20"/>
                <w:szCs w:val="20"/>
              </w:rPr>
            </w:pPr>
          </w:p>
        </w:tc>
        <w:tc>
          <w:tcPr>
            <w:tcW w:w="7736" w:type="dxa"/>
            <w:gridSpan w:val="10"/>
            <w:vAlign w:val="center"/>
          </w:tcPr>
          <w:p w14:paraId="69190A82" w14:textId="77777777" w:rsidR="000A687A" w:rsidRDefault="000A687A" w:rsidP="00BA2CDA">
            <w:pPr>
              <w:rPr>
                <w:rFonts w:ascii="Arial Narrow" w:hAnsi="Arial Narrow"/>
                <w:b/>
                <w:bCs/>
                <w:sz w:val="20"/>
                <w:szCs w:val="20"/>
              </w:rPr>
            </w:pPr>
            <w:r w:rsidRPr="00432EBF">
              <w:rPr>
                <w:rFonts w:ascii="Arial Narrow" w:hAnsi="Arial Narrow"/>
                <w:b/>
                <w:bCs/>
                <w:sz w:val="20"/>
                <w:szCs w:val="20"/>
              </w:rPr>
              <w:t xml:space="preserve">Prescribing Instructions: </w:t>
            </w:r>
          </w:p>
          <w:p w14:paraId="00B50EAC" w14:textId="77777777" w:rsidR="000A687A" w:rsidRPr="00A62C0C" w:rsidRDefault="000A687A" w:rsidP="00BA2CDA">
            <w:pPr>
              <w:rPr>
                <w:rFonts w:ascii="Arial Narrow" w:hAnsi="Arial Narrow"/>
                <w:sz w:val="20"/>
                <w:szCs w:val="20"/>
              </w:rPr>
            </w:pPr>
            <w:r w:rsidRPr="00A62C0C">
              <w:rPr>
                <w:rFonts w:ascii="Arial Narrow" w:hAnsi="Arial Narrow"/>
                <w:sz w:val="20"/>
                <w:szCs w:val="20"/>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tc>
      </w:tr>
      <w:tr w:rsidR="000A687A" w:rsidRPr="001428E9" w14:paraId="19365896" w14:textId="77777777" w:rsidTr="004408D2">
        <w:tblPrEx>
          <w:tblCellMar>
            <w:top w:w="15" w:type="dxa"/>
            <w:bottom w:w="15" w:type="dxa"/>
          </w:tblCellMar>
        </w:tblPrEx>
        <w:trPr>
          <w:cantSplit/>
          <w:trHeight w:val="20"/>
        </w:trPr>
        <w:tc>
          <w:tcPr>
            <w:tcW w:w="1280" w:type="dxa"/>
            <w:gridSpan w:val="2"/>
            <w:vAlign w:val="center"/>
          </w:tcPr>
          <w:p w14:paraId="59A561C8" w14:textId="54493B6E" w:rsidR="000A687A" w:rsidRPr="00432EBF" w:rsidRDefault="000A687A" w:rsidP="00BA2CDA">
            <w:pPr>
              <w:jc w:val="center"/>
              <w:rPr>
                <w:rFonts w:ascii="Arial Narrow" w:hAnsi="Arial Narrow"/>
                <w:sz w:val="20"/>
                <w:szCs w:val="20"/>
              </w:rPr>
            </w:pPr>
          </w:p>
        </w:tc>
        <w:tc>
          <w:tcPr>
            <w:tcW w:w="7736" w:type="dxa"/>
            <w:gridSpan w:val="10"/>
            <w:vAlign w:val="center"/>
            <w:hideMark/>
          </w:tcPr>
          <w:p w14:paraId="38A51245" w14:textId="77777777" w:rsidR="000A687A" w:rsidRDefault="000A687A" w:rsidP="00BA2CDA">
            <w:pPr>
              <w:rPr>
                <w:rFonts w:ascii="Arial Narrow" w:hAnsi="Arial Narrow"/>
                <w:b/>
                <w:bCs/>
                <w:sz w:val="20"/>
                <w:szCs w:val="20"/>
              </w:rPr>
            </w:pPr>
            <w:r w:rsidRPr="00432EBF">
              <w:rPr>
                <w:rFonts w:ascii="Arial Narrow" w:hAnsi="Arial Narrow"/>
                <w:b/>
                <w:bCs/>
                <w:sz w:val="20"/>
                <w:szCs w:val="20"/>
              </w:rPr>
              <w:t xml:space="preserve">Prescribing Instructions: </w:t>
            </w:r>
          </w:p>
          <w:p w14:paraId="2FBAA806" w14:textId="00DCDFDC" w:rsidR="000A687A" w:rsidRDefault="000A687A" w:rsidP="00BA2CDA">
            <w:pPr>
              <w:rPr>
                <w:rFonts w:ascii="Arial Narrow" w:hAnsi="Arial Narrow"/>
                <w:bCs/>
                <w:sz w:val="20"/>
                <w:szCs w:val="20"/>
              </w:rPr>
            </w:pPr>
            <w:r w:rsidRPr="00750452">
              <w:rPr>
                <w:rFonts w:ascii="Arial Narrow" w:hAnsi="Arial Narrow"/>
                <w:bCs/>
                <w:sz w:val="20"/>
                <w:szCs w:val="20"/>
              </w:rPr>
              <w:t xml:space="preserve">The following must be </w:t>
            </w:r>
            <w:r w:rsidR="00863067" w:rsidRPr="00450D80">
              <w:rPr>
                <w:rFonts w:ascii="Arial Narrow" w:hAnsi="Arial Narrow"/>
                <w:bCs/>
                <w:strike/>
                <w:sz w:val="20"/>
                <w:szCs w:val="20"/>
              </w:rPr>
              <w:t xml:space="preserve">stated at the time of </w:t>
            </w:r>
            <w:r w:rsidR="00863067" w:rsidRPr="00CD299C">
              <w:rPr>
                <w:rFonts w:ascii="Arial Narrow" w:hAnsi="Arial Narrow"/>
                <w:bCs/>
                <w:strike/>
                <w:sz w:val="20"/>
                <w:szCs w:val="20"/>
              </w:rPr>
              <w:t>application and</w:t>
            </w:r>
            <w:r w:rsidR="00863067" w:rsidRPr="00750452">
              <w:rPr>
                <w:rFonts w:ascii="Arial Narrow" w:hAnsi="Arial Narrow"/>
                <w:bCs/>
                <w:sz w:val="20"/>
                <w:szCs w:val="20"/>
              </w:rPr>
              <w:t xml:space="preserve"> </w:t>
            </w:r>
            <w:r w:rsidRPr="00750452">
              <w:rPr>
                <w:rFonts w:ascii="Arial Narrow" w:hAnsi="Arial Narrow"/>
                <w:bCs/>
                <w:sz w:val="20"/>
                <w:szCs w:val="20"/>
              </w:rPr>
              <w:t>documented in the patient's medical records: (i) the qualifying Dutch Lipid Clinic Network Score; or</w:t>
            </w:r>
          </w:p>
          <w:p w14:paraId="26CCC88C" w14:textId="77777777" w:rsidR="000A687A" w:rsidRPr="00750452" w:rsidRDefault="000A687A" w:rsidP="00BA2CDA">
            <w:pPr>
              <w:rPr>
                <w:rFonts w:ascii="Arial Narrow" w:hAnsi="Arial Narrow"/>
                <w:bCs/>
                <w:sz w:val="20"/>
                <w:szCs w:val="20"/>
              </w:rPr>
            </w:pPr>
            <w:r w:rsidRPr="00750452">
              <w:rPr>
                <w:rFonts w:ascii="Arial Narrow" w:hAnsi="Arial Narrow"/>
                <w:bCs/>
                <w:sz w:val="20"/>
                <w:szCs w:val="20"/>
              </w:rPr>
              <w:t>(ii) the result of genetic testing confirming a diagnosis of familial heterozygous hypercholesterolaemia</w:t>
            </w:r>
          </w:p>
        </w:tc>
      </w:tr>
      <w:tr w:rsidR="000A687A" w:rsidRPr="001428E9" w14:paraId="6CE01027"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4F12F09" w14:textId="1879D1B1" w:rsidR="000A687A" w:rsidRPr="00750452" w:rsidRDefault="000A687A" w:rsidP="00BA2CDA">
            <w:pPr>
              <w:jc w:val="center"/>
              <w:rPr>
                <w:rFonts w:ascii="Arial Narrow" w:hAnsi="Arial Narrow"/>
                <w:sz w:val="20"/>
                <w:szCs w:val="20"/>
              </w:rPr>
            </w:pPr>
          </w:p>
        </w:tc>
        <w:tc>
          <w:tcPr>
            <w:tcW w:w="7736" w:type="dxa"/>
            <w:gridSpan w:val="10"/>
            <w:vAlign w:val="center"/>
          </w:tcPr>
          <w:p w14:paraId="43A63D1E" w14:textId="77777777" w:rsidR="000A687A" w:rsidRPr="00750452" w:rsidRDefault="000A687A" w:rsidP="00BA2CDA">
            <w:pPr>
              <w:rPr>
                <w:rFonts w:ascii="Arial Narrow" w:hAnsi="Arial Narrow"/>
                <w:b/>
                <w:bCs/>
                <w:sz w:val="20"/>
                <w:szCs w:val="20"/>
              </w:rPr>
            </w:pPr>
            <w:r w:rsidRPr="00750452">
              <w:rPr>
                <w:rFonts w:ascii="Arial Narrow" w:hAnsi="Arial Narrow"/>
                <w:b/>
                <w:bCs/>
                <w:sz w:val="20"/>
                <w:szCs w:val="20"/>
              </w:rPr>
              <w:t xml:space="preserve">Prescribing Instructions: </w:t>
            </w:r>
          </w:p>
          <w:p w14:paraId="5B83815D" w14:textId="0E95B6CE" w:rsidR="000A687A" w:rsidRDefault="000A687A" w:rsidP="00BA2CDA">
            <w:pPr>
              <w:rPr>
                <w:rFonts w:ascii="Arial Narrow" w:hAnsi="Arial Narrow"/>
                <w:bCs/>
                <w:sz w:val="20"/>
                <w:szCs w:val="20"/>
              </w:rPr>
            </w:pPr>
            <w:r w:rsidRPr="00750452">
              <w:rPr>
                <w:rFonts w:ascii="Arial Narrow" w:hAnsi="Arial Narrow"/>
                <w:bCs/>
                <w:sz w:val="20"/>
                <w:szCs w:val="20"/>
              </w:rPr>
              <w:t xml:space="preserve">One of the following must be </w:t>
            </w:r>
            <w:r w:rsidR="00D87475" w:rsidRPr="00450D80">
              <w:rPr>
                <w:rFonts w:ascii="Arial Narrow" w:hAnsi="Arial Narrow"/>
                <w:bCs/>
                <w:strike/>
                <w:sz w:val="20"/>
                <w:szCs w:val="20"/>
              </w:rPr>
              <w:t xml:space="preserve">stated at the time of </w:t>
            </w:r>
            <w:r w:rsidR="00D87475" w:rsidRPr="00CD299C">
              <w:rPr>
                <w:rFonts w:ascii="Arial Narrow" w:hAnsi="Arial Narrow"/>
                <w:bCs/>
                <w:strike/>
                <w:sz w:val="20"/>
                <w:szCs w:val="20"/>
              </w:rPr>
              <w:t>application and</w:t>
            </w:r>
            <w:r w:rsidR="00D87475" w:rsidRPr="00750452">
              <w:rPr>
                <w:rFonts w:ascii="Arial Narrow" w:hAnsi="Arial Narrow"/>
                <w:bCs/>
                <w:sz w:val="20"/>
                <w:szCs w:val="20"/>
              </w:rPr>
              <w:t xml:space="preserve"> </w:t>
            </w:r>
            <w:r w:rsidRPr="00750452">
              <w:rPr>
                <w:rFonts w:ascii="Arial Narrow" w:hAnsi="Arial Narrow"/>
                <w:bCs/>
                <w:sz w:val="20"/>
                <w:szCs w:val="20"/>
              </w:rPr>
              <w:t>documented in the patient's medical records regarding prior statin treatment:</w:t>
            </w:r>
          </w:p>
          <w:p w14:paraId="5F06A1FA" w14:textId="77777777" w:rsidR="000A687A" w:rsidRDefault="000A687A" w:rsidP="00BA2CDA">
            <w:pPr>
              <w:rPr>
                <w:rFonts w:ascii="Arial Narrow" w:hAnsi="Arial Narrow"/>
                <w:bCs/>
                <w:sz w:val="20"/>
                <w:szCs w:val="20"/>
              </w:rPr>
            </w:pPr>
            <w:r w:rsidRPr="00750452">
              <w:rPr>
                <w:rFonts w:ascii="Arial Narrow" w:hAnsi="Arial Narrow"/>
                <w:bCs/>
                <w:sz w:val="20"/>
                <w:szCs w:val="20"/>
              </w:rPr>
              <w:t>(i) the patient was treated with atorvastatin 80 mg or rosuvastatin 40 mg or the maximum tolerated dose of either for 12 consecutive weeks; or</w:t>
            </w:r>
          </w:p>
          <w:p w14:paraId="1C80E1D1" w14:textId="77777777" w:rsidR="000A687A" w:rsidRDefault="000A687A" w:rsidP="00BA2CDA">
            <w:pPr>
              <w:rPr>
                <w:rFonts w:ascii="Arial Narrow" w:hAnsi="Arial Narrow"/>
                <w:bCs/>
                <w:sz w:val="20"/>
                <w:szCs w:val="20"/>
              </w:rPr>
            </w:pPr>
            <w:r w:rsidRPr="00750452">
              <w:rPr>
                <w:rFonts w:ascii="Arial Narrow" w:hAnsi="Arial Narrow"/>
                <w:bCs/>
                <w:sz w:val="20"/>
                <w:szCs w:val="20"/>
              </w:rPr>
              <w:t>(ii) the doses, duration of treatment and details of adverse events experienced with trials with each of atorvastatin and rosuvastatin; or</w:t>
            </w:r>
          </w:p>
          <w:p w14:paraId="1763DB48" w14:textId="77777777" w:rsidR="000A687A" w:rsidRPr="00750452" w:rsidRDefault="000A687A" w:rsidP="00BA2CDA">
            <w:pPr>
              <w:rPr>
                <w:rFonts w:ascii="Arial Narrow" w:hAnsi="Arial Narrow"/>
                <w:b/>
                <w:bCs/>
                <w:sz w:val="20"/>
                <w:szCs w:val="20"/>
              </w:rPr>
            </w:pPr>
            <w:r w:rsidRPr="00750452">
              <w:rPr>
                <w:rFonts w:ascii="Arial Narrow" w:hAnsi="Arial Narrow"/>
                <w:bCs/>
                <w:sz w:val="20"/>
                <w:szCs w:val="20"/>
              </w:rPr>
              <w:t>(iii) the patient is contraindicated to treatment with a statin as defined in the TGA-approved Product Information.</w:t>
            </w:r>
          </w:p>
        </w:tc>
      </w:tr>
      <w:tr w:rsidR="000A687A" w:rsidRPr="001428E9" w14:paraId="6364A10F"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AD88E71" w14:textId="146E27E7" w:rsidR="000A687A" w:rsidRPr="00750452" w:rsidRDefault="000A687A" w:rsidP="00BA2CDA">
            <w:pPr>
              <w:jc w:val="center"/>
              <w:rPr>
                <w:rFonts w:ascii="Arial Narrow" w:hAnsi="Arial Narrow"/>
                <w:bCs/>
                <w:sz w:val="20"/>
                <w:szCs w:val="20"/>
              </w:rPr>
            </w:pPr>
          </w:p>
        </w:tc>
        <w:tc>
          <w:tcPr>
            <w:tcW w:w="7736" w:type="dxa"/>
            <w:gridSpan w:val="10"/>
            <w:vAlign w:val="center"/>
          </w:tcPr>
          <w:p w14:paraId="10DD8302" w14:textId="77777777" w:rsidR="000A687A" w:rsidRPr="00750452" w:rsidRDefault="000A687A" w:rsidP="00BA2CDA">
            <w:pPr>
              <w:rPr>
                <w:rFonts w:ascii="Arial Narrow" w:hAnsi="Arial Narrow"/>
                <w:b/>
                <w:bCs/>
                <w:sz w:val="20"/>
                <w:szCs w:val="20"/>
              </w:rPr>
            </w:pPr>
            <w:r w:rsidRPr="00750452">
              <w:rPr>
                <w:rFonts w:ascii="Arial Narrow" w:hAnsi="Arial Narrow"/>
                <w:b/>
                <w:bCs/>
                <w:sz w:val="20"/>
                <w:szCs w:val="20"/>
              </w:rPr>
              <w:t xml:space="preserve">Prescribing Instructions: </w:t>
            </w:r>
          </w:p>
          <w:p w14:paraId="1CF7A43E" w14:textId="77777777" w:rsidR="000A687A" w:rsidRPr="00750452" w:rsidRDefault="000A687A" w:rsidP="00BA2CDA">
            <w:pPr>
              <w:rPr>
                <w:rFonts w:ascii="Arial Narrow" w:hAnsi="Arial Narrow"/>
                <w:sz w:val="20"/>
                <w:szCs w:val="20"/>
              </w:rPr>
            </w:pPr>
            <w:r w:rsidRPr="00750452">
              <w:rPr>
                <w:rFonts w:ascii="Arial Narrow" w:hAnsi="Arial Narrow"/>
                <w:sz w:val="20"/>
                <w:szCs w:val="20"/>
              </w:rPr>
              <w:t>Patients with symptomatic atherosclerotic cardiovascular disease where LDL cholesterol cannot be measured due to hypertriglyceridaemia, may qualify under this authority application if they have a non-HDL in excess of 2.4 millimoles per litre.</w:t>
            </w:r>
          </w:p>
        </w:tc>
      </w:tr>
      <w:tr w:rsidR="000A687A" w:rsidRPr="001428E9" w14:paraId="22DE52E6" w14:textId="77777777" w:rsidTr="00BA2CDA">
        <w:tblPrEx>
          <w:tblCellMar>
            <w:top w:w="15" w:type="dxa"/>
            <w:bottom w:w="15" w:type="dxa"/>
          </w:tblCellMar>
          <w:tblLook w:val="04A0" w:firstRow="1" w:lastRow="0" w:firstColumn="1" w:lastColumn="0" w:noHBand="0" w:noVBand="1"/>
        </w:tblPrEx>
        <w:trPr>
          <w:cantSplit/>
          <w:trHeight w:val="20"/>
        </w:trPr>
        <w:tc>
          <w:tcPr>
            <w:tcW w:w="9016" w:type="dxa"/>
            <w:gridSpan w:val="12"/>
            <w:vAlign w:val="center"/>
          </w:tcPr>
          <w:p w14:paraId="2683A1AE" w14:textId="77777777" w:rsidR="000A687A" w:rsidRPr="001428E9" w:rsidRDefault="000A687A" w:rsidP="00BA2CDA">
            <w:pPr>
              <w:rPr>
                <w:rFonts w:ascii="Arial Narrow" w:hAnsi="Arial Narrow"/>
                <w:bCs/>
                <w:color w:val="FF0000"/>
                <w:sz w:val="20"/>
                <w:szCs w:val="20"/>
              </w:rPr>
            </w:pPr>
          </w:p>
        </w:tc>
      </w:tr>
      <w:tr w:rsidR="000A687A" w:rsidRPr="001428E9" w14:paraId="307699DE" w14:textId="77777777" w:rsidTr="00BA2CDA">
        <w:tblPrEx>
          <w:tblCellMar>
            <w:top w:w="15" w:type="dxa"/>
            <w:bottom w:w="15" w:type="dxa"/>
          </w:tblCellMar>
          <w:tblLook w:val="04A0" w:firstRow="1" w:lastRow="0" w:firstColumn="1" w:lastColumn="0" w:noHBand="0" w:noVBand="1"/>
        </w:tblPrEx>
        <w:trPr>
          <w:cantSplit/>
          <w:trHeight w:val="20"/>
        </w:trPr>
        <w:tc>
          <w:tcPr>
            <w:tcW w:w="9016" w:type="dxa"/>
            <w:gridSpan w:val="12"/>
            <w:vAlign w:val="center"/>
          </w:tcPr>
          <w:p w14:paraId="461F0E5B" w14:textId="3AC095D2" w:rsidR="000A687A" w:rsidRPr="001428E9" w:rsidRDefault="000A687A" w:rsidP="00BA2CDA">
            <w:pPr>
              <w:keepNext/>
              <w:keepLines/>
              <w:rPr>
                <w:rFonts w:ascii="Arial Narrow" w:hAnsi="Arial Narrow"/>
                <w:b/>
                <w:bCs/>
                <w:color w:val="333333"/>
                <w:sz w:val="20"/>
                <w:szCs w:val="20"/>
              </w:rPr>
            </w:pPr>
            <w:r w:rsidRPr="00432EBF">
              <w:rPr>
                <w:rFonts w:ascii="Arial Narrow" w:hAnsi="Arial Narrow"/>
                <w:b/>
                <w:bCs/>
                <w:sz w:val="20"/>
                <w:szCs w:val="20"/>
              </w:rPr>
              <w:t xml:space="preserve">Restriction Summary / Treatment of Concept: </w:t>
            </w:r>
          </w:p>
        </w:tc>
      </w:tr>
      <w:tr w:rsidR="000A687A" w:rsidRPr="001428E9" w14:paraId="798CECF2" w14:textId="77777777" w:rsidTr="00BA2CDA">
        <w:tblPrEx>
          <w:tblCellMar>
            <w:top w:w="15" w:type="dxa"/>
            <w:bottom w:w="15" w:type="dxa"/>
          </w:tblCellMar>
          <w:tblLook w:val="04A0" w:firstRow="1" w:lastRow="0" w:firstColumn="1" w:lastColumn="0" w:noHBand="0" w:noVBand="1"/>
        </w:tblPrEx>
        <w:trPr>
          <w:trHeight w:val="20"/>
        </w:trPr>
        <w:tc>
          <w:tcPr>
            <w:tcW w:w="1280" w:type="dxa"/>
            <w:gridSpan w:val="2"/>
            <w:vMerge w:val="restart"/>
            <w:tcBorders>
              <w:top w:val="single" w:sz="4" w:space="0" w:color="auto"/>
              <w:left w:val="single" w:sz="4" w:space="0" w:color="auto"/>
              <w:right w:val="single" w:sz="4" w:space="0" w:color="auto"/>
            </w:tcBorders>
          </w:tcPr>
          <w:p w14:paraId="50F9A733" w14:textId="0933E144" w:rsidR="000A687A" w:rsidRPr="001428E9" w:rsidRDefault="000A687A" w:rsidP="00BA2CDA">
            <w:pPr>
              <w:jc w:val="center"/>
              <w:rPr>
                <w:rFonts w:ascii="Arial Narrow" w:hAnsi="Arial Narrow" w:cs="Arial"/>
                <w:b/>
                <w:sz w:val="20"/>
                <w:szCs w:val="20"/>
              </w:rPr>
            </w:pPr>
          </w:p>
        </w:tc>
        <w:tc>
          <w:tcPr>
            <w:tcW w:w="7736" w:type="dxa"/>
            <w:gridSpan w:val="10"/>
            <w:tcBorders>
              <w:top w:val="single" w:sz="4" w:space="0" w:color="auto"/>
              <w:left w:val="single" w:sz="4" w:space="0" w:color="auto"/>
              <w:bottom w:val="single" w:sz="4" w:space="0" w:color="auto"/>
              <w:right w:val="single" w:sz="4" w:space="0" w:color="auto"/>
            </w:tcBorders>
            <w:vAlign w:val="center"/>
          </w:tcPr>
          <w:p w14:paraId="1490294B" w14:textId="77777777" w:rsidR="000A687A" w:rsidRPr="001428E9" w:rsidRDefault="000A687A" w:rsidP="00BA2CDA">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sidRPr="00456940">
              <w:rPr>
                <w:rFonts w:ascii="Arial Narrow" w:hAnsi="Arial Narrow" w:cs="Arial"/>
                <w:b/>
                <w:sz w:val="20"/>
                <w:szCs w:val="20"/>
              </w:rPr>
              <w:t xml:space="preserve"> </w:t>
            </w:r>
            <w:r w:rsidRPr="00456940">
              <w:rPr>
                <w:rFonts w:ascii="Arial Narrow" w:eastAsia="Calibri" w:hAnsi="Arial Narrow" w:cs="Arial"/>
                <w:sz w:val="18"/>
                <w:szCs w:val="18"/>
              </w:rPr>
              <w:fldChar w:fldCharType="begin">
                <w:ffData>
                  <w:name w:val="Check1"/>
                  <w:enabled/>
                  <w:calcOnExit w:val="0"/>
                  <w:checkBox>
                    <w:sizeAuto/>
                    <w:default w:val="1"/>
                  </w:checkBox>
                </w:ffData>
              </w:fldChar>
            </w:r>
            <w:r w:rsidRPr="00456940">
              <w:rPr>
                <w:rFonts w:ascii="Arial Narrow" w:eastAsia="Calibri" w:hAnsi="Arial Narrow" w:cs="Arial"/>
                <w:sz w:val="18"/>
                <w:szCs w:val="18"/>
              </w:rPr>
              <w:instrText xml:space="preserve"> FORMCHECKBOX </w:instrText>
            </w:r>
            <w:r w:rsidRPr="00456940">
              <w:rPr>
                <w:rFonts w:ascii="Arial Narrow" w:eastAsia="Calibri" w:hAnsi="Arial Narrow" w:cs="Arial"/>
                <w:sz w:val="18"/>
                <w:szCs w:val="18"/>
              </w:rPr>
            </w:r>
            <w:r w:rsidRPr="00456940">
              <w:rPr>
                <w:rFonts w:ascii="Arial Narrow" w:eastAsia="Calibri" w:hAnsi="Arial Narrow" w:cs="Arial"/>
                <w:sz w:val="18"/>
                <w:szCs w:val="18"/>
              </w:rPr>
              <w:fldChar w:fldCharType="separate"/>
            </w:r>
            <w:r w:rsidRPr="00456940">
              <w:rPr>
                <w:rFonts w:ascii="Arial Narrow" w:eastAsia="Calibri" w:hAnsi="Arial Narrow" w:cs="Arial"/>
                <w:sz w:val="18"/>
                <w:szCs w:val="18"/>
              </w:rPr>
              <w:fldChar w:fldCharType="end"/>
            </w:r>
            <w:r>
              <w:rPr>
                <w:rFonts w:ascii="Arial Narrow" w:eastAsia="Calibri" w:hAnsi="Arial Narrow" w:cs="Arial"/>
                <w:sz w:val="20"/>
                <w:szCs w:val="20"/>
              </w:rPr>
              <w:t xml:space="preserve">GENERAL - General Schedule (Code GE) </w:t>
            </w:r>
          </w:p>
        </w:tc>
      </w:tr>
      <w:tr w:rsidR="000A687A" w:rsidRPr="001428E9" w14:paraId="0ECA0F13" w14:textId="77777777" w:rsidTr="00BA2CDA">
        <w:tblPrEx>
          <w:tblCellMar>
            <w:top w:w="15" w:type="dxa"/>
            <w:bottom w:w="15" w:type="dxa"/>
          </w:tblCellMar>
          <w:tblLook w:val="04A0" w:firstRow="1" w:lastRow="0" w:firstColumn="1" w:lastColumn="0" w:noHBand="0" w:noVBand="1"/>
        </w:tblPrEx>
        <w:trPr>
          <w:trHeight w:val="20"/>
        </w:trPr>
        <w:tc>
          <w:tcPr>
            <w:tcW w:w="1280" w:type="dxa"/>
            <w:gridSpan w:val="2"/>
            <w:vMerge/>
            <w:tcBorders>
              <w:left w:val="single" w:sz="4" w:space="0" w:color="auto"/>
              <w:right w:val="single" w:sz="4" w:space="0" w:color="auto"/>
            </w:tcBorders>
          </w:tcPr>
          <w:p w14:paraId="2E6B03CA" w14:textId="77777777" w:rsidR="000A687A" w:rsidRPr="001428E9" w:rsidRDefault="000A687A" w:rsidP="00BA2CDA">
            <w:pPr>
              <w:rPr>
                <w:rFonts w:ascii="Arial Narrow" w:hAnsi="Arial Narrow" w:cs="Arial"/>
                <w:sz w:val="20"/>
                <w:szCs w:val="20"/>
              </w:rPr>
            </w:pPr>
          </w:p>
        </w:tc>
        <w:tc>
          <w:tcPr>
            <w:tcW w:w="7736" w:type="dxa"/>
            <w:gridSpan w:val="10"/>
            <w:tcBorders>
              <w:top w:val="single" w:sz="4" w:space="0" w:color="auto"/>
              <w:left w:val="single" w:sz="4" w:space="0" w:color="auto"/>
              <w:bottom w:val="single" w:sz="4" w:space="0" w:color="auto"/>
              <w:right w:val="single" w:sz="4" w:space="0" w:color="auto"/>
            </w:tcBorders>
            <w:vAlign w:val="center"/>
          </w:tcPr>
          <w:p w14:paraId="5A7D2A3B" w14:textId="44C36EC1" w:rsidR="000A687A" w:rsidRPr="001428E9" w:rsidRDefault="000A687A" w:rsidP="00BA2CDA">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sidRPr="00456940">
              <w:rPr>
                <w:rFonts w:ascii="Arial Narrow" w:hAnsi="Arial Narrow" w:cs="Arial"/>
                <w:b/>
                <w:sz w:val="20"/>
                <w:szCs w:val="20"/>
              </w:rPr>
              <w:t xml:space="preserve">: </w:t>
            </w:r>
            <w:r w:rsidRPr="00456940">
              <w:rPr>
                <w:rFonts w:ascii="Arial Narrow" w:eastAsia="Calibri" w:hAnsi="Arial Narrow" w:cs="Arial"/>
                <w:sz w:val="18"/>
                <w:szCs w:val="18"/>
              </w:rPr>
              <w:fldChar w:fldCharType="begin">
                <w:ffData>
                  <w:name w:val="Check1"/>
                  <w:enabled/>
                  <w:calcOnExit w:val="0"/>
                  <w:checkBox>
                    <w:sizeAuto/>
                    <w:default w:val="1"/>
                  </w:checkBox>
                </w:ffData>
              </w:fldChar>
            </w:r>
            <w:r w:rsidRPr="00456940">
              <w:rPr>
                <w:rFonts w:ascii="Arial Narrow" w:eastAsia="Calibri" w:hAnsi="Arial Narrow" w:cs="Arial"/>
                <w:sz w:val="18"/>
                <w:szCs w:val="18"/>
              </w:rPr>
              <w:instrText xml:space="preserve"> FORMCHECKBOX </w:instrText>
            </w:r>
            <w:r w:rsidRPr="00456940">
              <w:rPr>
                <w:rFonts w:ascii="Arial Narrow" w:eastAsia="Calibri" w:hAnsi="Arial Narrow" w:cs="Arial"/>
                <w:sz w:val="18"/>
                <w:szCs w:val="18"/>
              </w:rPr>
            </w:r>
            <w:r w:rsidRPr="00456940">
              <w:rPr>
                <w:rFonts w:ascii="Arial Narrow" w:eastAsia="Calibri" w:hAnsi="Arial Narrow" w:cs="Arial"/>
                <w:sz w:val="18"/>
                <w:szCs w:val="18"/>
              </w:rPr>
              <w:fldChar w:fldCharType="separate"/>
            </w:r>
            <w:r w:rsidRPr="00456940">
              <w:rPr>
                <w:rFonts w:ascii="Arial Narrow" w:eastAsia="Calibri" w:hAnsi="Arial Narrow" w:cs="Arial"/>
                <w:sz w:val="18"/>
                <w:szCs w:val="18"/>
              </w:rPr>
              <w:fldChar w:fldCharType="end"/>
            </w:r>
            <w:r w:rsidRPr="00456940">
              <w:rPr>
                <w:rFonts w:ascii="Arial Narrow" w:eastAsia="Calibri" w:hAnsi="Arial Narrow" w:cs="Arial"/>
                <w:sz w:val="20"/>
                <w:szCs w:val="20"/>
              </w:rPr>
              <w:t>Medical Practitioners</w:t>
            </w:r>
            <w:r w:rsidR="00754873">
              <w:rPr>
                <w:rFonts w:ascii="Arial Narrow" w:eastAsia="Calibri" w:hAnsi="Arial Narrow" w:cs="Arial"/>
                <w:sz w:val="20"/>
                <w:szCs w:val="20"/>
              </w:rPr>
              <w:t xml:space="preserve"> </w:t>
            </w:r>
            <w:r w:rsidR="00754873" w:rsidRPr="00754873">
              <w:rPr>
                <w:rFonts w:ascii="Arial Narrow" w:eastAsia="Calibri" w:hAnsi="Arial Narrow" w:cs="Arial"/>
                <w:i/>
                <w:iCs/>
                <w:sz w:val="18"/>
                <w:szCs w:val="18"/>
              </w:rPr>
              <w:fldChar w:fldCharType="begin">
                <w:ffData>
                  <w:name w:val="Check1"/>
                  <w:enabled/>
                  <w:calcOnExit w:val="0"/>
                  <w:checkBox>
                    <w:sizeAuto/>
                    <w:default w:val="1"/>
                  </w:checkBox>
                </w:ffData>
              </w:fldChar>
            </w:r>
            <w:r w:rsidR="00754873" w:rsidRPr="00754873">
              <w:rPr>
                <w:rFonts w:ascii="Arial Narrow" w:eastAsia="Calibri" w:hAnsi="Arial Narrow" w:cs="Arial"/>
                <w:i/>
                <w:iCs/>
                <w:sz w:val="18"/>
                <w:szCs w:val="18"/>
              </w:rPr>
              <w:instrText xml:space="preserve"> FORMCHECKBOX </w:instrText>
            </w:r>
            <w:r w:rsidR="00754873" w:rsidRPr="00754873">
              <w:rPr>
                <w:rFonts w:ascii="Arial Narrow" w:eastAsia="Calibri" w:hAnsi="Arial Narrow" w:cs="Arial"/>
                <w:i/>
                <w:iCs/>
                <w:sz w:val="18"/>
                <w:szCs w:val="18"/>
              </w:rPr>
            </w:r>
            <w:r w:rsidR="00754873" w:rsidRPr="00754873">
              <w:rPr>
                <w:rFonts w:ascii="Arial Narrow" w:eastAsia="Calibri" w:hAnsi="Arial Narrow" w:cs="Arial"/>
                <w:i/>
                <w:iCs/>
                <w:sz w:val="18"/>
                <w:szCs w:val="18"/>
              </w:rPr>
              <w:fldChar w:fldCharType="separate"/>
            </w:r>
            <w:r w:rsidR="00754873" w:rsidRPr="00754873">
              <w:rPr>
                <w:rFonts w:ascii="Arial Narrow" w:eastAsia="Calibri" w:hAnsi="Arial Narrow" w:cs="Arial"/>
                <w:i/>
                <w:iCs/>
                <w:sz w:val="18"/>
                <w:szCs w:val="18"/>
              </w:rPr>
              <w:fldChar w:fldCharType="end"/>
            </w:r>
            <w:r w:rsidR="00754873" w:rsidRPr="00754873">
              <w:rPr>
                <w:rFonts w:ascii="Arial Narrow" w:eastAsia="Calibri" w:hAnsi="Arial Narrow" w:cs="Arial"/>
                <w:i/>
                <w:iCs/>
                <w:sz w:val="20"/>
                <w:szCs w:val="20"/>
              </w:rPr>
              <w:t>Nurse Practitioners</w:t>
            </w:r>
          </w:p>
        </w:tc>
      </w:tr>
      <w:tr w:rsidR="000A687A" w:rsidRPr="00D56F94" w14:paraId="7877E731" w14:textId="77777777" w:rsidTr="00BA2CDA">
        <w:tblPrEx>
          <w:tblCellMar>
            <w:top w:w="15" w:type="dxa"/>
            <w:bottom w:w="15" w:type="dxa"/>
          </w:tblCellMar>
          <w:tblLook w:val="04A0" w:firstRow="1" w:lastRow="0" w:firstColumn="1" w:lastColumn="0" w:noHBand="0" w:noVBand="1"/>
        </w:tblPrEx>
        <w:trPr>
          <w:trHeight w:val="20"/>
        </w:trPr>
        <w:tc>
          <w:tcPr>
            <w:tcW w:w="1280" w:type="dxa"/>
            <w:gridSpan w:val="2"/>
            <w:vMerge/>
            <w:tcBorders>
              <w:left w:val="single" w:sz="4" w:space="0" w:color="auto"/>
              <w:right w:val="single" w:sz="4" w:space="0" w:color="auto"/>
            </w:tcBorders>
          </w:tcPr>
          <w:p w14:paraId="78B1061E" w14:textId="77777777" w:rsidR="000A687A" w:rsidRPr="001428E9" w:rsidRDefault="000A687A" w:rsidP="00BA2CDA">
            <w:pPr>
              <w:rPr>
                <w:rFonts w:ascii="Arial Narrow" w:hAnsi="Arial Narrow" w:cs="Arial"/>
                <w:sz w:val="20"/>
                <w:szCs w:val="20"/>
              </w:rPr>
            </w:pPr>
          </w:p>
        </w:tc>
        <w:tc>
          <w:tcPr>
            <w:tcW w:w="7736" w:type="dxa"/>
            <w:gridSpan w:val="10"/>
            <w:tcBorders>
              <w:top w:val="single" w:sz="4" w:space="0" w:color="auto"/>
              <w:left w:val="single" w:sz="4" w:space="0" w:color="auto"/>
              <w:bottom w:val="single" w:sz="4" w:space="0" w:color="auto"/>
              <w:right w:val="single" w:sz="4" w:space="0" w:color="auto"/>
            </w:tcBorders>
            <w:vAlign w:val="center"/>
          </w:tcPr>
          <w:p w14:paraId="3A44B245" w14:textId="6080FE97" w:rsidR="000A687A" w:rsidRPr="00D56F94" w:rsidRDefault="000A687A" w:rsidP="00BA2CDA">
            <w:pPr>
              <w:keepLines/>
              <w:rPr>
                <w:rFonts w:ascii="Arial Narrow" w:eastAsia="Calibri" w:hAnsi="Arial Narrow" w:cs="Arial"/>
                <w:color w:val="FF0000"/>
                <w:sz w:val="20"/>
                <w:szCs w:val="20"/>
              </w:rPr>
            </w:pPr>
            <w:r w:rsidRPr="001428E9">
              <w:rPr>
                <w:rFonts w:ascii="Arial Narrow" w:hAnsi="Arial Narrow" w:cs="Arial"/>
                <w:b/>
                <w:sz w:val="20"/>
                <w:szCs w:val="20"/>
              </w:rPr>
              <w:t>Restriction type:</w:t>
            </w:r>
            <w:r>
              <w:rPr>
                <w:rFonts w:ascii="Arial Narrow" w:hAnsi="Arial Narrow" w:cs="Arial"/>
                <w:b/>
                <w:sz w:val="20"/>
                <w:szCs w:val="20"/>
              </w:rPr>
              <w:t xml:space="preserve"> </w:t>
            </w:r>
            <w:r w:rsidR="00863067" w:rsidRPr="0092575A">
              <w:rPr>
                <w:rFonts w:ascii="Arial Narrow" w:eastAsia="Calibri" w:hAnsi="Arial Narrow" w:cs="Arial"/>
                <w:strike/>
                <w:sz w:val="18"/>
                <w:szCs w:val="18"/>
              </w:rPr>
              <w:fldChar w:fldCharType="begin">
                <w:ffData>
                  <w:name w:val="Check1"/>
                  <w:enabled/>
                  <w:calcOnExit w:val="0"/>
                  <w:checkBox>
                    <w:sizeAuto/>
                    <w:default w:val="1"/>
                  </w:checkBox>
                </w:ffData>
              </w:fldChar>
            </w:r>
            <w:r w:rsidR="00863067" w:rsidRPr="0092575A">
              <w:rPr>
                <w:rFonts w:ascii="Arial Narrow" w:eastAsia="Calibri" w:hAnsi="Arial Narrow" w:cs="Arial"/>
                <w:strike/>
                <w:sz w:val="18"/>
                <w:szCs w:val="18"/>
              </w:rPr>
              <w:instrText xml:space="preserve"> FORMCHECKBOX </w:instrText>
            </w:r>
            <w:r w:rsidR="00863067" w:rsidRPr="0092575A">
              <w:rPr>
                <w:rFonts w:ascii="Arial Narrow" w:eastAsia="Calibri" w:hAnsi="Arial Narrow" w:cs="Arial"/>
                <w:strike/>
                <w:sz w:val="18"/>
                <w:szCs w:val="18"/>
              </w:rPr>
            </w:r>
            <w:r w:rsidR="00863067" w:rsidRPr="0092575A">
              <w:rPr>
                <w:rFonts w:ascii="Arial Narrow" w:eastAsia="Calibri" w:hAnsi="Arial Narrow" w:cs="Arial"/>
                <w:strike/>
                <w:sz w:val="18"/>
                <w:szCs w:val="18"/>
              </w:rPr>
              <w:fldChar w:fldCharType="separate"/>
            </w:r>
            <w:r w:rsidR="00863067" w:rsidRPr="0092575A">
              <w:rPr>
                <w:rFonts w:ascii="Arial Narrow" w:eastAsia="Calibri" w:hAnsi="Arial Narrow" w:cs="Arial"/>
                <w:strike/>
                <w:sz w:val="18"/>
                <w:szCs w:val="18"/>
              </w:rPr>
              <w:fldChar w:fldCharType="end"/>
            </w:r>
            <w:r w:rsidR="00863067" w:rsidRPr="0092575A">
              <w:rPr>
                <w:rFonts w:ascii="Arial Narrow" w:eastAsia="Calibri" w:hAnsi="Arial Narrow" w:cs="Arial"/>
                <w:strike/>
                <w:sz w:val="20"/>
                <w:szCs w:val="20"/>
              </w:rPr>
              <w:t>Authority Required (telephone/online PBS Authorities system)</w:t>
            </w:r>
            <w:r w:rsidR="00863067" w:rsidRPr="001428E9">
              <w:rPr>
                <w:rFonts w:ascii="Arial Narrow" w:eastAsia="Calibri" w:hAnsi="Arial Narrow" w:cs="Arial"/>
                <w:sz w:val="20"/>
                <w:szCs w:val="20"/>
              </w:rPr>
              <w:t xml:space="preserve"> </w:t>
            </w:r>
            <w:r w:rsidR="00863067" w:rsidRPr="005E7B8D">
              <w:rPr>
                <w:rFonts w:ascii="Arial Narrow" w:hAnsi="Arial Narrow"/>
                <w:i/>
                <w:iCs/>
                <w:sz w:val="20"/>
              </w:rPr>
              <w:fldChar w:fldCharType="begin">
                <w:ffData>
                  <w:name w:val="Check5"/>
                  <w:enabled/>
                  <w:calcOnExit w:val="0"/>
                  <w:checkBox>
                    <w:sizeAuto/>
                    <w:default w:val="1"/>
                  </w:checkBox>
                </w:ffData>
              </w:fldChar>
            </w:r>
            <w:r w:rsidR="00863067" w:rsidRPr="005E7B8D">
              <w:rPr>
                <w:rFonts w:ascii="Arial Narrow" w:hAnsi="Arial Narrow"/>
                <w:i/>
                <w:iCs/>
                <w:sz w:val="20"/>
              </w:rPr>
              <w:instrText xml:space="preserve"> FORMCHECKBOX </w:instrText>
            </w:r>
            <w:r w:rsidR="00863067" w:rsidRPr="005E7B8D">
              <w:rPr>
                <w:rFonts w:ascii="Arial Narrow" w:hAnsi="Arial Narrow"/>
                <w:i/>
                <w:iCs/>
                <w:sz w:val="20"/>
              </w:rPr>
            </w:r>
            <w:r w:rsidR="00863067" w:rsidRPr="005E7B8D">
              <w:rPr>
                <w:rFonts w:ascii="Arial Narrow" w:hAnsi="Arial Narrow"/>
                <w:i/>
                <w:iCs/>
                <w:sz w:val="20"/>
              </w:rPr>
              <w:fldChar w:fldCharType="separate"/>
            </w:r>
            <w:r w:rsidR="00863067" w:rsidRPr="005E7B8D">
              <w:rPr>
                <w:rFonts w:ascii="Arial Narrow" w:hAnsi="Arial Narrow"/>
                <w:i/>
                <w:iCs/>
                <w:sz w:val="20"/>
              </w:rPr>
              <w:fldChar w:fldCharType="end"/>
            </w:r>
            <w:r w:rsidR="00863067" w:rsidRPr="005E7B8D">
              <w:rPr>
                <w:rFonts w:ascii="Arial Narrow" w:hAnsi="Arial Narrow"/>
                <w:i/>
                <w:iCs/>
                <w:sz w:val="20"/>
              </w:rPr>
              <w:t>Authority Required (STREAMLINED)</w:t>
            </w:r>
          </w:p>
        </w:tc>
      </w:tr>
      <w:tr w:rsidR="000A687A" w:rsidRPr="001428E9" w14:paraId="02DF7ADA" w14:textId="77777777" w:rsidTr="00BA2CDA">
        <w:tblPrEx>
          <w:tblCellMar>
            <w:top w:w="15" w:type="dxa"/>
            <w:bottom w:w="15" w:type="dxa"/>
          </w:tblCellMar>
          <w:tblLook w:val="04A0" w:firstRow="1" w:lastRow="0" w:firstColumn="1" w:lastColumn="0" w:noHBand="0" w:noVBand="1"/>
        </w:tblPrEx>
        <w:trPr>
          <w:trHeight w:val="20"/>
        </w:trPr>
        <w:tc>
          <w:tcPr>
            <w:tcW w:w="493" w:type="dxa"/>
            <w:vMerge w:val="restart"/>
            <w:tcBorders>
              <w:left w:val="single" w:sz="4" w:space="0" w:color="auto"/>
              <w:right w:val="single" w:sz="4" w:space="0" w:color="auto"/>
            </w:tcBorders>
            <w:textDirection w:val="btLr"/>
            <w:vAlign w:val="center"/>
          </w:tcPr>
          <w:p w14:paraId="2AED32BF" w14:textId="26559E8F" w:rsidR="000A687A" w:rsidRPr="00432EBF" w:rsidRDefault="000A687A" w:rsidP="00BA2CDA">
            <w:pPr>
              <w:jc w:val="center"/>
              <w:rPr>
                <w:rFonts w:ascii="Arial Narrow" w:hAnsi="Arial Narrow" w:cs="Arial"/>
                <w:sz w:val="20"/>
                <w:szCs w:val="20"/>
              </w:rPr>
            </w:pPr>
          </w:p>
        </w:tc>
        <w:tc>
          <w:tcPr>
            <w:tcW w:w="787" w:type="dxa"/>
            <w:vAlign w:val="center"/>
          </w:tcPr>
          <w:p w14:paraId="68C08B3F" w14:textId="60FD9006" w:rsidR="000A687A" w:rsidRPr="001428E9" w:rsidRDefault="000A687A" w:rsidP="00BA2CDA">
            <w:pPr>
              <w:jc w:val="center"/>
              <w:rPr>
                <w:rFonts w:ascii="Arial Narrow" w:hAnsi="Arial Narrow"/>
                <w:color w:val="333333"/>
                <w:sz w:val="20"/>
                <w:szCs w:val="20"/>
              </w:rPr>
            </w:pPr>
          </w:p>
        </w:tc>
        <w:tc>
          <w:tcPr>
            <w:tcW w:w="7736" w:type="dxa"/>
            <w:gridSpan w:val="10"/>
            <w:vAlign w:val="center"/>
          </w:tcPr>
          <w:p w14:paraId="3DAAE320" w14:textId="77777777" w:rsidR="000A687A" w:rsidRPr="00432EBF" w:rsidRDefault="000A687A" w:rsidP="00BA2CDA">
            <w:pPr>
              <w:rPr>
                <w:rFonts w:ascii="Arial Narrow" w:hAnsi="Arial Narrow"/>
                <w:sz w:val="20"/>
                <w:szCs w:val="20"/>
              </w:rPr>
            </w:pPr>
            <w:r w:rsidRPr="00432EBF">
              <w:rPr>
                <w:rFonts w:ascii="Arial Narrow" w:hAnsi="Arial Narrow"/>
                <w:b/>
                <w:bCs/>
                <w:sz w:val="20"/>
                <w:szCs w:val="20"/>
              </w:rPr>
              <w:t>Administrative Advice:</w:t>
            </w:r>
          </w:p>
          <w:p w14:paraId="5FD82A66" w14:textId="77777777" w:rsidR="000A687A" w:rsidRPr="001428E9" w:rsidRDefault="000A687A" w:rsidP="00BA2CDA">
            <w:pPr>
              <w:rPr>
                <w:rFonts w:ascii="Arial Narrow" w:hAnsi="Arial Narrow"/>
                <w:color w:val="333333"/>
                <w:sz w:val="20"/>
                <w:szCs w:val="20"/>
              </w:rPr>
            </w:pPr>
            <w:r w:rsidRPr="00C867C7">
              <w:rPr>
                <w:rFonts w:ascii="Arial Narrow" w:hAnsi="Arial Narrow"/>
                <w:sz w:val="20"/>
                <w:szCs w:val="20"/>
              </w:rPr>
              <w:t xml:space="preserve">Monoclonal antibody inhibiting proprotein convertase subtilisin kexin type 9 (PCSK9) medications are evolocumab </w:t>
            </w:r>
            <w:r w:rsidRPr="00063275">
              <w:rPr>
                <w:rFonts w:ascii="Arial Narrow" w:hAnsi="Arial Narrow"/>
                <w:strike/>
                <w:sz w:val="20"/>
                <w:szCs w:val="20"/>
              </w:rPr>
              <w:t>or alirocumab</w:t>
            </w:r>
            <w:r w:rsidRPr="00C867C7">
              <w:rPr>
                <w:rFonts w:ascii="Arial Narrow" w:hAnsi="Arial Narrow"/>
                <w:color w:val="FF0000"/>
                <w:sz w:val="20"/>
                <w:szCs w:val="20"/>
              </w:rPr>
              <w:t>.</w:t>
            </w:r>
          </w:p>
        </w:tc>
      </w:tr>
      <w:tr w:rsidR="000A687A" w:rsidRPr="00A74C1E" w14:paraId="68661907" w14:textId="77777777" w:rsidTr="00BA2CDA">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5278B0F8" w14:textId="77777777" w:rsidR="000A687A" w:rsidRPr="00432EBF" w:rsidRDefault="000A687A" w:rsidP="00BA2CDA">
            <w:pPr>
              <w:rPr>
                <w:rFonts w:ascii="Arial Narrow" w:hAnsi="Arial Narrow" w:cs="Arial"/>
                <w:sz w:val="20"/>
                <w:szCs w:val="20"/>
              </w:rPr>
            </w:pPr>
          </w:p>
        </w:tc>
        <w:tc>
          <w:tcPr>
            <w:tcW w:w="787" w:type="dxa"/>
            <w:vAlign w:val="center"/>
          </w:tcPr>
          <w:p w14:paraId="7B2A07A3" w14:textId="7A8B1E7A" w:rsidR="000A687A" w:rsidRPr="00432EBF" w:rsidRDefault="000A687A" w:rsidP="00BA2CDA">
            <w:pPr>
              <w:jc w:val="center"/>
              <w:rPr>
                <w:rFonts w:ascii="Arial Narrow" w:hAnsi="Arial Narrow"/>
                <w:sz w:val="20"/>
                <w:szCs w:val="20"/>
              </w:rPr>
            </w:pPr>
          </w:p>
        </w:tc>
        <w:tc>
          <w:tcPr>
            <w:tcW w:w="7736" w:type="dxa"/>
            <w:gridSpan w:val="10"/>
            <w:vAlign w:val="center"/>
          </w:tcPr>
          <w:p w14:paraId="1673FE7D" w14:textId="77777777" w:rsidR="000A687A" w:rsidRDefault="000A687A" w:rsidP="00BA2CDA">
            <w:pPr>
              <w:rPr>
                <w:rFonts w:ascii="Arial Narrow" w:hAnsi="Arial Narrow"/>
                <w:b/>
                <w:bCs/>
                <w:sz w:val="20"/>
                <w:szCs w:val="20"/>
              </w:rPr>
            </w:pPr>
            <w:r w:rsidRPr="00432EBF">
              <w:rPr>
                <w:rFonts w:ascii="Arial Narrow" w:hAnsi="Arial Narrow"/>
                <w:b/>
                <w:bCs/>
                <w:sz w:val="20"/>
                <w:szCs w:val="20"/>
              </w:rPr>
              <w:t>Administrative Advice:</w:t>
            </w:r>
          </w:p>
          <w:p w14:paraId="7AF6C810" w14:textId="77777777" w:rsidR="000A687A" w:rsidRPr="00A74C1E" w:rsidRDefault="000A687A" w:rsidP="00BA2CDA">
            <w:pPr>
              <w:rPr>
                <w:rFonts w:ascii="Arial Narrow" w:hAnsi="Arial Narrow"/>
                <w:strike/>
                <w:sz w:val="20"/>
                <w:szCs w:val="20"/>
              </w:rPr>
            </w:pPr>
            <w:r w:rsidRPr="00A74C1E">
              <w:rPr>
                <w:rFonts w:ascii="Arial Narrow" w:hAnsi="Arial Narrow"/>
                <w:strike/>
                <w:sz w:val="20"/>
                <w:szCs w:val="20"/>
              </w:rPr>
              <w:t>Applications for authorisation under this restriction may be made in real time using the Online PBS Authorities system (see www.servicesaustralia.gov.au/HPOS) or by telephone by contacting Services Australia on 1800 888 333.</w:t>
            </w:r>
          </w:p>
        </w:tc>
      </w:tr>
      <w:tr w:rsidR="000A687A" w:rsidRPr="00C867C7" w14:paraId="20D40FB3" w14:textId="77777777" w:rsidTr="00BA2CDA">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2FDB0E44" w14:textId="77777777" w:rsidR="000A687A" w:rsidRPr="00432EBF" w:rsidRDefault="000A687A" w:rsidP="00BA2CDA">
            <w:pPr>
              <w:rPr>
                <w:rFonts w:ascii="Arial Narrow" w:hAnsi="Arial Narrow" w:cs="Arial"/>
                <w:sz w:val="20"/>
                <w:szCs w:val="20"/>
              </w:rPr>
            </w:pPr>
          </w:p>
        </w:tc>
        <w:tc>
          <w:tcPr>
            <w:tcW w:w="787" w:type="dxa"/>
            <w:vAlign w:val="center"/>
          </w:tcPr>
          <w:p w14:paraId="01BF0FB0" w14:textId="461D2887" w:rsidR="000A687A" w:rsidRPr="00C867C7" w:rsidRDefault="000A687A" w:rsidP="00BA2CDA">
            <w:pPr>
              <w:jc w:val="center"/>
              <w:rPr>
                <w:rFonts w:ascii="Arial Narrow" w:hAnsi="Arial Narrow"/>
                <w:sz w:val="20"/>
                <w:szCs w:val="20"/>
              </w:rPr>
            </w:pPr>
          </w:p>
        </w:tc>
        <w:tc>
          <w:tcPr>
            <w:tcW w:w="7736" w:type="dxa"/>
            <w:gridSpan w:val="10"/>
            <w:vAlign w:val="center"/>
          </w:tcPr>
          <w:p w14:paraId="19C98345" w14:textId="77777777" w:rsidR="000A687A" w:rsidRDefault="000A687A" w:rsidP="00BA2CDA">
            <w:pPr>
              <w:rPr>
                <w:rFonts w:ascii="Arial Narrow" w:hAnsi="Arial Narrow"/>
                <w:b/>
                <w:bCs/>
                <w:sz w:val="20"/>
                <w:szCs w:val="20"/>
              </w:rPr>
            </w:pPr>
            <w:r w:rsidRPr="00432EBF">
              <w:rPr>
                <w:rFonts w:ascii="Arial Narrow" w:hAnsi="Arial Narrow"/>
                <w:b/>
                <w:bCs/>
                <w:sz w:val="20"/>
                <w:szCs w:val="20"/>
              </w:rPr>
              <w:t>Administrative Advice:</w:t>
            </w:r>
          </w:p>
          <w:p w14:paraId="62BDA79D" w14:textId="77777777" w:rsidR="000A687A" w:rsidRPr="00C867C7" w:rsidRDefault="000A687A" w:rsidP="00BA2CDA">
            <w:pPr>
              <w:rPr>
                <w:rFonts w:ascii="Arial Narrow" w:hAnsi="Arial Narrow"/>
                <w:sz w:val="20"/>
                <w:szCs w:val="20"/>
              </w:rPr>
            </w:pPr>
            <w:r w:rsidRPr="00C867C7">
              <w:rPr>
                <w:rFonts w:ascii="Arial Narrow" w:hAnsi="Arial Narrow"/>
                <w:sz w:val="20"/>
                <w:szCs w:val="20"/>
              </w:rPr>
              <w:t>No increase in the maximum quantity or number of units may be authorised</w:t>
            </w:r>
            <w:r>
              <w:rPr>
                <w:rFonts w:ascii="Arial Narrow" w:hAnsi="Arial Narrow"/>
                <w:sz w:val="20"/>
                <w:szCs w:val="20"/>
              </w:rPr>
              <w:t>.</w:t>
            </w:r>
          </w:p>
        </w:tc>
      </w:tr>
      <w:tr w:rsidR="000A687A" w:rsidRPr="00C867C7" w14:paraId="5C753FE7" w14:textId="77777777" w:rsidTr="00BA2CDA">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026AFB75" w14:textId="77777777" w:rsidR="000A687A" w:rsidRPr="00432EBF" w:rsidRDefault="000A687A" w:rsidP="00BA2CDA">
            <w:pPr>
              <w:rPr>
                <w:rFonts w:ascii="Arial Narrow" w:hAnsi="Arial Narrow" w:cs="Arial"/>
                <w:sz w:val="20"/>
                <w:szCs w:val="20"/>
              </w:rPr>
            </w:pPr>
          </w:p>
        </w:tc>
        <w:tc>
          <w:tcPr>
            <w:tcW w:w="787" w:type="dxa"/>
            <w:vAlign w:val="center"/>
          </w:tcPr>
          <w:p w14:paraId="5D3D582C" w14:textId="67A8A6C5" w:rsidR="000A687A" w:rsidRPr="00C867C7" w:rsidRDefault="000A687A" w:rsidP="00BA2CDA">
            <w:pPr>
              <w:jc w:val="center"/>
              <w:rPr>
                <w:rFonts w:ascii="Arial Narrow" w:hAnsi="Arial Narrow"/>
                <w:sz w:val="20"/>
                <w:szCs w:val="20"/>
              </w:rPr>
            </w:pPr>
          </w:p>
        </w:tc>
        <w:tc>
          <w:tcPr>
            <w:tcW w:w="7736" w:type="dxa"/>
            <w:gridSpan w:val="10"/>
            <w:vAlign w:val="center"/>
          </w:tcPr>
          <w:p w14:paraId="156C7152" w14:textId="77777777" w:rsidR="000A687A" w:rsidRDefault="000A687A" w:rsidP="00BA2CDA">
            <w:pPr>
              <w:rPr>
                <w:rFonts w:ascii="Arial Narrow" w:hAnsi="Arial Narrow"/>
                <w:b/>
                <w:bCs/>
                <w:sz w:val="20"/>
                <w:szCs w:val="20"/>
              </w:rPr>
            </w:pPr>
            <w:r w:rsidRPr="00432EBF">
              <w:rPr>
                <w:rFonts w:ascii="Arial Narrow" w:hAnsi="Arial Narrow"/>
                <w:b/>
                <w:bCs/>
                <w:sz w:val="20"/>
                <w:szCs w:val="20"/>
              </w:rPr>
              <w:t>Administrative Advice:</w:t>
            </w:r>
          </w:p>
          <w:p w14:paraId="7C441F64" w14:textId="77777777" w:rsidR="000A687A" w:rsidRPr="00C867C7" w:rsidRDefault="000A687A" w:rsidP="00BA2CDA">
            <w:pPr>
              <w:rPr>
                <w:rFonts w:ascii="Arial Narrow" w:hAnsi="Arial Narrow"/>
                <w:sz w:val="20"/>
                <w:szCs w:val="20"/>
              </w:rPr>
            </w:pPr>
            <w:r w:rsidRPr="00C867C7">
              <w:rPr>
                <w:rFonts w:ascii="Arial Narrow" w:hAnsi="Arial Narrow"/>
                <w:sz w:val="20"/>
                <w:szCs w:val="20"/>
              </w:rPr>
              <w:t>No increase in the maximum number of repeats may be authorised.</w:t>
            </w:r>
          </w:p>
        </w:tc>
      </w:tr>
      <w:tr w:rsidR="000A687A" w:rsidRPr="00C867C7" w14:paraId="30FEF472" w14:textId="77777777" w:rsidTr="00BA2CDA">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bottom w:val="single" w:sz="4" w:space="0" w:color="auto"/>
              <w:right w:val="single" w:sz="4" w:space="0" w:color="auto"/>
            </w:tcBorders>
          </w:tcPr>
          <w:p w14:paraId="1921756F" w14:textId="77777777" w:rsidR="000A687A" w:rsidRPr="00432EBF" w:rsidRDefault="000A687A" w:rsidP="00BA2CDA">
            <w:pPr>
              <w:rPr>
                <w:rFonts w:ascii="Arial Narrow" w:hAnsi="Arial Narrow" w:cs="Arial"/>
                <w:sz w:val="20"/>
                <w:szCs w:val="20"/>
              </w:rPr>
            </w:pPr>
          </w:p>
        </w:tc>
        <w:tc>
          <w:tcPr>
            <w:tcW w:w="787" w:type="dxa"/>
            <w:vAlign w:val="center"/>
          </w:tcPr>
          <w:p w14:paraId="33A2E81C" w14:textId="4C12CAB4" w:rsidR="000A687A" w:rsidRPr="00432EBF" w:rsidRDefault="000A687A" w:rsidP="00BA2CDA">
            <w:pPr>
              <w:jc w:val="center"/>
              <w:rPr>
                <w:rFonts w:ascii="Arial Narrow" w:hAnsi="Arial Narrow"/>
                <w:sz w:val="20"/>
                <w:szCs w:val="20"/>
              </w:rPr>
            </w:pPr>
          </w:p>
        </w:tc>
        <w:tc>
          <w:tcPr>
            <w:tcW w:w="7736" w:type="dxa"/>
            <w:gridSpan w:val="10"/>
            <w:vAlign w:val="center"/>
          </w:tcPr>
          <w:p w14:paraId="0BAF4A46" w14:textId="77777777" w:rsidR="000A687A" w:rsidRDefault="000A687A" w:rsidP="00BA2CDA">
            <w:pPr>
              <w:rPr>
                <w:rFonts w:ascii="Arial Narrow" w:hAnsi="Arial Narrow"/>
                <w:b/>
                <w:bCs/>
                <w:sz w:val="20"/>
                <w:szCs w:val="20"/>
              </w:rPr>
            </w:pPr>
            <w:r w:rsidRPr="00432EBF">
              <w:rPr>
                <w:rFonts w:ascii="Arial Narrow" w:hAnsi="Arial Narrow"/>
                <w:b/>
                <w:bCs/>
                <w:sz w:val="20"/>
                <w:szCs w:val="20"/>
              </w:rPr>
              <w:t>Administrative Advice:</w:t>
            </w:r>
          </w:p>
          <w:p w14:paraId="5EC11993" w14:textId="77777777" w:rsidR="000A687A" w:rsidRPr="00C867C7" w:rsidRDefault="000A687A" w:rsidP="00BA2CDA">
            <w:pPr>
              <w:rPr>
                <w:rFonts w:ascii="Arial Narrow" w:hAnsi="Arial Narrow"/>
                <w:sz w:val="20"/>
                <w:szCs w:val="20"/>
              </w:rPr>
            </w:pPr>
            <w:r w:rsidRPr="00C867C7">
              <w:rPr>
                <w:rFonts w:ascii="Arial Narrow" w:hAnsi="Arial Narrow"/>
                <w:sz w:val="20"/>
                <w:szCs w:val="20"/>
              </w:rPr>
              <w:t>Special Pricing Arrangements apply.</w:t>
            </w:r>
          </w:p>
        </w:tc>
      </w:tr>
      <w:tr w:rsidR="000A687A" w:rsidRPr="001428E9" w14:paraId="097AF5F3" w14:textId="77777777" w:rsidTr="004408D2">
        <w:tblPrEx>
          <w:tblCellMar>
            <w:top w:w="15" w:type="dxa"/>
            <w:bottom w:w="15" w:type="dxa"/>
          </w:tblCellMar>
        </w:tblPrEx>
        <w:trPr>
          <w:cantSplit/>
          <w:trHeight w:val="20"/>
        </w:trPr>
        <w:tc>
          <w:tcPr>
            <w:tcW w:w="1280" w:type="dxa"/>
            <w:gridSpan w:val="2"/>
            <w:vAlign w:val="center"/>
          </w:tcPr>
          <w:p w14:paraId="3FF47D4D" w14:textId="07F72DE4" w:rsidR="000A687A" w:rsidRPr="00432EBF" w:rsidRDefault="000A687A" w:rsidP="00BA2CDA">
            <w:pPr>
              <w:keepLines/>
              <w:jc w:val="center"/>
              <w:rPr>
                <w:rFonts w:ascii="Arial Narrow" w:hAnsi="Arial Narrow"/>
                <w:sz w:val="20"/>
                <w:szCs w:val="20"/>
              </w:rPr>
            </w:pPr>
          </w:p>
        </w:tc>
        <w:tc>
          <w:tcPr>
            <w:tcW w:w="7736" w:type="dxa"/>
            <w:gridSpan w:val="10"/>
            <w:vAlign w:val="center"/>
            <w:hideMark/>
          </w:tcPr>
          <w:p w14:paraId="2177BC2E" w14:textId="77777777" w:rsidR="000A687A" w:rsidRPr="001428E9" w:rsidRDefault="000A687A" w:rsidP="00BA2CDA">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750452">
              <w:rPr>
                <w:rFonts w:ascii="Arial Narrow" w:hAnsi="Arial Narrow"/>
                <w:sz w:val="20"/>
                <w:szCs w:val="20"/>
              </w:rPr>
              <w:t>Non-familial hypercholesterolaemia</w:t>
            </w:r>
          </w:p>
        </w:tc>
      </w:tr>
      <w:tr w:rsidR="000A687A" w:rsidRPr="001428E9" w14:paraId="690F7097" w14:textId="77777777" w:rsidTr="004408D2">
        <w:tblPrEx>
          <w:tblCellMar>
            <w:top w:w="15" w:type="dxa"/>
            <w:bottom w:w="15" w:type="dxa"/>
          </w:tblCellMar>
        </w:tblPrEx>
        <w:trPr>
          <w:cantSplit/>
          <w:trHeight w:val="20"/>
        </w:trPr>
        <w:tc>
          <w:tcPr>
            <w:tcW w:w="1280" w:type="dxa"/>
            <w:gridSpan w:val="2"/>
            <w:vAlign w:val="center"/>
          </w:tcPr>
          <w:p w14:paraId="4D3A1875" w14:textId="77777777" w:rsidR="000A687A" w:rsidRPr="00432EBF" w:rsidRDefault="000A687A" w:rsidP="00BA2CDA">
            <w:pPr>
              <w:jc w:val="center"/>
              <w:rPr>
                <w:rFonts w:ascii="Arial Narrow" w:hAnsi="Arial Narrow"/>
                <w:sz w:val="20"/>
                <w:szCs w:val="20"/>
              </w:rPr>
            </w:pPr>
          </w:p>
        </w:tc>
        <w:tc>
          <w:tcPr>
            <w:tcW w:w="7736" w:type="dxa"/>
            <w:gridSpan w:val="10"/>
            <w:vAlign w:val="center"/>
            <w:hideMark/>
          </w:tcPr>
          <w:p w14:paraId="48C92EA6" w14:textId="77777777" w:rsidR="000A687A" w:rsidRPr="001428E9" w:rsidRDefault="000A687A" w:rsidP="00BA2CDA">
            <w:pPr>
              <w:rPr>
                <w:rFonts w:ascii="Arial Narrow" w:hAnsi="Arial Narrow"/>
                <w:sz w:val="20"/>
                <w:szCs w:val="20"/>
              </w:rPr>
            </w:pPr>
            <w:r w:rsidRPr="00432EBF">
              <w:rPr>
                <w:rFonts w:ascii="Arial Narrow" w:hAnsi="Arial Narrow"/>
                <w:b/>
                <w:bCs/>
                <w:sz w:val="20"/>
                <w:szCs w:val="20"/>
              </w:rPr>
              <w:t>Treatment Phase:</w:t>
            </w:r>
            <w:r w:rsidRPr="00432EBF">
              <w:rPr>
                <w:rFonts w:ascii="Arial Narrow" w:hAnsi="Arial Narrow"/>
                <w:sz w:val="20"/>
                <w:szCs w:val="20"/>
              </w:rPr>
              <w:t xml:space="preserve"> </w:t>
            </w:r>
            <w:r w:rsidRPr="00F96D13">
              <w:rPr>
                <w:rFonts w:ascii="Arial Narrow" w:hAnsi="Arial Narrow"/>
                <w:sz w:val="20"/>
                <w:szCs w:val="20"/>
              </w:rPr>
              <w:t xml:space="preserve">Initial treatment </w:t>
            </w:r>
          </w:p>
        </w:tc>
      </w:tr>
      <w:tr w:rsidR="000A687A" w:rsidRPr="001428E9" w14:paraId="3160358A"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05F4C57" w14:textId="77777777" w:rsidR="000A687A" w:rsidRPr="00432EBF" w:rsidRDefault="000A687A" w:rsidP="00BA2CDA">
            <w:pPr>
              <w:jc w:val="center"/>
              <w:rPr>
                <w:rFonts w:ascii="Arial Narrow" w:hAnsi="Arial Narrow"/>
                <w:sz w:val="20"/>
                <w:szCs w:val="20"/>
              </w:rPr>
            </w:pPr>
          </w:p>
        </w:tc>
        <w:tc>
          <w:tcPr>
            <w:tcW w:w="7736" w:type="dxa"/>
            <w:gridSpan w:val="10"/>
            <w:vAlign w:val="center"/>
          </w:tcPr>
          <w:p w14:paraId="33006645" w14:textId="77777777" w:rsidR="000A687A" w:rsidRPr="00432EBF" w:rsidRDefault="000A687A" w:rsidP="00BA2CDA">
            <w:pPr>
              <w:rPr>
                <w:rFonts w:ascii="Arial Narrow" w:hAnsi="Arial Narrow"/>
                <w:b/>
                <w:bCs/>
                <w:sz w:val="20"/>
                <w:szCs w:val="20"/>
              </w:rPr>
            </w:pPr>
            <w:r>
              <w:rPr>
                <w:rFonts w:ascii="Arial Narrow" w:hAnsi="Arial Narrow"/>
                <w:b/>
                <w:bCs/>
                <w:sz w:val="20"/>
                <w:szCs w:val="20"/>
              </w:rPr>
              <w:t>Clinical criteria:</w:t>
            </w:r>
          </w:p>
        </w:tc>
      </w:tr>
      <w:tr w:rsidR="000A687A" w:rsidRPr="001428E9" w14:paraId="1B288CCA"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2F2CC1E" w14:textId="30A836C8" w:rsidR="000A687A" w:rsidRPr="00432EBF" w:rsidRDefault="000A687A" w:rsidP="00BA2CDA">
            <w:pPr>
              <w:jc w:val="center"/>
              <w:rPr>
                <w:rFonts w:ascii="Arial Narrow" w:hAnsi="Arial Narrow"/>
                <w:sz w:val="20"/>
                <w:szCs w:val="20"/>
              </w:rPr>
            </w:pPr>
          </w:p>
        </w:tc>
        <w:tc>
          <w:tcPr>
            <w:tcW w:w="7736" w:type="dxa"/>
            <w:gridSpan w:val="10"/>
            <w:vAlign w:val="center"/>
          </w:tcPr>
          <w:p w14:paraId="478D84B2" w14:textId="77777777" w:rsidR="000A687A" w:rsidRPr="00432EBF" w:rsidRDefault="000A687A" w:rsidP="00BA2CDA">
            <w:pPr>
              <w:rPr>
                <w:rFonts w:ascii="Arial Narrow" w:hAnsi="Arial Narrow"/>
                <w:b/>
                <w:bCs/>
                <w:sz w:val="20"/>
                <w:szCs w:val="20"/>
              </w:rPr>
            </w:pPr>
            <w:r w:rsidRPr="005D07B9">
              <w:rPr>
                <w:rFonts w:ascii="Arial Narrow" w:hAnsi="Arial Narrow"/>
                <w:sz w:val="20"/>
                <w:szCs w:val="20"/>
              </w:rPr>
              <w:t>The treatment must be in conjunction with dietary therapy and exercise</w:t>
            </w:r>
          </w:p>
        </w:tc>
      </w:tr>
      <w:tr w:rsidR="000A687A" w:rsidRPr="001428E9" w14:paraId="26BBD9AC"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DADD8FA" w14:textId="77777777" w:rsidR="000A687A" w:rsidRPr="00432EBF" w:rsidRDefault="000A687A" w:rsidP="00BA2CDA">
            <w:pPr>
              <w:jc w:val="center"/>
              <w:rPr>
                <w:rFonts w:ascii="Arial Narrow" w:hAnsi="Arial Narrow"/>
                <w:sz w:val="20"/>
                <w:szCs w:val="20"/>
              </w:rPr>
            </w:pPr>
          </w:p>
        </w:tc>
        <w:tc>
          <w:tcPr>
            <w:tcW w:w="7736" w:type="dxa"/>
            <w:gridSpan w:val="10"/>
            <w:vAlign w:val="center"/>
          </w:tcPr>
          <w:p w14:paraId="1169E67C" w14:textId="77777777" w:rsidR="000A687A" w:rsidRPr="00432EBF" w:rsidRDefault="000A687A" w:rsidP="00BA2CDA">
            <w:pPr>
              <w:rPr>
                <w:rFonts w:ascii="Arial Narrow" w:hAnsi="Arial Narrow"/>
                <w:b/>
                <w:bCs/>
                <w:sz w:val="20"/>
                <w:szCs w:val="20"/>
              </w:rPr>
            </w:pPr>
            <w:r>
              <w:rPr>
                <w:rFonts w:ascii="Arial Narrow" w:hAnsi="Arial Narrow"/>
                <w:b/>
                <w:bCs/>
                <w:sz w:val="20"/>
                <w:szCs w:val="20"/>
              </w:rPr>
              <w:t>AND</w:t>
            </w:r>
          </w:p>
        </w:tc>
      </w:tr>
      <w:tr w:rsidR="000A687A" w:rsidRPr="001428E9" w14:paraId="7A6844BB"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F9A5EEC" w14:textId="404A5DEA" w:rsidR="000A687A" w:rsidRPr="00432EBF" w:rsidRDefault="000A687A" w:rsidP="00BA2CDA">
            <w:pPr>
              <w:jc w:val="center"/>
              <w:rPr>
                <w:rFonts w:ascii="Arial Narrow" w:hAnsi="Arial Narrow"/>
                <w:sz w:val="20"/>
                <w:szCs w:val="20"/>
              </w:rPr>
            </w:pPr>
          </w:p>
        </w:tc>
        <w:tc>
          <w:tcPr>
            <w:tcW w:w="7736" w:type="dxa"/>
            <w:gridSpan w:val="10"/>
            <w:vAlign w:val="center"/>
          </w:tcPr>
          <w:p w14:paraId="3038497E" w14:textId="77777777" w:rsidR="000A687A" w:rsidRPr="00432EBF" w:rsidRDefault="000A687A" w:rsidP="00BA2CDA">
            <w:pPr>
              <w:rPr>
                <w:rFonts w:ascii="Arial Narrow" w:hAnsi="Arial Narrow"/>
                <w:b/>
                <w:bCs/>
                <w:sz w:val="20"/>
                <w:szCs w:val="20"/>
              </w:rPr>
            </w:pPr>
            <w:r>
              <w:rPr>
                <w:rFonts w:ascii="Arial Narrow" w:hAnsi="Arial Narrow"/>
                <w:b/>
                <w:bCs/>
                <w:sz w:val="20"/>
                <w:szCs w:val="20"/>
              </w:rPr>
              <w:t>Clinical criteria:</w:t>
            </w:r>
          </w:p>
        </w:tc>
      </w:tr>
      <w:tr w:rsidR="000A687A" w:rsidRPr="001428E9" w14:paraId="7F8041B0"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D21B199" w14:textId="0001A9E3" w:rsidR="000A687A" w:rsidRPr="00432EBF" w:rsidRDefault="000A687A" w:rsidP="00BA2CDA">
            <w:pPr>
              <w:jc w:val="center"/>
              <w:rPr>
                <w:rFonts w:ascii="Arial Narrow" w:hAnsi="Arial Narrow"/>
                <w:sz w:val="20"/>
                <w:szCs w:val="20"/>
              </w:rPr>
            </w:pPr>
          </w:p>
        </w:tc>
        <w:tc>
          <w:tcPr>
            <w:tcW w:w="7736" w:type="dxa"/>
            <w:gridSpan w:val="10"/>
            <w:vAlign w:val="center"/>
          </w:tcPr>
          <w:p w14:paraId="60A6F134"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Patient must have symptomatic atherosclerotic cardiovascular disease</w:t>
            </w:r>
          </w:p>
        </w:tc>
      </w:tr>
      <w:tr w:rsidR="000A687A" w:rsidRPr="001428E9" w14:paraId="7A2AE762"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664E90E" w14:textId="77777777" w:rsidR="000A687A" w:rsidRPr="00432EBF" w:rsidRDefault="000A687A" w:rsidP="00BA2CDA">
            <w:pPr>
              <w:jc w:val="center"/>
              <w:rPr>
                <w:rFonts w:ascii="Arial Narrow" w:hAnsi="Arial Narrow"/>
                <w:sz w:val="20"/>
                <w:szCs w:val="20"/>
              </w:rPr>
            </w:pPr>
          </w:p>
        </w:tc>
        <w:tc>
          <w:tcPr>
            <w:tcW w:w="7736" w:type="dxa"/>
            <w:gridSpan w:val="10"/>
            <w:vAlign w:val="center"/>
          </w:tcPr>
          <w:p w14:paraId="184DC27D" w14:textId="77777777" w:rsidR="000A687A" w:rsidRPr="00C1044A" w:rsidRDefault="000A687A" w:rsidP="00BA2CDA">
            <w:pPr>
              <w:rPr>
                <w:rFonts w:ascii="Arial Narrow" w:hAnsi="Arial Narrow"/>
                <w:sz w:val="20"/>
                <w:szCs w:val="20"/>
              </w:rPr>
            </w:pPr>
            <w:r>
              <w:rPr>
                <w:rFonts w:ascii="Arial Narrow" w:hAnsi="Arial Narrow"/>
                <w:b/>
                <w:bCs/>
                <w:sz w:val="20"/>
                <w:szCs w:val="20"/>
              </w:rPr>
              <w:t>AND</w:t>
            </w:r>
          </w:p>
        </w:tc>
      </w:tr>
      <w:tr w:rsidR="000A687A" w:rsidRPr="001428E9" w14:paraId="141D9BB9"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AFBA0B9" w14:textId="5ADF0EB4" w:rsidR="000A687A" w:rsidRPr="00432EBF" w:rsidRDefault="000A687A" w:rsidP="00BA2CDA">
            <w:pPr>
              <w:jc w:val="center"/>
              <w:rPr>
                <w:rFonts w:ascii="Arial Narrow" w:hAnsi="Arial Narrow"/>
                <w:sz w:val="20"/>
                <w:szCs w:val="20"/>
              </w:rPr>
            </w:pPr>
          </w:p>
        </w:tc>
        <w:tc>
          <w:tcPr>
            <w:tcW w:w="7736" w:type="dxa"/>
            <w:gridSpan w:val="10"/>
            <w:vAlign w:val="center"/>
          </w:tcPr>
          <w:p w14:paraId="0251B872" w14:textId="77777777" w:rsidR="000A687A" w:rsidRPr="00432EBF" w:rsidRDefault="000A687A" w:rsidP="00BA2CDA">
            <w:pPr>
              <w:rPr>
                <w:rFonts w:ascii="Arial Narrow" w:hAnsi="Arial Narrow"/>
                <w:b/>
                <w:bCs/>
                <w:sz w:val="20"/>
                <w:szCs w:val="20"/>
              </w:rPr>
            </w:pPr>
            <w:r>
              <w:rPr>
                <w:rFonts w:ascii="Arial Narrow" w:hAnsi="Arial Narrow"/>
                <w:b/>
                <w:bCs/>
                <w:sz w:val="20"/>
                <w:szCs w:val="20"/>
              </w:rPr>
              <w:t>Clinical criteria:</w:t>
            </w:r>
          </w:p>
        </w:tc>
      </w:tr>
      <w:tr w:rsidR="000A687A" w:rsidRPr="001428E9" w14:paraId="4C405A5C"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EEBC56D" w14:textId="3A43F3CC" w:rsidR="000A687A" w:rsidRPr="00432EBF" w:rsidRDefault="000A687A" w:rsidP="00BA2CDA">
            <w:pPr>
              <w:jc w:val="center"/>
              <w:rPr>
                <w:rFonts w:ascii="Arial Narrow" w:hAnsi="Arial Narrow"/>
                <w:sz w:val="20"/>
                <w:szCs w:val="20"/>
              </w:rPr>
            </w:pPr>
          </w:p>
        </w:tc>
        <w:tc>
          <w:tcPr>
            <w:tcW w:w="7736" w:type="dxa"/>
            <w:gridSpan w:val="10"/>
            <w:vAlign w:val="center"/>
          </w:tcPr>
          <w:p w14:paraId="4601C070"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Patient must have an LDL cholesterol level in excess of 1.8 millimoles per litre</w:t>
            </w:r>
          </w:p>
        </w:tc>
      </w:tr>
      <w:tr w:rsidR="000A687A" w:rsidRPr="001428E9" w14:paraId="422F7A23"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BD754CF" w14:textId="77777777" w:rsidR="000A687A" w:rsidRPr="00432EBF" w:rsidRDefault="000A687A" w:rsidP="00BA2CDA">
            <w:pPr>
              <w:jc w:val="center"/>
              <w:rPr>
                <w:rFonts w:ascii="Arial Narrow" w:hAnsi="Arial Narrow"/>
                <w:sz w:val="20"/>
                <w:szCs w:val="20"/>
              </w:rPr>
            </w:pPr>
          </w:p>
        </w:tc>
        <w:tc>
          <w:tcPr>
            <w:tcW w:w="7736" w:type="dxa"/>
            <w:gridSpan w:val="10"/>
            <w:vAlign w:val="center"/>
          </w:tcPr>
          <w:p w14:paraId="6EDD7DC9" w14:textId="77777777" w:rsidR="000A687A" w:rsidRPr="00432EBF" w:rsidRDefault="000A687A" w:rsidP="00BA2CDA">
            <w:pPr>
              <w:rPr>
                <w:rFonts w:ascii="Arial Narrow" w:hAnsi="Arial Narrow"/>
                <w:b/>
                <w:bCs/>
                <w:sz w:val="20"/>
                <w:szCs w:val="20"/>
              </w:rPr>
            </w:pPr>
            <w:r>
              <w:rPr>
                <w:rFonts w:ascii="Arial Narrow" w:hAnsi="Arial Narrow"/>
                <w:b/>
                <w:bCs/>
                <w:sz w:val="20"/>
                <w:szCs w:val="20"/>
              </w:rPr>
              <w:t>AND</w:t>
            </w:r>
          </w:p>
        </w:tc>
      </w:tr>
      <w:tr w:rsidR="000A687A" w:rsidRPr="001428E9" w14:paraId="38BDF07C"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26D5CC5" w14:textId="5BECA9BB" w:rsidR="000A687A" w:rsidRPr="00432EBF" w:rsidRDefault="000A687A" w:rsidP="00BA2CDA">
            <w:pPr>
              <w:jc w:val="center"/>
              <w:rPr>
                <w:rFonts w:ascii="Arial Narrow" w:hAnsi="Arial Narrow"/>
                <w:sz w:val="20"/>
                <w:szCs w:val="20"/>
              </w:rPr>
            </w:pPr>
          </w:p>
        </w:tc>
        <w:tc>
          <w:tcPr>
            <w:tcW w:w="7736" w:type="dxa"/>
            <w:gridSpan w:val="10"/>
            <w:vAlign w:val="center"/>
          </w:tcPr>
          <w:p w14:paraId="288CB30E" w14:textId="77777777" w:rsidR="000A687A" w:rsidRPr="00C1044A" w:rsidRDefault="000A687A" w:rsidP="00BA2CDA">
            <w:pPr>
              <w:rPr>
                <w:rFonts w:ascii="Arial Narrow" w:hAnsi="Arial Narrow"/>
                <w:sz w:val="20"/>
                <w:szCs w:val="20"/>
              </w:rPr>
            </w:pPr>
            <w:r>
              <w:rPr>
                <w:rFonts w:ascii="Arial Narrow" w:hAnsi="Arial Narrow"/>
                <w:b/>
                <w:bCs/>
                <w:sz w:val="20"/>
                <w:szCs w:val="20"/>
              </w:rPr>
              <w:t>Clinical criteria:</w:t>
            </w:r>
          </w:p>
        </w:tc>
      </w:tr>
      <w:tr w:rsidR="000A687A" w:rsidRPr="001428E9" w14:paraId="57EBCBAE"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9BF9B10" w14:textId="213855DC" w:rsidR="000A687A" w:rsidRPr="00432EBF" w:rsidRDefault="000A687A" w:rsidP="00BA2CDA">
            <w:pPr>
              <w:jc w:val="center"/>
              <w:rPr>
                <w:rFonts w:ascii="Arial Narrow" w:hAnsi="Arial Narrow"/>
                <w:sz w:val="20"/>
                <w:szCs w:val="20"/>
              </w:rPr>
            </w:pPr>
          </w:p>
        </w:tc>
        <w:tc>
          <w:tcPr>
            <w:tcW w:w="7736" w:type="dxa"/>
            <w:gridSpan w:val="10"/>
            <w:vAlign w:val="center"/>
          </w:tcPr>
          <w:p w14:paraId="76ACA2BB"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Patient must have atherosclerotic disease in two or more vascular territories (coronary, cerebrovascular or peripheral vascular territories); or</w:t>
            </w:r>
          </w:p>
        </w:tc>
      </w:tr>
      <w:tr w:rsidR="000A687A" w:rsidRPr="001428E9" w14:paraId="0DE840B7"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BF1B3D9" w14:textId="0942941E" w:rsidR="000A687A" w:rsidRPr="00432EBF" w:rsidRDefault="000A687A" w:rsidP="00BA2CDA">
            <w:pPr>
              <w:jc w:val="center"/>
              <w:rPr>
                <w:rFonts w:ascii="Arial Narrow" w:hAnsi="Arial Narrow"/>
                <w:sz w:val="20"/>
                <w:szCs w:val="20"/>
              </w:rPr>
            </w:pPr>
          </w:p>
        </w:tc>
        <w:tc>
          <w:tcPr>
            <w:tcW w:w="7736" w:type="dxa"/>
            <w:gridSpan w:val="10"/>
            <w:vAlign w:val="center"/>
          </w:tcPr>
          <w:p w14:paraId="528D32F2"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Patient must have severe multi-vessel coronary heart disease defined as at least 50% stenosis in at least two large vessels; or</w:t>
            </w:r>
          </w:p>
        </w:tc>
      </w:tr>
      <w:tr w:rsidR="000A687A" w:rsidRPr="001428E9" w14:paraId="0DD2F750"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20754F2" w14:textId="5A390968" w:rsidR="000A687A" w:rsidRPr="00432EBF" w:rsidRDefault="000A687A" w:rsidP="00BA2CDA">
            <w:pPr>
              <w:jc w:val="center"/>
              <w:rPr>
                <w:rFonts w:ascii="Arial Narrow" w:hAnsi="Arial Narrow"/>
                <w:sz w:val="20"/>
                <w:szCs w:val="20"/>
              </w:rPr>
            </w:pPr>
          </w:p>
        </w:tc>
        <w:tc>
          <w:tcPr>
            <w:tcW w:w="7736" w:type="dxa"/>
            <w:gridSpan w:val="10"/>
            <w:vAlign w:val="center"/>
          </w:tcPr>
          <w:p w14:paraId="0E527EB1"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Patient must have had at least two major cardiovascular events (i.e. myocardial infarction, unstable angina, stroke or unplanned revascularisation) in the previous 5 years; or</w:t>
            </w:r>
          </w:p>
        </w:tc>
      </w:tr>
      <w:tr w:rsidR="000A687A" w:rsidRPr="001428E9" w14:paraId="23754B94"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1667593" w14:textId="592AB1B2" w:rsidR="000A687A" w:rsidRPr="00432EBF" w:rsidRDefault="000A687A" w:rsidP="00BA2CDA">
            <w:pPr>
              <w:jc w:val="center"/>
              <w:rPr>
                <w:rFonts w:ascii="Arial Narrow" w:hAnsi="Arial Narrow"/>
                <w:sz w:val="20"/>
                <w:szCs w:val="20"/>
              </w:rPr>
            </w:pPr>
          </w:p>
        </w:tc>
        <w:tc>
          <w:tcPr>
            <w:tcW w:w="7736" w:type="dxa"/>
            <w:gridSpan w:val="10"/>
            <w:vAlign w:val="center"/>
          </w:tcPr>
          <w:p w14:paraId="02B98D7B"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Patient must have diabetes mellitus with microalbuminuria; or</w:t>
            </w:r>
          </w:p>
        </w:tc>
      </w:tr>
      <w:tr w:rsidR="000A687A" w:rsidRPr="001428E9" w14:paraId="1AEC5986"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5E12077" w14:textId="55EFEE7A" w:rsidR="000A687A" w:rsidRPr="00432EBF" w:rsidRDefault="000A687A" w:rsidP="00BA2CDA">
            <w:pPr>
              <w:jc w:val="center"/>
              <w:rPr>
                <w:rFonts w:ascii="Arial Narrow" w:hAnsi="Arial Narrow"/>
                <w:sz w:val="20"/>
                <w:szCs w:val="20"/>
              </w:rPr>
            </w:pPr>
          </w:p>
        </w:tc>
        <w:tc>
          <w:tcPr>
            <w:tcW w:w="7736" w:type="dxa"/>
            <w:gridSpan w:val="10"/>
            <w:vAlign w:val="center"/>
          </w:tcPr>
          <w:p w14:paraId="08A772D0"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Patient must have diabetes mellitus and be aged 60 years or more; or</w:t>
            </w:r>
          </w:p>
        </w:tc>
      </w:tr>
      <w:tr w:rsidR="000A687A" w:rsidRPr="001428E9" w14:paraId="76AD657A"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83339DA" w14:textId="709C9EFA" w:rsidR="000A687A" w:rsidRPr="00432EBF" w:rsidRDefault="000A687A" w:rsidP="00BA2CDA">
            <w:pPr>
              <w:jc w:val="center"/>
              <w:rPr>
                <w:rFonts w:ascii="Arial Narrow" w:hAnsi="Arial Narrow"/>
                <w:sz w:val="20"/>
                <w:szCs w:val="20"/>
              </w:rPr>
            </w:pPr>
          </w:p>
        </w:tc>
        <w:tc>
          <w:tcPr>
            <w:tcW w:w="7736" w:type="dxa"/>
            <w:gridSpan w:val="10"/>
            <w:vAlign w:val="center"/>
          </w:tcPr>
          <w:p w14:paraId="603F47AB"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Patient must be an Aboriginal or Torres Strait Islander with diabetes mellitus; or</w:t>
            </w:r>
          </w:p>
        </w:tc>
      </w:tr>
      <w:tr w:rsidR="000A687A" w:rsidRPr="001428E9" w14:paraId="7B91BC7A"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51AEAE9" w14:textId="438BC2CC" w:rsidR="000A687A" w:rsidRPr="00432EBF" w:rsidRDefault="000A687A" w:rsidP="00BA2CDA">
            <w:pPr>
              <w:jc w:val="center"/>
              <w:rPr>
                <w:rFonts w:ascii="Arial Narrow" w:hAnsi="Arial Narrow"/>
                <w:sz w:val="20"/>
                <w:szCs w:val="20"/>
              </w:rPr>
            </w:pPr>
          </w:p>
        </w:tc>
        <w:tc>
          <w:tcPr>
            <w:tcW w:w="7736" w:type="dxa"/>
            <w:gridSpan w:val="10"/>
            <w:vAlign w:val="center"/>
          </w:tcPr>
          <w:p w14:paraId="24B2D492"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Patient must have a Thrombolysis in Myocardial Infarction (TIMI) risk score for secondary prevention of 4 or higher</w:t>
            </w:r>
          </w:p>
        </w:tc>
      </w:tr>
      <w:tr w:rsidR="000A687A" w:rsidRPr="001428E9" w14:paraId="13147740"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0F8938D" w14:textId="77777777" w:rsidR="000A687A" w:rsidRPr="00432EBF" w:rsidRDefault="000A687A" w:rsidP="00BA2CDA">
            <w:pPr>
              <w:jc w:val="center"/>
              <w:rPr>
                <w:rFonts w:ascii="Arial Narrow" w:hAnsi="Arial Narrow"/>
                <w:sz w:val="20"/>
                <w:szCs w:val="20"/>
              </w:rPr>
            </w:pPr>
          </w:p>
        </w:tc>
        <w:tc>
          <w:tcPr>
            <w:tcW w:w="7736" w:type="dxa"/>
            <w:gridSpan w:val="10"/>
            <w:vAlign w:val="center"/>
          </w:tcPr>
          <w:p w14:paraId="7B414C2E" w14:textId="77777777" w:rsidR="000A687A" w:rsidRPr="00432EBF" w:rsidRDefault="000A687A" w:rsidP="00BA2CDA">
            <w:pPr>
              <w:rPr>
                <w:rFonts w:ascii="Arial Narrow" w:hAnsi="Arial Narrow"/>
                <w:b/>
                <w:bCs/>
                <w:sz w:val="20"/>
                <w:szCs w:val="20"/>
              </w:rPr>
            </w:pPr>
            <w:r>
              <w:rPr>
                <w:rFonts w:ascii="Arial Narrow" w:hAnsi="Arial Narrow"/>
                <w:b/>
                <w:bCs/>
                <w:sz w:val="20"/>
                <w:szCs w:val="20"/>
              </w:rPr>
              <w:t>AND</w:t>
            </w:r>
          </w:p>
        </w:tc>
      </w:tr>
      <w:tr w:rsidR="000A687A" w:rsidRPr="001428E9" w14:paraId="2640F9CC"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32F9384" w14:textId="63BCEE30" w:rsidR="000A687A" w:rsidRPr="00432EBF" w:rsidRDefault="000A687A" w:rsidP="00BA2CDA">
            <w:pPr>
              <w:jc w:val="center"/>
              <w:rPr>
                <w:rFonts w:ascii="Arial Narrow" w:hAnsi="Arial Narrow"/>
                <w:sz w:val="20"/>
                <w:szCs w:val="20"/>
              </w:rPr>
            </w:pPr>
          </w:p>
        </w:tc>
        <w:tc>
          <w:tcPr>
            <w:tcW w:w="7736" w:type="dxa"/>
            <w:gridSpan w:val="10"/>
            <w:vAlign w:val="center"/>
          </w:tcPr>
          <w:p w14:paraId="233AEA73" w14:textId="77777777" w:rsidR="000A687A" w:rsidRPr="00432EBF" w:rsidRDefault="000A687A" w:rsidP="00BA2CDA">
            <w:pPr>
              <w:rPr>
                <w:rFonts w:ascii="Arial Narrow" w:hAnsi="Arial Narrow"/>
                <w:b/>
                <w:bCs/>
                <w:sz w:val="20"/>
                <w:szCs w:val="20"/>
              </w:rPr>
            </w:pPr>
            <w:r>
              <w:rPr>
                <w:rFonts w:ascii="Arial Narrow" w:hAnsi="Arial Narrow"/>
                <w:b/>
                <w:bCs/>
                <w:sz w:val="20"/>
                <w:szCs w:val="20"/>
              </w:rPr>
              <w:t>Clinical criteria:</w:t>
            </w:r>
          </w:p>
        </w:tc>
      </w:tr>
      <w:tr w:rsidR="000A687A" w:rsidRPr="001428E9" w14:paraId="2E7B70FD"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5BBCD8B" w14:textId="620A9EB9" w:rsidR="000A687A" w:rsidRPr="00432EBF" w:rsidRDefault="000A687A" w:rsidP="00BA2CDA">
            <w:pPr>
              <w:jc w:val="center"/>
              <w:rPr>
                <w:rFonts w:ascii="Arial Narrow" w:hAnsi="Arial Narrow"/>
                <w:sz w:val="20"/>
                <w:szCs w:val="20"/>
              </w:rPr>
            </w:pPr>
          </w:p>
        </w:tc>
        <w:tc>
          <w:tcPr>
            <w:tcW w:w="7736" w:type="dxa"/>
            <w:gridSpan w:val="10"/>
            <w:vAlign w:val="center"/>
          </w:tcPr>
          <w:p w14:paraId="30C91D72"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or</w:t>
            </w:r>
          </w:p>
        </w:tc>
      </w:tr>
      <w:tr w:rsidR="000A687A" w:rsidRPr="001428E9" w14:paraId="1E31F934"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0AA53D4" w14:textId="4C77FFA4" w:rsidR="000A687A" w:rsidRPr="00432EBF" w:rsidRDefault="000A687A" w:rsidP="00BA2CDA">
            <w:pPr>
              <w:jc w:val="center"/>
              <w:rPr>
                <w:rFonts w:ascii="Arial Narrow" w:hAnsi="Arial Narrow"/>
                <w:sz w:val="20"/>
                <w:szCs w:val="20"/>
              </w:rPr>
            </w:pPr>
          </w:p>
        </w:tc>
        <w:tc>
          <w:tcPr>
            <w:tcW w:w="7736" w:type="dxa"/>
            <w:gridSpan w:val="10"/>
            <w:vAlign w:val="center"/>
          </w:tcPr>
          <w:p w14:paraId="315ED584"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Patient must have developed clinically important product-related adverse events necessitating withdrawal of statin treatment to trials of each of atorvastatin and rosuvastatin; or</w:t>
            </w:r>
          </w:p>
        </w:tc>
      </w:tr>
      <w:tr w:rsidR="000A687A" w:rsidRPr="001428E9" w14:paraId="2A7EC7B0"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E3207F8" w14:textId="329707A7" w:rsidR="000A687A" w:rsidRPr="00432EBF" w:rsidRDefault="000A687A" w:rsidP="00BA2CDA">
            <w:pPr>
              <w:jc w:val="center"/>
              <w:rPr>
                <w:rFonts w:ascii="Arial Narrow" w:hAnsi="Arial Narrow"/>
                <w:sz w:val="20"/>
                <w:szCs w:val="20"/>
              </w:rPr>
            </w:pPr>
          </w:p>
        </w:tc>
        <w:tc>
          <w:tcPr>
            <w:tcW w:w="7736" w:type="dxa"/>
            <w:gridSpan w:val="10"/>
            <w:vAlign w:val="center"/>
          </w:tcPr>
          <w:p w14:paraId="6068AB41"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Patient must be contraindicated to treatment with a HMG CoA reductase inhibitor (statin) as defined in the TGA-approved Product Information</w:t>
            </w:r>
          </w:p>
        </w:tc>
      </w:tr>
      <w:tr w:rsidR="000A687A" w:rsidRPr="001428E9" w14:paraId="715D7A80"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CBF7411" w14:textId="77777777" w:rsidR="000A687A" w:rsidRPr="00432EBF" w:rsidRDefault="000A687A" w:rsidP="00BA2CDA">
            <w:pPr>
              <w:jc w:val="center"/>
              <w:rPr>
                <w:rFonts w:ascii="Arial Narrow" w:hAnsi="Arial Narrow"/>
                <w:sz w:val="20"/>
                <w:szCs w:val="20"/>
              </w:rPr>
            </w:pPr>
          </w:p>
        </w:tc>
        <w:tc>
          <w:tcPr>
            <w:tcW w:w="7736" w:type="dxa"/>
            <w:gridSpan w:val="10"/>
            <w:vAlign w:val="center"/>
          </w:tcPr>
          <w:p w14:paraId="37D494CE" w14:textId="77777777" w:rsidR="000A687A" w:rsidRPr="00432EBF" w:rsidRDefault="000A687A" w:rsidP="00BA2CDA">
            <w:pPr>
              <w:rPr>
                <w:rFonts w:ascii="Arial Narrow" w:hAnsi="Arial Narrow"/>
                <w:b/>
                <w:bCs/>
                <w:sz w:val="20"/>
                <w:szCs w:val="20"/>
              </w:rPr>
            </w:pPr>
            <w:r>
              <w:rPr>
                <w:rFonts w:ascii="Arial Narrow" w:hAnsi="Arial Narrow"/>
                <w:b/>
                <w:bCs/>
                <w:sz w:val="20"/>
                <w:szCs w:val="20"/>
              </w:rPr>
              <w:t>AND</w:t>
            </w:r>
          </w:p>
        </w:tc>
      </w:tr>
      <w:tr w:rsidR="000A687A" w:rsidRPr="001428E9" w14:paraId="155C9CF9"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A316E46" w14:textId="670D59AC" w:rsidR="000A687A" w:rsidRPr="00432EBF" w:rsidRDefault="000A687A" w:rsidP="00BA2CDA">
            <w:pPr>
              <w:jc w:val="center"/>
              <w:rPr>
                <w:rFonts w:ascii="Arial Narrow" w:hAnsi="Arial Narrow"/>
                <w:sz w:val="20"/>
                <w:szCs w:val="20"/>
              </w:rPr>
            </w:pPr>
          </w:p>
        </w:tc>
        <w:tc>
          <w:tcPr>
            <w:tcW w:w="7736" w:type="dxa"/>
            <w:gridSpan w:val="10"/>
            <w:vAlign w:val="center"/>
          </w:tcPr>
          <w:p w14:paraId="45602AF4" w14:textId="77777777" w:rsidR="000A687A" w:rsidRPr="00432EBF" w:rsidRDefault="000A687A" w:rsidP="00BA2CDA">
            <w:pPr>
              <w:rPr>
                <w:rFonts w:ascii="Arial Narrow" w:hAnsi="Arial Narrow"/>
                <w:b/>
                <w:bCs/>
                <w:sz w:val="20"/>
                <w:szCs w:val="20"/>
              </w:rPr>
            </w:pPr>
            <w:r>
              <w:rPr>
                <w:rFonts w:ascii="Arial Narrow" w:hAnsi="Arial Narrow"/>
                <w:b/>
                <w:bCs/>
                <w:sz w:val="20"/>
                <w:szCs w:val="20"/>
              </w:rPr>
              <w:t>Clinical criteria:</w:t>
            </w:r>
          </w:p>
        </w:tc>
      </w:tr>
      <w:tr w:rsidR="000A687A" w:rsidRPr="001428E9" w14:paraId="6A68D807"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CFEB721" w14:textId="06360AAF" w:rsidR="000A687A" w:rsidRPr="00432EBF" w:rsidRDefault="000A687A" w:rsidP="00BA2CDA">
            <w:pPr>
              <w:jc w:val="center"/>
              <w:rPr>
                <w:rFonts w:ascii="Arial Narrow" w:hAnsi="Arial Narrow"/>
                <w:sz w:val="20"/>
                <w:szCs w:val="20"/>
              </w:rPr>
            </w:pPr>
          </w:p>
        </w:tc>
        <w:tc>
          <w:tcPr>
            <w:tcW w:w="7736" w:type="dxa"/>
            <w:gridSpan w:val="10"/>
            <w:vAlign w:val="center"/>
          </w:tcPr>
          <w:p w14:paraId="72C42914"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Patient must have been treated with ezetimibe for at least 12 consecutive weeks in conjunction with a statin (if tolerated), dietary therapy and exercise; or</w:t>
            </w:r>
          </w:p>
        </w:tc>
      </w:tr>
      <w:tr w:rsidR="000A687A" w:rsidRPr="001428E9" w14:paraId="1669DA2E"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33476CF" w14:textId="62447DF7" w:rsidR="000A687A" w:rsidRPr="00432EBF" w:rsidRDefault="000A687A" w:rsidP="00BA2CDA">
            <w:pPr>
              <w:jc w:val="center"/>
              <w:rPr>
                <w:rFonts w:ascii="Arial Narrow" w:hAnsi="Arial Narrow"/>
                <w:sz w:val="20"/>
                <w:szCs w:val="20"/>
              </w:rPr>
            </w:pPr>
          </w:p>
        </w:tc>
        <w:tc>
          <w:tcPr>
            <w:tcW w:w="7736" w:type="dxa"/>
            <w:gridSpan w:val="10"/>
            <w:vAlign w:val="center"/>
          </w:tcPr>
          <w:p w14:paraId="1EBEBD1E"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Patient must have developed clinically important product-related adverse event/contraindication as defined in the TGA approved Product Information necessitating withdrawal of ezetimibe</w:t>
            </w:r>
          </w:p>
        </w:tc>
      </w:tr>
      <w:tr w:rsidR="000A687A" w:rsidRPr="001428E9" w14:paraId="14FC814F" w14:textId="77777777" w:rsidTr="00BA2CDA">
        <w:tblPrEx>
          <w:tblCellMar>
            <w:top w:w="15" w:type="dxa"/>
            <w:bottom w:w="15" w:type="dxa"/>
          </w:tblCellMar>
        </w:tblPrEx>
        <w:trPr>
          <w:cantSplit/>
          <w:trHeight w:val="20"/>
        </w:trPr>
        <w:tc>
          <w:tcPr>
            <w:tcW w:w="1280" w:type="dxa"/>
            <w:gridSpan w:val="2"/>
            <w:vAlign w:val="center"/>
          </w:tcPr>
          <w:p w14:paraId="75E3C59D" w14:textId="77777777" w:rsidR="000A687A" w:rsidRPr="00C1044A" w:rsidRDefault="000A687A" w:rsidP="00BA2CDA">
            <w:pPr>
              <w:jc w:val="center"/>
              <w:rPr>
                <w:rFonts w:ascii="Arial Narrow" w:hAnsi="Arial Narrow"/>
                <w:b/>
                <w:bCs/>
                <w:sz w:val="20"/>
                <w:szCs w:val="20"/>
              </w:rPr>
            </w:pPr>
          </w:p>
        </w:tc>
        <w:tc>
          <w:tcPr>
            <w:tcW w:w="7736" w:type="dxa"/>
            <w:gridSpan w:val="10"/>
          </w:tcPr>
          <w:p w14:paraId="3E210D00" w14:textId="77777777" w:rsidR="000A687A" w:rsidRPr="001D7D3B" w:rsidRDefault="000A687A" w:rsidP="00BA2CDA">
            <w:pPr>
              <w:rPr>
                <w:rFonts w:ascii="Arial Narrow" w:hAnsi="Arial Narrow"/>
                <w:b/>
                <w:bCs/>
                <w:sz w:val="20"/>
                <w:szCs w:val="20"/>
              </w:rPr>
            </w:pPr>
            <w:r w:rsidRPr="00C1044A">
              <w:rPr>
                <w:rFonts w:ascii="Arial Narrow" w:hAnsi="Arial Narrow"/>
                <w:b/>
                <w:bCs/>
                <w:sz w:val="20"/>
                <w:szCs w:val="20"/>
              </w:rPr>
              <w:t>AND</w:t>
            </w:r>
          </w:p>
        </w:tc>
      </w:tr>
      <w:tr w:rsidR="000A687A" w:rsidRPr="001428E9" w14:paraId="2947C25B" w14:textId="77777777" w:rsidTr="00BA2CDA">
        <w:tblPrEx>
          <w:tblCellMar>
            <w:top w:w="15" w:type="dxa"/>
            <w:bottom w:w="15" w:type="dxa"/>
          </w:tblCellMar>
        </w:tblPrEx>
        <w:trPr>
          <w:cantSplit/>
          <w:trHeight w:val="20"/>
        </w:trPr>
        <w:tc>
          <w:tcPr>
            <w:tcW w:w="1280" w:type="dxa"/>
            <w:gridSpan w:val="2"/>
            <w:vAlign w:val="center"/>
          </w:tcPr>
          <w:p w14:paraId="35F9720A" w14:textId="78A154E1" w:rsidR="000A687A" w:rsidRPr="00432EBF" w:rsidRDefault="000A687A" w:rsidP="00BA2CDA">
            <w:pPr>
              <w:jc w:val="center"/>
              <w:rPr>
                <w:rFonts w:ascii="Arial Narrow" w:hAnsi="Arial Narrow"/>
                <w:sz w:val="20"/>
                <w:szCs w:val="20"/>
              </w:rPr>
            </w:pPr>
          </w:p>
        </w:tc>
        <w:tc>
          <w:tcPr>
            <w:tcW w:w="7736" w:type="dxa"/>
            <w:gridSpan w:val="10"/>
          </w:tcPr>
          <w:p w14:paraId="3D98C845" w14:textId="77777777" w:rsidR="000A687A" w:rsidRPr="00DF66B4" w:rsidRDefault="000A687A" w:rsidP="00BA2CDA">
            <w:pPr>
              <w:rPr>
                <w:rFonts w:ascii="Arial Narrow" w:hAnsi="Arial Narrow"/>
                <w:b/>
                <w:bCs/>
                <w:sz w:val="20"/>
                <w:szCs w:val="20"/>
              </w:rPr>
            </w:pPr>
            <w:r w:rsidRPr="00C1044A">
              <w:rPr>
                <w:rFonts w:ascii="Arial Narrow" w:hAnsi="Arial Narrow"/>
                <w:b/>
                <w:bCs/>
                <w:sz w:val="20"/>
                <w:szCs w:val="20"/>
              </w:rPr>
              <w:t>Clinical criteria:</w:t>
            </w:r>
          </w:p>
        </w:tc>
      </w:tr>
      <w:tr w:rsidR="000A687A" w:rsidRPr="001428E9" w14:paraId="0C876B1A"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0F7D4E1" w14:textId="60422802" w:rsidR="000A687A" w:rsidRPr="00432EBF" w:rsidRDefault="000A687A" w:rsidP="00BA2CDA">
            <w:pPr>
              <w:jc w:val="center"/>
              <w:rPr>
                <w:rFonts w:ascii="Arial Narrow" w:hAnsi="Arial Narrow"/>
                <w:sz w:val="20"/>
                <w:szCs w:val="20"/>
              </w:rPr>
            </w:pPr>
          </w:p>
        </w:tc>
        <w:tc>
          <w:tcPr>
            <w:tcW w:w="7736" w:type="dxa"/>
            <w:gridSpan w:val="10"/>
            <w:vAlign w:val="center"/>
          </w:tcPr>
          <w:p w14:paraId="7EAEA1F0"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Patient must not be receiving concomitant PBS-subsidised treatment with a monoclonal antibody inhibiting proprotein convertase subtilisin kexin type 9 (PCSK9) for this PBS indication</w:t>
            </w:r>
          </w:p>
        </w:tc>
      </w:tr>
      <w:tr w:rsidR="000A687A" w:rsidRPr="001428E9" w14:paraId="5B7C324D"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224821D" w14:textId="6505C0B2" w:rsidR="000A687A" w:rsidRPr="00432EBF" w:rsidRDefault="000A687A" w:rsidP="00BA2CDA">
            <w:pPr>
              <w:jc w:val="center"/>
              <w:rPr>
                <w:rFonts w:ascii="Arial Narrow" w:hAnsi="Arial Narrow"/>
                <w:sz w:val="20"/>
                <w:szCs w:val="20"/>
              </w:rPr>
            </w:pPr>
          </w:p>
        </w:tc>
        <w:tc>
          <w:tcPr>
            <w:tcW w:w="7736" w:type="dxa"/>
            <w:gridSpan w:val="10"/>
            <w:vAlign w:val="center"/>
          </w:tcPr>
          <w:p w14:paraId="0DA058D2" w14:textId="77777777" w:rsidR="000A687A" w:rsidRPr="00432EBF" w:rsidRDefault="000A687A" w:rsidP="00BA2CDA">
            <w:pPr>
              <w:rPr>
                <w:rFonts w:ascii="Arial Narrow" w:hAnsi="Arial Narrow"/>
                <w:b/>
                <w:bCs/>
                <w:sz w:val="20"/>
                <w:szCs w:val="20"/>
              </w:rPr>
            </w:pPr>
            <w:r>
              <w:rPr>
                <w:rFonts w:ascii="Arial Narrow" w:hAnsi="Arial Narrow"/>
                <w:b/>
                <w:bCs/>
                <w:sz w:val="20"/>
                <w:szCs w:val="20"/>
              </w:rPr>
              <w:t>Treatment criteria:</w:t>
            </w:r>
          </w:p>
        </w:tc>
      </w:tr>
      <w:tr w:rsidR="000A687A" w:rsidRPr="001428E9" w14:paraId="45EBD5C4"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6A28EC9" w14:textId="28BE630D" w:rsidR="000A687A" w:rsidRPr="00432EBF" w:rsidRDefault="000A687A" w:rsidP="00BA2CDA">
            <w:pPr>
              <w:jc w:val="center"/>
              <w:rPr>
                <w:rFonts w:ascii="Arial Narrow" w:hAnsi="Arial Narrow"/>
                <w:sz w:val="20"/>
                <w:szCs w:val="20"/>
              </w:rPr>
            </w:pPr>
          </w:p>
        </w:tc>
        <w:tc>
          <w:tcPr>
            <w:tcW w:w="7736" w:type="dxa"/>
            <w:gridSpan w:val="10"/>
            <w:vAlign w:val="center"/>
          </w:tcPr>
          <w:p w14:paraId="654C948D"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Must be treated by a specialist physician; or</w:t>
            </w:r>
          </w:p>
        </w:tc>
      </w:tr>
      <w:tr w:rsidR="000A687A" w:rsidRPr="001428E9" w14:paraId="028F645B"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374934D" w14:textId="2AEAC343" w:rsidR="006620A6" w:rsidRPr="006620A6" w:rsidRDefault="006620A6" w:rsidP="00BA2CDA">
            <w:pPr>
              <w:jc w:val="center"/>
              <w:rPr>
                <w:rFonts w:ascii="Arial Narrow" w:hAnsi="Arial Narrow"/>
                <w:sz w:val="20"/>
                <w:szCs w:val="20"/>
              </w:rPr>
            </w:pPr>
          </w:p>
        </w:tc>
        <w:tc>
          <w:tcPr>
            <w:tcW w:w="7736" w:type="dxa"/>
            <w:gridSpan w:val="10"/>
            <w:vAlign w:val="center"/>
          </w:tcPr>
          <w:p w14:paraId="2A43B54F" w14:textId="513642CD" w:rsidR="000A687A" w:rsidRPr="00C1044A" w:rsidRDefault="001B7581" w:rsidP="00BA2CDA">
            <w:pPr>
              <w:rPr>
                <w:rFonts w:ascii="Arial Narrow" w:hAnsi="Arial Narrow"/>
                <w:sz w:val="20"/>
                <w:szCs w:val="20"/>
              </w:rPr>
            </w:pPr>
            <w:r w:rsidRPr="008B07E5">
              <w:rPr>
                <w:rFonts w:ascii="Arial Narrow" w:hAnsi="Arial Narrow"/>
                <w:sz w:val="20"/>
                <w:szCs w:val="20"/>
              </w:rPr>
              <w:t>Must be treated</w:t>
            </w:r>
            <w:r w:rsidRPr="001B7581">
              <w:rPr>
                <w:rFonts w:ascii="Arial Narrow" w:hAnsi="Arial Narrow"/>
                <w:i/>
                <w:iCs/>
                <w:sz w:val="20"/>
                <w:szCs w:val="20"/>
              </w:rPr>
              <w:t xml:space="preserve"> </w:t>
            </w:r>
            <w:r w:rsidR="008B07E5" w:rsidRPr="008B07E5">
              <w:rPr>
                <w:rFonts w:ascii="Arial Narrow" w:hAnsi="Arial Narrow"/>
                <w:strike/>
                <w:sz w:val="20"/>
                <w:szCs w:val="20"/>
              </w:rPr>
              <w:t>by a physician who has consulted a specialist physician</w:t>
            </w:r>
            <w:r w:rsidR="008B07E5">
              <w:rPr>
                <w:rFonts w:ascii="Arial Narrow" w:hAnsi="Arial Narrow"/>
                <w:sz w:val="20"/>
                <w:szCs w:val="20"/>
              </w:rPr>
              <w:t xml:space="preserve"> </w:t>
            </w:r>
            <w:r w:rsidRPr="001B7581">
              <w:rPr>
                <w:rFonts w:ascii="Arial Narrow" w:hAnsi="Arial Narrow"/>
                <w:i/>
                <w:iCs/>
                <w:sz w:val="20"/>
                <w:szCs w:val="20"/>
              </w:rPr>
              <w:t>in consultation with a specialist physician.</w:t>
            </w:r>
          </w:p>
        </w:tc>
      </w:tr>
      <w:tr w:rsidR="000A687A" w:rsidRPr="00A62C0C" w14:paraId="0AD9778C" w14:textId="77777777" w:rsidTr="004408D2">
        <w:tblPrEx>
          <w:tblCellMar>
            <w:top w:w="15" w:type="dxa"/>
            <w:bottom w:w="15" w:type="dxa"/>
          </w:tblCellMar>
        </w:tblPrEx>
        <w:trPr>
          <w:cantSplit/>
          <w:trHeight w:val="20"/>
        </w:trPr>
        <w:tc>
          <w:tcPr>
            <w:tcW w:w="1280" w:type="dxa"/>
            <w:gridSpan w:val="2"/>
            <w:vAlign w:val="center"/>
          </w:tcPr>
          <w:p w14:paraId="5209A391" w14:textId="0B51BD81" w:rsidR="000A687A" w:rsidRPr="00432EBF" w:rsidRDefault="000A687A" w:rsidP="00BA2CDA">
            <w:pPr>
              <w:jc w:val="center"/>
              <w:rPr>
                <w:rFonts w:ascii="Arial Narrow" w:hAnsi="Arial Narrow"/>
                <w:sz w:val="20"/>
                <w:szCs w:val="20"/>
              </w:rPr>
            </w:pPr>
          </w:p>
        </w:tc>
        <w:tc>
          <w:tcPr>
            <w:tcW w:w="7736" w:type="dxa"/>
            <w:gridSpan w:val="10"/>
            <w:vAlign w:val="center"/>
            <w:hideMark/>
          </w:tcPr>
          <w:p w14:paraId="56D4C778" w14:textId="77777777" w:rsidR="000A687A" w:rsidRDefault="000A687A" w:rsidP="00BA2CDA">
            <w:pPr>
              <w:rPr>
                <w:rFonts w:ascii="Arial Narrow" w:hAnsi="Arial Narrow"/>
                <w:b/>
                <w:bCs/>
                <w:sz w:val="20"/>
                <w:szCs w:val="20"/>
              </w:rPr>
            </w:pPr>
            <w:r w:rsidRPr="00432EBF">
              <w:rPr>
                <w:rFonts w:ascii="Arial Narrow" w:hAnsi="Arial Narrow"/>
                <w:b/>
                <w:bCs/>
                <w:sz w:val="20"/>
                <w:szCs w:val="20"/>
              </w:rPr>
              <w:t xml:space="preserve">Prescribing Instructions: </w:t>
            </w:r>
          </w:p>
          <w:p w14:paraId="3BF5369D" w14:textId="77777777" w:rsidR="000A687A" w:rsidRDefault="000A687A" w:rsidP="00BA2CDA">
            <w:pPr>
              <w:rPr>
                <w:rFonts w:ascii="Arial Narrow" w:hAnsi="Arial Narrow"/>
                <w:bCs/>
                <w:sz w:val="20"/>
                <w:szCs w:val="20"/>
              </w:rPr>
            </w:pPr>
            <w:r w:rsidRPr="00A62C0C">
              <w:rPr>
                <w:rFonts w:ascii="Arial Narrow" w:hAnsi="Arial Narrow"/>
                <w:bCs/>
                <w:sz w:val="20"/>
                <w:szCs w:val="20"/>
              </w:rPr>
              <w:t>Symptomatic atherosclerotic cardiovascular disease is defined as:</w:t>
            </w:r>
          </w:p>
          <w:p w14:paraId="493CEDB7" w14:textId="77777777" w:rsidR="000A687A" w:rsidRDefault="000A687A" w:rsidP="00BA2CDA">
            <w:pPr>
              <w:rPr>
                <w:rFonts w:ascii="Arial Narrow" w:hAnsi="Arial Narrow"/>
                <w:bCs/>
                <w:sz w:val="20"/>
                <w:szCs w:val="20"/>
              </w:rPr>
            </w:pPr>
            <w:r w:rsidRPr="00A62C0C">
              <w:rPr>
                <w:rFonts w:ascii="Arial Narrow" w:hAnsi="Arial Narrow"/>
                <w:bCs/>
                <w:sz w:val="20"/>
                <w:szCs w:val="20"/>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417866AA" w14:textId="77777777" w:rsidR="000A687A" w:rsidRDefault="000A687A" w:rsidP="00BA2CDA">
            <w:pPr>
              <w:rPr>
                <w:rFonts w:ascii="Arial Narrow" w:hAnsi="Arial Narrow"/>
                <w:bCs/>
                <w:sz w:val="20"/>
                <w:szCs w:val="20"/>
              </w:rPr>
            </w:pPr>
            <w:r w:rsidRPr="00A62C0C">
              <w:rPr>
                <w:rFonts w:ascii="Arial Narrow" w:hAnsi="Arial Narrow"/>
                <w:bCs/>
                <w:sz w:val="20"/>
                <w:szCs w:val="20"/>
              </w:rPr>
              <w:t>(ii) the presence of symptomatic cerebrovascular disease (prior ischaemic stroke, prior revascularisation procedure, or transient ischaemic attack associated with 50% or greater stenosis in 1 or more cerebral arteries on imaging); or</w:t>
            </w:r>
          </w:p>
          <w:p w14:paraId="430751C9" w14:textId="77777777" w:rsidR="000A687A" w:rsidRPr="00A62C0C" w:rsidRDefault="000A687A" w:rsidP="00BA2CDA">
            <w:pPr>
              <w:rPr>
                <w:rFonts w:ascii="Arial Narrow" w:hAnsi="Arial Narrow"/>
                <w:sz w:val="20"/>
                <w:szCs w:val="20"/>
              </w:rPr>
            </w:pPr>
            <w:r w:rsidRPr="00A62C0C">
              <w:rPr>
                <w:rFonts w:ascii="Arial Narrow" w:hAnsi="Arial Narrow"/>
                <w:bCs/>
                <w:sz w:val="20"/>
                <w:szCs w:val="20"/>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tc>
      </w:tr>
      <w:tr w:rsidR="000A687A" w:rsidRPr="00A62C0C" w14:paraId="59928664"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3CBDC12" w14:textId="59DFC15F" w:rsidR="000A687A" w:rsidRPr="00A74C1E" w:rsidRDefault="000A687A" w:rsidP="00BA2CDA">
            <w:pPr>
              <w:jc w:val="center"/>
              <w:rPr>
                <w:rFonts w:ascii="Arial Narrow" w:hAnsi="Arial Narrow"/>
                <w:sz w:val="20"/>
                <w:szCs w:val="20"/>
              </w:rPr>
            </w:pPr>
          </w:p>
        </w:tc>
        <w:tc>
          <w:tcPr>
            <w:tcW w:w="7736" w:type="dxa"/>
            <w:gridSpan w:val="10"/>
            <w:vAlign w:val="center"/>
          </w:tcPr>
          <w:p w14:paraId="4EC690CE" w14:textId="77777777" w:rsidR="000A687A" w:rsidRDefault="000A687A" w:rsidP="00BA2CDA">
            <w:pPr>
              <w:rPr>
                <w:rFonts w:ascii="Arial Narrow" w:hAnsi="Arial Narrow"/>
                <w:b/>
                <w:bCs/>
                <w:sz w:val="20"/>
                <w:szCs w:val="20"/>
              </w:rPr>
            </w:pPr>
            <w:r w:rsidRPr="00432EBF">
              <w:rPr>
                <w:rFonts w:ascii="Arial Narrow" w:hAnsi="Arial Narrow"/>
                <w:b/>
                <w:bCs/>
                <w:sz w:val="20"/>
                <w:szCs w:val="20"/>
              </w:rPr>
              <w:t xml:space="preserve">Prescribing Instructions: </w:t>
            </w:r>
          </w:p>
          <w:p w14:paraId="32AE08C0" w14:textId="42A83A18" w:rsidR="000A687A" w:rsidRPr="00A62C0C" w:rsidRDefault="000A687A" w:rsidP="00BA2CDA">
            <w:pPr>
              <w:rPr>
                <w:rFonts w:ascii="Arial Narrow" w:hAnsi="Arial Narrow"/>
                <w:sz w:val="20"/>
                <w:szCs w:val="20"/>
              </w:rPr>
            </w:pPr>
            <w:r w:rsidRPr="00A62C0C">
              <w:rPr>
                <w:rFonts w:ascii="Arial Narrow" w:hAnsi="Arial Narrow"/>
                <w:sz w:val="20"/>
                <w:szCs w:val="20"/>
              </w:rPr>
              <w:t xml:space="preserve">The qualifying LDL cholesterol level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w:t>
            </w:r>
            <w:r w:rsidR="0007495A" w:rsidRPr="00A62C0C">
              <w:rPr>
                <w:rFonts w:ascii="Arial Narrow" w:hAnsi="Arial Narrow"/>
                <w:sz w:val="20"/>
                <w:szCs w:val="20"/>
              </w:rPr>
              <w:t xml:space="preserve">described in these prescriber instructions in the event of clinically important adverse events) must be </w:t>
            </w:r>
            <w:r w:rsidR="0007495A" w:rsidRPr="00450D80">
              <w:rPr>
                <w:rFonts w:ascii="Arial Narrow" w:hAnsi="Arial Narrow"/>
                <w:strike/>
                <w:sz w:val="20"/>
                <w:szCs w:val="20"/>
              </w:rPr>
              <w:t>stated at the time of application</w:t>
            </w:r>
            <w:r w:rsidR="0007495A" w:rsidRPr="00A62C0C">
              <w:rPr>
                <w:rFonts w:ascii="Arial Narrow" w:hAnsi="Arial Narrow"/>
                <w:sz w:val="20"/>
                <w:szCs w:val="20"/>
              </w:rPr>
              <w:t xml:space="preserve"> </w:t>
            </w:r>
            <w:r w:rsidRPr="00A62C0C">
              <w:rPr>
                <w:rFonts w:ascii="Arial Narrow" w:hAnsi="Arial Narrow"/>
                <w:sz w:val="20"/>
                <w:szCs w:val="20"/>
              </w:rPr>
              <w:t>documented in the patient's medical records and must be no more than 8 weeks old.</w:t>
            </w:r>
          </w:p>
        </w:tc>
      </w:tr>
      <w:tr w:rsidR="000A687A" w:rsidRPr="00A62C0C" w14:paraId="34521706"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53A7F98" w14:textId="780A4C99" w:rsidR="000A687A" w:rsidRPr="00A62C0C" w:rsidRDefault="000A687A" w:rsidP="00BA2CDA">
            <w:pPr>
              <w:jc w:val="center"/>
              <w:rPr>
                <w:rFonts w:ascii="Arial Narrow" w:hAnsi="Arial Narrow"/>
                <w:sz w:val="20"/>
                <w:szCs w:val="20"/>
              </w:rPr>
            </w:pPr>
          </w:p>
        </w:tc>
        <w:tc>
          <w:tcPr>
            <w:tcW w:w="7736" w:type="dxa"/>
            <w:gridSpan w:val="10"/>
            <w:vAlign w:val="center"/>
          </w:tcPr>
          <w:p w14:paraId="103DDF2F" w14:textId="77777777" w:rsidR="000A687A" w:rsidRDefault="000A687A" w:rsidP="00BA2CDA">
            <w:pPr>
              <w:rPr>
                <w:rFonts w:ascii="Arial Narrow" w:hAnsi="Arial Narrow"/>
                <w:b/>
                <w:bCs/>
                <w:sz w:val="20"/>
                <w:szCs w:val="20"/>
              </w:rPr>
            </w:pPr>
            <w:r w:rsidRPr="00432EBF">
              <w:rPr>
                <w:rFonts w:ascii="Arial Narrow" w:hAnsi="Arial Narrow"/>
                <w:b/>
                <w:bCs/>
                <w:sz w:val="20"/>
                <w:szCs w:val="20"/>
              </w:rPr>
              <w:t xml:space="preserve">Prescribing Instructions: </w:t>
            </w:r>
          </w:p>
          <w:p w14:paraId="30A7D64E" w14:textId="77777777" w:rsidR="000A687A" w:rsidRDefault="000A687A" w:rsidP="00BA2CDA">
            <w:pPr>
              <w:rPr>
                <w:rFonts w:ascii="Arial Narrow" w:hAnsi="Arial Narrow"/>
                <w:sz w:val="20"/>
                <w:szCs w:val="20"/>
              </w:rPr>
            </w:pPr>
            <w:r w:rsidRPr="00A62C0C">
              <w:rPr>
                <w:rFonts w:ascii="Arial Narrow" w:hAnsi="Arial Narrow"/>
                <w:sz w:val="20"/>
                <w:szCs w:val="20"/>
              </w:rPr>
              <w:t xml:space="preserve">A clinically important product-related adverse event is defined as follows: </w:t>
            </w:r>
          </w:p>
          <w:p w14:paraId="31D54C13" w14:textId="77777777" w:rsidR="000A687A" w:rsidRDefault="000A687A" w:rsidP="00BA2CDA">
            <w:pPr>
              <w:rPr>
                <w:rFonts w:ascii="Arial Narrow" w:hAnsi="Arial Narrow"/>
                <w:sz w:val="20"/>
                <w:szCs w:val="20"/>
              </w:rPr>
            </w:pPr>
            <w:r w:rsidRPr="00A62C0C">
              <w:rPr>
                <w:rFonts w:ascii="Arial Narrow" w:hAnsi="Arial Narrow"/>
                <w:sz w:val="20"/>
                <w:szCs w:val="20"/>
              </w:rPr>
              <w:t xml:space="preserve">(i) Severe myalgia (muscle symptoms without creatine kinase elevation) which is proven to be temporally associated with statin treatment; or </w:t>
            </w:r>
          </w:p>
          <w:p w14:paraId="5ED4314B" w14:textId="77777777" w:rsidR="000A687A" w:rsidRDefault="000A687A" w:rsidP="00BA2CDA">
            <w:pPr>
              <w:rPr>
                <w:rFonts w:ascii="Arial Narrow" w:hAnsi="Arial Narrow"/>
                <w:sz w:val="20"/>
                <w:szCs w:val="20"/>
              </w:rPr>
            </w:pPr>
            <w:r w:rsidRPr="00A62C0C">
              <w:rPr>
                <w:rFonts w:ascii="Arial Narrow" w:hAnsi="Arial Narrow"/>
                <w:sz w:val="20"/>
                <w:szCs w:val="20"/>
              </w:rPr>
              <w:t xml:space="preserve">(ii) Myositis (clinically important creatine kinase elevation, with or without muscle symptoms) demonstrated by results twice the upper limit of normal on a single reading or a rising pattern on consecutive measurements and which is unexplained by other causes; or </w:t>
            </w:r>
          </w:p>
          <w:p w14:paraId="0D73F386" w14:textId="77777777" w:rsidR="000A687A" w:rsidRPr="00A62C0C" w:rsidRDefault="000A687A" w:rsidP="00BA2CDA">
            <w:pPr>
              <w:rPr>
                <w:rFonts w:ascii="Arial Narrow" w:hAnsi="Arial Narrow"/>
                <w:sz w:val="20"/>
                <w:szCs w:val="20"/>
              </w:rPr>
            </w:pPr>
            <w:r w:rsidRPr="00A62C0C">
              <w:rPr>
                <w:rFonts w:ascii="Arial Narrow" w:hAnsi="Arial Narrow"/>
                <w:sz w:val="20"/>
                <w:szCs w:val="20"/>
              </w:rPr>
              <w:t>(iii) Unexplained, persistent elevations of serum transaminases (greater than 3 times the upper limit of normal) during treatment with a statin.</w:t>
            </w:r>
          </w:p>
        </w:tc>
      </w:tr>
      <w:tr w:rsidR="000A687A" w:rsidRPr="00A62C0C" w14:paraId="4C641C19"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C4A15A0" w14:textId="3E2989C9" w:rsidR="000A687A" w:rsidRPr="00A62C0C" w:rsidRDefault="000A687A" w:rsidP="00BA2CDA">
            <w:pPr>
              <w:jc w:val="center"/>
              <w:rPr>
                <w:rFonts w:ascii="Arial Narrow" w:hAnsi="Arial Narrow"/>
                <w:sz w:val="20"/>
                <w:szCs w:val="20"/>
              </w:rPr>
            </w:pPr>
          </w:p>
        </w:tc>
        <w:tc>
          <w:tcPr>
            <w:tcW w:w="7736" w:type="dxa"/>
            <w:gridSpan w:val="10"/>
            <w:vAlign w:val="center"/>
          </w:tcPr>
          <w:p w14:paraId="512C69CD" w14:textId="77777777" w:rsidR="000A687A" w:rsidRDefault="000A687A" w:rsidP="00BA2CDA">
            <w:pPr>
              <w:rPr>
                <w:rFonts w:ascii="Arial Narrow" w:hAnsi="Arial Narrow"/>
                <w:b/>
                <w:bCs/>
                <w:sz w:val="20"/>
                <w:szCs w:val="20"/>
              </w:rPr>
            </w:pPr>
            <w:r w:rsidRPr="00432EBF">
              <w:rPr>
                <w:rFonts w:ascii="Arial Narrow" w:hAnsi="Arial Narrow"/>
                <w:b/>
                <w:bCs/>
                <w:sz w:val="20"/>
                <w:szCs w:val="20"/>
              </w:rPr>
              <w:t xml:space="preserve">Prescribing Instructions: </w:t>
            </w:r>
          </w:p>
          <w:p w14:paraId="2FE3ACAC" w14:textId="77777777" w:rsidR="000A687A" w:rsidRPr="00A62C0C" w:rsidRDefault="000A687A" w:rsidP="00BA2CDA">
            <w:pPr>
              <w:rPr>
                <w:rFonts w:ascii="Arial Narrow" w:hAnsi="Arial Narrow"/>
                <w:sz w:val="20"/>
                <w:szCs w:val="20"/>
              </w:rPr>
            </w:pPr>
            <w:r w:rsidRPr="00A62C0C">
              <w:rPr>
                <w:rFonts w:ascii="Arial Narrow" w:hAnsi="Arial Narrow"/>
                <w:sz w:val="20"/>
                <w:szCs w:val="20"/>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tc>
      </w:tr>
      <w:tr w:rsidR="000A687A" w:rsidRPr="00A62C0C" w14:paraId="2D724D5B"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796CE37" w14:textId="5A97B5C4" w:rsidR="000A687A" w:rsidRPr="00A62C0C" w:rsidRDefault="000A687A" w:rsidP="00BA2CDA">
            <w:pPr>
              <w:jc w:val="center"/>
              <w:rPr>
                <w:rFonts w:ascii="Arial Narrow" w:hAnsi="Arial Narrow"/>
                <w:sz w:val="20"/>
                <w:szCs w:val="20"/>
              </w:rPr>
            </w:pPr>
          </w:p>
        </w:tc>
        <w:tc>
          <w:tcPr>
            <w:tcW w:w="7736" w:type="dxa"/>
            <w:gridSpan w:val="10"/>
            <w:vAlign w:val="center"/>
          </w:tcPr>
          <w:p w14:paraId="2F71D35F" w14:textId="77777777" w:rsidR="000A687A" w:rsidRDefault="000A687A" w:rsidP="00BA2CDA">
            <w:pPr>
              <w:rPr>
                <w:rFonts w:ascii="Arial Narrow" w:hAnsi="Arial Narrow"/>
                <w:b/>
                <w:bCs/>
                <w:sz w:val="20"/>
                <w:szCs w:val="20"/>
              </w:rPr>
            </w:pPr>
            <w:r w:rsidRPr="00432EBF">
              <w:rPr>
                <w:rFonts w:ascii="Arial Narrow" w:hAnsi="Arial Narrow"/>
                <w:b/>
                <w:bCs/>
                <w:sz w:val="20"/>
                <w:szCs w:val="20"/>
              </w:rPr>
              <w:t xml:space="preserve">Prescribing Instructions: </w:t>
            </w:r>
          </w:p>
          <w:p w14:paraId="3CC6B09D" w14:textId="77777777" w:rsidR="000A687A" w:rsidRPr="00A62C0C" w:rsidRDefault="000A687A" w:rsidP="00BA2CDA">
            <w:pPr>
              <w:rPr>
                <w:rFonts w:ascii="Arial Narrow" w:hAnsi="Arial Narrow"/>
                <w:sz w:val="20"/>
                <w:szCs w:val="20"/>
              </w:rPr>
            </w:pPr>
            <w:r w:rsidRPr="00A62C0C">
              <w:rPr>
                <w:rFonts w:ascii="Arial Narrow" w:hAnsi="Arial Narrow"/>
                <w:sz w:val="20"/>
                <w:szCs w:val="20"/>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tc>
      </w:tr>
      <w:tr w:rsidR="000A687A" w:rsidRPr="00750452" w14:paraId="6365308B"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50E5921" w14:textId="09250091" w:rsidR="000A687A" w:rsidRPr="00750452" w:rsidRDefault="000A687A" w:rsidP="00BA2CDA">
            <w:pPr>
              <w:jc w:val="center"/>
              <w:rPr>
                <w:rFonts w:ascii="Arial Narrow" w:hAnsi="Arial Narrow"/>
                <w:sz w:val="20"/>
                <w:szCs w:val="20"/>
              </w:rPr>
            </w:pPr>
          </w:p>
        </w:tc>
        <w:tc>
          <w:tcPr>
            <w:tcW w:w="7736" w:type="dxa"/>
            <w:gridSpan w:val="10"/>
            <w:vAlign w:val="center"/>
          </w:tcPr>
          <w:p w14:paraId="627DFBE3" w14:textId="77777777" w:rsidR="000A687A" w:rsidRPr="00750452" w:rsidRDefault="000A687A" w:rsidP="00BA2CDA">
            <w:pPr>
              <w:rPr>
                <w:rFonts w:ascii="Arial Narrow" w:hAnsi="Arial Narrow"/>
                <w:b/>
                <w:bCs/>
                <w:sz w:val="20"/>
                <w:szCs w:val="20"/>
              </w:rPr>
            </w:pPr>
            <w:r w:rsidRPr="00750452">
              <w:rPr>
                <w:rFonts w:ascii="Arial Narrow" w:hAnsi="Arial Narrow"/>
                <w:b/>
                <w:bCs/>
                <w:sz w:val="20"/>
                <w:szCs w:val="20"/>
              </w:rPr>
              <w:t xml:space="preserve">Prescribing Instructions: </w:t>
            </w:r>
          </w:p>
          <w:p w14:paraId="16351673" w14:textId="66CDCD17" w:rsidR="000A687A" w:rsidRDefault="000A687A" w:rsidP="00BA2CDA">
            <w:pPr>
              <w:rPr>
                <w:rFonts w:ascii="Arial Narrow" w:hAnsi="Arial Narrow"/>
                <w:bCs/>
                <w:sz w:val="20"/>
                <w:szCs w:val="20"/>
              </w:rPr>
            </w:pPr>
            <w:r w:rsidRPr="00750452">
              <w:rPr>
                <w:rFonts w:ascii="Arial Narrow" w:hAnsi="Arial Narrow"/>
                <w:bCs/>
                <w:sz w:val="20"/>
                <w:szCs w:val="20"/>
              </w:rPr>
              <w:t xml:space="preserve">One of the following must </w:t>
            </w:r>
            <w:r w:rsidR="00D40E92">
              <w:rPr>
                <w:rFonts w:ascii="Arial Narrow" w:hAnsi="Arial Narrow"/>
                <w:bCs/>
                <w:sz w:val="20"/>
                <w:szCs w:val="20"/>
              </w:rPr>
              <w:t>be</w:t>
            </w:r>
            <w:r w:rsidRPr="00750452">
              <w:rPr>
                <w:rFonts w:ascii="Arial Narrow" w:hAnsi="Arial Narrow"/>
                <w:bCs/>
                <w:sz w:val="20"/>
                <w:szCs w:val="20"/>
              </w:rPr>
              <w:t xml:space="preserve"> </w:t>
            </w:r>
            <w:r w:rsidR="0007495A" w:rsidRPr="00450D80">
              <w:rPr>
                <w:rFonts w:ascii="Arial Narrow" w:hAnsi="Arial Narrow"/>
                <w:bCs/>
                <w:strike/>
                <w:sz w:val="20"/>
                <w:szCs w:val="20"/>
              </w:rPr>
              <w:t xml:space="preserve">stated at the time of </w:t>
            </w:r>
            <w:r w:rsidR="0007495A" w:rsidRPr="00CD299C">
              <w:rPr>
                <w:rFonts w:ascii="Arial Narrow" w:hAnsi="Arial Narrow"/>
                <w:bCs/>
                <w:strike/>
                <w:sz w:val="20"/>
                <w:szCs w:val="20"/>
              </w:rPr>
              <w:t>application and</w:t>
            </w:r>
            <w:r w:rsidR="0007495A" w:rsidRPr="00750452">
              <w:rPr>
                <w:rFonts w:ascii="Arial Narrow" w:hAnsi="Arial Narrow"/>
                <w:bCs/>
                <w:sz w:val="20"/>
                <w:szCs w:val="20"/>
              </w:rPr>
              <w:t xml:space="preserve"> </w:t>
            </w:r>
            <w:r w:rsidRPr="00750452">
              <w:rPr>
                <w:rFonts w:ascii="Arial Narrow" w:hAnsi="Arial Narrow"/>
                <w:bCs/>
                <w:sz w:val="20"/>
                <w:szCs w:val="20"/>
              </w:rPr>
              <w:t>documented in the patient's medical records regarding prior statin treatment:</w:t>
            </w:r>
          </w:p>
          <w:p w14:paraId="0DAAEB3C" w14:textId="77777777" w:rsidR="000A687A" w:rsidRDefault="000A687A" w:rsidP="00BA2CDA">
            <w:pPr>
              <w:rPr>
                <w:rFonts w:ascii="Arial Narrow" w:hAnsi="Arial Narrow"/>
                <w:bCs/>
                <w:sz w:val="20"/>
                <w:szCs w:val="20"/>
              </w:rPr>
            </w:pPr>
            <w:r w:rsidRPr="00750452">
              <w:rPr>
                <w:rFonts w:ascii="Arial Narrow" w:hAnsi="Arial Narrow"/>
                <w:bCs/>
                <w:sz w:val="20"/>
                <w:szCs w:val="20"/>
              </w:rPr>
              <w:t>(i) the patient was treated with atorvastatin 80 mg or rosuvastatin 40 mg or the maximum tolerated dose of either for 12 consecutive weeks; or</w:t>
            </w:r>
          </w:p>
          <w:p w14:paraId="710F0BC6" w14:textId="77777777" w:rsidR="000A687A" w:rsidRDefault="000A687A" w:rsidP="00BA2CDA">
            <w:pPr>
              <w:rPr>
                <w:rFonts w:ascii="Arial Narrow" w:hAnsi="Arial Narrow"/>
                <w:bCs/>
                <w:sz w:val="20"/>
                <w:szCs w:val="20"/>
              </w:rPr>
            </w:pPr>
            <w:r w:rsidRPr="00750452">
              <w:rPr>
                <w:rFonts w:ascii="Arial Narrow" w:hAnsi="Arial Narrow"/>
                <w:bCs/>
                <w:sz w:val="20"/>
                <w:szCs w:val="20"/>
              </w:rPr>
              <w:t>(ii) the doses, duration of treatment and details of adverse events experienced with trials with each of atorvastatin and rosuvastatin; or</w:t>
            </w:r>
          </w:p>
          <w:p w14:paraId="6943A6DC" w14:textId="77777777" w:rsidR="000A687A" w:rsidRPr="00750452" w:rsidRDefault="000A687A" w:rsidP="00BA2CDA">
            <w:pPr>
              <w:rPr>
                <w:rFonts w:ascii="Arial Narrow" w:hAnsi="Arial Narrow"/>
                <w:b/>
                <w:bCs/>
                <w:sz w:val="20"/>
                <w:szCs w:val="20"/>
              </w:rPr>
            </w:pPr>
            <w:r w:rsidRPr="00750452">
              <w:rPr>
                <w:rFonts w:ascii="Arial Narrow" w:hAnsi="Arial Narrow"/>
                <w:bCs/>
                <w:sz w:val="20"/>
                <w:szCs w:val="20"/>
              </w:rPr>
              <w:t>(iii) the patient is contraindicated to treatment with a statin as defined in the TGA-approved Product Information.</w:t>
            </w:r>
          </w:p>
        </w:tc>
      </w:tr>
      <w:tr w:rsidR="000A687A" w:rsidRPr="00750452" w14:paraId="11019AC3"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C04308B" w14:textId="6B935E6A" w:rsidR="000A687A" w:rsidRPr="00750452" w:rsidRDefault="000A687A" w:rsidP="00BA2CDA">
            <w:pPr>
              <w:jc w:val="center"/>
              <w:rPr>
                <w:rFonts w:ascii="Arial Narrow" w:hAnsi="Arial Narrow"/>
                <w:bCs/>
                <w:sz w:val="20"/>
                <w:szCs w:val="20"/>
              </w:rPr>
            </w:pPr>
          </w:p>
        </w:tc>
        <w:tc>
          <w:tcPr>
            <w:tcW w:w="7736" w:type="dxa"/>
            <w:gridSpan w:val="10"/>
            <w:vAlign w:val="center"/>
          </w:tcPr>
          <w:p w14:paraId="07C71B7E" w14:textId="77777777" w:rsidR="000A687A" w:rsidRPr="00750452" w:rsidRDefault="000A687A" w:rsidP="00BA2CDA">
            <w:pPr>
              <w:rPr>
                <w:rFonts w:ascii="Arial Narrow" w:hAnsi="Arial Narrow"/>
                <w:b/>
                <w:bCs/>
                <w:sz w:val="20"/>
                <w:szCs w:val="20"/>
              </w:rPr>
            </w:pPr>
            <w:r w:rsidRPr="00750452">
              <w:rPr>
                <w:rFonts w:ascii="Arial Narrow" w:hAnsi="Arial Narrow"/>
                <w:b/>
                <w:bCs/>
                <w:sz w:val="20"/>
                <w:szCs w:val="20"/>
              </w:rPr>
              <w:t xml:space="preserve">Prescribing Instructions: </w:t>
            </w:r>
          </w:p>
          <w:p w14:paraId="7C765FD3" w14:textId="707C07D1" w:rsidR="000A687A" w:rsidRDefault="000A687A" w:rsidP="00BA2CDA">
            <w:pPr>
              <w:rPr>
                <w:rFonts w:ascii="Arial Narrow" w:hAnsi="Arial Narrow"/>
                <w:sz w:val="20"/>
                <w:szCs w:val="20"/>
              </w:rPr>
            </w:pPr>
            <w:r w:rsidRPr="00EC2B43">
              <w:rPr>
                <w:rFonts w:ascii="Arial Narrow" w:hAnsi="Arial Narrow"/>
                <w:sz w:val="20"/>
                <w:szCs w:val="20"/>
              </w:rPr>
              <w:t xml:space="preserve">One or more of the following must be </w:t>
            </w:r>
            <w:r w:rsidR="0007495A" w:rsidRPr="00450D80">
              <w:rPr>
                <w:rFonts w:ascii="Arial Narrow" w:hAnsi="Arial Narrow"/>
                <w:bCs/>
                <w:strike/>
                <w:sz w:val="20"/>
                <w:szCs w:val="20"/>
              </w:rPr>
              <w:t xml:space="preserve">stated at the time of </w:t>
            </w:r>
            <w:r w:rsidR="0007495A" w:rsidRPr="00CD299C">
              <w:rPr>
                <w:rFonts w:ascii="Arial Narrow" w:hAnsi="Arial Narrow"/>
                <w:bCs/>
                <w:strike/>
                <w:sz w:val="20"/>
                <w:szCs w:val="20"/>
              </w:rPr>
              <w:t>application and</w:t>
            </w:r>
            <w:r w:rsidR="0007495A" w:rsidRPr="00750452">
              <w:rPr>
                <w:rFonts w:ascii="Arial Narrow" w:hAnsi="Arial Narrow"/>
                <w:bCs/>
                <w:sz w:val="20"/>
                <w:szCs w:val="20"/>
              </w:rPr>
              <w:t xml:space="preserve"> </w:t>
            </w:r>
            <w:r w:rsidRPr="00EC2B43">
              <w:rPr>
                <w:rFonts w:ascii="Arial Narrow" w:hAnsi="Arial Narrow"/>
                <w:sz w:val="20"/>
                <w:szCs w:val="20"/>
              </w:rPr>
              <w:t xml:space="preserve">documented in the patient's medical records regarding the presence of cardiovascular disease or high risk of experiencing a cardiovascular event: </w:t>
            </w:r>
          </w:p>
          <w:p w14:paraId="6447248D" w14:textId="77777777" w:rsidR="000A687A" w:rsidRPr="00C1044A" w:rsidRDefault="000A687A" w:rsidP="00BA2CDA">
            <w:pPr>
              <w:rPr>
                <w:rFonts w:ascii="Arial Narrow" w:hAnsi="Arial Narrow"/>
                <w:sz w:val="20"/>
                <w:szCs w:val="20"/>
              </w:rPr>
            </w:pPr>
            <w:r w:rsidRPr="002D0727">
              <w:rPr>
                <w:rFonts w:ascii="Arial Narrow" w:hAnsi="Arial Narrow"/>
                <w:sz w:val="20"/>
                <w:szCs w:val="20"/>
              </w:rPr>
              <w:t xml:space="preserve">(i) </w:t>
            </w:r>
            <w:r w:rsidRPr="00C1044A">
              <w:rPr>
                <w:rFonts w:ascii="Arial Narrow" w:hAnsi="Arial Narrow"/>
                <w:sz w:val="20"/>
                <w:szCs w:val="20"/>
              </w:rPr>
              <w:t>atherosclerotic disease in two or more vascular territories (coronary, cerebrovascular or peripheral vascular territories); or</w:t>
            </w:r>
          </w:p>
          <w:p w14:paraId="18521BA7"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(ii) severe multi-vessel coronary heart disease defined as at least 50% stenosis in at least two large vessels; or</w:t>
            </w:r>
          </w:p>
          <w:p w14:paraId="20FB94C3"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(iii) history of at least two major cardiovascular events (i.e. myocardial infarction, unstable angina, stroke or unplanned revascularisation) in the previous 5 years; or</w:t>
            </w:r>
          </w:p>
          <w:p w14:paraId="6E86AE11"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(iv) diabetes mellitus with microalbuminuria; or</w:t>
            </w:r>
          </w:p>
          <w:p w14:paraId="3FD0A8FA"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(v) diabetes mellitus and age 60 years or more; or</w:t>
            </w:r>
          </w:p>
          <w:p w14:paraId="42EF60C0" w14:textId="77777777" w:rsidR="000A687A" w:rsidRPr="00C1044A" w:rsidRDefault="000A687A" w:rsidP="00BA2CDA">
            <w:pPr>
              <w:rPr>
                <w:rFonts w:ascii="Arial Narrow" w:hAnsi="Arial Narrow"/>
                <w:sz w:val="20"/>
                <w:szCs w:val="20"/>
              </w:rPr>
            </w:pPr>
            <w:r w:rsidRPr="00C1044A">
              <w:rPr>
                <w:rFonts w:ascii="Arial Narrow" w:hAnsi="Arial Narrow"/>
                <w:sz w:val="20"/>
                <w:szCs w:val="20"/>
              </w:rPr>
              <w:t>(vi) Aboriginal or Torres Strait Islander with diabetes mellitus; or</w:t>
            </w:r>
          </w:p>
          <w:p w14:paraId="745F8F19" w14:textId="77777777" w:rsidR="000A687A" w:rsidRPr="002D0727" w:rsidRDefault="000A687A" w:rsidP="00BA2CDA">
            <w:r w:rsidRPr="00C1044A">
              <w:rPr>
                <w:rFonts w:ascii="Arial Narrow" w:hAnsi="Arial Narrow"/>
                <w:sz w:val="20"/>
                <w:szCs w:val="20"/>
              </w:rPr>
              <w:t>(vii) a Thrombolysis in Myocardial Infarction (TIMI) risk score for secondary prevention of 4 or higher.</w:t>
            </w:r>
          </w:p>
        </w:tc>
      </w:tr>
      <w:tr w:rsidR="000A687A" w:rsidRPr="00750452" w14:paraId="591661A2"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59AD4E1" w14:textId="0F99FB00" w:rsidR="000A687A" w:rsidRPr="00750452" w:rsidRDefault="000A687A" w:rsidP="00BA2CDA">
            <w:pPr>
              <w:jc w:val="center"/>
              <w:rPr>
                <w:rFonts w:ascii="Arial Narrow" w:hAnsi="Arial Narrow"/>
                <w:bCs/>
                <w:sz w:val="20"/>
                <w:szCs w:val="20"/>
              </w:rPr>
            </w:pPr>
          </w:p>
        </w:tc>
        <w:tc>
          <w:tcPr>
            <w:tcW w:w="7736" w:type="dxa"/>
            <w:gridSpan w:val="10"/>
            <w:vAlign w:val="center"/>
          </w:tcPr>
          <w:p w14:paraId="1FE56B65" w14:textId="77777777" w:rsidR="000A687A" w:rsidRPr="00750452" w:rsidRDefault="000A687A" w:rsidP="00BA2CDA">
            <w:pPr>
              <w:rPr>
                <w:rFonts w:ascii="Arial Narrow" w:hAnsi="Arial Narrow"/>
                <w:b/>
                <w:bCs/>
                <w:sz w:val="20"/>
                <w:szCs w:val="20"/>
              </w:rPr>
            </w:pPr>
            <w:r w:rsidRPr="00750452">
              <w:rPr>
                <w:rFonts w:ascii="Arial Narrow" w:hAnsi="Arial Narrow"/>
                <w:b/>
                <w:bCs/>
                <w:sz w:val="20"/>
                <w:szCs w:val="20"/>
              </w:rPr>
              <w:t xml:space="preserve">Prescribing Instructions: </w:t>
            </w:r>
          </w:p>
          <w:p w14:paraId="3F55C940" w14:textId="77777777" w:rsidR="000A687A" w:rsidRPr="00750452" w:rsidRDefault="000A687A" w:rsidP="00BA2CDA">
            <w:pPr>
              <w:rPr>
                <w:rFonts w:ascii="Arial Narrow" w:hAnsi="Arial Narrow"/>
                <w:sz w:val="20"/>
                <w:szCs w:val="20"/>
              </w:rPr>
            </w:pPr>
            <w:r w:rsidRPr="00750452">
              <w:rPr>
                <w:rFonts w:ascii="Arial Narrow" w:hAnsi="Arial Narrow"/>
                <w:sz w:val="20"/>
                <w:szCs w:val="20"/>
              </w:rPr>
              <w:t>Patients with symptomatic atherosclerotic cardiovascular disease where LDL cholesterol cannot be measured due to hypertriglyceridaemia, may qualify under this authority application if they have a non-HDL in excess of 2.4 millimoles per litre.</w:t>
            </w:r>
          </w:p>
        </w:tc>
      </w:tr>
      <w:tr w:rsidR="000A687A" w:rsidRPr="001428E9" w14:paraId="79D7A497" w14:textId="77777777" w:rsidTr="00BA2CDA">
        <w:trPr>
          <w:cantSplit/>
          <w:trHeight w:val="20"/>
        </w:trPr>
        <w:tc>
          <w:tcPr>
            <w:tcW w:w="3934" w:type="dxa"/>
            <w:gridSpan w:val="3"/>
            <w:vAlign w:val="center"/>
          </w:tcPr>
          <w:p w14:paraId="52B853C8" w14:textId="77777777" w:rsidR="000A687A" w:rsidRPr="001428E9" w:rsidRDefault="000A687A" w:rsidP="00BA2CDA">
            <w:pPr>
              <w:keepLines/>
              <w:rPr>
                <w:rFonts w:ascii="Arial Narrow" w:hAnsi="Arial Narrow" w:cs="Arial"/>
                <w:b/>
                <w:bCs/>
                <w:sz w:val="20"/>
                <w:szCs w:val="20"/>
              </w:rPr>
            </w:pPr>
            <w:r w:rsidRPr="001428E9">
              <w:rPr>
                <w:rFonts w:ascii="Arial Narrow" w:hAnsi="Arial Narrow" w:cs="Arial"/>
                <w:b/>
                <w:bCs/>
                <w:sz w:val="20"/>
                <w:szCs w:val="20"/>
              </w:rPr>
              <w:lastRenderedPageBreak/>
              <w:t>MEDICINAL PRODUCT</w:t>
            </w:r>
          </w:p>
          <w:p w14:paraId="0472FAB3" w14:textId="77777777" w:rsidR="000A687A" w:rsidRPr="001428E9" w:rsidRDefault="000A687A" w:rsidP="00BA2CDA">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1023" w:type="dxa"/>
            <w:gridSpan w:val="2"/>
            <w:vAlign w:val="center"/>
          </w:tcPr>
          <w:p w14:paraId="4A084CBD" w14:textId="77777777" w:rsidR="000A687A" w:rsidRPr="001428E9" w:rsidRDefault="000A687A" w:rsidP="00BA2CDA">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708" w:type="dxa"/>
            <w:gridSpan w:val="2"/>
            <w:vAlign w:val="center"/>
          </w:tcPr>
          <w:p w14:paraId="3B74D2D7" w14:textId="77777777" w:rsidR="000A687A" w:rsidRPr="001428E9" w:rsidRDefault="000A687A" w:rsidP="00BA2CDA">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51" w:type="dxa"/>
            <w:gridSpan w:val="2"/>
            <w:vAlign w:val="center"/>
          </w:tcPr>
          <w:p w14:paraId="0BC95654" w14:textId="77777777" w:rsidR="000A687A" w:rsidRPr="001428E9" w:rsidRDefault="000A687A" w:rsidP="00BA2CDA">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1276" w:type="dxa"/>
            <w:gridSpan w:val="2"/>
            <w:vAlign w:val="center"/>
          </w:tcPr>
          <w:p w14:paraId="46018E49" w14:textId="77777777" w:rsidR="000A687A" w:rsidRPr="001428E9" w:rsidRDefault="000A687A" w:rsidP="00BA2CDA">
            <w:pPr>
              <w:keepLines/>
              <w:jc w:val="center"/>
              <w:rPr>
                <w:rFonts w:ascii="Arial Narrow" w:hAnsi="Arial Narrow" w:cs="Arial"/>
                <w:b/>
                <w:sz w:val="20"/>
                <w:szCs w:val="20"/>
              </w:rPr>
            </w:pPr>
            <w:r w:rsidRPr="001428E9">
              <w:rPr>
                <w:rFonts w:ascii="Arial Narrow" w:hAnsi="Arial Narrow" w:cs="Arial"/>
                <w:b/>
                <w:sz w:val="20"/>
                <w:szCs w:val="20"/>
              </w:rPr>
              <w:t>№.of</w:t>
            </w:r>
          </w:p>
          <w:p w14:paraId="44BC6215" w14:textId="77777777" w:rsidR="000A687A" w:rsidRPr="001428E9" w:rsidRDefault="000A687A" w:rsidP="00BA2CDA">
            <w:pPr>
              <w:keepLines/>
              <w:jc w:val="center"/>
              <w:rPr>
                <w:rFonts w:ascii="Arial Narrow" w:hAnsi="Arial Narrow" w:cs="Arial"/>
                <w:b/>
                <w:sz w:val="20"/>
                <w:szCs w:val="20"/>
              </w:rPr>
            </w:pPr>
            <w:r w:rsidRPr="001428E9">
              <w:rPr>
                <w:rFonts w:ascii="Arial Narrow" w:hAnsi="Arial Narrow" w:cs="Arial"/>
                <w:b/>
                <w:sz w:val="20"/>
                <w:szCs w:val="20"/>
              </w:rPr>
              <w:t>Rpts</w:t>
            </w:r>
          </w:p>
        </w:tc>
        <w:tc>
          <w:tcPr>
            <w:tcW w:w="1224" w:type="dxa"/>
            <w:vAlign w:val="center"/>
          </w:tcPr>
          <w:p w14:paraId="0A0B981F" w14:textId="77777777" w:rsidR="000A687A" w:rsidRPr="001428E9" w:rsidRDefault="000A687A" w:rsidP="00BA2CDA">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0A687A" w:rsidRPr="001428E9" w14:paraId="7AD7575E" w14:textId="77777777" w:rsidTr="00BA2CDA">
        <w:trPr>
          <w:cantSplit/>
          <w:trHeight w:val="20"/>
        </w:trPr>
        <w:tc>
          <w:tcPr>
            <w:tcW w:w="9016" w:type="dxa"/>
            <w:gridSpan w:val="12"/>
            <w:vAlign w:val="center"/>
          </w:tcPr>
          <w:p w14:paraId="60D2320F" w14:textId="77777777" w:rsidR="000A687A" w:rsidRPr="001428E9" w:rsidRDefault="000A687A" w:rsidP="00BA2CDA">
            <w:pPr>
              <w:keepLines/>
              <w:rPr>
                <w:rFonts w:ascii="Arial Narrow" w:hAnsi="Arial Narrow" w:cs="Arial"/>
                <w:sz w:val="20"/>
                <w:szCs w:val="20"/>
              </w:rPr>
            </w:pPr>
            <w:r>
              <w:rPr>
                <w:rFonts w:ascii="Arial Narrow" w:hAnsi="Arial Narrow" w:cs="Arial"/>
                <w:sz w:val="20"/>
                <w:szCs w:val="20"/>
              </w:rPr>
              <w:t>I</w:t>
            </w:r>
            <w:r w:rsidRPr="00405A60">
              <w:rPr>
                <w:rFonts w:ascii="Arial Narrow" w:hAnsi="Arial Narrow" w:cs="Arial"/>
                <w:sz w:val="20"/>
                <w:szCs w:val="20"/>
              </w:rPr>
              <w:t>NCLISIRAN</w:t>
            </w:r>
          </w:p>
        </w:tc>
      </w:tr>
      <w:tr w:rsidR="000A687A" w:rsidRPr="001428E9" w14:paraId="7F9215AD" w14:textId="77777777" w:rsidTr="00BA2CDA">
        <w:trPr>
          <w:cantSplit/>
          <w:trHeight w:val="304"/>
        </w:trPr>
        <w:tc>
          <w:tcPr>
            <w:tcW w:w="3934" w:type="dxa"/>
            <w:gridSpan w:val="3"/>
            <w:vAlign w:val="center"/>
          </w:tcPr>
          <w:p w14:paraId="323F9CE6" w14:textId="77777777" w:rsidR="000A687A" w:rsidRPr="00405A60" w:rsidRDefault="000A687A" w:rsidP="00BA2CDA">
            <w:pPr>
              <w:keepLines/>
              <w:rPr>
                <w:rFonts w:ascii="Arial Narrow" w:hAnsi="Arial Narrow" w:cs="Arial"/>
                <w:sz w:val="20"/>
                <w:szCs w:val="20"/>
              </w:rPr>
            </w:pPr>
            <w:r w:rsidRPr="00405A60">
              <w:rPr>
                <w:rFonts w:ascii="Arial Narrow" w:hAnsi="Arial Narrow" w:cs="Arial"/>
                <w:sz w:val="20"/>
                <w:szCs w:val="20"/>
              </w:rPr>
              <w:t>inclisiran 284 mg/1.5 mL injection, 1.5 mL syringe</w:t>
            </w:r>
          </w:p>
        </w:tc>
        <w:tc>
          <w:tcPr>
            <w:tcW w:w="1023" w:type="dxa"/>
            <w:gridSpan w:val="2"/>
            <w:vAlign w:val="center"/>
          </w:tcPr>
          <w:p w14:paraId="4D72DED3" w14:textId="77777777" w:rsidR="000A687A" w:rsidRPr="00EC2B43" w:rsidRDefault="000A687A" w:rsidP="00BA2CDA">
            <w:pPr>
              <w:keepLines/>
              <w:jc w:val="center"/>
              <w:rPr>
                <w:rFonts w:ascii="Arial Narrow" w:hAnsi="Arial Narrow" w:cs="Arial"/>
                <w:sz w:val="20"/>
                <w:szCs w:val="20"/>
                <w:highlight w:val="yellow"/>
              </w:rPr>
            </w:pPr>
            <w:r w:rsidRPr="008310AA">
              <w:rPr>
                <w:rFonts w:ascii="Arial Narrow" w:hAnsi="Arial Narrow" w:cs="Arial"/>
                <w:sz w:val="20"/>
                <w:szCs w:val="20"/>
              </w:rPr>
              <w:t>14152W</w:t>
            </w:r>
          </w:p>
        </w:tc>
        <w:tc>
          <w:tcPr>
            <w:tcW w:w="708" w:type="dxa"/>
            <w:gridSpan w:val="2"/>
            <w:vAlign w:val="center"/>
          </w:tcPr>
          <w:p w14:paraId="4ADB1221" w14:textId="77777777" w:rsidR="000A687A" w:rsidRDefault="000A687A" w:rsidP="00BA2CDA">
            <w:pPr>
              <w:keepLines/>
              <w:jc w:val="center"/>
              <w:rPr>
                <w:rFonts w:ascii="Arial Narrow" w:hAnsi="Arial Narrow" w:cs="Arial"/>
                <w:sz w:val="20"/>
                <w:szCs w:val="20"/>
              </w:rPr>
            </w:pPr>
            <w:r>
              <w:rPr>
                <w:rFonts w:ascii="Arial Narrow" w:hAnsi="Arial Narrow" w:cs="Arial"/>
                <w:sz w:val="20"/>
                <w:szCs w:val="20"/>
              </w:rPr>
              <w:t>1</w:t>
            </w:r>
          </w:p>
        </w:tc>
        <w:tc>
          <w:tcPr>
            <w:tcW w:w="851" w:type="dxa"/>
            <w:gridSpan w:val="2"/>
            <w:vAlign w:val="center"/>
          </w:tcPr>
          <w:p w14:paraId="51534EC9" w14:textId="77777777" w:rsidR="000A687A" w:rsidRDefault="000A687A" w:rsidP="00BA2CDA">
            <w:pPr>
              <w:keepLines/>
              <w:jc w:val="center"/>
              <w:rPr>
                <w:rFonts w:ascii="Arial Narrow" w:hAnsi="Arial Narrow" w:cs="Arial"/>
                <w:sz w:val="20"/>
                <w:szCs w:val="20"/>
              </w:rPr>
            </w:pPr>
            <w:r>
              <w:rPr>
                <w:rFonts w:ascii="Arial Narrow" w:hAnsi="Arial Narrow" w:cs="Arial"/>
                <w:sz w:val="20"/>
                <w:szCs w:val="20"/>
              </w:rPr>
              <w:t>1</w:t>
            </w:r>
          </w:p>
        </w:tc>
        <w:tc>
          <w:tcPr>
            <w:tcW w:w="1276" w:type="dxa"/>
            <w:gridSpan w:val="2"/>
            <w:vAlign w:val="center"/>
          </w:tcPr>
          <w:p w14:paraId="040243D9" w14:textId="77777777" w:rsidR="000A687A" w:rsidRDefault="000A687A" w:rsidP="00BA2CDA">
            <w:pPr>
              <w:keepLines/>
              <w:jc w:val="center"/>
              <w:rPr>
                <w:rFonts w:ascii="Arial Narrow" w:hAnsi="Arial Narrow" w:cs="Arial"/>
                <w:sz w:val="20"/>
                <w:szCs w:val="20"/>
              </w:rPr>
            </w:pPr>
            <w:r>
              <w:rPr>
                <w:rFonts w:ascii="Arial Narrow" w:hAnsi="Arial Narrow" w:cs="Arial"/>
                <w:sz w:val="20"/>
                <w:szCs w:val="20"/>
              </w:rPr>
              <w:t>0</w:t>
            </w:r>
          </w:p>
        </w:tc>
        <w:tc>
          <w:tcPr>
            <w:tcW w:w="1224" w:type="dxa"/>
            <w:vAlign w:val="center"/>
          </w:tcPr>
          <w:p w14:paraId="65F1929A" w14:textId="77777777" w:rsidR="000A687A" w:rsidRPr="00921853" w:rsidRDefault="000A687A" w:rsidP="00BA2CDA">
            <w:pPr>
              <w:keepLines/>
              <w:rPr>
                <w:rFonts w:ascii="Arial Narrow" w:hAnsi="Arial Narrow" w:cs="Arial"/>
                <w:sz w:val="20"/>
                <w:szCs w:val="20"/>
              </w:rPr>
            </w:pPr>
            <w:r w:rsidRPr="00921853">
              <w:rPr>
                <w:rFonts w:ascii="Arial Narrow" w:hAnsi="Arial Narrow" w:cs="Arial"/>
                <w:sz w:val="20"/>
                <w:szCs w:val="20"/>
              </w:rPr>
              <w:t>Leqvio</w:t>
            </w:r>
          </w:p>
        </w:tc>
      </w:tr>
      <w:tr w:rsidR="000A687A" w:rsidRPr="001428E9" w14:paraId="6F158923" w14:textId="77777777" w:rsidTr="00BA2CDA">
        <w:tblPrEx>
          <w:tblCellMar>
            <w:top w:w="15" w:type="dxa"/>
            <w:bottom w:w="15" w:type="dxa"/>
          </w:tblCellMar>
          <w:tblLook w:val="04A0" w:firstRow="1" w:lastRow="0" w:firstColumn="1" w:lastColumn="0" w:noHBand="0" w:noVBand="1"/>
        </w:tblPrEx>
        <w:trPr>
          <w:trHeight w:val="20"/>
        </w:trPr>
        <w:tc>
          <w:tcPr>
            <w:tcW w:w="9016" w:type="dxa"/>
            <w:gridSpan w:val="12"/>
            <w:tcBorders>
              <w:top w:val="single" w:sz="4" w:space="0" w:color="auto"/>
              <w:left w:val="single" w:sz="4" w:space="0" w:color="auto"/>
              <w:right w:val="single" w:sz="4" w:space="0" w:color="auto"/>
            </w:tcBorders>
            <w:vAlign w:val="center"/>
          </w:tcPr>
          <w:p w14:paraId="22569818" w14:textId="77777777" w:rsidR="000A687A" w:rsidRPr="001428E9" w:rsidRDefault="000A687A" w:rsidP="00BA2CDA">
            <w:pPr>
              <w:rPr>
                <w:rFonts w:ascii="Arial Narrow" w:hAnsi="Arial Narrow" w:cs="Arial"/>
                <w:sz w:val="20"/>
                <w:szCs w:val="20"/>
              </w:rPr>
            </w:pPr>
          </w:p>
        </w:tc>
      </w:tr>
      <w:tr w:rsidR="000A687A" w:rsidRPr="001428E9" w14:paraId="79C78EEA" w14:textId="77777777" w:rsidTr="00BA2CDA">
        <w:tblPrEx>
          <w:tblCellMar>
            <w:top w:w="15" w:type="dxa"/>
            <w:bottom w:w="15" w:type="dxa"/>
          </w:tblCellMar>
          <w:tblLook w:val="04A0" w:firstRow="1" w:lastRow="0" w:firstColumn="1" w:lastColumn="0" w:noHBand="0" w:noVBand="1"/>
        </w:tblPrEx>
        <w:trPr>
          <w:trHeight w:val="20"/>
        </w:trPr>
        <w:tc>
          <w:tcPr>
            <w:tcW w:w="9016" w:type="dxa"/>
            <w:gridSpan w:val="12"/>
            <w:tcBorders>
              <w:top w:val="single" w:sz="4" w:space="0" w:color="auto"/>
              <w:left w:val="single" w:sz="4" w:space="0" w:color="auto"/>
              <w:right w:val="single" w:sz="4" w:space="0" w:color="auto"/>
            </w:tcBorders>
            <w:vAlign w:val="center"/>
          </w:tcPr>
          <w:p w14:paraId="283AFB4D" w14:textId="50CDFB70" w:rsidR="000A687A" w:rsidRPr="001428E9" w:rsidRDefault="000A687A" w:rsidP="00BA2CDA">
            <w:pPr>
              <w:keepLines/>
              <w:rPr>
                <w:rFonts w:ascii="Arial Narrow" w:hAnsi="Arial Narrow" w:cs="Arial"/>
                <w:b/>
                <w:sz w:val="20"/>
                <w:szCs w:val="20"/>
              </w:rPr>
            </w:pPr>
            <w:r w:rsidRPr="001428E9">
              <w:rPr>
                <w:rFonts w:ascii="Arial Narrow" w:hAnsi="Arial Narrow"/>
                <w:b/>
                <w:sz w:val="20"/>
                <w:szCs w:val="20"/>
              </w:rPr>
              <w:t xml:space="preserve">Restriction Summary </w:t>
            </w:r>
            <w:r w:rsidRPr="00C867C7">
              <w:rPr>
                <w:rFonts w:ascii="Arial Narrow" w:hAnsi="Arial Narrow"/>
                <w:b/>
                <w:sz w:val="20"/>
                <w:szCs w:val="20"/>
              </w:rPr>
              <w:t>/</w:t>
            </w:r>
            <w:r w:rsidRPr="001428E9">
              <w:rPr>
                <w:rFonts w:ascii="Arial Narrow" w:hAnsi="Arial Narrow"/>
                <w:b/>
                <w:sz w:val="20"/>
                <w:szCs w:val="20"/>
              </w:rPr>
              <w:t xml:space="preserve"> Treatment of Concept: </w:t>
            </w:r>
          </w:p>
        </w:tc>
      </w:tr>
      <w:tr w:rsidR="000A687A" w:rsidRPr="001428E9" w14:paraId="37BB0EF0" w14:textId="77777777" w:rsidTr="00BA2CDA">
        <w:tblPrEx>
          <w:tblCellMar>
            <w:top w:w="15" w:type="dxa"/>
            <w:bottom w:w="15" w:type="dxa"/>
          </w:tblCellMar>
          <w:tblLook w:val="04A0" w:firstRow="1" w:lastRow="0" w:firstColumn="1" w:lastColumn="0" w:noHBand="0" w:noVBand="1"/>
        </w:tblPrEx>
        <w:trPr>
          <w:trHeight w:val="20"/>
        </w:trPr>
        <w:tc>
          <w:tcPr>
            <w:tcW w:w="1280" w:type="dxa"/>
            <w:gridSpan w:val="2"/>
            <w:vMerge w:val="restart"/>
            <w:tcBorders>
              <w:top w:val="single" w:sz="4" w:space="0" w:color="auto"/>
              <w:left w:val="single" w:sz="4" w:space="0" w:color="auto"/>
              <w:right w:val="single" w:sz="4" w:space="0" w:color="auto"/>
            </w:tcBorders>
          </w:tcPr>
          <w:p w14:paraId="77C28DF5" w14:textId="2D387577" w:rsidR="000A687A" w:rsidRPr="001428E9" w:rsidRDefault="000A687A" w:rsidP="00BA2CDA">
            <w:pPr>
              <w:jc w:val="center"/>
              <w:rPr>
                <w:rFonts w:ascii="Arial Narrow" w:hAnsi="Arial Narrow" w:cs="Arial"/>
                <w:b/>
                <w:sz w:val="20"/>
                <w:szCs w:val="20"/>
              </w:rPr>
            </w:pPr>
          </w:p>
        </w:tc>
        <w:tc>
          <w:tcPr>
            <w:tcW w:w="7736" w:type="dxa"/>
            <w:gridSpan w:val="10"/>
            <w:tcBorders>
              <w:top w:val="single" w:sz="4" w:space="0" w:color="auto"/>
              <w:left w:val="single" w:sz="4" w:space="0" w:color="auto"/>
              <w:bottom w:val="single" w:sz="4" w:space="0" w:color="auto"/>
              <w:right w:val="single" w:sz="4" w:space="0" w:color="auto"/>
            </w:tcBorders>
            <w:vAlign w:val="center"/>
          </w:tcPr>
          <w:p w14:paraId="7DCCE005" w14:textId="77777777" w:rsidR="000A687A" w:rsidRPr="001428E9" w:rsidRDefault="000A687A" w:rsidP="00BA2CDA">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sidRPr="00456940">
              <w:rPr>
                <w:rFonts w:ascii="Arial Narrow" w:hAnsi="Arial Narrow" w:cs="Arial"/>
                <w:b/>
                <w:sz w:val="20"/>
                <w:szCs w:val="20"/>
              </w:rPr>
              <w:t xml:space="preserve"> </w:t>
            </w:r>
            <w:r w:rsidRPr="00456940">
              <w:rPr>
                <w:rFonts w:ascii="Arial Narrow" w:eastAsia="Calibri" w:hAnsi="Arial Narrow" w:cs="Arial"/>
                <w:sz w:val="18"/>
                <w:szCs w:val="18"/>
              </w:rPr>
              <w:fldChar w:fldCharType="begin">
                <w:ffData>
                  <w:name w:val="Check1"/>
                  <w:enabled/>
                  <w:calcOnExit w:val="0"/>
                  <w:checkBox>
                    <w:sizeAuto/>
                    <w:default w:val="1"/>
                  </w:checkBox>
                </w:ffData>
              </w:fldChar>
            </w:r>
            <w:r w:rsidRPr="00456940">
              <w:rPr>
                <w:rFonts w:ascii="Arial Narrow" w:eastAsia="Calibri" w:hAnsi="Arial Narrow" w:cs="Arial"/>
                <w:sz w:val="18"/>
                <w:szCs w:val="18"/>
              </w:rPr>
              <w:instrText xml:space="preserve"> FORMCHECKBOX </w:instrText>
            </w:r>
            <w:r w:rsidRPr="00456940">
              <w:rPr>
                <w:rFonts w:ascii="Arial Narrow" w:eastAsia="Calibri" w:hAnsi="Arial Narrow" w:cs="Arial"/>
                <w:sz w:val="18"/>
                <w:szCs w:val="18"/>
              </w:rPr>
            </w:r>
            <w:r w:rsidRPr="00456940">
              <w:rPr>
                <w:rFonts w:ascii="Arial Narrow" w:eastAsia="Calibri" w:hAnsi="Arial Narrow" w:cs="Arial"/>
                <w:sz w:val="18"/>
                <w:szCs w:val="18"/>
              </w:rPr>
              <w:fldChar w:fldCharType="separate"/>
            </w:r>
            <w:r w:rsidRPr="00456940">
              <w:rPr>
                <w:rFonts w:ascii="Arial Narrow" w:eastAsia="Calibri" w:hAnsi="Arial Narrow" w:cs="Arial"/>
                <w:sz w:val="18"/>
                <w:szCs w:val="18"/>
              </w:rPr>
              <w:fldChar w:fldCharType="end"/>
            </w:r>
            <w:r>
              <w:rPr>
                <w:rFonts w:ascii="Arial Narrow" w:eastAsia="Calibri" w:hAnsi="Arial Narrow" w:cs="Arial"/>
                <w:sz w:val="20"/>
                <w:szCs w:val="20"/>
              </w:rPr>
              <w:t xml:space="preserve">GENERAL - General Schedule (Code GE) </w:t>
            </w:r>
          </w:p>
        </w:tc>
      </w:tr>
      <w:tr w:rsidR="000A687A" w:rsidRPr="001428E9" w14:paraId="3C46BF5C" w14:textId="77777777" w:rsidTr="00BA2CDA">
        <w:tblPrEx>
          <w:tblCellMar>
            <w:top w:w="15" w:type="dxa"/>
            <w:bottom w:w="15" w:type="dxa"/>
          </w:tblCellMar>
          <w:tblLook w:val="04A0" w:firstRow="1" w:lastRow="0" w:firstColumn="1" w:lastColumn="0" w:noHBand="0" w:noVBand="1"/>
        </w:tblPrEx>
        <w:trPr>
          <w:trHeight w:val="20"/>
        </w:trPr>
        <w:tc>
          <w:tcPr>
            <w:tcW w:w="1280" w:type="dxa"/>
            <w:gridSpan w:val="2"/>
            <w:vMerge/>
            <w:tcBorders>
              <w:left w:val="single" w:sz="4" w:space="0" w:color="auto"/>
              <w:right w:val="single" w:sz="4" w:space="0" w:color="auto"/>
            </w:tcBorders>
          </w:tcPr>
          <w:p w14:paraId="1E38CF0D" w14:textId="77777777" w:rsidR="000A687A" w:rsidRPr="001428E9" w:rsidRDefault="000A687A" w:rsidP="00BA2CDA">
            <w:pPr>
              <w:rPr>
                <w:rFonts w:ascii="Arial Narrow" w:hAnsi="Arial Narrow" w:cs="Arial"/>
                <w:sz w:val="20"/>
                <w:szCs w:val="20"/>
              </w:rPr>
            </w:pPr>
          </w:p>
        </w:tc>
        <w:tc>
          <w:tcPr>
            <w:tcW w:w="7736" w:type="dxa"/>
            <w:gridSpan w:val="10"/>
            <w:tcBorders>
              <w:top w:val="single" w:sz="4" w:space="0" w:color="auto"/>
              <w:left w:val="single" w:sz="4" w:space="0" w:color="auto"/>
              <w:bottom w:val="single" w:sz="4" w:space="0" w:color="auto"/>
              <w:right w:val="single" w:sz="4" w:space="0" w:color="auto"/>
            </w:tcBorders>
            <w:vAlign w:val="center"/>
          </w:tcPr>
          <w:p w14:paraId="046BF29A" w14:textId="2509C5A5" w:rsidR="000A687A" w:rsidRPr="001428E9" w:rsidRDefault="000A687A" w:rsidP="00BA2CDA">
            <w:pPr>
              <w:keepLines/>
              <w:rPr>
                <w:rFonts w:ascii="Arial Narrow" w:hAnsi="Arial Narrow" w:cs="Arial"/>
                <w:b/>
                <w:sz w:val="20"/>
                <w:szCs w:val="20"/>
              </w:rPr>
            </w:pPr>
            <w:r w:rsidRPr="001428E9">
              <w:rPr>
                <w:rFonts w:ascii="Arial Narrow" w:hAnsi="Arial Narrow" w:cs="Arial"/>
                <w:b/>
                <w:sz w:val="20"/>
                <w:szCs w:val="20"/>
              </w:rPr>
              <w:t>Prescriber type</w:t>
            </w:r>
            <w:r w:rsidRPr="00456940">
              <w:rPr>
                <w:rFonts w:ascii="Arial Narrow" w:hAnsi="Arial Narrow" w:cs="Arial"/>
                <w:b/>
                <w:sz w:val="20"/>
                <w:szCs w:val="20"/>
              </w:rPr>
              <w:t xml:space="preserve">: </w:t>
            </w:r>
            <w:r w:rsidRPr="00456940">
              <w:rPr>
                <w:rFonts w:ascii="Arial Narrow" w:eastAsia="Calibri" w:hAnsi="Arial Narrow" w:cs="Arial"/>
                <w:sz w:val="18"/>
                <w:szCs w:val="18"/>
              </w:rPr>
              <w:fldChar w:fldCharType="begin">
                <w:ffData>
                  <w:name w:val="Check1"/>
                  <w:enabled/>
                  <w:calcOnExit w:val="0"/>
                  <w:checkBox>
                    <w:sizeAuto/>
                    <w:default w:val="1"/>
                  </w:checkBox>
                </w:ffData>
              </w:fldChar>
            </w:r>
            <w:r w:rsidRPr="00456940">
              <w:rPr>
                <w:rFonts w:ascii="Arial Narrow" w:eastAsia="Calibri" w:hAnsi="Arial Narrow" w:cs="Arial"/>
                <w:sz w:val="18"/>
                <w:szCs w:val="18"/>
              </w:rPr>
              <w:instrText xml:space="preserve"> FORMCHECKBOX </w:instrText>
            </w:r>
            <w:r w:rsidRPr="00456940">
              <w:rPr>
                <w:rFonts w:ascii="Arial Narrow" w:eastAsia="Calibri" w:hAnsi="Arial Narrow" w:cs="Arial"/>
                <w:sz w:val="18"/>
                <w:szCs w:val="18"/>
              </w:rPr>
            </w:r>
            <w:r w:rsidRPr="00456940">
              <w:rPr>
                <w:rFonts w:ascii="Arial Narrow" w:eastAsia="Calibri" w:hAnsi="Arial Narrow" w:cs="Arial"/>
                <w:sz w:val="18"/>
                <w:szCs w:val="18"/>
              </w:rPr>
              <w:fldChar w:fldCharType="separate"/>
            </w:r>
            <w:r w:rsidRPr="00456940">
              <w:rPr>
                <w:rFonts w:ascii="Arial Narrow" w:eastAsia="Calibri" w:hAnsi="Arial Narrow" w:cs="Arial"/>
                <w:sz w:val="18"/>
                <w:szCs w:val="18"/>
              </w:rPr>
              <w:fldChar w:fldCharType="end"/>
            </w:r>
            <w:r w:rsidRPr="00456940">
              <w:rPr>
                <w:rFonts w:ascii="Arial Narrow" w:eastAsia="Calibri" w:hAnsi="Arial Narrow" w:cs="Arial"/>
                <w:sz w:val="20"/>
                <w:szCs w:val="20"/>
              </w:rPr>
              <w:t>Medical Practitioners</w:t>
            </w:r>
            <w:r w:rsidR="00754873">
              <w:rPr>
                <w:rFonts w:ascii="Arial Narrow" w:eastAsia="Calibri" w:hAnsi="Arial Narrow" w:cs="Arial"/>
                <w:sz w:val="20"/>
                <w:szCs w:val="20"/>
              </w:rPr>
              <w:t xml:space="preserve"> </w:t>
            </w:r>
            <w:r w:rsidR="00754873" w:rsidRPr="00754873">
              <w:rPr>
                <w:rFonts w:ascii="Arial Narrow" w:eastAsia="Calibri" w:hAnsi="Arial Narrow" w:cs="Arial"/>
                <w:i/>
                <w:iCs/>
                <w:sz w:val="18"/>
                <w:szCs w:val="18"/>
              </w:rPr>
              <w:fldChar w:fldCharType="begin">
                <w:ffData>
                  <w:name w:val="Check1"/>
                  <w:enabled/>
                  <w:calcOnExit w:val="0"/>
                  <w:checkBox>
                    <w:sizeAuto/>
                    <w:default w:val="1"/>
                  </w:checkBox>
                </w:ffData>
              </w:fldChar>
            </w:r>
            <w:r w:rsidR="00754873" w:rsidRPr="00754873">
              <w:rPr>
                <w:rFonts w:ascii="Arial Narrow" w:eastAsia="Calibri" w:hAnsi="Arial Narrow" w:cs="Arial"/>
                <w:i/>
                <w:iCs/>
                <w:sz w:val="18"/>
                <w:szCs w:val="18"/>
              </w:rPr>
              <w:instrText xml:space="preserve"> FORMCHECKBOX </w:instrText>
            </w:r>
            <w:r w:rsidR="00754873" w:rsidRPr="00754873">
              <w:rPr>
                <w:rFonts w:ascii="Arial Narrow" w:eastAsia="Calibri" w:hAnsi="Arial Narrow" w:cs="Arial"/>
                <w:i/>
                <w:iCs/>
                <w:sz w:val="18"/>
                <w:szCs w:val="18"/>
              </w:rPr>
            </w:r>
            <w:r w:rsidR="00754873" w:rsidRPr="00754873">
              <w:rPr>
                <w:rFonts w:ascii="Arial Narrow" w:eastAsia="Calibri" w:hAnsi="Arial Narrow" w:cs="Arial"/>
                <w:i/>
                <w:iCs/>
                <w:sz w:val="18"/>
                <w:szCs w:val="18"/>
              </w:rPr>
              <w:fldChar w:fldCharType="separate"/>
            </w:r>
            <w:r w:rsidR="00754873" w:rsidRPr="00754873">
              <w:rPr>
                <w:rFonts w:ascii="Arial Narrow" w:eastAsia="Calibri" w:hAnsi="Arial Narrow" w:cs="Arial"/>
                <w:i/>
                <w:iCs/>
                <w:sz w:val="18"/>
                <w:szCs w:val="18"/>
              </w:rPr>
              <w:fldChar w:fldCharType="end"/>
            </w:r>
            <w:r w:rsidR="00754873" w:rsidRPr="00754873">
              <w:rPr>
                <w:rFonts w:ascii="Arial Narrow" w:eastAsia="Calibri" w:hAnsi="Arial Narrow" w:cs="Arial"/>
                <w:i/>
                <w:iCs/>
                <w:sz w:val="20"/>
                <w:szCs w:val="20"/>
              </w:rPr>
              <w:t>Nurse Practitioners</w:t>
            </w:r>
          </w:p>
        </w:tc>
      </w:tr>
      <w:tr w:rsidR="000A687A" w:rsidRPr="00D56F94" w14:paraId="6FA1586C" w14:textId="77777777" w:rsidTr="00BA2CDA">
        <w:tblPrEx>
          <w:tblCellMar>
            <w:top w:w="15" w:type="dxa"/>
            <w:bottom w:w="15" w:type="dxa"/>
          </w:tblCellMar>
          <w:tblLook w:val="04A0" w:firstRow="1" w:lastRow="0" w:firstColumn="1" w:lastColumn="0" w:noHBand="0" w:noVBand="1"/>
        </w:tblPrEx>
        <w:trPr>
          <w:trHeight w:val="20"/>
        </w:trPr>
        <w:tc>
          <w:tcPr>
            <w:tcW w:w="1280" w:type="dxa"/>
            <w:gridSpan w:val="2"/>
            <w:vMerge/>
            <w:tcBorders>
              <w:left w:val="single" w:sz="4" w:space="0" w:color="auto"/>
              <w:right w:val="single" w:sz="4" w:space="0" w:color="auto"/>
            </w:tcBorders>
          </w:tcPr>
          <w:p w14:paraId="0127F5DB" w14:textId="77777777" w:rsidR="000A687A" w:rsidRPr="001428E9" w:rsidRDefault="000A687A" w:rsidP="00BA2CDA">
            <w:pPr>
              <w:rPr>
                <w:rFonts w:ascii="Arial Narrow" w:hAnsi="Arial Narrow" w:cs="Arial"/>
                <w:sz w:val="20"/>
                <w:szCs w:val="20"/>
              </w:rPr>
            </w:pPr>
          </w:p>
        </w:tc>
        <w:tc>
          <w:tcPr>
            <w:tcW w:w="7736" w:type="dxa"/>
            <w:gridSpan w:val="10"/>
            <w:tcBorders>
              <w:top w:val="single" w:sz="4" w:space="0" w:color="auto"/>
              <w:left w:val="single" w:sz="4" w:space="0" w:color="auto"/>
              <w:bottom w:val="single" w:sz="4" w:space="0" w:color="auto"/>
              <w:right w:val="single" w:sz="4" w:space="0" w:color="auto"/>
            </w:tcBorders>
            <w:vAlign w:val="center"/>
          </w:tcPr>
          <w:p w14:paraId="750F8655" w14:textId="21DA9946" w:rsidR="000A687A" w:rsidRPr="00D56F94" w:rsidRDefault="0007495A" w:rsidP="00BA2CDA">
            <w:pPr>
              <w:keepLines/>
              <w:rPr>
                <w:rFonts w:ascii="Arial Narrow" w:eastAsia="Calibri" w:hAnsi="Arial Narrow" w:cs="Arial"/>
                <w:color w:val="FF0000"/>
                <w:sz w:val="20"/>
                <w:szCs w:val="20"/>
              </w:rPr>
            </w:pPr>
            <w:r w:rsidRPr="001428E9">
              <w:rPr>
                <w:rFonts w:ascii="Arial Narrow" w:hAnsi="Arial Narrow" w:cs="Arial"/>
                <w:b/>
                <w:sz w:val="20"/>
                <w:szCs w:val="20"/>
              </w:rPr>
              <w:t xml:space="preserve">Restriction type: </w:t>
            </w:r>
            <w:r w:rsidRPr="0092575A">
              <w:rPr>
                <w:rFonts w:ascii="Arial Narrow" w:eastAsia="Calibri" w:hAnsi="Arial Narrow" w:cs="Arial"/>
                <w:strike/>
                <w:sz w:val="18"/>
                <w:szCs w:val="18"/>
              </w:rPr>
              <w:fldChar w:fldCharType="begin">
                <w:ffData>
                  <w:name w:val="Check1"/>
                  <w:enabled/>
                  <w:calcOnExit w:val="0"/>
                  <w:checkBox>
                    <w:sizeAuto/>
                    <w:default w:val="1"/>
                  </w:checkBox>
                </w:ffData>
              </w:fldChar>
            </w:r>
            <w:r w:rsidRPr="0092575A">
              <w:rPr>
                <w:rFonts w:ascii="Arial Narrow" w:eastAsia="Calibri" w:hAnsi="Arial Narrow" w:cs="Arial"/>
                <w:strike/>
                <w:sz w:val="18"/>
                <w:szCs w:val="18"/>
              </w:rPr>
              <w:instrText xml:space="preserve"> FORMCHECKBOX </w:instrText>
            </w:r>
            <w:r w:rsidRPr="0092575A">
              <w:rPr>
                <w:rFonts w:ascii="Arial Narrow" w:eastAsia="Calibri" w:hAnsi="Arial Narrow" w:cs="Arial"/>
                <w:strike/>
                <w:sz w:val="18"/>
                <w:szCs w:val="18"/>
              </w:rPr>
            </w:r>
            <w:r w:rsidRPr="0092575A">
              <w:rPr>
                <w:rFonts w:ascii="Arial Narrow" w:eastAsia="Calibri" w:hAnsi="Arial Narrow" w:cs="Arial"/>
                <w:strike/>
                <w:sz w:val="18"/>
                <w:szCs w:val="18"/>
              </w:rPr>
              <w:fldChar w:fldCharType="separate"/>
            </w:r>
            <w:r w:rsidRPr="0092575A">
              <w:rPr>
                <w:rFonts w:ascii="Arial Narrow" w:eastAsia="Calibri" w:hAnsi="Arial Narrow" w:cs="Arial"/>
                <w:strike/>
                <w:sz w:val="18"/>
                <w:szCs w:val="18"/>
              </w:rPr>
              <w:fldChar w:fldCharType="end"/>
            </w:r>
            <w:r w:rsidRPr="0092575A">
              <w:rPr>
                <w:rFonts w:ascii="Arial Narrow" w:eastAsia="Calibri" w:hAnsi="Arial Narrow" w:cs="Arial"/>
                <w:strike/>
                <w:sz w:val="20"/>
                <w:szCs w:val="20"/>
              </w:rPr>
              <w:t>Authority Required (telephone/online PBS Authorities system)</w:t>
            </w:r>
            <w:r w:rsidRPr="001428E9">
              <w:rPr>
                <w:rFonts w:ascii="Arial Narrow" w:eastAsia="Calibri" w:hAnsi="Arial Narrow" w:cs="Arial"/>
                <w:sz w:val="20"/>
                <w:szCs w:val="20"/>
              </w:rPr>
              <w:t xml:space="preserve"> </w:t>
            </w:r>
            <w:r w:rsidRPr="005E7B8D">
              <w:rPr>
                <w:rFonts w:ascii="Arial Narrow" w:hAnsi="Arial Narrow"/>
                <w:i/>
                <w:iCs/>
                <w:sz w:val="20"/>
              </w:rPr>
              <w:fldChar w:fldCharType="begin">
                <w:ffData>
                  <w:name w:val="Check5"/>
                  <w:enabled/>
                  <w:calcOnExit w:val="0"/>
                  <w:checkBox>
                    <w:sizeAuto/>
                    <w:default w:val="1"/>
                  </w:checkBox>
                </w:ffData>
              </w:fldChar>
            </w:r>
            <w:r w:rsidRPr="005E7B8D">
              <w:rPr>
                <w:rFonts w:ascii="Arial Narrow" w:hAnsi="Arial Narrow"/>
                <w:i/>
                <w:iCs/>
                <w:sz w:val="20"/>
              </w:rPr>
              <w:instrText xml:space="preserve"> FORMCHECKBOX </w:instrText>
            </w:r>
            <w:r w:rsidRPr="005E7B8D">
              <w:rPr>
                <w:rFonts w:ascii="Arial Narrow" w:hAnsi="Arial Narrow"/>
                <w:i/>
                <w:iCs/>
                <w:sz w:val="20"/>
              </w:rPr>
            </w:r>
            <w:r w:rsidRPr="005E7B8D">
              <w:rPr>
                <w:rFonts w:ascii="Arial Narrow" w:hAnsi="Arial Narrow"/>
                <w:i/>
                <w:iCs/>
                <w:sz w:val="20"/>
              </w:rPr>
              <w:fldChar w:fldCharType="separate"/>
            </w:r>
            <w:r w:rsidRPr="005E7B8D">
              <w:rPr>
                <w:rFonts w:ascii="Arial Narrow" w:hAnsi="Arial Narrow"/>
                <w:i/>
                <w:iCs/>
                <w:sz w:val="20"/>
              </w:rPr>
              <w:fldChar w:fldCharType="end"/>
            </w:r>
            <w:r w:rsidRPr="005E7B8D">
              <w:rPr>
                <w:rFonts w:ascii="Arial Narrow" w:hAnsi="Arial Narrow"/>
                <w:i/>
                <w:iCs/>
                <w:sz w:val="20"/>
              </w:rPr>
              <w:t>Authority Required (STREAMLINED)</w:t>
            </w:r>
          </w:p>
        </w:tc>
      </w:tr>
      <w:tr w:rsidR="000A687A" w:rsidRPr="001428E9" w14:paraId="724C4ED8" w14:textId="77777777" w:rsidTr="00754873">
        <w:tblPrEx>
          <w:tblCellMar>
            <w:top w:w="15" w:type="dxa"/>
            <w:bottom w:w="15" w:type="dxa"/>
          </w:tblCellMar>
          <w:tblLook w:val="04A0" w:firstRow="1" w:lastRow="0" w:firstColumn="1" w:lastColumn="0" w:noHBand="0" w:noVBand="1"/>
        </w:tblPrEx>
        <w:trPr>
          <w:trHeight w:val="20"/>
        </w:trPr>
        <w:tc>
          <w:tcPr>
            <w:tcW w:w="493" w:type="dxa"/>
            <w:vMerge w:val="restart"/>
            <w:tcBorders>
              <w:left w:val="single" w:sz="4" w:space="0" w:color="auto"/>
              <w:right w:val="single" w:sz="4" w:space="0" w:color="auto"/>
            </w:tcBorders>
            <w:textDirection w:val="btLr"/>
            <w:vAlign w:val="center"/>
          </w:tcPr>
          <w:p w14:paraId="1BCA220B" w14:textId="69FF262D" w:rsidR="000A687A" w:rsidRPr="00432EBF" w:rsidRDefault="000A687A" w:rsidP="00D40E92">
            <w:pPr>
              <w:jc w:val="center"/>
              <w:rPr>
                <w:rFonts w:ascii="Arial Narrow" w:hAnsi="Arial Narrow" w:cs="Arial"/>
                <w:sz w:val="20"/>
                <w:szCs w:val="20"/>
              </w:rPr>
            </w:pPr>
          </w:p>
        </w:tc>
        <w:tc>
          <w:tcPr>
            <w:tcW w:w="787" w:type="dxa"/>
            <w:vAlign w:val="center"/>
          </w:tcPr>
          <w:p w14:paraId="3488CEBF" w14:textId="213EF775" w:rsidR="000A687A" w:rsidRPr="001428E9" w:rsidRDefault="000A687A" w:rsidP="00BA2CDA">
            <w:pPr>
              <w:jc w:val="center"/>
              <w:rPr>
                <w:rFonts w:ascii="Arial Narrow" w:hAnsi="Arial Narrow"/>
                <w:color w:val="333333"/>
                <w:sz w:val="20"/>
                <w:szCs w:val="20"/>
              </w:rPr>
            </w:pPr>
          </w:p>
        </w:tc>
        <w:tc>
          <w:tcPr>
            <w:tcW w:w="7736" w:type="dxa"/>
            <w:gridSpan w:val="10"/>
            <w:vAlign w:val="center"/>
          </w:tcPr>
          <w:p w14:paraId="7F704B8D" w14:textId="77777777" w:rsidR="000A687A" w:rsidRPr="00432EBF" w:rsidRDefault="000A687A" w:rsidP="00BA2CDA">
            <w:pPr>
              <w:rPr>
                <w:rFonts w:ascii="Arial Narrow" w:hAnsi="Arial Narrow"/>
                <w:sz w:val="20"/>
                <w:szCs w:val="20"/>
              </w:rPr>
            </w:pPr>
            <w:r w:rsidRPr="00432EBF">
              <w:rPr>
                <w:rFonts w:ascii="Arial Narrow" w:hAnsi="Arial Narrow"/>
                <w:b/>
                <w:bCs/>
                <w:sz w:val="20"/>
                <w:szCs w:val="20"/>
              </w:rPr>
              <w:t>Administrative Advice:</w:t>
            </w:r>
          </w:p>
          <w:p w14:paraId="120F5C15" w14:textId="77777777" w:rsidR="000A687A" w:rsidRPr="001428E9" w:rsidRDefault="000A687A" w:rsidP="00BA2CDA">
            <w:pPr>
              <w:rPr>
                <w:rFonts w:ascii="Arial Narrow" w:hAnsi="Arial Narrow"/>
                <w:color w:val="333333"/>
                <w:sz w:val="20"/>
                <w:szCs w:val="20"/>
              </w:rPr>
            </w:pPr>
            <w:r w:rsidRPr="00C867C7">
              <w:rPr>
                <w:rFonts w:ascii="Arial Narrow" w:hAnsi="Arial Narrow"/>
                <w:sz w:val="20"/>
                <w:szCs w:val="20"/>
              </w:rPr>
              <w:t xml:space="preserve">Monoclonal antibody inhibiting proprotein convertase subtilisin kexin type 9 (PCSK9) medications are evolocumab </w:t>
            </w:r>
            <w:r w:rsidRPr="0007495A">
              <w:rPr>
                <w:rFonts w:ascii="Arial Narrow" w:hAnsi="Arial Narrow"/>
                <w:strike/>
                <w:sz w:val="20"/>
                <w:szCs w:val="20"/>
              </w:rPr>
              <w:t>or alirocumab</w:t>
            </w:r>
            <w:r w:rsidRPr="0007495A">
              <w:rPr>
                <w:rFonts w:ascii="Arial Narrow" w:hAnsi="Arial Narrow"/>
                <w:strike/>
                <w:color w:val="FF0000"/>
                <w:sz w:val="20"/>
                <w:szCs w:val="20"/>
              </w:rPr>
              <w:t>.</w:t>
            </w:r>
          </w:p>
        </w:tc>
      </w:tr>
      <w:tr w:rsidR="0007495A" w:rsidRPr="001428E9" w14:paraId="26D47BD5" w14:textId="77777777" w:rsidTr="00754873">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extDirection w:val="btLr"/>
            <w:vAlign w:val="center"/>
          </w:tcPr>
          <w:p w14:paraId="4219EA03" w14:textId="77777777" w:rsidR="0007495A" w:rsidRPr="00432EBF" w:rsidRDefault="0007495A" w:rsidP="0007495A">
            <w:pPr>
              <w:jc w:val="center"/>
              <w:rPr>
                <w:rFonts w:ascii="Arial Narrow" w:hAnsi="Arial Narrow" w:cs="Arial"/>
                <w:sz w:val="20"/>
                <w:szCs w:val="20"/>
              </w:rPr>
            </w:pPr>
          </w:p>
        </w:tc>
        <w:tc>
          <w:tcPr>
            <w:tcW w:w="787" w:type="dxa"/>
            <w:vAlign w:val="center"/>
          </w:tcPr>
          <w:p w14:paraId="77334ACE" w14:textId="07A80FC9" w:rsidR="0007495A" w:rsidRPr="00921853" w:rsidRDefault="0007495A" w:rsidP="0007495A">
            <w:pPr>
              <w:jc w:val="center"/>
              <w:rPr>
                <w:rFonts w:ascii="Arial Narrow" w:hAnsi="Arial Narrow"/>
                <w:sz w:val="20"/>
                <w:szCs w:val="20"/>
              </w:rPr>
            </w:pPr>
          </w:p>
        </w:tc>
        <w:tc>
          <w:tcPr>
            <w:tcW w:w="7736" w:type="dxa"/>
            <w:gridSpan w:val="10"/>
            <w:vAlign w:val="center"/>
          </w:tcPr>
          <w:p w14:paraId="55538C14" w14:textId="77777777" w:rsidR="0007495A" w:rsidRDefault="0007495A" w:rsidP="0007495A">
            <w:pPr>
              <w:rPr>
                <w:rFonts w:ascii="Arial Narrow" w:hAnsi="Arial Narrow"/>
                <w:b/>
                <w:bCs/>
                <w:sz w:val="20"/>
                <w:szCs w:val="20"/>
              </w:rPr>
            </w:pPr>
            <w:r w:rsidRPr="00432EBF">
              <w:rPr>
                <w:rFonts w:ascii="Arial Narrow" w:hAnsi="Arial Narrow"/>
                <w:b/>
                <w:bCs/>
                <w:sz w:val="20"/>
                <w:szCs w:val="20"/>
              </w:rPr>
              <w:t>Administrative Advice:</w:t>
            </w:r>
          </w:p>
          <w:p w14:paraId="05C9B940" w14:textId="0131BA21" w:rsidR="0007495A" w:rsidRPr="00432EBF" w:rsidRDefault="0007495A" w:rsidP="0007495A">
            <w:pPr>
              <w:rPr>
                <w:rFonts w:ascii="Arial Narrow" w:hAnsi="Arial Narrow"/>
                <w:b/>
                <w:bCs/>
                <w:sz w:val="20"/>
                <w:szCs w:val="20"/>
              </w:rPr>
            </w:pPr>
            <w:r w:rsidRPr="00A74C1E">
              <w:rPr>
                <w:rFonts w:ascii="Arial Narrow" w:hAnsi="Arial Narrow"/>
                <w:strike/>
                <w:sz w:val="20"/>
                <w:szCs w:val="20"/>
              </w:rPr>
              <w:t>Applications for authorisation under this restriction may be made in real time using the Online PBS Authorities system (see www.servicesaustralia.gov.au/HPOS) or by telephone by contacting Services Australia on 1800 888 333.</w:t>
            </w:r>
          </w:p>
        </w:tc>
      </w:tr>
      <w:tr w:rsidR="0007495A" w:rsidRPr="00432EBF" w14:paraId="26C3E3CA" w14:textId="77777777" w:rsidTr="00BA2CDA">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2A8F060F" w14:textId="77777777" w:rsidR="0007495A" w:rsidRPr="00432EBF" w:rsidRDefault="0007495A" w:rsidP="0007495A">
            <w:pPr>
              <w:rPr>
                <w:rFonts w:ascii="Arial Narrow" w:hAnsi="Arial Narrow" w:cs="Arial"/>
                <w:sz w:val="20"/>
                <w:szCs w:val="20"/>
              </w:rPr>
            </w:pPr>
          </w:p>
        </w:tc>
        <w:tc>
          <w:tcPr>
            <w:tcW w:w="787" w:type="dxa"/>
            <w:vAlign w:val="center"/>
          </w:tcPr>
          <w:p w14:paraId="4BE82532" w14:textId="5572420C" w:rsidR="0007495A" w:rsidRPr="00C867C7" w:rsidRDefault="0007495A" w:rsidP="0007495A">
            <w:pPr>
              <w:jc w:val="center"/>
              <w:rPr>
                <w:rFonts w:ascii="Arial Narrow" w:hAnsi="Arial Narrow"/>
                <w:sz w:val="20"/>
                <w:szCs w:val="20"/>
              </w:rPr>
            </w:pPr>
          </w:p>
        </w:tc>
        <w:tc>
          <w:tcPr>
            <w:tcW w:w="7736" w:type="dxa"/>
            <w:gridSpan w:val="10"/>
            <w:vAlign w:val="center"/>
          </w:tcPr>
          <w:p w14:paraId="23E7CE66" w14:textId="77777777" w:rsidR="0007495A" w:rsidRDefault="0007495A" w:rsidP="0007495A">
            <w:pPr>
              <w:rPr>
                <w:rFonts w:ascii="Arial Narrow" w:hAnsi="Arial Narrow"/>
                <w:b/>
                <w:bCs/>
                <w:sz w:val="20"/>
                <w:szCs w:val="20"/>
              </w:rPr>
            </w:pPr>
            <w:r w:rsidRPr="00432EBF">
              <w:rPr>
                <w:rFonts w:ascii="Arial Narrow" w:hAnsi="Arial Narrow"/>
                <w:b/>
                <w:bCs/>
                <w:sz w:val="20"/>
                <w:szCs w:val="20"/>
              </w:rPr>
              <w:t>Administrative Advice:</w:t>
            </w:r>
          </w:p>
          <w:p w14:paraId="0EE5F3BA" w14:textId="77777777" w:rsidR="0007495A" w:rsidRPr="00C867C7" w:rsidRDefault="0007495A" w:rsidP="0007495A">
            <w:pPr>
              <w:rPr>
                <w:rFonts w:ascii="Arial Narrow" w:hAnsi="Arial Narrow"/>
                <w:sz w:val="20"/>
                <w:szCs w:val="20"/>
              </w:rPr>
            </w:pPr>
            <w:r w:rsidRPr="00C867C7">
              <w:rPr>
                <w:rFonts w:ascii="Arial Narrow" w:hAnsi="Arial Narrow"/>
                <w:sz w:val="20"/>
                <w:szCs w:val="20"/>
              </w:rPr>
              <w:t>No increase in the maximum quantity or number of units may be authorised</w:t>
            </w:r>
          </w:p>
        </w:tc>
      </w:tr>
      <w:tr w:rsidR="0007495A" w:rsidRPr="00432EBF" w14:paraId="18E39BF4" w14:textId="77777777" w:rsidTr="00BA2CDA">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44067F38" w14:textId="77777777" w:rsidR="0007495A" w:rsidRPr="00432EBF" w:rsidRDefault="0007495A" w:rsidP="0007495A">
            <w:pPr>
              <w:rPr>
                <w:rFonts w:ascii="Arial Narrow" w:hAnsi="Arial Narrow" w:cs="Arial"/>
                <w:sz w:val="20"/>
                <w:szCs w:val="20"/>
              </w:rPr>
            </w:pPr>
          </w:p>
        </w:tc>
        <w:tc>
          <w:tcPr>
            <w:tcW w:w="787" w:type="dxa"/>
            <w:vAlign w:val="center"/>
          </w:tcPr>
          <w:p w14:paraId="484B6215" w14:textId="1B5CB0C3" w:rsidR="0007495A" w:rsidRPr="00C867C7" w:rsidRDefault="0007495A" w:rsidP="0007495A">
            <w:pPr>
              <w:jc w:val="center"/>
              <w:rPr>
                <w:rFonts w:ascii="Arial Narrow" w:hAnsi="Arial Narrow"/>
                <w:sz w:val="20"/>
                <w:szCs w:val="20"/>
              </w:rPr>
            </w:pPr>
          </w:p>
        </w:tc>
        <w:tc>
          <w:tcPr>
            <w:tcW w:w="7736" w:type="dxa"/>
            <w:gridSpan w:val="10"/>
            <w:vAlign w:val="center"/>
          </w:tcPr>
          <w:p w14:paraId="0EFE9833" w14:textId="77777777" w:rsidR="0007495A" w:rsidRDefault="0007495A" w:rsidP="0007495A">
            <w:pPr>
              <w:rPr>
                <w:rFonts w:ascii="Arial Narrow" w:hAnsi="Arial Narrow"/>
                <w:b/>
                <w:bCs/>
                <w:sz w:val="20"/>
                <w:szCs w:val="20"/>
              </w:rPr>
            </w:pPr>
            <w:r w:rsidRPr="00432EBF">
              <w:rPr>
                <w:rFonts w:ascii="Arial Narrow" w:hAnsi="Arial Narrow"/>
                <w:b/>
                <w:bCs/>
                <w:sz w:val="20"/>
                <w:szCs w:val="20"/>
              </w:rPr>
              <w:t>Administrative Advice:</w:t>
            </w:r>
          </w:p>
          <w:p w14:paraId="58218477" w14:textId="77777777" w:rsidR="0007495A" w:rsidRPr="00C867C7" w:rsidRDefault="0007495A" w:rsidP="0007495A">
            <w:pPr>
              <w:rPr>
                <w:rFonts w:ascii="Arial Narrow" w:hAnsi="Arial Narrow"/>
                <w:sz w:val="20"/>
                <w:szCs w:val="20"/>
              </w:rPr>
            </w:pPr>
            <w:r w:rsidRPr="00C867C7">
              <w:rPr>
                <w:rFonts w:ascii="Arial Narrow" w:hAnsi="Arial Narrow"/>
                <w:sz w:val="20"/>
                <w:szCs w:val="20"/>
              </w:rPr>
              <w:t>No increase in the maximum number of repeats may be authorised.</w:t>
            </w:r>
          </w:p>
        </w:tc>
      </w:tr>
      <w:tr w:rsidR="0007495A" w:rsidRPr="00432EBF" w14:paraId="7AB12456" w14:textId="77777777" w:rsidTr="00BA2CDA">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bottom w:val="single" w:sz="4" w:space="0" w:color="auto"/>
              <w:right w:val="single" w:sz="4" w:space="0" w:color="auto"/>
            </w:tcBorders>
          </w:tcPr>
          <w:p w14:paraId="6EE2A77F" w14:textId="77777777" w:rsidR="0007495A" w:rsidRPr="00432EBF" w:rsidRDefault="0007495A" w:rsidP="0007495A">
            <w:pPr>
              <w:rPr>
                <w:rFonts w:ascii="Arial Narrow" w:hAnsi="Arial Narrow" w:cs="Arial"/>
                <w:sz w:val="20"/>
                <w:szCs w:val="20"/>
              </w:rPr>
            </w:pPr>
          </w:p>
        </w:tc>
        <w:tc>
          <w:tcPr>
            <w:tcW w:w="787" w:type="dxa"/>
            <w:vAlign w:val="center"/>
          </w:tcPr>
          <w:p w14:paraId="08409466" w14:textId="4DF5D99E" w:rsidR="0007495A" w:rsidRPr="00432EBF" w:rsidRDefault="0007495A" w:rsidP="0007495A">
            <w:pPr>
              <w:jc w:val="center"/>
              <w:rPr>
                <w:rFonts w:ascii="Arial Narrow" w:hAnsi="Arial Narrow"/>
                <w:sz w:val="20"/>
                <w:szCs w:val="20"/>
              </w:rPr>
            </w:pPr>
          </w:p>
        </w:tc>
        <w:tc>
          <w:tcPr>
            <w:tcW w:w="7736" w:type="dxa"/>
            <w:gridSpan w:val="10"/>
            <w:vAlign w:val="center"/>
          </w:tcPr>
          <w:p w14:paraId="3089B7D7" w14:textId="77777777" w:rsidR="0007495A" w:rsidRDefault="0007495A" w:rsidP="0007495A">
            <w:pPr>
              <w:rPr>
                <w:rFonts w:ascii="Arial Narrow" w:hAnsi="Arial Narrow"/>
                <w:b/>
                <w:bCs/>
                <w:sz w:val="20"/>
                <w:szCs w:val="20"/>
              </w:rPr>
            </w:pPr>
            <w:r w:rsidRPr="00432EBF">
              <w:rPr>
                <w:rFonts w:ascii="Arial Narrow" w:hAnsi="Arial Narrow"/>
                <w:b/>
                <w:bCs/>
                <w:sz w:val="20"/>
                <w:szCs w:val="20"/>
              </w:rPr>
              <w:t>Administrative Advice:</w:t>
            </w:r>
          </w:p>
          <w:p w14:paraId="2E5E8215" w14:textId="77777777" w:rsidR="0007495A" w:rsidRPr="00C867C7" w:rsidRDefault="0007495A" w:rsidP="0007495A">
            <w:pPr>
              <w:rPr>
                <w:rFonts w:ascii="Arial Narrow" w:hAnsi="Arial Narrow"/>
                <w:sz w:val="20"/>
                <w:szCs w:val="20"/>
              </w:rPr>
            </w:pPr>
            <w:r w:rsidRPr="00C867C7">
              <w:rPr>
                <w:rFonts w:ascii="Arial Narrow" w:hAnsi="Arial Narrow"/>
                <w:sz w:val="20"/>
                <w:szCs w:val="20"/>
              </w:rPr>
              <w:t>Special Pricing Arrangements apply.</w:t>
            </w:r>
          </w:p>
        </w:tc>
      </w:tr>
      <w:tr w:rsidR="0007495A" w:rsidRPr="00432EBF" w14:paraId="4ED2FF5F" w14:textId="77777777" w:rsidTr="00BA2CDA">
        <w:tblPrEx>
          <w:tblCellMar>
            <w:top w:w="15" w:type="dxa"/>
            <w:bottom w:w="15" w:type="dxa"/>
          </w:tblCellMar>
          <w:tblLook w:val="04A0" w:firstRow="1" w:lastRow="0" w:firstColumn="1" w:lastColumn="0" w:noHBand="0" w:noVBand="1"/>
        </w:tblPrEx>
        <w:trPr>
          <w:trHeight w:val="20"/>
        </w:trPr>
        <w:tc>
          <w:tcPr>
            <w:tcW w:w="493" w:type="dxa"/>
            <w:tcBorders>
              <w:left w:val="single" w:sz="4" w:space="0" w:color="auto"/>
              <w:bottom w:val="single" w:sz="4" w:space="0" w:color="auto"/>
              <w:right w:val="single" w:sz="4" w:space="0" w:color="auto"/>
            </w:tcBorders>
          </w:tcPr>
          <w:p w14:paraId="78CBE6BB" w14:textId="77777777" w:rsidR="0007495A" w:rsidRPr="00432EBF" w:rsidRDefault="0007495A" w:rsidP="0007495A">
            <w:pPr>
              <w:rPr>
                <w:rFonts w:ascii="Arial Narrow" w:hAnsi="Arial Narrow" w:cs="Arial"/>
                <w:sz w:val="20"/>
                <w:szCs w:val="20"/>
              </w:rPr>
            </w:pPr>
          </w:p>
        </w:tc>
        <w:tc>
          <w:tcPr>
            <w:tcW w:w="787" w:type="dxa"/>
            <w:vAlign w:val="center"/>
          </w:tcPr>
          <w:p w14:paraId="415F9EED" w14:textId="6BAA65C0" w:rsidR="0007495A" w:rsidRPr="00C867C7" w:rsidRDefault="0007495A" w:rsidP="0007495A">
            <w:pPr>
              <w:jc w:val="center"/>
              <w:rPr>
                <w:rFonts w:ascii="Arial Narrow" w:hAnsi="Arial Narrow"/>
                <w:sz w:val="20"/>
                <w:szCs w:val="20"/>
              </w:rPr>
            </w:pPr>
          </w:p>
        </w:tc>
        <w:tc>
          <w:tcPr>
            <w:tcW w:w="7736" w:type="dxa"/>
            <w:gridSpan w:val="10"/>
            <w:vAlign w:val="center"/>
          </w:tcPr>
          <w:p w14:paraId="0C60C1D8" w14:textId="77777777" w:rsidR="0007495A" w:rsidRDefault="0007495A" w:rsidP="0007495A">
            <w:pPr>
              <w:rPr>
                <w:rFonts w:ascii="Arial Narrow" w:hAnsi="Arial Narrow"/>
                <w:b/>
                <w:bCs/>
                <w:sz w:val="20"/>
                <w:szCs w:val="20"/>
              </w:rPr>
            </w:pPr>
            <w:r w:rsidRPr="00432EBF">
              <w:rPr>
                <w:rFonts w:ascii="Arial Narrow" w:hAnsi="Arial Narrow"/>
                <w:b/>
                <w:bCs/>
                <w:sz w:val="20"/>
                <w:szCs w:val="20"/>
              </w:rPr>
              <w:t>Administrative Advice:</w:t>
            </w:r>
          </w:p>
          <w:p w14:paraId="76F9237A" w14:textId="77777777" w:rsidR="0007495A" w:rsidRPr="00432EBF" w:rsidRDefault="0007495A" w:rsidP="0007495A">
            <w:pPr>
              <w:rPr>
                <w:rFonts w:ascii="Arial Narrow" w:hAnsi="Arial Narrow"/>
                <w:b/>
                <w:bCs/>
                <w:sz w:val="20"/>
                <w:szCs w:val="20"/>
              </w:rPr>
            </w:pPr>
            <w:r w:rsidRPr="00D633B2">
              <w:rPr>
                <w:rFonts w:ascii="Arial Narrow" w:hAnsi="Arial Narrow"/>
                <w:sz w:val="20"/>
                <w:szCs w:val="20"/>
              </w:rPr>
              <w:t>This grandfather restriction will cease to operate from 12 months after the date specified in the clinical criteria.</w:t>
            </w:r>
          </w:p>
        </w:tc>
      </w:tr>
      <w:tr w:rsidR="0007495A" w:rsidRPr="001428E9" w14:paraId="030CB2B5" w14:textId="77777777" w:rsidTr="004408D2">
        <w:tblPrEx>
          <w:tblCellMar>
            <w:top w:w="15" w:type="dxa"/>
            <w:bottom w:w="15" w:type="dxa"/>
          </w:tblCellMar>
        </w:tblPrEx>
        <w:trPr>
          <w:cantSplit/>
          <w:trHeight w:val="20"/>
        </w:trPr>
        <w:tc>
          <w:tcPr>
            <w:tcW w:w="1280" w:type="dxa"/>
            <w:gridSpan w:val="2"/>
            <w:vAlign w:val="center"/>
          </w:tcPr>
          <w:p w14:paraId="0F9BC9B0" w14:textId="030E7169" w:rsidR="0007495A" w:rsidRPr="00432EBF" w:rsidRDefault="0007495A" w:rsidP="0007495A">
            <w:pPr>
              <w:keepLines/>
              <w:jc w:val="center"/>
              <w:rPr>
                <w:rFonts w:ascii="Arial Narrow" w:hAnsi="Arial Narrow"/>
                <w:sz w:val="20"/>
                <w:szCs w:val="20"/>
              </w:rPr>
            </w:pPr>
          </w:p>
        </w:tc>
        <w:tc>
          <w:tcPr>
            <w:tcW w:w="7736" w:type="dxa"/>
            <w:gridSpan w:val="10"/>
            <w:vAlign w:val="center"/>
            <w:hideMark/>
          </w:tcPr>
          <w:p w14:paraId="6695272C" w14:textId="77777777" w:rsidR="0007495A" w:rsidRPr="001428E9" w:rsidRDefault="0007495A" w:rsidP="0007495A">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F96D13">
              <w:rPr>
                <w:rFonts w:ascii="Arial Narrow" w:hAnsi="Arial Narrow"/>
                <w:sz w:val="20"/>
                <w:szCs w:val="20"/>
              </w:rPr>
              <w:t xml:space="preserve">Familial heterozygous hypercholesterolaemia </w:t>
            </w:r>
          </w:p>
        </w:tc>
      </w:tr>
      <w:tr w:rsidR="0007495A" w:rsidRPr="001428E9" w14:paraId="28E5B5EF" w14:textId="77777777" w:rsidTr="004408D2">
        <w:tblPrEx>
          <w:tblCellMar>
            <w:top w:w="15" w:type="dxa"/>
            <w:bottom w:w="15" w:type="dxa"/>
          </w:tblCellMar>
        </w:tblPrEx>
        <w:trPr>
          <w:cantSplit/>
          <w:trHeight w:val="20"/>
        </w:trPr>
        <w:tc>
          <w:tcPr>
            <w:tcW w:w="1280" w:type="dxa"/>
            <w:gridSpan w:val="2"/>
            <w:vAlign w:val="center"/>
          </w:tcPr>
          <w:p w14:paraId="19307690" w14:textId="77777777" w:rsidR="0007495A" w:rsidRPr="00432EBF" w:rsidRDefault="0007495A" w:rsidP="0007495A">
            <w:pPr>
              <w:jc w:val="center"/>
              <w:rPr>
                <w:rFonts w:ascii="Arial Narrow" w:hAnsi="Arial Narrow"/>
                <w:sz w:val="20"/>
                <w:szCs w:val="20"/>
              </w:rPr>
            </w:pPr>
          </w:p>
        </w:tc>
        <w:tc>
          <w:tcPr>
            <w:tcW w:w="7736" w:type="dxa"/>
            <w:gridSpan w:val="10"/>
            <w:vAlign w:val="center"/>
            <w:hideMark/>
          </w:tcPr>
          <w:p w14:paraId="73413D9D" w14:textId="77777777" w:rsidR="0007495A" w:rsidRPr="001428E9" w:rsidRDefault="0007495A" w:rsidP="0007495A">
            <w:pPr>
              <w:rPr>
                <w:rFonts w:ascii="Arial Narrow" w:hAnsi="Arial Narrow"/>
                <w:sz w:val="20"/>
                <w:szCs w:val="20"/>
              </w:rPr>
            </w:pPr>
            <w:r w:rsidRPr="00432EBF">
              <w:rPr>
                <w:rFonts w:ascii="Arial Narrow" w:hAnsi="Arial Narrow"/>
                <w:b/>
                <w:bCs/>
                <w:sz w:val="20"/>
                <w:szCs w:val="20"/>
              </w:rPr>
              <w:t>Treatment Phase:</w:t>
            </w:r>
            <w:r w:rsidRPr="00432EBF">
              <w:rPr>
                <w:rFonts w:ascii="Arial Narrow" w:hAnsi="Arial Narrow"/>
                <w:sz w:val="20"/>
                <w:szCs w:val="20"/>
              </w:rPr>
              <w:t xml:space="preserve"> </w:t>
            </w:r>
            <w:r w:rsidRPr="009567F5">
              <w:rPr>
                <w:rFonts w:ascii="Arial Narrow" w:hAnsi="Arial Narrow"/>
                <w:sz w:val="20"/>
                <w:szCs w:val="20"/>
              </w:rPr>
              <w:t>Transitioning from non-PBS to PBS-subsidised supply - Grandfather arrangements</w:t>
            </w:r>
          </w:p>
        </w:tc>
      </w:tr>
      <w:tr w:rsidR="0007495A" w:rsidRPr="001428E9" w14:paraId="1B8E8E18"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F815C15" w14:textId="5C2189F5" w:rsidR="0007495A" w:rsidRPr="00432EBF" w:rsidRDefault="0007495A" w:rsidP="0007495A">
            <w:pPr>
              <w:jc w:val="center"/>
              <w:rPr>
                <w:rFonts w:ascii="Arial Narrow" w:hAnsi="Arial Narrow"/>
                <w:sz w:val="20"/>
                <w:szCs w:val="20"/>
              </w:rPr>
            </w:pPr>
          </w:p>
        </w:tc>
        <w:tc>
          <w:tcPr>
            <w:tcW w:w="7736" w:type="dxa"/>
            <w:gridSpan w:val="10"/>
            <w:vAlign w:val="center"/>
          </w:tcPr>
          <w:p w14:paraId="70B64554" w14:textId="77777777" w:rsidR="0007495A" w:rsidRPr="00432EBF" w:rsidRDefault="0007495A" w:rsidP="0007495A">
            <w:pPr>
              <w:rPr>
                <w:rFonts w:ascii="Arial Narrow" w:hAnsi="Arial Narrow"/>
                <w:b/>
                <w:bCs/>
                <w:sz w:val="20"/>
                <w:szCs w:val="20"/>
              </w:rPr>
            </w:pPr>
            <w:r>
              <w:rPr>
                <w:rFonts w:ascii="Arial Narrow" w:hAnsi="Arial Narrow"/>
                <w:b/>
                <w:bCs/>
                <w:sz w:val="20"/>
                <w:szCs w:val="20"/>
              </w:rPr>
              <w:t>Clinical criteria:</w:t>
            </w:r>
          </w:p>
        </w:tc>
      </w:tr>
      <w:tr w:rsidR="0007495A" w:rsidRPr="001428E9" w14:paraId="35F986BD"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6EDFBD2" w14:textId="0DB65A6B" w:rsidR="0007495A" w:rsidRPr="00432EBF" w:rsidRDefault="0007495A" w:rsidP="0007495A">
            <w:pPr>
              <w:jc w:val="center"/>
              <w:rPr>
                <w:rFonts w:ascii="Arial Narrow" w:hAnsi="Arial Narrow"/>
                <w:sz w:val="20"/>
                <w:szCs w:val="20"/>
              </w:rPr>
            </w:pPr>
          </w:p>
        </w:tc>
        <w:tc>
          <w:tcPr>
            <w:tcW w:w="7736" w:type="dxa"/>
            <w:gridSpan w:val="10"/>
            <w:vAlign w:val="center"/>
          </w:tcPr>
          <w:p w14:paraId="32E27D9C"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received non-PBS-subsidised treatment with this drug for this condition prior to 1 April 2024</w:t>
            </w:r>
          </w:p>
        </w:tc>
      </w:tr>
      <w:tr w:rsidR="0007495A" w:rsidRPr="001428E9" w14:paraId="624C774B"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0B2DBEC" w14:textId="77777777" w:rsidR="0007495A" w:rsidRPr="00432EBF" w:rsidRDefault="0007495A" w:rsidP="0007495A">
            <w:pPr>
              <w:jc w:val="center"/>
              <w:rPr>
                <w:rFonts w:ascii="Arial Narrow" w:hAnsi="Arial Narrow"/>
                <w:sz w:val="20"/>
                <w:szCs w:val="20"/>
              </w:rPr>
            </w:pPr>
          </w:p>
        </w:tc>
        <w:tc>
          <w:tcPr>
            <w:tcW w:w="7736" w:type="dxa"/>
            <w:gridSpan w:val="10"/>
            <w:vAlign w:val="center"/>
          </w:tcPr>
          <w:p w14:paraId="28ABCFB7" w14:textId="77777777" w:rsidR="0007495A" w:rsidRPr="00432EBF" w:rsidRDefault="0007495A" w:rsidP="0007495A">
            <w:pPr>
              <w:rPr>
                <w:rFonts w:ascii="Arial Narrow" w:hAnsi="Arial Narrow"/>
                <w:b/>
                <w:bCs/>
                <w:sz w:val="20"/>
                <w:szCs w:val="20"/>
              </w:rPr>
            </w:pPr>
            <w:r>
              <w:rPr>
                <w:rFonts w:ascii="Arial Narrow" w:hAnsi="Arial Narrow"/>
                <w:b/>
                <w:bCs/>
                <w:sz w:val="20"/>
                <w:szCs w:val="20"/>
              </w:rPr>
              <w:t>AND</w:t>
            </w:r>
          </w:p>
        </w:tc>
      </w:tr>
      <w:tr w:rsidR="0007495A" w:rsidRPr="001428E9" w14:paraId="7DFD34B9"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A8973F4" w14:textId="27B78042" w:rsidR="0007495A" w:rsidRPr="00432EBF" w:rsidRDefault="0007495A" w:rsidP="0007495A">
            <w:pPr>
              <w:jc w:val="center"/>
              <w:rPr>
                <w:rFonts w:ascii="Arial Narrow" w:hAnsi="Arial Narrow"/>
                <w:sz w:val="20"/>
                <w:szCs w:val="20"/>
              </w:rPr>
            </w:pPr>
          </w:p>
        </w:tc>
        <w:tc>
          <w:tcPr>
            <w:tcW w:w="7736" w:type="dxa"/>
            <w:gridSpan w:val="10"/>
            <w:vAlign w:val="center"/>
          </w:tcPr>
          <w:p w14:paraId="76322D35" w14:textId="77777777" w:rsidR="0007495A" w:rsidRPr="00432EBF" w:rsidRDefault="0007495A" w:rsidP="0007495A">
            <w:pPr>
              <w:rPr>
                <w:rFonts w:ascii="Arial Narrow" w:hAnsi="Arial Narrow"/>
                <w:b/>
                <w:bCs/>
                <w:sz w:val="20"/>
                <w:szCs w:val="20"/>
              </w:rPr>
            </w:pPr>
            <w:r>
              <w:rPr>
                <w:rFonts w:ascii="Arial Narrow" w:hAnsi="Arial Narrow"/>
                <w:b/>
                <w:bCs/>
                <w:sz w:val="20"/>
                <w:szCs w:val="20"/>
              </w:rPr>
              <w:t>Clinical criteria:</w:t>
            </w:r>
          </w:p>
        </w:tc>
      </w:tr>
      <w:tr w:rsidR="0007495A" w:rsidRPr="001428E9" w14:paraId="3A9086EC"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5DCA1C1" w14:textId="45C01F18" w:rsidR="0007495A" w:rsidRPr="00432EBF" w:rsidRDefault="0007495A" w:rsidP="0007495A">
            <w:pPr>
              <w:jc w:val="center"/>
              <w:rPr>
                <w:rFonts w:ascii="Arial Narrow" w:hAnsi="Arial Narrow"/>
                <w:sz w:val="20"/>
                <w:szCs w:val="20"/>
              </w:rPr>
            </w:pPr>
          </w:p>
        </w:tc>
        <w:tc>
          <w:tcPr>
            <w:tcW w:w="7736" w:type="dxa"/>
            <w:gridSpan w:val="10"/>
            <w:vAlign w:val="center"/>
          </w:tcPr>
          <w:p w14:paraId="2C364F64"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The treatment must be in conjunction with dietary therapy and exercise</w:t>
            </w:r>
          </w:p>
        </w:tc>
      </w:tr>
      <w:tr w:rsidR="0007495A" w:rsidRPr="001428E9" w14:paraId="15A91B5C"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594CC2C" w14:textId="77777777" w:rsidR="0007495A" w:rsidRPr="00432EBF" w:rsidRDefault="0007495A" w:rsidP="0007495A">
            <w:pPr>
              <w:jc w:val="center"/>
              <w:rPr>
                <w:rFonts w:ascii="Arial Narrow" w:hAnsi="Arial Narrow"/>
                <w:sz w:val="20"/>
                <w:szCs w:val="20"/>
              </w:rPr>
            </w:pPr>
          </w:p>
        </w:tc>
        <w:tc>
          <w:tcPr>
            <w:tcW w:w="7736" w:type="dxa"/>
            <w:gridSpan w:val="10"/>
            <w:vAlign w:val="center"/>
          </w:tcPr>
          <w:p w14:paraId="486995EA" w14:textId="77777777" w:rsidR="0007495A" w:rsidRPr="00432EBF" w:rsidRDefault="0007495A" w:rsidP="0007495A">
            <w:pPr>
              <w:rPr>
                <w:rFonts w:ascii="Arial Narrow" w:hAnsi="Arial Narrow"/>
                <w:b/>
                <w:bCs/>
                <w:sz w:val="20"/>
                <w:szCs w:val="20"/>
              </w:rPr>
            </w:pPr>
            <w:r>
              <w:rPr>
                <w:rFonts w:ascii="Arial Narrow" w:hAnsi="Arial Narrow"/>
                <w:b/>
                <w:bCs/>
                <w:sz w:val="20"/>
                <w:szCs w:val="20"/>
              </w:rPr>
              <w:t>AND</w:t>
            </w:r>
          </w:p>
        </w:tc>
      </w:tr>
      <w:tr w:rsidR="0007495A" w:rsidRPr="001428E9" w14:paraId="6E4BD8CF"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38B5ABD" w14:textId="7675C19E" w:rsidR="0007495A" w:rsidRPr="00432EBF" w:rsidRDefault="0007495A" w:rsidP="0007495A">
            <w:pPr>
              <w:jc w:val="center"/>
              <w:rPr>
                <w:rFonts w:ascii="Arial Narrow" w:hAnsi="Arial Narrow"/>
                <w:sz w:val="20"/>
                <w:szCs w:val="20"/>
              </w:rPr>
            </w:pPr>
          </w:p>
        </w:tc>
        <w:tc>
          <w:tcPr>
            <w:tcW w:w="7736" w:type="dxa"/>
            <w:gridSpan w:val="10"/>
            <w:vAlign w:val="center"/>
          </w:tcPr>
          <w:p w14:paraId="6424AE9E" w14:textId="77777777" w:rsidR="0007495A" w:rsidRPr="00432EBF" w:rsidRDefault="0007495A" w:rsidP="0007495A">
            <w:pPr>
              <w:rPr>
                <w:rFonts w:ascii="Arial Narrow" w:hAnsi="Arial Narrow"/>
                <w:b/>
                <w:bCs/>
                <w:sz w:val="20"/>
                <w:szCs w:val="20"/>
              </w:rPr>
            </w:pPr>
            <w:r>
              <w:rPr>
                <w:rFonts w:ascii="Arial Narrow" w:hAnsi="Arial Narrow"/>
                <w:b/>
                <w:bCs/>
                <w:sz w:val="20"/>
                <w:szCs w:val="20"/>
              </w:rPr>
              <w:t>Clinical criteria:</w:t>
            </w:r>
          </w:p>
        </w:tc>
      </w:tr>
      <w:tr w:rsidR="0007495A" w:rsidRPr="001428E9" w14:paraId="3C7FA03A"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EC96F3D" w14:textId="1E91CBCD" w:rsidR="0007495A" w:rsidRPr="00432EBF" w:rsidRDefault="0007495A" w:rsidP="0007495A">
            <w:pPr>
              <w:jc w:val="center"/>
              <w:rPr>
                <w:rFonts w:ascii="Arial Narrow" w:hAnsi="Arial Narrow"/>
                <w:sz w:val="20"/>
                <w:szCs w:val="20"/>
              </w:rPr>
            </w:pPr>
          </w:p>
        </w:tc>
        <w:tc>
          <w:tcPr>
            <w:tcW w:w="7736" w:type="dxa"/>
            <w:gridSpan w:val="10"/>
            <w:vAlign w:val="center"/>
          </w:tcPr>
          <w:p w14:paraId="40BD62AF"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The condition must have been confirmed by genetic testing prior to starting non-PBS-subsidised treatment with this drug for this condition; or</w:t>
            </w:r>
          </w:p>
        </w:tc>
      </w:tr>
      <w:tr w:rsidR="0007495A" w:rsidRPr="001428E9" w14:paraId="660D4AFB"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732A3F2" w14:textId="5A44459F" w:rsidR="0007495A" w:rsidRPr="00432EBF" w:rsidRDefault="0007495A" w:rsidP="0007495A">
            <w:pPr>
              <w:jc w:val="center"/>
              <w:rPr>
                <w:rFonts w:ascii="Arial Narrow" w:hAnsi="Arial Narrow"/>
                <w:sz w:val="20"/>
                <w:szCs w:val="20"/>
              </w:rPr>
            </w:pPr>
          </w:p>
        </w:tc>
        <w:tc>
          <w:tcPr>
            <w:tcW w:w="7736" w:type="dxa"/>
            <w:gridSpan w:val="10"/>
            <w:vAlign w:val="center"/>
          </w:tcPr>
          <w:p w14:paraId="3CC82A58"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The condition must have been confirmed by a Dutch Lipid Clinic Network Score of at least 6 prior to starting non-PBS-subsidised treatment with this drug for this condition</w:t>
            </w:r>
          </w:p>
        </w:tc>
      </w:tr>
      <w:tr w:rsidR="0007495A" w:rsidRPr="001428E9" w14:paraId="42FEFC6A"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702774C" w14:textId="77777777" w:rsidR="0007495A" w:rsidRPr="00432EBF" w:rsidRDefault="0007495A" w:rsidP="0007495A">
            <w:pPr>
              <w:jc w:val="center"/>
              <w:rPr>
                <w:rFonts w:ascii="Arial Narrow" w:hAnsi="Arial Narrow"/>
                <w:sz w:val="20"/>
                <w:szCs w:val="20"/>
              </w:rPr>
            </w:pPr>
          </w:p>
        </w:tc>
        <w:tc>
          <w:tcPr>
            <w:tcW w:w="7736" w:type="dxa"/>
            <w:gridSpan w:val="10"/>
            <w:vAlign w:val="center"/>
          </w:tcPr>
          <w:p w14:paraId="24A7589B" w14:textId="77777777" w:rsidR="0007495A" w:rsidRPr="00432EBF" w:rsidRDefault="0007495A" w:rsidP="0007495A">
            <w:pPr>
              <w:rPr>
                <w:rFonts w:ascii="Arial Narrow" w:hAnsi="Arial Narrow"/>
                <w:b/>
                <w:bCs/>
                <w:sz w:val="20"/>
                <w:szCs w:val="20"/>
              </w:rPr>
            </w:pPr>
            <w:r>
              <w:rPr>
                <w:rFonts w:ascii="Arial Narrow" w:hAnsi="Arial Narrow"/>
                <w:b/>
                <w:bCs/>
                <w:sz w:val="20"/>
                <w:szCs w:val="20"/>
              </w:rPr>
              <w:t>AND</w:t>
            </w:r>
          </w:p>
        </w:tc>
      </w:tr>
      <w:tr w:rsidR="0007495A" w:rsidRPr="001428E9" w14:paraId="7D5E5DC2"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B263AA2" w14:textId="082FCFEA" w:rsidR="0007495A" w:rsidRPr="00432EBF" w:rsidRDefault="0007495A" w:rsidP="0007495A">
            <w:pPr>
              <w:jc w:val="center"/>
              <w:rPr>
                <w:rFonts w:ascii="Arial Narrow" w:hAnsi="Arial Narrow"/>
                <w:sz w:val="20"/>
                <w:szCs w:val="20"/>
              </w:rPr>
            </w:pPr>
          </w:p>
        </w:tc>
        <w:tc>
          <w:tcPr>
            <w:tcW w:w="7736" w:type="dxa"/>
            <w:gridSpan w:val="10"/>
            <w:vAlign w:val="center"/>
          </w:tcPr>
          <w:p w14:paraId="14A447AC" w14:textId="77777777" w:rsidR="0007495A" w:rsidRPr="00432EBF" w:rsidRDefault="0007495A" w:rsidP="0007495A">
            <w:pPr>
              <w:rPr>
                <w:rFonts w:ascii="Arial Narrow" w:hAnsi="Arial Narrow"/>
                <w:b/>
                <w:bCs/>
                <w:sz w:val="20"/>
                <w:szCs w:val="20"/>
              </w:rPr>
            </w:pPr>
            <w:r>
              <w:rPr>
                <w:rFonts w:ascii="Arial Narrow" w:hAnsi="Arial Narrow"/>
                <w:b/>
                <w:bCs/>
                <w:sz w:val="20"/>
                <w:szCs w:val="20"/>
              </w:rPr>
              <w:t>Clinical criteria:</w:t>
            </w:r>
          </w:p>
        </w:tc>
      </w:tr>
      <w:tr w:rsidR="0007495A" w:rsidRPr="001428E9" w14:paraId="11555765"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83FD83C" w14:textId="2D47EDBF" w:rsidR="0007495A" w:rsidRPr="00432EBF" w:rsidRDefault="0007495A" w:rsidP="0007495A">
            <w:pPr>
              <w:jc w:val="center"/>
              <w:rPr>
                <w:rFonts w:ascii="Arial Narrow" w:hAnsi="Arial Narrow"/>
                <w:sz w:val="20"/>
                <w:szCs w:val="20"/>
              </w:rPr>
            </w:pPr>
          </w:p>
        </w:tc>
        <w:tc>
          <w:tcPr>
            <w:tcW w:w="7736" w:type="dxa"/>
            <w:gridSpan w:val="10"/>
            <w:vAlign w:val="center"/>
          </w:tcPr>
          <w:p w14:paraId="345739E8"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had an LDL cholesterol level in excess of 1.8 millimoles per litre in the presence of symptomatic atherosclerotic cardiovascular disease at the time non-PBS-subsidised treatment with this drug for this condition was initiated; or</w:t>
            </w:r>
          </w:p>
        </w:tc>
      </w:tr>
      <w:tr w:rsidR="0007495A" w:rsidRPr="001428E9" w14:paraId="0852EEC4"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2067691" w14:textId="3B787288" w:rsidR="0007495A" w:rsidRPr="00432EBF" w:rsidRDefault="0007495A" w:rsidP="0007495A">
            <w:pPr>
              <w:jc w:val="center"/>
              <w:rPr>
                <w:rFonts w:ascii="Arial Narrow" w:hAnsi="Arial Narrow"/>
                <w:sz w:val="20"/>
                <w:szCs w:val="20"/>
              </w:rPr>
            </w:pPr>
          </w:p>
        </w:tc>
        <w:tc>
          <w:tcPr>
            <w:tcW w:w="7736" w:type="dxa"/>
            <w:gridSpan w:val="10"/>
            <w:vAlign w:val="center"/>
          </w:tcPr>
          <w:p w14:paraId="1CFF46FC"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had an LDL cholesterol level in excess of 5 millimoles per litre at the time non-PBS-subsidised treatment with this drug for this condition was initiated</w:t>
            </w:r>
          </w:p>
        </w:tc>
      </w:tr>
      <w:tr w:rsidR="0007495A" w:rsidRPr="001428E9" w14:paraId="7B6B1F26"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09E9809" w14:textId="77777777" w:rsidR="0007495A" w:rsidRPr="00432EBF" w:rsidRDefault="0007495A" w:rsidP="0007495A">
            <w:pPr>
              <w:jc w:val="center"/>
              <w:rPr>
                <w:rFonts w:ascii="Arial Narrow" w:hAnsi="Arial Narrow"/>
                <w:sz w:val="20"/>
                <w:szCs w:val="20"/>
              </w:rPr>
            </w:pPr>
          </w:p>
        </w:tc>
        <w:tc>
          <w:tcPr>
            <w:tcW w:w="7736" w:type="dxa"/>
            <w:gridSpan w:val="10"/>
            <w:vAlign w:val="center"/>
          </w:tcPr>
          <w:p w14:paraId="0F3B9260" w14:textId="77777777" w:rsidR="0007495A" w:rsidRPr="00432EBF" w:rsidRDefault="0007495A" w:rsidP="0007495A">
            <w:pPr>
              <w:rPr>
                <w:rFonts w:ascii="Arial Narrow" w:hAnsi="Arial Narrow"/>
                <w:b/>
                <w:bCs/>
                <w:sz w:val="20"/>
                <w:szCs w:val="20"/>
              </w:rPr>
            </w:pPr>
            <w:r>
              <w:rPr>
                <w:rFonts w:ascii="Arial Narrow" w:hAnsi="Arial Narrow"/>
                <w:b/>
                <w:bCs/>
                <w:sz w:val="20"/>
                <w:szCs w:val="20"/>
              </w:rPr>
              <w:t>AND</w:t>
            </w:r>
          </w:p>
        </w:tc>
      </w:tr>
      <w:tr w:rsidR="0007495A" w:rsidRPr="001428E9" w14:paraId="1DF9E9DC"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796F06F" w14:textId="16CEA373" w:rsidR="0007495A" w:rsidRPr="00432EBF" w:rsidRDefault="0007495A" w:rsidP="0007495A">
            <w:pPr>
              <w:jc w:val="center"/>
              <w:rPr>
                <w:rFonts w:ascii="Arial Narrow" w:hAnsi="Arial Narrow"/>
                <w:sz w:val="20"/>
                <w:szCs w:val="20"/>
              </w:rPr>
            </w:pPr>
          </w:p>
        </w:tc>
        <w:tc>
          <w:tcPr>
            <w:tcW w:w="7736" w:type="dxa"/>
            <w:gridSpan w:val="10"/>
            <w:vAlign w:val="center"/>
          </w:tcPr>
          <w:p w14:paraId="5492C770" w14:textId="77777777" w:rsidR="0007495A" w:rsidRPr="00432EBF" w:rsidRDefault="0007495A" w:rsidP="0007495A">
            <w:pPr>
              <w:rPr>
                <w:rFonts w:ascii="Arial Narrow" w:hAnsi="Arial Narrow"/>
                <w:b/>
                <w:bCs/>
                <w:sz w:val="20"/>
                <w:szCs w:val="20"/>
              </w:rPr>
            </w:pPr>
            <w:r>
              <w:rPr>
                <w:rFonts w:ascii="Arial Narrow" w:hAnsi="Arial Narrow"/>
                <w:b/>
                <w:bCs/>
                <w:sz w:val="20"/>
                <w:szCs w:val="20"/>
              </w:rPr>
              <w:t>Clinical criteria:</w:t>
            </w:r>
          </w:p>
        </w:tc>
      </w:tr>
      <w:tr w:rsidR="0007495A" w:rsidRPr="001428E9" w14:paraId="2649FD4E"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78D4C0E" w14:textId="106136AA" w:rsidR="0007495A" w:rsidRPr="00432EBF" w:rsidRDefault="0007495A" w:rsidP="0007495A">
            <w:pPr>
              <w:jc w:val="center"/>
              <w:rPr>
                <w:rFonts w:ascii="Arial Narrow" w:hAnsi="Arial Narrow"/>
                <w:sz w:val="20"/>
                <w:szCs w:val="20"/>
              </w:rPr>
            </w:pPr>
          </w:p>
        </w:tc>
        <w:tc>
          <w:tcPr>
            <w:tcW w:w="7736" w:type="dxa"/>
            <w:gridSpan w:val="10"/>
            <w:vAlign w:val="center"/>
          </w:tcPr>
          <w:p w14:paraId="22AB723B"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p>
        </w:tc>
      </w:tr>
      <w:tr w:rsidR="0007495A" w:rsidRPr="001428E9" w14:paraId="166322F0"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F8751D4" w14:textId="7C7AE0F6" w:rsidR="0007495A" w:rsidRPr="00432EBF" w:rsidRDefault="0007495A" w:rsidP="0007495A">
            <w:pPr>
              <w:jc w:val="center"/>
              <w:rPr>
                <w:rFonts w:ascii="Arial Narrow" w:hAnsi="Arial Narrow"/>
                <w:sz w:val="20"/>
                <w:szCs w:val="20"/>
              </w:rPr>
            </w:pPr>
          </w:p>
        </w:tc>
        <w:tc>
          <w:tcPr>
            <w:tcW w:w="7736" w:type="dxa"/>
            <w:gridSpan w:val="10"/>
            <w:vAlign w:val="center"/>
          </w:tcPr>
          <w:p w14:paraId="055B3093"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developed a clinically important product-related adverse event necessitating withdrawal of statin treatment to trials of each of atorvastatin and rosuvastatin prior to initiating non-PBS-subsidised treatment with this drug for this condition; or</w:t>
            </w:r>
          </w:p>
        </w:tc>
      </w:tr>
      <w:tr w:rsidR="0007495A" w:rsidRPr="001428E9" w14:paraId="4576A494"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440191E" w14:textId="111528F8" w:rsidR="0007495A" w:rsidRPr="00432EBF" w:rsidRDefault="0007495A" w:rsidP="0007495A">
            <w:pPr>
              <w:jc w:val="center"/>
              <w:rPr>
                <w:rFonts w:ascii="Arial Narrow" w:hAnsi="Arial Narrow"/>
                <w:sz w:val="20"/>
                <w:szCs w:val="20"/>
              </w:rPr>
            </w:pPr>
          </w:p>
        </w:tc>
        <w:tc>
          <w:tcPr>
            <w:tcW w:w="7736" w:type="dxa"/>
            <w:gridSpan w:val="10"/>
            <w:vAlign w:val="center"/>
          </w:tcPr>
          <w:p w14:paraId="5A107C1F"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be contraindicated to treatment with a HMG CoA reductase inhibitor (statin) as defined in the TGA-approved Product Information</w:t>
            </w:r>
          </w:p>
        </w:tc>
      </w:tr>
      <w:tr w:rsidR="0007495A" w:rsidRPr="001428E9" w14:paraId="0DF2C820"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3948A25" w14:textId="77777777" w:rsidR="0007495A" w:rsidRPr="00432EBF" w:rsidRDefault="0007495A" w:rsidP="0007495A">
            <w:pPr>
              <w:jc w:val="center"/>
              <w:rPr>
                <w:rFonts w:ascii="Arial Narrow" w:hAnsi="Arial Narrow"/>
                <w:sz w:val="20"/>
                <w:szCs w:val="20"/>
              </w:rPr>
            </w:pPr>
          </w:p>
        </w:tc>
        <w:tc>
          <w:tcPr>
            <w:tcW w:w="7736" w:type="dxa"/>
            <w:gridSpan w:val="10"/>
            <w:vAlign w:val="center"/>
          </w:tcPr>
          <w:p w14:paraId="2484991E" w14:textId="77777777" w:rsidR="0007495A" w:rsidRPr="00432EBF" w:rsidRDefault="0007495A" w:rsidP="0007495A">
            <w:pPr>
              <w:rPr>
                <w:rFonts w:ascii="Arial Narrow" w:hAnsi="Arial Narrow"/>
                <w:b/>
                <w:bCs/>
                <w:sz w:val="20"/>
                <w:szCs w:val="20"/>
              </w:rPr>
            </w:pPr>
            <w:r>
              <w:rPr>
                <w:rFonts w:ascii="Arial Narrow" w:hAnsi="Arial Narrow"/>
                <w:b/>
                <w:bCs/>
                <w:sz w:val="20"/>
                <w:szCs w:val="20"/>
              </w:rPr>
              <w:t>AND</w:t>
            </w:r>
          </w:p>
        </w:tc>
      </w:tr>
      <w:tr w:rsidR="0007495A" w:rsidRPr="001428E9" w14:paraId="3CC94281"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5F43E41" w14:textId="73D15F46" w:rsidR="0007495A" w:rsidRPr="00432EBF" w:rsidRDefault="0007495A" w:rsidP="0007495A">
            <w:pPr>
              <w:jc w:val="center"/>
              <w:rPr>
                <w:rFonts w:ascii="Arial Narrow" w:hAnsi="Arial Narrow"/>
                <w:sz w:val="20"/>
                <w:szCs w:val="20"/>
              </w:rPr>
            </w:pPr>
          </w:p>
        </w:tc>
        <w:tc>
          <w:tcPr>
            <w:tcW w:w="7736" w:type="dxa"/>
            <w:gridSpan w:val="10"/>
            <w:vAlign w:val="center"/>
          </w:tcPr>
          <w:p w14:paraId="76051A27" w14:textId="77777777" w:rsidR="0007495A" w:rsidRPr="00432EBF" w:rsidRDefault="0007495A" w:rsidP="0007495A">
            <w:pPr>
              <w:rPr>
                <w:rFonts w:ascii="Arial Narrow" w:hAnsi="Arial Narrow"/>
                <w:b/>
                <w:bCs/>
                <w:sz w:val="20"/>
                <w:szCs w:val="20"/>
              </w:rPr>
            </w:pPr>
            <w:r>
              <w:rPr>
                <w:rFonts w:ascii="Arial Narrow" w:hAnsi="Arial Narrow"/>
                <w:b/>
                <w:bCs/>
                <w:sz w:val="20"/>
                <w:szCs w:val="20"/>
              </w:rPr>
              <w:t>Clinical criteria:</w:t>
            </w:r>
          </w:p>
        </w:tc>
      </w:tr>
      <w:tr w:rsidR="0007495A" w:rsidRPr="001428E9" w14:paraId="0AC2D5F3"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0091DEA" w14:textId="4240EE93" w:rsidR="0007495A" w:rsidRPr="00432EBF" w:rsidRDefault="0007495A" w:rsidP="0007495A">
            <w:pPr>
              <w:jc w:val="center"/>
              <w:rPr>
                <w:rFonts w:ascii="Arial Narrow" w:hAnsi="Arial Narrow"/>
                <w:sz w:val="20"/>
                <w:szCs w:val="20"/>
              </w:rPr>
            </w:pPr>
          </w:p>
        </w:tc>
        <w:tc>
          <w:tcPr>
            <w:tcW w:w="7736" w:type="dxa"/>
            <w:gridSpan w:val="10"/>
            <w:vAlign w:val="center"/>
          </w:tcPr>
          <w:p w14:paraId="48CD65AF"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been treated with ezetimibe for at least 12 consecutive weeks in conjunction with a statin (if tolerated), dietary therapy and exercise prior to initiating non-PBS-subsidised treatment with this drug for this condition; or</w:t>
            </w:r>
          </w:p>
        </w:tc>
      </w:tr>
      <w:tr w:rsidR="0007495A" w:rsidRPr="001428E9" w14:paraId="148D3132"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F9689EA" w14:textId="500D57D7" w:rsidR="0007495A" w:rsidRPr="00432EBF" w:rsidRDefault="0007495A" w:rsidP="0007495A">
            <w:pPr>
              <w:jc w:val="center"/>
              <w:rPr>
                <w:rFonts w:ascii="Arial Narrow" w:hAnsi="Arial Narrow"/>
                <w:sz w:val="20"/>
                <w:szCs w:val="20"/>
              </w:rPr>
            </w:pPr>
          </w:p>
        </w:tc>
        <w:tc>
          <w:tcPr>
            <w:tcW w:w="7736" w:type="dxa"/>
            <w:gridSpan w:val="10"/>
            <w:vAlign w:val="center"/>
          </w:tcPr>
          <w:p w14:paraId="7D35D083"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developed clinically important product-related adverse event/contraindication as defined in the TGA approved Product Information necessitating withdrawal of ezetimibe</w:t>
            </w:r>
          </w:p>
        </w:tc>
      </w:tr>
      <w:tr w:rsidR="0007495A" w:rsidRPr="001428E9" w14:paraId="6E0AB4D5"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7A50B88" w14:textId="77777777" w:rsidR="0007495A" w:rsidRPr="00432EBF" w:rsidRDefault="0007495A" w:rsidP="0007495A">
            <w:pPr>
              <w:jc w:val="center"/>
              <w:rPr>
                <w:rFonts w:ascii="Arial Narrow" w:hAnsi="Arial Narrow"/>
                <w:sz w:val="20"/>
                <w:szCs w:val="20"/>
              </w:rPr>
            </w:pPr>
          </w:p>
        </w:tc>
        <w:tc>
          <w:tcPr>
            <w:tcW w:w="7736" w:type="dxa"/>
            <w:gridSpan w:val="10"/>
            <w:vAlign w:val="center"/>
          </w:tcPr>
          <w:p w14:paraId="61B81501" w14:textId="77777777" w:rsidR="0007495A" w:rsidRPr="00432EBF" w:rsidRDefault="0007495A" w:rsidP="0007495A">
            <w:pPr>
              <w:rPr>
                <w:rFonts w:ascii="Arial Narrow" w:hAnsi="Arial Narrow"/>
                <w:b/>
                <w:bCs/>
                <w:sz w:val="20"/>
                <w:szCs w:val="20"/>
              </w:rPr>
            </w:pPr>
            <w:r>
              <w:rPr>
                <w:rFonts w:ascii="Arial Narrow" w:hAnsi="Arial Narrow"/>
                <w:b/>
                <w:bCs/>
                <w:sz w:val="20"/>
                <w:szCs w:val="20"/>
              </w:rPr>
              <w:t>AND</w:t>
            </w:r>
          </w:p>
        </w:tc>
      </w:tr>
      <w:tr w:rsidR="0007495A" w:rsidRPr="001428E9" w14:paraId="784916BD"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BC837AE" w14:textId="2AEFB62A" w:rsidR="0007495A" w:rsidRPr="00432EBF" w:rsidRDefault="0007495A" w:rsidP="0007495A">
            <w:pPr>
              <w:jc w:val="center"/>
              <w:rPr>
                <w:rFonts w:ascii="Arial Narrow" w:hAnsi="Arial Narrow"/>
                <w:sz w:val="20"/>
                <w:szCs w:val="20"/>
              </w:rPr>
            </w:pPr>
          </w:p>
        </w:tc>
        <w:tc>
          <w:tcPr>
            <w:tcW w:w="7736" w:type="dxa"/>
            <w:gridSpan w:val="10"/>
            <w:vAlign w:val="center"/>
          </w:tcPr>
          <w:p w14:paraId="3B0CE20E" w14:textId="77777777" w:rsidR="0007495A" w:rsidRPr="00432EBF" w:rsidRDefault="0007495A" w:rsidP="0007495A">
            <w:pPr>
              <w:rPr>
                <w:rFonts w:ascii="Arial Narrow" w:hAnsi="Arial Narrow"/>
                <w:b/>
                <w:bCs/>
                <w:sz w:val="20"/>
                <w:szCs w:val="20"/>
              </w:rPr>
            </w:pPr>
            <w:r>
              <w:rPr>
                <w:rFonts w:ascii="Arial Narrow" w:hAnsi="Arial Narrow"/>
                <w:b/>
                <w:bCs/>
                <w:sz w:val="20"/>
                <w:szCs w:val="20"/>
              </w:rPr>
              <w:t>Clinical criteria:</w:t>
            </w:r>
          </w:p>
        </w:tc>
      </w:tr>
      <w:tr w:rsidR="0007495A" w:rsidRPr="001428E9" w14:paraId="351A8EAA"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6FA40D4" w14:textId="492C21AE" w:rsidR="0007495A" w:rsidRPr="002D0727" w:rsidRDefault="0007495A" w:rsidP="0007495A">
            <w:pPr>
              <w:jc w:val="center"/>
              <w:rPr>
                <w:rFonts w:ascii="Arial Narrow" w:hAnsi="Arial Narrow"/>
                <w:sz w:val="20"/>
                <w:szCs w:val="20"/>
              </w:rPr>
            </w:pPr>
          </w:p>
        </w:tc>
        <w:tc>
          <w:tcPr>
            <w:tcW w:w="7736" w:type="dxa"/>
            <w:gridSpan w:val="10"/>
            <w:vAlign w:val="center"/>
          </w:tcPr>
          <w:p w14:paraId="6995DBB5"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not be receiving concomitant PBS-subsidised treatment with a monoclonal antibody inhibiting proprotein convertase subtilisin kexin type 9 (PCSK9) for this PBS indication</w:t>
            </w:r>
          </w:p>
        </w:tc>
      </w:tr>
      <w:tr w:rsidR="0007495A" w:rsidRPr="001428E9" w14:paraId="5AD606FE"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6DFD66A" w14:textId="3D14E16F" w:rsidR="0007495A" w:rsidRPr="00432EBF" w:rsidRDefault="0007495A" w:rsidP="0007495A">
            <w:pPr>
              <w:jc w:val="center"/>
              <w:rPr>
                <w:rFonts w:ascii="Arial Narrow" w:hAnsi="Arial Narrow"/>
                <w:sz w:val="20"/>
                <w:szCs w:val="20"/>
              </w:rPr>
            </w:pPr>
          </w:p>
        </w:tc>
        <w:tc>
          <w:tcPr>
            <w:tcW w:w="7736" w:type="dxa"/>
            <w:gridSpan w:val="10"/>
            <w:vAlign w:val="center"/>
          </w:tcPr>
          <w:p w14:paraId="6431855C" w14:textId="77777777" w:rsidR="0007495A" w:rsidRPr="00432EBF" w:rsidRDefault="0007495A" w:rsidP="0007495A">
            <w:pPr>
              <w:rPr>
                <w:rFonts w:ascii="Arial Narrow" w:hAnsi="Arial Narrow"/>
                <w:b/>
                <w:bCs/>
                <w:sz w:val="20"/>
                <w:szCs w:val="20"/>
              </w:rPr>
            </w:pPr>
            <w:r>
              <w:rPr>
                <w:rFonts w:ascii="Arial Narrow" w:hAnsi="Arial Narrow"/>
                <w:b/>
                <w:bCs/>
                <w:sz w:val="20"/>
                <w:szCs w:val="20"/>
              </w:rPr>
              <w:t>Treatment criteria:</w:t>
            </w:r>
          </w:p>
        </w:tc>
      </w:tr>
      <w:tr w:rsidR="0007495A" w:rsidRPr="001428E9" w14:paraId="72EEAB99"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FD71FAE" w14:textId="65193544" w:rsidR="0007495A" w:rsidRPr="00432EBF" w:rsidRDefault="0007495A" w:rsidP="0007495A">
            <w:pPr>
              <w:jc w:val="center"/>
              <w:rPr>
                <w:rFonts w:ascii="Arial Narrow" w:hAnsi="Arial Narrow"/>
                <w:sz w:val="20"/>
                <w:szCs w:val="20"/>
              </w:rPr>
            </w:pPr>
          </w:p>
        </w:tc>
        <w:tc>
          <w:tcPr>
            <w:tcW w:w="7736" w:type="dxa"/>
            <w:gridSpan w:val="10"/>
            <w:vAlign w:val="center"/>
          </w:tcPr>
          <w:p w14:paraId="5AE73525"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Must be treated by a specialist physician; or</w:t>
            </w:r>
          </w:p>
        </w:tc>
      </w:tr>
      <w:tr w:rsidR="0007495A" w:rsidRPr="001428E9" w14:paraId="5E43D946"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93A00A5" w14:textId="131D58A8" w:rsidR="0007495A" w:rsidRPr="006620A6" w:rsidRDefault="0007495A" w:rsidP="0007495A">
            <w:pPr>
              <w:jc w:val="center"/>
              <w:rPr>
                <w:rFonts w:ascii="Arial Narrow" w:hAnsi="Arial Narrow"/>
                <w:sz w:val="20"/>
                <w:szCs w:val="20"/>
              </w:rPr>
            </w:pPr>
          </w:p>
        </w:tc>
        <w:tc>
          <w:tcPr>
            <w:tcW w:w="7736" w:type="dxa"/>
            <w:gridSpan w:val="10"/>
            <w:vAlign w:val="center"/>
          </w:tcPr>
          <w:p w14:paraId="5137A1B7" w14:textId="367A8825" w:rsidR="0007495A" w:rsidRPr="00722AA0" w:rsidRDefault="0007495A" w:rsidP="0007495A">
            <w:pPr>
              <w:rPr>
                <w:rFonts w:ascii="Arial Narrow" w:hAnsi="Arial Narrow"/>
                <w:sz w:val="20"/>
                <w:szCs w:val="20"/>
              </w:rPr>
            </w:pPr>
            <w:r w:rsidRPr="00C1044A">
              <w:rPr>
                <w:rFonts w:ascii="Arial Narrow" w:hAnsi="Arial Narrow"/>
                <w:sz w:val="20"/>
                <w:szCs w:val="20"/>
              </w:rPr>
              <w:t xml:space="preserve">Must be treated </w:t>
            </w:r>
            <w:r w:rsidRPr="0007495A">
              <w:rPr>
                <w:rFonts w:ascii="Arial Narrow" w:hAnsi="Arial Narrow"/>
                <w:strike/>
                <w:sz w:val="20"/>
                <w:szCs w:val="20"/>
              </w:rPr>
              <w:t>by a physician who has consulted a specialist physician</w:t>
            </w:r>
            <w:r w:rsidRPr="00722AA0">
              <w:rPr>
                <w:rFonts w:ascii="Arial Narrow" w:hAnsi="Arial Narrow"/>
                <w:i/>
                <w:iCs/>
                <w:sz w:val="20"/>
                <w:szCs w:val="20"/>
              </w:rPr>
              <w:t xml:space="preserve"> in consultation with a specialist physician.</w:t>
            </w:r>
          </w:p>
        </w:tc>
      </w:tr>
      <w:tr w:rsidR="0007495A" w:rsidRPr="00C02D56" w14:paraId="43446A8B" w14:textId="77777777" w:rsidTr="004408D2">
        <w:tblPrEx>
          <w:tblCellMar>
            <w:top w:w="15" w:type="dxa"/>
            <w:bottom w:w="15" w:type="dxa"/>
          </w:tblCellMar>
        </w:tblPrEx>
        <w:trPr>
          <w:cantSplit/>
          <w:trHeight w:val="20"/>
        </w:trPr>
        <w:tc>
          <w:tcPr>
            <w:tcW w:w="1280" w:type="dxa"/>
            <w:gridSpan w:val="2"/>
            <w:vAlign w:val="center"/>
          </w:tcPr>
          <w:p w14:paraId="6BF32C91" w14:textId="67DEEE89" w:rsidR="0007495A" w:rsidRPr="00432EBF" w:rsidRDefault="0007495A" w:rsidP="0007495A">
            <w:pPr>
              <w:jc w:val="center"/>
              <w:rPr>
                <w:rFonts w:ascii="Arial Narrow" w:hAnsi="Arial Narrow"/>
                <w:sz w:val="20"/>
                <w:szCs w:val="20"/>
              </w:rPr>
            </w:pPr>
          </w:p>
        </w:tc>
        <w:tc>
          <w:tcPr>
            <w:tcW w:w="7736" w:type="dxa"/>
            <w:gridSpan w:val="10"/>
            <w:vAlign w:val="center"/>
            <w:hideMark/>
          </w:tcPr>
          <w:p w14:paraId="6B01A438" w14:textId="77777777" w:rsidR="0007495A" w:rsidRDefault="0007495A" w:rsidP="0007495A">
            <w:pPr>
              <w:rPr>
                <w:rFonts w:ascii="Arial Narrow" w:hAnsi="Arial Narrow"/>
                <w:b/>
                <w:bCs/>
                <w:sz w:val="20"/>
                <w:szCs w:val="20"/>
              </w:rPr>
            </w:pPr>
            <w:r w:rsidRPr="00432EBF">
              <w:rPr>
                <w:rFonts w:ascii="Arial Narrow" w:hAnsi="Arial Narrow"/>
                <w:b/>
                <w:bCs/>
                <w:sz w:val="20"/>
                <w:szCs w:val="20"/>
              </w:rPr>
              <w:t xml:space="preserve">Prescribing Instructions: </w:t>
            </w:r>
          </w:p>
          <w:p w14:paraId="3905E7C3" w14:textId="77777777" w:rsidR="0007495A" w:rsidRDefault="0007495A" w:rsidP="0007495A">
            <w:pPr>
              <w:rPr>
                <w:rFonts w:ascii="Arial Narrow" w:hAnsi="Arial Narrow"/>
                <w:bCs/>
                <w:sz w:val="20"/>
                <w:szCs w:val="20"/>
              </w:rPr>
            </w:pPr>
            <w:r w:rsidRPr="00A62C0C">
              <w:rPr>
                <w:rFonts w:ascii="Arial Narrow" w:hAnsi="Arial Narrow"/>
                <w:bCs/>
                <w:sz w:val="20"/>
                <w:szCs w:val="20"/>
              </w:rPr>
              <w:t>Symptomatic atherosclerotic cardiovascular disease is defined as:</w:t>
            </w:r>
          </w:p>
          <w:p w14:paraId="32990194" w14:textId="77777777" w:rsidR="0007495A" w:rsidRDefault="0007495A" w:rsidP="0007495A">
            <w:pPr>
              <w:rPr>
                <w:rFonts w:ascii="Arial Narrow" w:hAnsi="Arial Narrow"/>
                <w:bCs/>
                <w:sz w:val="20"/>
                <w:szCs w:val="20"/>
              </w:rPr>
            </w:pPr>
            <w:r w:rsidRPr="00A62C0C">
              <w:rPr>
                <w:rFonts w:ascii="Arial Narrow" w:hAnsi="Arial Narrow"/>
                <w:bCs/>
                <w:sz w:val="20"/>
                <w:szCs w:val="20"/>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32DE4729" w14:textId="77777777" w:rsidR="0007495A" w:rsidRDefault="0007495A" w:rsidP="0007495A">
            <w:pPr>
              <w:rPr>
                <w:rFonts w:ascii="Arial Narrow" w:hAnsi="Arial Narrow"/>
                <w:bCs/>
                <w:sz w:val="20"/>
                <w:szCs w:val="20"/>
              </w:rPr>
            </w:pPr>
            <w:r w:rsidRPr="00A62C0C">
              <w:rPr>
                <w:rFonts w:ascii="Arial Narrow" w:hAnsi="Arial Narrow"/>
                <w:bCs/>
                <w:sz w:val="20"/>
                <w:szCs w:val="20"/>
              </w:rPr>
              <w:t>(ii) the presence of symptomatic cerebrovascular disease (prior ischaemic stroke, prior revascularisation procedure, or transient ischaemic attack associated with 50% or greater stenosis in 1 or more cerebral arteries on imaging); or</w:t>
            </w:r>
          </w:p>
          <w:p w14:paraId="145CB2CF" w14:textId="77777777" w:rsidR="0007495A" w:rsidRPr="00A62C0C" w:rsidRDefault="0007495A" w:rsidP="0007495A">
            <w:pPr>
              <w:rPr>
                <w:rFonts w:ascii="Arial Narrow" w:hAnsi="Arial Narrow"/>
                <w:sz w:val="20"/>
                <w:szCs w:val="20"/>
              </w:rPr>
            </w:pPr>
            <w:r w:rsidRPr="00A62C0C">
              <w:rPr>
                <w:rFonts w:ascii="Arial Narrow" w:hAnsi="Arial Narrow"/>
                <w:bCs/>
                <w:sz w:val="20"/>
                <w:szCs w:val="20"/>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tc>
      </w:tr>
      <w:tr w:rsidR="0007495A" w:rsidRPr="00C02D56" w14:paraId="2AF4CEAF"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2B82AF1" w14:textId="6E71DEE0" w:rsidR="0007495A" w:rsidRPr="00A74C1E" w:rsidRDefault="0007495A" w:rsidP="0007495A">
            <w:pPr>
              <w:jc w:val="center"/>
              <w:rPr>
                <w:rFonts w:ascii="Arial Narrow" w:hAnsi="Arial Narrow"/>
                <w:sz w:val="20"/>
                <w:szCs w:val="20"/>
              </w:rPr>
            </w:pPr>
          </w:p>
        </w:tc>
        <w:tc>
          <w:tcPr>
            <w:tcW w:w="7736" w:type="dxa"/>
            <w:gridSpan w:val="10"/>
            <w:vAlign w:val="center"/>
          </w:tcPr>
          <w:p w14:paraId="5E542E39" w14:textId="77777777" w:rsidR="0007495A" w:rsidRDefault="0007495A" w:rsidP="0007495A">
            <w:pPr>
              <w:rPr>
                <w:rFonts w:ascii="Arial Narrow" w:hAnsi="Arial Narrow"/>
                <w:b/>
                <w:bCs/>
                <w:sz w:val="20"/>
                <w:szCs w:val="20"/>
              </w:rPr>
            </w:pPr>
            <w:r w:rsidRPr="00432EBF">
              <w:rPr>
                <w:rFonts w:ascii="Arial Narrow" w:hAnsi="Arial Narrow"/>
                <w:b/>
                <w:bCs/>
                <w:sz w:val="20"/>
                <w:szCs w:val="20"/>
              </w:rPr>
              <w:t xml:space="preserve">Prescribing Instructions: </w:t>
            </w:r>
          </w:p>
          <w:p w14:paraId="5E7E3645" w14:textId="08D164D9" w:rsidR="0007495A" w:rsidRPr="00A62C0C" w:rsidRDefault="0007495A" w:rsidP="0007495A">
            <w:pPr>
              <w:rPr>
                <w:rFonts w:ascii="Arial Narrow" w:hAnsi="Arial Narrow"/>
                <w:sz w:val="20"/>
                <w:szCs w:val="20"/>
              </w:rPr>
            </w:pPr>
            <w:r w:rsidRPr="009567F5">
              <w:rPr>
                <w:rFonts w:ascii="Arial Narrow" w:hAnsi="Arial Narrow"/>
                <w:sz w:val="20"/>
                <w:szCs w:val="20"/>
              </w:rPr>
              <w:t xml:space="preserve">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w:t>
            </w:r>
            <w:r w:rsidRPr="00CD643C">
              <w:rPr>
                <w:rFonts w:ascii="Arial Narrow" w:hAnsi="Arial Narrow"/>
                <w:strike/>
                <w:sz w:val="20"/>
                <w:szCs w:val="20"/>
              </w:rPr>
              <w:t>stated at the time of application</w:t>
            </w:r>
            <w:r w:rsidRPr="009567F5">
              <w:rPr>
                <w:rFonts w:ascii="Arial Narrow" w:hAnsi="Arial Narrow"/>
                <w:sz w:val="20"/>
                <w:szCs w:val="20"/>
              </w:rPr>
              <w:t xml:space="preserve"> documented in the patient's medical records and must have been no more than 8 weeks old at the time non-PBS-subsidised treatment with this drug for this condition was initiated.</w:t>
            </w:r>
          </w:p>
        </w:tc>
      </w:tr>
      <w:tr w:rsidR="0007495A" w:rsidRPr="00C02D56" w14:paraId="26AFB7AB"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CA9CC58" w14:textId="218020CD" w:rsidR="0007495A" w:rsidRPr="00A62C0C" w:rsidRDefault="0007495A" w:rsidP="0007495A">
            <w:pPr>
              <w:jc w:val="center"/>
              <w:rPr>
                <w:rFonts w:ascii="Arial Narrow" w:hAnsi="Arial Narrow"/>
                <w:sz w:val="20"/>
                <w:szCs w:val="20"/>
              </w:rPr>
            </w:pPr>
          </w:p>
        </w:tc>
        <w:tc>
          <w:tcPr>
            <w:tcW w:w="7736" w:type="dxa"/>
            <w:gridSpan w:val="10"/>
            <w:vAlign w:val="center"/>
          </w:tcPr>
          <w:p w14:paraId="69110B5B" w14:textId="77777777" w:rsidR="0007495A" w:rsidRDefault="0007495A" w:rsidP="0007495A">
            <w:pPr>
              <w:rPr>
                <w:rFonts w:ascii="Arial Narrow" w:hAnsi="Arial Narrow"/>
                <w:b/>
                <w:bCs/>
                <w:sz w:val="20"/>
                <w:szCs w:val="20"/>
              </w:rPr>
            </w:pPr>
            <w:r w:rsidRPr="00432EBF">
              <w:rPr>
                <w:rFonts w:ascii="Arial Narrow" w:hAnsi="Arial Narrow"/>
                <w:b/>
                <w:bCs/>
                <w:sz w:val="20"/>
                <w:szCs w:val="20"/>
              </w:rPr>
              <w:t xml:space="preserve">Prescribing Instructions: </w:t>
            </w:r>
          </w:p>
          <w:p w14:paraId="4DED9586" w14:textId="77777777" w:rsidR="0007495A" w:rsidRDefault="0007495A" w:rsidP="0007495A">
            <w:pPr>
              <w:rPr>
                <w:rFonts w:ascii="Arial Narrow" w:hAnsi="Arial Narrow"/>
                <w:sz w:val="20"/>
                <w:szCs w:val="20"/>
              </w:rPr>
            </w:pPr>
            <w:r w:rsidRPr="00A62C0C">
              <w:rPr>
                <w:rFonts w:ascii="Arial Narrow" w:hAnsi="Arial Narrow"/>
                <w:sz w:val="20"/>
                <w:szCs w:val="20"/>
              </w:rPr>
              <w:t xml:space="preserve">A clinically important product-related adverse event is defined as follows: </w:t>
            </w:r>
          </w:p>
          <w:p w14:paraId="2E8E0C00" w14:textId="77777777" w:rsidR="0007495A" w:rsidRDefault="0007495A" w:rsidP="0007495A">
            <w:pPr>
              <w:rPr>
                <w:rFonts w:ascii="Arial Narrow" w:hAnsi="Arial Narrow"/>
                <w:sz w:val="20"/>
                <w:szCs w:val="20"/>
              </w:rPr>
            </w:pPr>
            <w:r w:rsidRPr="00A62C0C">
              <w:rPr>
                <w:rFonts w:ascii="Arial Narrow" w:hAnsi="Arial Narrow"/>
                <w:sz w:val="20"/>
                <w:szCs w:val="20"/>
              </w:rPr>
              <w:t xml:space="preserve">(i) Severe myalgia (muscle symptoms without creatine kinase elevation) which is proven to be temporally associated with statin treatment; or </w:t>
            </w:r>
          </w:p>
          <w:p w14:paraId="1A6F1912" w14:textId="77777777" w:rsidR="0007495A" w:rsidRDefault="0007495A" w:rsidP="0007495A">
            <w:pPr>
              <w:rPr>
                <w:rFonts w:ascii="Arial Narrow" w:hAnsi="Arial Narrow"/>
                <w:sz w:val="20"/>
                <w:szCs w:val="20"/>
              </w:rPr>
            </w:pPr>
            <w:r w:rsidRPr="00A62C0C">
              <w:rPr>
                <w:rFonts w:ascii="Arial Narrow" w:hAnsi="Arial Narrow"/>
                <w:sz w:val="20"/>
                <w:szCs w:val="20"/>
              </w:rPr>
              <w:t xml:space="preserve">(ii) Myositis (clinically important creatine kinase elevation, with or without muscle symptoms) demonstrated by results twice the upper limit of normal on a single reading or a rising pattern on consecutive measurements and which is unexplained by other causes; or </w:t>
            </w:r>
          </w:p>
          <w:p w14:paraId="33217C71" w14:textId="77777777" w:rsidR="0007495A" w:rsidRPr="00A62C0C" w:rsidRDefault="0007495A" w:rsidP="0007495A">
            <w:pPr>
              <w:rPr>
                <w:rFonts w:ascii="Arial Narrow" w:hAnsi="Arial Narrow"/>
                <w:sz w:val="20"/>
                <w:szCs w:val="20"/>
              </w:rPr>
            </w:pPr>
            <w:r w:rsidRPr="00A62C0C">
              <w:rPr>
                <w:rFonts w:ascii="Arial Narrow" w:hAnsi="Arial Narrow"/>
                <w:sz w:val="20"/>
                <w:szCs w:val="20"/>
              </w:rPr>
              <w:t>(iii) Unexplained, persistent elevations of serum transaminases (greater than 3 times the upper limit of normal) during treatment with a statin.</w:t>
            </w:r>
          </w:p>
        </w:tc>
      </w:tr>
      <w:tr w:rsidR="0007495A" w:rsidRPr="00C02D56" w14:paraId="4A00BEEE"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E25F2F0" w14:textId="4B7721D4" w:rsidR="0007495A" w:rsidRPr="00A62C0C" w:rsidRDefault="0007495A" w:rsidP="0007495A">
            <w:pPr>
              <w:jc w:val="center"/>
              <w:rPr>
                <w:rFonts w:ascii="Arial Narrow" w:hAnsi="Arial Narrow"/>
                <w:sz w:val="20"/>
                <w:szCs w:val="20"/>
              </w:rPr>
            </w:pPr>
          </w:p>
        </w:tc>
        <w:tc>
          <w:tcPr>
            <w:tcW w:w="7736" w:type="dxa"/>
            <w:gridSpan w:val="10"/>
            <w:vAlign w:val="center"/>
          </w:tcPr>
          <w:p w14:paraId="50E5B688" w14:textId="77777777" w:rsidR="0007495A" w:rsidRDefault="0007495A" w:rsidP="0007495A">
            <w:pPr>
              <w:rPr>
                <w:rFonts w:ascii="Arial Narrow" w:hAnsi="Arial Narrow"/>
                <w:b/>
                <w:bCs/>
                <w:sz w:val="20"/>
                <w:szCs w:val="20"/>
              </w:rPr>
            </w:pPr>
            <w:r w:rsidRPr="00432EBF">
              <w:rPr>
                <w:rFonts w:ascii="Arial Narrow" w:hAnsi="Arial Narrow"/>
                <w:b/>
                <w:bCs/>
                <w:sz w:val="20"/>
                <w:szCs w:val="20"/>
              </w:rPr>
              <w:t xml:space="preserve">Prescribing Instructions: </w:t>
            </w:r>
          </w:p>
          <w:p w14:paraId="179854FA" w14:textId="77777777" w:rsidR="0007495A" w:rsidRPr="00A62C0C" w:rsidRDefault="0007495A" w:rsidP="0007495A">
            <w:pPr>
              <w:rPr>
                <w:rFonts w:ascii="Arial Narrow" w:hAnsi="Arial Narrow"/>
                <w:sz w:val="20"/>
                <w:szCs w:val="20"/>
              </w:rPr>
            </w:pPr>
            <w:r w:rsidRPr="00A62C0C">
              <w:rPr>
                <w:rFonts w:ascii="Arial Narrow" w:hAnsi="Arial Narrow"/>
                <w:sz w:val="20"/>
                <w:szCs w:val="20"/>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tc>
      </w:tr>
      <w:tr w:rsidR="0007495A" w:rsidRPr="00C02D56" w14:paraId="1FFDF2AA"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9A98E93" w14:textId="34599530" w:rsidR="0007495A" w:rsidRPr="00A62C0C" w:rsidRDefault="0007495A" w:rsidP="0007495A">
            <w:pPr>
              <w:jc w:val="center"/>
              <w:rPr>
                <w:rFonts w:ascii="Arial Narrow" w:hAnsi="Arial Narrow"/>
                <w:sz w:val="20"/>
                <w:szCs w:val="20"/>
              </w:rPr>
            </w:pPr>
          </w:p>
        </w:tc>
        <w:tc>
          <w:tcPr>
            <w:tcW w:w="7736" w:type="dxa"/>
            <w:gridSpan w:val="10"/>
            <w:vAlign w:val="center"/>
          </w:tcPr>
          <w:p w14:paraId="18CF5647" w14:textId="77777777" w:rsidR="0007495A" w:rsidRDefault="0007495A" w:rsidP="0007495A">
            <w:pPr>
              <w:rPr>
                <w:rFonts w:ascii="Arial Narrow" w:hAnsi="Arial Narrow"/>
                <w:b/>
                <w:bCs/>
                <w:sz w:val="20"/>
                <w:szCs w:val="20"/>
              </w:rPr>
            </w:pPr>
            <w:r w:rsidRPr="00432EBF">
              <w:rPr>
                <w:rFonts w:ascii="Arial Narrow" w:hAnsi="Arial Narrow"/>
                <w:b/>
                <w:bCs/>
                <w:sz w:val="20"/>
                <w:szCs w:val="20"/>
              </w:rPr>
              <w:t xml:space="preserve">Prescribing Instructions: </w:t>
            </w:r>
          </w:p>
          <w:p w14:paraId="652D9019" w14:textId="77777777" w:rsidR="0007495A" w:rsidRPr="00A62C0C" w:rsidRDefault="0007495A" w:rsidP="0007495A">
            <w:pPr>
              <w:rPr>
                <w:rFonts w:ascii="Arial Narrow" w:hAnsi="Arial Narrow"/>
                <w:sz w:val="20"/>
                <w:szCs w:val="20"/>
              </w:rPr>
            </w:pPr>
            <w:r w:rsidRPr="00A62C0C">
              <w:rPr>
                <w:rFonts w:ascii="Arial Narrow" w:hAnsi="Arial Narrow"/>
                <w:sz w:val="20"/>
                <w:szCs w:val="20"/>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tc>
      </w:tr>
      <w:tr w:rsidR="0007495A" w:rsidRPr="001428E9" w14:paraId="61164B37" w14:textId="77777777" w:rsidTr="004408D2">
        <w:tblPrEx>
          <w:tblCellMar>
            <w:top w:w="15" w:type="dxa"/>
            <w:bottom w:w="15" w:type="dxa"/>
          </w:tblCellMar>
        </w:tblPrEx>
        <w:trPr>
          <w:cantSplit/>
          <w:trHeight w:val="20"/>
        </w:trPr>
        <w:tc>
          <w:tcPr>
            <w:tcW w:w="1280" w:type="dxa"/>
            <w:gridSpan w:val="2"/>
            <w:vAlign w:val="center"/>
          </w:tcPr>
          <w:p w14:paraId="6C532697" w14:textId="6BBD1DBD" w:rsidR="0007495A" w:rsidRPr="00432EBF" w:rsidRDefault="0007495A" w:rsidP="0007495A">
            <w:pPr>
              <w:jc w:val="center"/>
              <w:rPr>
                <w:rFonts w:ascii="Arial Narrow" w:hAnsi="Arial Narrow"/>
                <w:sz w:val="20"/>
                <w:szCs w:val="20"/>
              </w:rPr>
            </w:pPr>
          </w:p>
        </w:tc>
        <w:tc>
          <w:tcPr>
            <w:tcW w:w="7736" w:type="dxa"/>
            <w:gridSpan w:val="10"/>
            <w:vAlign w:val="center"/>
            <w:hideMark/>
          </w:tcPr>
          <w:p w14:paraId="4CFC6FF5" w14:textId="77777777" w:rsidR="0007495A" w:rsidRDefault="0007495A" w:rsidP="0007495A">
            <w:pPr>
              <w:rPr>
                <w:rFonts w:ascii="Arial Narrow" w:hAnsi="Arial Narrow"/>
                <w:b/>
                <w:bCs/>
                <w:sz w:val="20"/>
                <w:szCs w:val="20"/>
              </w:rPr>
            </w:pPr>
            <w:r w:rsidRPr="00432EBF">
              <w:rPr>
                <w:rFonts w:ascii="Arial Narrow" w:hAnsi="Arial Narrow"/>
                <w:b/>
                <w:bCs/>
                <w:sz w:val="20"/>
                <w:szCs w:val="20"/>
              </w:rPr>
              <w:t xml:space="preserve">Prescribing Instructions: </w:t>
            </w:r>
          </w:p>
          <w:p w14:paraId="0B5FE2A6" w14:textId="10F6058E" w:rsidR="0007495A" w:rsidRDefault="0007495A" w:rsidP="0007495A">
            <w:pPr>
              <w:rPr>
                <w:rFonts w:ascii="Arial Narrow" w:hAnsi="Arial Narrow"/>
                <w:bCs/>
                <w:sz w:val="20"/>
                <w:szCs w:val="20"/>
              </w:rPr>
            </w:pPr>
            <w:r w:rsidRPr="00750452">
              <w:rPr>
                <w:rFonts w:ascii="Arial Narrow" w:hAnsi="Arial Narrow"/>
                <w:bCs/>
                <w:sz w:val="20"/>
                <w:szCs w:val="20"/>
              </w:rPr>
              <w:t xml:space="preserve">The following must be </w:t>
            </w:r>
            <w:r w:rsidRPr="00CD643C">
              <w:rPr>
                <w:rFonts w:ascii="Arial Narrow" w:hAnsi="Arial Narrow"/>
                <w:strike/>
                <w:sz w:val="20"/>
                <w:szCs w:val="20"/>
              </w:rPr>
              <w:t>stated at the time of application</w:t>
            </w:r>
            <w:r>
              <w:rPr>
                <w:rFonts w:ascii="Arial Narrow" w:hAnsi="Arial Narrow"/>
                <w:strike/>
                <w:sz w:val="20"/>
                <w:szCs w:val="20"/>
              </w:rPr>
              <w:t xml:space="preserve"> and</w:t>
            </w:r>
            <w:r w:rsidRPr="009567F5">
              <w:rPr>
                <w:rFonts w:ascii="Arial Narrow" w:hAnsi="Arial Narrow"/>
                <w:sz w:val="20"/>
                <w:szCs w:val="20"/>
              </w:rPr>
              <w:t xml:space="preserve"> </w:t>
            </w:r>
            <w:r w:rsidRPr="00750452">
              <w:rPr>
                <w:rFonts w:ascii="Arial Narrow" w:hAnsi="Arial Narrow"/>
                <w:bCs/>
                <w:sz w:val="20"/>
                <w:szCs w:val="20"/>
              </w:rPr>
              <w:t>documented in the patient's medical records: (i) the qualifying Dutch Lipid Clinic Network Score; or</w:t>
            </w:r>
          </w:p>
          <w:p w14:paraId="7886A935" w14:textId="77777777" w:rsidR="0007495A" w:rsidRPr="00750452" w:rsidRDefault="0007495A" w:rsidP="0007495A">
            <w:pPr>
              <w:rPr>
                <w:rFonts w:ascii="Arial Narrow" w:hAnsi="Arial Narrow"/>
                <w:bCs/>
                <w:sz w:val="20"/>
                <w:szCs w:val="20"/>
              </w:rPr>
            </w:pPr>
            <w:r w:rsidRPr="00750452">
              <w:rPr>
                <w:rFonts w:ascii="Arial Narrow" w:hAnsi="Arial Narrow"/>
                <w:bCs/>
                <w:sz w:val="20"/>
                <w:szCs w:val="20"/>
              </w:rPr>
              <w:t>(ii) the result of genetic testing confirming a diagnosis of familial heterozygous hypercholesterolaemia.</w:t>
            </w:r>
          </w:p>
        </w:tc>
      </w:tr>
      <w:tr w:rsidR="0007495A" w:rsidRPr="001428E9" w14:paraId="0965B87B"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F506BA7" w14:textId="512ACA8E" w:rsidR="0007495A" w:rsidRPr="00750452" w:rsidRDefault="0007495A" w:rsidP="0007495A">
            <w:pPr>
              <w:jc w:val="center"/>
              <w:rPr>
                <w:rFonts w:ascii="Arial Narrow" w:hAnsi="Arial Narrow"/>
                <w:sz w:val="20"/>
                <w:szCs w:val="20"/>
              </w:rPr>
            </w:pPr>
          </w:p>
        </w:tc>
        <w:tc>
          <w:tcPr>
            <w:tcW w:w="7736" w:type="dxa"/>
            <w:gridSpan w:val="10"/>
            <w:vAlign w:val="center"/>
          </w:tcPr>
          <w:p w14:paraId="3B3EA402" w14:textId="77777777" w:rsidR="0007495A" w:rsidRPr="00750452" w:rsidRDefault="0007495A" w:rsidP="0007495A">
            <w:pPr>
              <w:rPr>
                <w:rFonts w:ascii="Arial Narrow" w:hAnsi="Arial Narrow"/>
                <w:b/>
                <w:bCs/>
                <w:sz w:val="20"/>
                <w:szCs w:val="20"/>
              </w:rPr>
            </w:pPr>
            <w:r w:rsidRPr="00750452">
              <w:rPr>
                <w:rFonts w:ascii="Arial Narrow" w:hAnsi="Arial Narrow"/>
                <w:b/>
                <w:bCs/>
                <w:sz w:val="20"/>
                <w:szCs w:val="20"/>
              </w:rPr>
              <w:t xml:space="preserve">Prescribing Instructions: </w:t>
            </w:r>
          </w:p>
          <w:p w14:paraId="6D26BF5C" w14:textId="4F6E992F" w:rsidR="0007495A" w:rsidRDefault="0007495A" w:rsidP="0007495A">
            <w:pPr>
              <w:rPr>
                <w:rFonts w:ascii="Arial Narrow" w:hAnsi="Arial Narrow"/>
                <w:bCs/>
                <w:sz w:val="20"/>
                <w:szCs w:val="20"/>
              </w:rPr>
            </w:pPr>
            <w:r w:rsidRPr="00750452">
              <w:rPr>
                <w:rFonts w:ascii="Arial Narrow" w:hAnsi="Arial Narrow"/>
                <w:bCs/>
                <w:sz w:val="20"/>
                <w:szCs w:val="20"/>
              </w:rPr>
              <w:t xml:space="preserve">One of the following must be </w:t>
            </w:r>
            <w:r w:rsidR="00D87475" w:rsidRPr="00450D80">
              <w:rPr>
                <w:rFonts w:ascii="Arial Narrow" w:hAnsi="Arial Narrow"/>
                <w:bCs/>
                <w:strike/>
                <w:sz w:val="20"/>
                <w:szCs w:val="20"/>
              </w:rPr>
              <w:t xml:space="preserve">stated at the time of </w:t>
            </w:r>
            <w:r w:rsidR="00D87475" w:rsidRPr="00CD299C">
              <w:rPr>
                <w:rFonts w:ascii="Arial Narrow" w:hAnsi="Arial Narrow"/>
                <w:bCs/>
                <w:strike/>
                <w:sz w:val="20"/>
                <w:szCs w:val="20"/>
              </w:rPr>
              <w:t>application and</w:t>
            </w:r>
            <w:r w:rsidR="00D87475" w:rsidRPr="00750452">
              <w:rPr>
                <w:rFonts w:ascii="Arial Narrow" w:hAnsi="Arial Narrow"/>
                <w:bCs/>
                <w:sz w:val="20"/>
                <w:szCs w:val="20"/>
              </w:rPr>
              <w:t xml:space="preserve"> </w:t>
            </w:r>
            <w:r w:rsidRPr="00750452">
              <w:rPr>
                <w:rFonts w:ascii="Arial Narrow" w:hAnsi="Arial Narrow"/>
                <w:bCs/>
                <w:sz w:val="20"/>
                <w:szCs w:val="20"/>
              </w:rPr>
              <w:t>documented in the patient's medical records regarding prior statin treatment:</w:t>
            </w:r>
          </w:p>
          <w:p w14:paraId="02881613" w14:textId="77777777" w:rsidR="0007495A" w:rsidRPr="00C1044A" w:rsidRDefault="0007495A" w:rsidP="0007495A">
            <w:pPr>
              <w:rPr>
                <w:rFonts w:ascii="Arial Narrow" w:hAnsi="Arial Narrow"/>
                <w:bCs/>
                <w:sz w:val="20"/>
                <w:szCs w:val="20"/>
              </w:rPr>
            </w:pPr>
            <w:r w:rsidRPr="00D633B2">
              <w:rPr>
                <w:rFonts w:ascii="Arial Narrow" w:hAnsi="Arial Narrow"/>
                <w:bCs/>
                <w:sz w:val="20"/>
                <w:szCs w:val="20"/>
              </w:rPr>
              <w:t xml:space="preserve"> (</w:t>
            </w:r>
            <w:r>
              <w:rPr>
                <w:rFonts w:ascii="Arial Narrow" w:hAnsi="Arial Narrow"/>
                <w:bCs/>
                <w:sz w:val="20"/>
                <w:szCs w:val="20"/>
              </w:rPr>
              <w:t xml:space="preserve">i) </w:t>
            </w:r>
            <w:r w:rsidRPr="00C1044A">
              <w:rPr>
                <w:rFonts w:ascii="Arial Narrow" w:hAnsi="Arial Narrow"/>
                <w:bCs/>
                <w:sz w:val="20"/>
                <w:szCs w:val="20"/>
              </w:rPr>
              <w:t>the patient was treated with atorvastatin 80 mg or rosuvastatin 40 mg or the maximum tolerated dose of either for 12 consecutive weeks; or</w:t>
            </w:r>
          </w:p>
          <w:p w14:paraId="39C38EE0"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(ii) the doses, duration of treatment and details of adverse events experienced with trials with each of atorvastatin and rosuvastatin; or</w:t>
            </w:r>
          </w:p>
          <w:p w14:paraId="1E4CF528" w14:textId="77777777" w:rsidR="0007495A" w:rsidRPr="00D633B2" w:rsidRDefault="0007495A" w:rsidP="0007495A">
            <w:pPr>
              <w:rPr>
                <w:b/>
              </w:rPr>
            </w:pPr>
            <w:r w:rsidRPr="00C1044A">
              <w:rPr>
                <w:rFonts w:ascii="Arial Narrow" w:hAnsi="Arial Narrow"/>
                <w:sz w:val="20"/>
                <w:szCs w:val="20"/>
              </w:rPr>
              <w:t>(iii) the patient is contraindicated to treatment with a statin as defined in the TGA-approved Product Information.</w:t>
            </w:r>
          </w:p>
        </w:tc>
      </w:tr>
      <w:tr w:rsidR="0007495A" w:rsidRPr="001428E9" w14:paraId="2C7EAB45"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E62FBF6" w14:textId="71A97CD4" w:rsidR="0007495A" w:rsidRPr="00750452" w:rsidRDefault="0007495A" w:rsidP="0007495A">
            <w:pPr>
              <w:jc w:val="center"/>
              <w:rPr>
                <w:rFonts w:ascii="Arial Narrow" w:hAnsi="Arial Narrow"/>
                <w:bCs/>
                <w:sz w:val="20"/>
                <w:szCs w:val="20"/>
              </w:rPr>
            </w:pPr>
          </w:p>
        </w:tc>
        <w:tc>
          <w:tcPr>
            <w:tcW w:w="7736" w:type="dxa"/>
            <w:gridSpan w:val="10"/>
            <w:vAlign w:val="center"/>
          </w:tcPr>
          <w:p w14:paraId="5668C576" w14:textId="77777777" w:rsidR="0007495A" w:rsidRPr="00750452" w:rsidRDefault="0007495A" w:rsidP="0007495A">
            <w:pPr>
              <w:rPr>
                <w:rFonts w:ascii="Arial Narrow" w:hAnsi="Arial Narrow"/>
                <w:b/>
                <w:bCs/>
                <w:sz w:val="20"/>
                <w:szCs w:val="20"/>
              </w:rPr>
            </w:pPr>
            <w:r w:rsidRPr="00750452">
              <w:rPr>
                <w:rFonts w:ascii="Arial Narrow" w:hAnsi="Arial Narrow"/>
                <w:b/>
                <w:bCs/>
                <w:sz w:val="20"/>
                <w:szCs w:val="20"/>
              </w:rPr>
              <w:t xml:space="preserve">Prescribing Instructions: </w:t>
            </w:r>
          </w:p>
          <w:p w14:paraId="0C6C2972" w14:textId="77777777" w:rsidR="0007495A" w:rsidRPr="00750452" w:rsidRDefault="0007495A" w:rsidP="0007495A">
            <w:pPr>
              <w:rPr>
                <w:rFonts w:ascii="Arial Narrow" w:hAnsi="Arial Narrow"/>
                <w:b/>
                <w:bCs/>
                <w:sz w:val="20"/>
                <w:szCs w:val="20"/>
              </w:rPr>
            </w:pPr>
            <w:r w:rsidRPr="009567F5">
              <w:rPr>
                <w:rFonts w:ascii="Arial Narrow" w:hAnsi="Arial Narrow"/>
                <w:bCs/>
                <w:sz w:val="20"/>
                <w:szCs w:val="20"/>
              </w:rPr>
              <w:t>A patient may qualify for PBS-subsidised treatment under this restriction once only.</w:t>
            </w:r>
          </w:p>
        </w:tc>
      </w:tr>
      <w:tr w:rsidR="0007495A" w:rsidRPr="001428E9" w14:paraId="12398FED"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27D3A08" w14:textId="0E26C9A7" w:rsidR="0007495A" w:rsidRPr="009567F5" w:rsidRDefault="0007495A" w:rsidP="0007495A">
            <w:pPr>
              <w:jc w:val="center"/>
              <w:rPr>
                <w:rFonts w:ascii="Arial Narrow" w:hAnsi="Arial Narrow"/>
                <w:bCs/>
                <w:sz w:val="20"/>
                <w:szCs w:val="20"/>
              </w:rPr>
            </w:pPr>
          </w:p>
        </w:tc>
        <w:tc>
          <w:tcPr>
            <w:tcW w:w="7736" w:type="dxa"/>
            <w:gridSpan w:val="10"/>
            <w:vAlign w:val="center"/>
          </w:tcPr>
          <w:p w14:paraId="6927EEB7" w14:textId="77777777" w:rsidR="0007495A" w:rsidRPr="00750452" w:rsidRDefault="0007495A" w:rsidP="0007495A">
            <w:pPr>
              <w:rPr>
                <w:rFonts w:ascii="Arial Narrow" w:hAnsi="Arial Narrow"/>
                <w:b/>
                <w:bCs/>
                <w:sz w:val="20"/>
                <w:szCs w:val="20"/>
              </w:rPr>
            </w:pPr>
            <w:r w:rsidRPr="00750452">
              <w:rPr>
                <w:rFonts w:ascii="Arial Narrow" w:hAnsi="Arial Narrow"/>
                <w:b/>
                <w:bCs/>
                <w:sz w:val="20"/>
                <w:szCs w:val="20"/>
              </w:rPr>
              <w:t xml:space="preserve">Prescribing Instructions: </w:t>
            </w:r>
          </w:p>
          <w:p w14:paraId="3BFDC9F5" w14:textId="77777777" w:rsidR="0007495A" w:rsidRPr="00750452" w:rsidRDefault="0007495A" w:rsidP="0007495A">
            <w:pPr>
              <w:rPr>
                <w:rFonts w:ascii="Arial Narrow" w:hAnsi="Arial Narrow"/>
                <w:b/>
                <w:bCs/>
                <w:sz w:val="20"/>
                <w:szCs w:val="20"/>
              </w:rPr>
            </w:pPr>
            <w:r w:rsidRPr="00B931D9">
              <w:rPr>
                <w:rFonts w:ascii="Arial Narrow" w:hAnsi="Arial Narrow"/>
                <w:bCs/>
                <w:sz w:val="20"/>
                <w:szCs w:val="20"/>
              </w:rPr>
              <w:t>For continuing PBS-subsidised treatment, a Grandfathered patient must qualify under the Continuing treatment criteria.</w:t>
            </w:r>
          </w:p>
        </w:tc>
      </w:tr>
      <w:tr w:rsidR="0007495A" w:rsidRPr="001428E9" w14:paraId="07FF15E5"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5533B5B" w14:textId="0112D03B" w:rsidR="0007495A" w:rsidRPr="00750452" w:rsidRDefault="0007495A" w:rsidP="0007495A">
            <w:pPr>
              <w:jc w:val="center"/>
              <w:rPr>
                <w:rFonts w:ascii="Arial Narrow" w:hAnsi="Arial Narrow"/>
                <w:bCs/>
                <w:sz w:val="20"/>
                <w:szCs w:val="20"/>
              </w:rPr>
            </w:pPr>
          </w:p>
        </w:tc>
        <w:tc>
          <w:tcPr>
            <w:tcW w:w="7736" w:type="dxa"/>
            <w:gridSpan w:val="10"/>
            <w:vAlign w:val="center"/>
          </w:tcPr>
          <w:p w14:paraId="2518FE1B" w14:textId="77777777" w:rsidR="0007495A" w:rsidRPr="00750452" w:rsidRDefault="0007495A" w:rsidP="0007495A">
            <w:pPr>
              <w:rPr>
                <w:rFonts w:ascii="Arial Narrow" w:hAnsi="Arial Narrow"/>
                <w:b/>
                <w:bCs/>
                <w:sz w:val="20"/>
                <w:szCs w:val="20"/>
              </w:rPr>
            </w:pPr>
            <w:r w:rsidRPr="00750452">
              <w:rPr>
                <w:rFonts w:ascii="Arial Narrow" w:hAnsi="Arial Narrow"/>
                <w:b/>
                <w:bCs/>
                <w:sz w:val="20"/>
                <w:szCs w:val="20"/>
              </w:rPr>
              <w:t xml:space="preserve">Prescribing Instructions: </w:t>
            </w:r>
          </w:p>
          <w:p w14:paraId="4AD928CD" w14:textId="77777777" w:rsidR="0007495A" w:rsidRPr="00750452" w:rsidRDefault="0007495A" w:rsidP="0007495A">
            <w:pPr>
              <w:rPr>
                <w:rFonts w:ascii="Arial Narrow" w:hAnsi="Arial Narrow"/>
                <w:sz w:val="20"/>
                <w:szCs w:val="20"/>
              </w:rPr>
            </w:pPr>
            <w:r w:rsidRPr="00750452">
              <w:rPr>
                <w:rFonts w:ascii="Arial Narrow" w:hAnsi="Arial Narrow"/>
                <w:sz w:val="20"/>
                <w:szCs w:val="20"/>
              </w:rPr>
              <w:t>Patients with symptomatic atherosclerotic cardiovascular disease where LDL cholesterol cannot be measured due to hypertriglyceridaemia, may qualify under this authority application if they have a non-HDL in excess of 2.4 millimoles per litre.</w:t>
            </w:r>
          </w:p>
        </w:tc>
      </w:tr>
      <w:tr w:rsidR="0007495A" w:rsidRPr="001428E9" w14:paraId="3B02DE23" w14:textId="77777777" w:rsidTr="00BA2CDA">
        <w:tblPrEx>
          <w:tblCellMar>
            <w:top w:w="15" w:type="dxa"/>
            <w:bottom w:w="15" w:type="dxa"/>
          </w:tblCellMar>
          <w:tblLook w:val="04A0" w:firstRow="1" w:lastRow="0" w:firstColumn="1" w:lastColumn="0" w:noHBand="0" w:noVBand="1"/>
        </w:tblPrEx>
        <w:trPr>
          <w:cantSplit/>
          <w:trHeight w:val="20"/>
        </w:trPr>
        <w:tc>
          <w:tcPr>
            <w:tcW w:w="9016" w:type="dxa"/>
            <w:gridSpan w:val="12"/>
            <w:vAlign w:val="center"/>
          </w:tcPr>
          <w:p w14:paraId="5FF7A85D" w14:textId="77777777" w:rsidR="0007495A" w:rsidRPr="001428E9" w:rsidRDefault="0007495A" w:rsidP="0007495A">
            <w:pPr>
              <w:rPr>
                <w:rFonts w:ascii="Arial Narrow" w:hAnsi="Arial Narrow"/>
                <w:bCs/>
                <w:color w:val="FF0000"/>
                <w:sz w:val="20"/>
                <w:szCs w:val="20"/>
              </w:rPr>
            </w:pPr>
          </w:p>
        </w:tc>
      </w:tr>
      <w:tr w:rsidR="0007495A" w:rsidRPr="001428E9" w14:paraId="361D573E" w14:textId="77777777" w:rsidTr="00BA2CDA">
        <w:tblPrEx>
          <w:tblCellMar>
            <w:top w:w="15" w:type="dxa"/>
            <w:bottom w:w="15" w:type="dxa"/>
          </w:tblCellMar>
          <w:tblLook w:val="04A0" w:firstRow="1" w:lastRow="0" w:firstColumn="1" w:lastColumn="0" w:noHBand="0" w:noVBand="1"/>
        </w:tblPrEx>
        <w:trPr>
          <w:cantSplit/>
          <w:trHeight w:val="20"/>
        </w:trPr>
        <w:tc>
          <w:tcPr>
            <w:tcW w:w="9016" w:type="dxa"/>
            <w:gridSpan w:val="12"/>
            <w:vAlign w:val="center"/>
          </w:tcPr>
          <w:p w14:paraId="7810C332" w14:textId="629946A8" w:rsidR="0007495A" w:rsidRPr="001428E9" w:rsidRDefault="0007495A" w:rsidP="0007495A">
            <w:pPr>
              <w:keepNext/>
              <w:keepLines/>
              <w:rPr>
                <w:rFonts w:ascii="Arial Narrow" w:hAnsi="Arial Narrow"/>
                <w:b/>
                <w:bCs/>
                <w:color w:val="333333"/>
                <w:sz w:val="20"/>
                <w:szCs w:val="20"/>
              </w:rPr>
            </w:pPr>
            <w:r w:rsidRPr="00432EBF">
              <w:rPr>
                <w:rFonts w:ascii="Arial Narrow" w:hAnsi="Arial Narrow"/>
                <w:b/>
                <w:bCs/>
                <w:sz w:val="20"/>
                <w:szCs w:val="20"/>
              </w:rPr>
              <w:t xml:space="preserve">Restriction Summary / Treatment of Concept: </w:t>
            </w:r>
          </w:p>
        </w:tc>
      </w:tr>
      <w:tr w:rsidR="0007495A" w:rsidRPr="001428E9" w14:paraId="665F2B81" w14:textId="77777777" w:rsidTr="00BA2CDA">
        <w:tblPrEx>
          <w:tblCellMar>
            <w:top w:w="15" w:type="dxa"/>
            <w:bottom w:w="15" w:type="dxa"/>
          </w:tblCellMar>
          <w:tblLook w:val="04A0" w:firstRow="1" w:lastRow="0" w:firstColumn="1" w:lastColumn="0" w:noHBand="0" w:noVBand="1"/>
        </w:tblPrEx>
        <w:trPr>
          <w:trHeight w:val="20"/>
        </w:trPr>
        <w:tc>
          <w:tcPr>
            <w:tcW w:w="1280" w:type="dxa"/>
            <w:gridSpan w:val="2"/>
            <w:vMerge w:val="restart"/>
            <w:tcBorders>
              <w:top w:val="single" w:sz="4" w:space="0" w:color="auto"/>
              <w:left w:val="single" w:sz="4" w:space="0" w:color="auto"/>
              <w:right w:val="single" w:sz="4" w:space="0" w:color="auto"/>
            </w:tcBorders>
          </w:tcPr>
          <w:p w14:paraId="1EA8A597" w14:textId="6749500B" w:rsidR="0007495A" w:rsidRPr="001428E9" w:rsidRDefault="0007495A" w:rsidP="0007495A">
            <w:pPr>
              <w:jc w:val="center"/>
              <w:rPr>
                <w:rFonts w:ascii="Arial Narrow" w:hAnsi="Arial Narrow" w:cs="Arial"/>
                <w:b/>
                <w:sz w:val="20"/>
                <w:szCs w:val="20"/>
              </w:rPr>
            </w:pPr>
          </w:p>
        </w:tc>
        <w:tc>
          <w:tcPr>
            <w:tcW w:w="7736" w:type="dxa"/>
            <w:gridSpan w:val="10"/>
            <w:tcBorders>
              <w:top w:val="single" w:sz="4" w:space="0" w:color="auto"/>
              <w:left w:val="single" w:sz="4" w:space="0" w:color="auto"/>
              <w:bottom w:val="single" w:sz="4" w:space="0" w:color="auto"/>
              <w:right w:val="single" w:sz="4" w:space="0" w:color="auto"/>
            </w:tcBorders>
            <w:vAlign w:val="center"/>
          </w:tcPr>
          <w:p w14:paraId="46E550F2" w14:textId="77777777" w:rsidR="0007495A" w:rsidRPr="001428E9" w:rsidRDefault="0007495A" w:rsidP="0007495A">
            <w:pPr>
              <w:keepLines/>
              <w:rPr>
                <w:rFonts w:ascii="Arial Narrow" w:hAnsi="Arial Narrow" w:cs="Arial"/>
                <w:sz w:val="20"/>
                <w:szCs w:val="20"/>
              </w:rPr>
            </w:pPr>
            <w:r w:rsidRPr="001428E9">
              <w:rPr>
                <w:rFonts w:ascii="Arial Narrow" w:hAnsi="Arial Narrow" w:cs="Arial"/>
                <w:b/>
                <w:sz w:val="20"/>
                <w:szCs w:val="20"/>
              </w:rPr>
              <w:t>Category / Program:</w:t>
            </w:r>
            <w:r w:rsidRPr="001428E9">
              <w:rPr>
                <w:rFonts w:ascii="Arial Narrow" w:hAnsi="Arial Narrow" w:cs="Arial"/>
                <w:color w:val="FF0000"/>
                <w:sz w:val="20"/>
                <w:szCs w:val="20"/>
              </w:rPr>
              <w:t xml:space="preserve"> </w:t>
            </w:r>
            <w:r w:rsidRPr="00456940">
              <w:rPr>
                <w:rFonts w:ascii="Arial Narrow" w:hAnsi="Arial Narrow" w:cs="Arial"/>
                <w:b/>
                <w:sz w:val="20"/>
                <w:szCs w:val="20"/>
              </w:rPr>
              <w:t xml:space="preserve"> </w:t>
            </w:r>
            <w:r w:rsidRPr="00456940">
              <w:rPr>
                <w:rFonts w:ascii="Arial Narrow" w:eastAsia="Calibri" w:hAnsi="Arial Narrow" w:cs="Arial"/>
                <w:sz w:val="18"/>
                <w:szCs w:val="18"/>
              </w:rPr>
              <w:fldChar w:fldCharType="begin">
                <w:ffData>
                  <w:name w:val="Check1"/>
                  <w:enabled/>
                  <w:calcOnExit w:val="0"/>
                  <w:checkBox>
                    <w:sizeAuto/>
                    <w:default w:val="1"/>
                  </w:checkBox>
                </w:ffData>
              </w:fldChar>
            </w:r>
            <w:r w:rsidRPr="00456940">
              <w:rPr>
                <w:rFonts w:ascii="Arial Narrow" w:eastAsia="Calibri" w:hAnsi="Arial Narrow" w:cs="Arial"/>
                <w:sz w:val="18"/>
                <w:szCs w:val="18"/>
              </w:rPr>
              <w:instrText xml:space="preserve"> FORMCHECKBOX </w:instrText>
            </w:r>
            <w:r w:rsidRPr="00456940">
              <w:rPr>
                <w:rFonts w:ascii="Arial Narrow" w:eastAsia="Calibri" w:hAnsi="Arial Narrow" w:cs="Arial"/>
                <w:sz w:val="18"/>
                <w:szCs w:val="18"/>
              </w:rPr>
            </w:r>
            <w:r w:rsidRPr="00456940">
              <w:rPr>
                <w:rFonts w:ascii="Arial Narrow" w:eastAsia="Calibri" w:hAnsi="Arial Narrow" w:cs="Arial"/>
                <w:sz w:val="18"/>
                <w:szCs w:val="18"/>
              </w:rPr>
              <w:fldChar w:fldCharType="separate"/>
            </w:r>
            <w:r w:rsidRPr="00456940">
              <w:rPr>
                <w:rFonts w:ascii="Arial Narrow" w:eastAsia="Calibri" w:hAnsi="Arial Narrow" w:cs="Arial"/>
                <w:sz w:val="18"/>
                <w:szCs w:val="18"/>
              </w:rPr>
              <w:fldChar w:fldCharType="end"/>
            </w:r>
            <w:r>
              <w:rPr>
                <w:rFonts w:ascii="Arial Narrow" w:eastAsia="Calibri" w:hAnsi="Arial Narrow" w:cs="Arial"/>
                <w:sz w:val="20"/>
                <w:szCs w:val="20"/>
              </w:rPr>
              <w:t xml:space="preserve">GENERAL - General Schedule (Code GE) </w:t>
            </w:r>
          </w:p>
        </w:tc>
      </w:tr>
      <w:tr w:rsidR="0007495A" w:rsidRPr="001428E9" w14:paraId="10E9825D" w14:textId="77777777" w:rsidTr="00BA2CDA">
        <w:tblPrEx>
          <w:tblCellMar>
            <w:top w:w="15" w:type="dxa"/>
            <w:bottom w:w="15" w:type="dxa"/>
          </w:tblCellMar>
          <w:tblLook w:val="04A0" w:firstRow="1" w:lastRow="0" w:firstColumn="1" w:lastColumn="0" w:noHBand="0" w:noVBand="1"/>
        </w:tblPrEx>
        <w:trPr>
          <w:trHeight w:val="20"/>
        </w:trPr>
        <w:tc>
          <w:tcPr>
            <w:tcW w:w="1280" w:type="dxa"/>
            <w:gridSpan w:val="2"/>
            <w:vMerge/>
            <w:tcBorders>
              <w:left w:val="single" w:sz="4" w:space="0" w:color="auto"/>
              <w:right w:val="single" w:sz="4" w:space="0" w:color="auto"/>
            </w:tcBorders>
          </w:tcPr>
          <w:p w14:paraId="6C14DAAA" w14:textId="77777777" w:rsidR="0007495A" w:rsidRPr="001428E9" w:rsidRDefault="0007495A" w:rsidP="0007495A">
            <w:pPr>
              <w:rPr>
                <w:rFonts w:ascii="Arial Narrow" w:hAnsi="Arial Narrow" w:cs="Arial"/>
                <w:sz w:val="20"/>
                <w:szCs w:val="20"/>
              </w:rPr>
            </w:pPr>
          </w:p>
        </w:tc>
        <w:tc>
          <w:tcPr>
            <w:tcW w:w="7736" w:type="dxa"/>
            <w:gridSpan w:val="10"/>
            <w:tcBorders>
              <w:top w:val="single" w:sz="4" w:space="0" w:color="auto"/>
              <w:left w:val="single" w:sz="4" w:space="0" w:color="auto"/>
              <w:bottom w:val="single" w:sz="4" w:space="0" w:color="auto"/>
              <w:right w:val="single" w:sz="4" w:space="0" w:color="auto"/>
            </w:tcBorders>
            <w:vAlign w:val="center"/>
          </w:tcPr>
          <w:p w14:paraId="77158DB0" w14:textId="7B53F585" w:rsidR="0007495A" w:rsidRPr="001428E9" w:rsidRDefault="0007495A" w:rsidP="0007495A">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sidRPr="00456940">
              <w:rPr>
                <w:rFonts w:ascii="Arial Narrow" w:hAnsi="Arial Narrow" w:cs="Arial"/>
                <w:b/>
                <w:sz w:val="20"/>
                <w:szCs w:val="20"/>
              </w:rPr>
              <w:t xml:space="preserve">: </w:t>
            </w:r>
            <w:r w:rsidRPr="00456940">
              <w:rPr>
                <w:rFonts w:ascii="Arial Narrow" w:eastAsia="Calibri" w:hAnsi="Arial Narrow" w:cs="Arial"/>
                <w:sz w:val="18"/>
                <w:szCs w:val="18"/>
              </w:rPr>
              <w:fldChar w:fldCharType="begin">
                <w:ffData>
                  <w:name w:val="Check1"/>
                  <w:enabled/>
                  <w:calcOnExit w:val="0"/>
                  <w:checkBox>
                    <w:sizeAuto/>
                    <w:default w:val="1"/>
                  </w:checkBox>
                </w:ffData>
              </w:fldChar>
            </w:r>
            <w:r w:rsidRPr="00456940">
              <w:rPr>
                <w:rFonts w:ascii="Arial Narrow" w:eastAsia="Calibri" w:hAnsi="Arial Narrow" w:cs="Arial"/>
                <w:sz w:val="18"/>
                <w:szCs w:val="18"/>
              </w:rPr>
              <w:instrText xml:space="preserve"> FORMCHECKBOX </w:instrText>
            </w:r>
            <w:r w:rsidRPr="00456940">
              <w:rPr>
                <w:rFonts w:ascii="Arial Narrow" w:eastAsia="Calibri" w:hAnsi="Arial Narrow" w:cs="Arial"/>
                <w:sz w:val="18"/>
                <w:szCs w:val="18"/>
              </w:rPr>
            </w:r>
            <w:r w:rsidRPr="00456940">
              <w:rPr>
                <w:rFonts w:ascii="Arial Narrow" w:eastAsia="Calibri" w:hAnsi="Arial Narrow" w:cs="Arial"/>
                <w:sz w:val="18"/>
                <w:szCs w:val="18"/>
              </w:rPr>
              <w:fldChar w:fldCharType="separate"/>
            </w:r>
            <w:r w:rsidRPr="00456940">
              <w:rPr>
                <w:rFonts w:ascii="Arial Narrow" w:eastAsia="Calibri" w:hAnsi="Arial Narrow" w:cs="Arial"/>
                <w:sz w:val="18"/>
                <w:szCs w:val="18"/>
              </w:rPr>
              <w:fldChar w:fldCharType="end"/>
            </w:r>
            <w:r w:rsidRPr="00456940">
              <w:rPr>
                <w:rFonts w:ascii="Arial Narrow" w:eastAsia="Calibri" w:hAnsi="Arial Narrow" w:cs="Arial"/>
                <w:sz w:val="20"/>
                <w:szCs w:val="20"/>
              </w:rPr>
              <w:t>Medical Practitioners</w:t>
            </w:r>
            <w:r>
              <w:rPr>
                <w:rFonts w:ascii="Arial Narrow" w:eastAsia="Calibri" w:hAnsi="Arial Narrow" w:cs="Arial"/>
                <w:sz w:val="20"/>
                <w:szCs w:val="20"/>
              </w:rPr>
              <w:t xml:space="preserve"> </w:t>
            </w:r>
            <w:r w:rsidRPr="00456940">
              <w:rPr>
                <w:rFonts w:ascii="Arial Narrow" w:eastAsia="Calibri" w:hAnsi="Arial Narrow" w:cs="Arial"/>
                <w:sz w:val="18"/>
                <w:szCs w:val="18"/>
              </w:rPr>
              <w:fldChar w:fldCharType="begin">
                <w:ffData>
                  <w:name w:val="Check1"/>
                  <w:enabled/>
                  <w:calcOnExit w:val="0"/>
                  <w:checkBox>
                    <w:sizeAuto/>
                    <w:default w:val="1"/>
                  </w:checkBox>
                </w:ffData>
              </w:fldChar>
            </w:r>
            <w:r w:rsidRPr="00456940">
              <w:rPr>
                <w:rFonts w:ascii="Arial Narrow" w:eastAsia="Calibri" w:hAnsi="Arial Narrow" w:cs="Arial"/>
                <w:sz w:val="18"/>
                <w:szCs w:val="18"/>
              </w:rPr>
              <w:instrText xml:space="preserve"> FORMCHECKBOX </w:instrText>
            </w:r>
            <w:r w:rsidRPr="00456940">
              <w:rPr>
                <w:rFonts w:ascii="Arial Narrow" w:eastAsia="Calibri" w:hAnsi="Arial Narrow" w:cs="Arial"/>
                <w:sz w:val="18"/>
                <w:szCs w:val="18"/>
              </w:rPr>
            </w:r>
            <w:r w:rsidRPr="00456940">
              <w:rPr>
                <w:rFonts w:ascii="Arial Narrow" w:eastAsia="Calibri" w:hAnsi="Arial Narrow" w:cs="Arial"/>
                <w:sz w:val="18"/>
                <w:szCs w:val="18"/>
              </w:rPr>
              <w:fldChar w:fldCharType="separate"/>
            </w:r>
            <w:r w:rsidRPr="00456940">
              <w:rPr>
                <w:rFonts w:ascii="Arial Narrow" w:eastAsia="Calibri" w:hAnsi="Arial Narrow" w:cs="Arial"/>
                <w:sz w:val="18"/>
                <w:szCs w:val="18"/>
              </w:rPr>
              <w:fldChar w:fldCharType="end"/>
            </w:r>
            <w:r>
              <w:rPr>
                <w:rFonts w:ascii="Arial Narrow" w:eastAsia="Calibri" w:hAnsi="Arial Narrow" w:cs="Arial"/>
                <w:sz w:val="20"/>
                <w:szCs w:val="20"/>
              </w:rPr>
              <w:t>Nurse</w:t>
            </w:r>
            <w:r w:rsidRPr="00456940">
              <w:rPr>
                <w:rFonts w:ascii="Arial Narrow" w:eastAsia="Calibri" w:hAnsi="Arial Narrow" w:cs="Arial"/>
                <w:sz w:val="20"/>
                <w:szCs w:val="20"/>
              </w:rPr>
              <w:t xml:space="preserve"> Practitioners</w:t>
            </w:r>
          </w:p>
        </w:tc>
      </w:tr>
      <w:tr w:rsidR="0007495A" w:rsidRPr="00D56F94" w14:paraId="16B4858E" w14:textId="77777777" w:rsidTr="00BA2CDA">
        <w:tblPrEx>
          <w:tblCellMar>
            <w:top w:w="15" w:type="dxa"/>
            <w:bottom w:w="15" w:type="dxa"/>
          </w:tblCellMar>
          <w:tblLook w:val="04A0" w:firstRow="1" w:lastRow="0" w:firstColumn="1" w:lastColumn="0" w:noHBand="0" w:noVBand="1"/>
        </w:tblPrEx>
        <w:trPr>
          <w:trHeight w:val="20"/>
        </w:trPr>
        <w:tc>
          <w:tcPr>
            <w:tcW w:w="1280" w:type="dxa"/>
            <w:gridSpan w:val="2"/>
            <w:vMerge/>
            <w:tcBorders>
              <w:left w:val="single" w:sz="4" w:space="0" w:color="auto"/>
              <w:right w:val="single" w:sz="4" w:space="0" w:color="auto"/>
            </w:tcBorders>
          </w:tcPr>
          <w:p w14:paraId="693AF323" w14:textId="77777777" w:rsidR="0007495A" w:rsidRPr="001428E9" w:rsidRDefault="0007495A" w:rsidP="0007495A">
            <w:pPr>
              <w:rPr>
                <w:rFonts w:ascii="Arial Narrow" w:hAnsi="Arial Narrow" w:cs="Arial"/>
                <w:sz w:val="20"/>
                <w:szCs w:val="20"/>
              </w:rPr>
            </w:pPr>
          </w:p>
        </w:tc>
        <w:tc>
          <w:tcPr>
            <w:tcW w:w="7736" w:type="dxa"/>
            <w:gridSpan w:val="10"/>
            <w:tcBorders>
              <w:top w:val="single" w:sz="4" w:space="0" w:color="auto"/>
              <w:left w:val="single" w:sz="4" w:space="0" w:color="auto"/>
              <w:bottom w:val="single" w:sz="4" w:space="0" w:color="auto"/>
              <w:right w:val="single" w:sz="4" w:space="0" w:color="auto"/>
            </w:tcBorders>
            <w:vAlign w:val="center"/>
          </w:tcPr>
          <w:p w14:paraId="158E7F40" w14:textId="71ED61FB" w:rsidR="0007495A" w:rsidRPr="00D56F94" w:rsidRDefault="0007495A" w:rsidP="0007495A">
            <w:pPr>
              <w:keepLines/>
              <w:rPr>
                <w:rFonts w:ascii="Arial Narrow" w:eastAsia="Calibri" w:hAnsi="Arial Narrow" w:cs="Arial"/>
                <w:color w:val="FF0000"/>
                <w:sz w:val="20"/>
                <w:szCs w:val="20"/>
              </w:rPr>
            </w:pPr>
            <w:r w:rsidRPr="001428E9">
              <w:rPr>
                <w:rFonts w:ascii="Arial Narrow" w:hAnsi="Arial Narrow" w:cs="Arial"/>
                <w:b/>
                <w:sz w:val="20"/>
                <w:szCs w:val="20"/>
              </w:rPr>
              <w:t xml:space="preserve">Restriction type: </w:t>
            </w:r>
            <w:r w:rsidRPr="0092575A">
              <w:rPr>
                <w:rFonts w:ascii="Arial Narrow" w:eastAsia="Calibri" w:hAnsi="Arial Narrow" w:cs="Arial"/>
                <w:strike/>
                <w:sz w:val="18"/>
                <w:szCs w:val="18"/>
              </w:rPr>
              <w:fldChar w:fldCharType="begin">
                <w:ffData>
                  <w:name w:val="Check1"/>
                  <w:enabled/>
                  <w:calcOnExit w:val="0"/>
                  <w:checkBox>
                    <w:sizeAuto/>
                    <w:default w:val="1"/>
                  </w:checkBox>
                </w:ffData>
              </w:fldChar>
            </w:r>
            <w:r w:rsidRPr="0092575A">
              <w:rPr>
                <w:rFonts w:ascii="Arial Narrow" w:eastAsia="Calibri" w:hAnsi="Arial Narrow" w:cs="Arial"/>
                <w:strike/>
                <w:sz w:val="18"/>
                <w:szCs w:val="18"/>
              </w:rPr>
              <w:instrText xml:space="preserve"> FORMCHECKBOX </w:instrText>
            </w:r>
            <w:r w:rsidRPr="0092575A">
              <w:rPr>
                <w:rFonts w:ascii="Arial Narrow" w:eastAsia="Calibri" w:hAnsi="Arial Narrow" w:cs="Arial"/>
                <w:strike/>
                <w:sz w:val="18"/>
                <w:szCs w:val="18"/>
              </w:rPr>
            </w:r>
            <w:r w:rsidRPr="0092575A">
              <w:rPr>
                <w:rFonts w:ascii="Arial Narrow" w:eastAsia="Calibri" w:hAnsi="Arial Narrow" w:cs="Arial"/>
                <w:strike/>
                <w:sz w:val="18"/>
                <w:szCs w:val="18"/>
              </w:rPr>
              <w:fldChar w:fldCharType="separate"/>
            </w:r>
            <w:r w:rsidRPr="0092575A">
              <w:rPr>
                <w:rFonts w:ascii="Arial Narrow" w:eastAsia="Calibri" w:hAnsi="Arial Narrow" w:cs="Arial"/>
                <w:strike/>
                <w:sz w:val="18"/>
                <w:szCs w:val="18"/>
              </w:rPr>
              <w:fldChar w:fldCharType="end"/>
            </w:r>
            <w:r w:rsidRPr="0092575A">
              <w:rPr>
                <w:rFonts w:ascii="Arial Narrow" w:eastAsia="Calibri" w:hAnsi="Arial Narrow" w:cs="Arial"/>
                <w:strike/>
                <w:sz w:val="20"/>
                <w:szCs w:val="20"/>
              </w:rPr>
              <w:t>Authority Required (telephone/online PBS Authorities system)</w:t>
            </w:r>
            <w:r w:rsidRPr="001428E9">
              <w:rPr>
                <w:rFonts w:ascii="Arial Narrow" w:eastAsia="Calibri" w:hAnsi="Arial Narrow" w:cs="Arial"/>
                <w:sz w:val="20"/>
                <w:szCs w:val="20"/>
              </w:rPr>
              <w:t xml:space="preserve"> </w:t>
            </w:r>
            <w:r w:rsidRPr="005E7B8D">
              <w:rPr>
                <w:rFonts w:ascii="Arial Narrow" w:hAnsi="Arial Narrow"/>
                <w:i/>
                <w:iCs/>
                <w:sz w:val="20"/>
              </w:rPr>
              <w:fldChar w:fldCharType="begin">
                <w:ffData>
                  <w:name w:val="Check5"/>
                  <w:enabled/>
                  <w:calcOnExit w:val="0"/>
                  <w:checkBox>
                    <w:sizeAuto/>
                    <w:default w:val="1"/>
                  </w:checkBox>
                </w:ffData>
              </w:fldChar>
            </w:r>
            <w:r w:rsidRPr="005E7B8D">
              <w:rPr>
                <w:rFonts w:ascii="Arial Narrow" w:hAnsi="Arial Narrow"/>
                <w:i/>
                <w:iCs/>
                <w:sz w:val="20"/>
              </w:rPr>
              <w:instrText xml:space="preserve"> FORMCHECKBOX </w:instrText>
            </w:r>
            <w:r w:rsidRPr="005E7B8D">
              <w:rPr>
                <w:rFonts w:ascii="Arial Narrow" w:hAnsi="Arial Narrow"/>
                <w:i/>
                <w:iCs/>
                <w:sz w:val="20"/>
              </w:rPr>
            </w:r>
            <w:r w:rsidRPr="005E7B8D">
              <w:rPr>
                <w:rFonts w:ascii="Arial Narrow" w:hAnsi="Arial Narrow"/>
                <w:i/>
                <w:iCs/>
                <w:sz w:val="20"/>
              </w:rPr>
              <w:fldChar w:fldCharType="separate"/>
            </w:r>
            <w:r w:rsidRPr="005E7B8D">
              <w:rPr>
                <w:rFonts w:ascii="Arial Narrow" w:hAnsi="Arial Narrow"/>
                <w:i/>
                <w:iCs/>
                <w:sz w:val="20"/>
              </w:rPr>
              <w:fldChar w:fldCharType="end"/>
            </w:r>
            <w:r w:rsidRPr="005E7B8D">
              <w:rPr>
                <w:rFonts w:ascii="Arial Narrow" w:hAnsi="Arial Narrow"/>
                <w:i/>
                <w:iCs/>
                <w:sz w:val="20"/>
              </w:rPr>
              <w:t>Authority Required (STREAMLINED)</w:t>
            </w:r>
          </w:p>
        </w:tc>
      </w:tr>
      <w:tr w:rsidR="0007495A" w:rsidRPr="001428E9" w14:paraId="206D3E86" w14:textId="77777777" w:rsidTr="00BA2CDA">
        <w:tblPrEx>
          <w:tblCellMar>
            <w:top w:w="15" w:type="dxa"/>
            <w:bottom w:w="15" w:type="dxa"/>
          </w:tblCellMar>
          <w:tblLook w:val="04A0" w:firstRow="1" w:lastRow="0" w:firstColumn="1" w:lastColumn="0" w:noHBand="0" w:noVBand="1"/>
        </w:tblPrEx>
        <w:trPr>
          <w:trHeight w:val="20"/>
        </w:trPr>
        <w:tc>
          <w:tcPr>
            <w:tcW w:w="493" w:type="dxa"/>
            <w:vMerge w:val="restart"/>
            <w:tcBorders>
              <w:left w:val="single" w:sz="4" w:space="0" w:color="auto"/>
              <w:right w:val="single" w:sz="4" w:space="0" w:color="auto"/>
            </w:tcBorders>
            <w:textDirection w:val="btLr"/>
            <w:vAlign w:val="center"/>
          </w:tcPr>
          <w:p w14:paraId="2674611E" w14:textId="02909D07" w:rsidR="0007495A" w:rsidRPr="00432EBF" w:rsidRDefault="0007495A" w:rsidP="0007495A">
            <w:pPr>
              <w:jc w:val="center"/>
              <w:rPr>
                <w:rFonts w:ascii="Arial Narrow" w:hAnsi="Arial Narrow" w:cs="Arial"/>
                <w:sz w:val="20"/>
                <w:szCs w:val="20"/>
              </w:rPr>
            </w:pPr>
          </w:p>
        </w:tc>
        <w:tc>
          <w:tcPr>
            <w:tcW w:w="787" w:type="dxa"/>
            <w:vAlign w:val="center"/>
          </w:tcPr>
          <w:p w14:paraId="59BE8F24" w14:textId="49CB22A0" w:rsidR="0007495A" w:rsidRPr="001428E9" w:rsidRDefault="0007495A" w:rsidP="0007495A">
            <w:pPr>
              <w:jc w:val="center"/>
              <w:rPr>
                <w:rFonts w:ascii="Arial Narrow" w:hAnsi="Arial Narrow"/>
                <w:color w:val="333333"/>
                <w:sz w:val="20"/>
                <w:szCs w:val="20"/>
              </w:rPr>
            </w:pPr>
          </w:p>
        </w:tc>
        <w:tc>
          <w:tcPr>
            <w:tcW w:w="7736" w:type="dxa"/>
            <w:gridSpan w:val="10"/>
            <w:vAlign w:val="center"/>
          </w:tcPr>
          <w:p w14:paraId="7E8650B6" w14:textId="77777777" w:rsidR="0007495A" w:rsidRPr="00432EBF" w:rsidRDefault="0007495A" w:rsidP="0007495A">
            <w:pPr>
              <w:rPr>
                <w:rFonts w:ascii="Arial Narrow" w:hAnsi="Arial Narrow"/>
                <w:sz w:val="20"/>
                <w:szCs w:val="20"/>
              </w:rPr>
            </w:pPr>
            <w:r w:rsidRPr="00432EBF">
              <w:rPr>
                <w:rFonts w:ascii="Arial Narrow" w:hAnsi="Arial Narrow"/>
                <w:b/>
                <w:bCs/>
                <w:sz w:val="20"/>
                <w:szCs w:val="20"/>
              </w:rPr>
              <w:t>Administrative Advice:</w:t>
            </w:r>
          </w:p>
          <w:p w14:paraId="01D340E5" w14:textId="77777777" w:rsidR="0007495A" w:rsidRPr="001428E9" w:rsidRDefault="0007495A" w:rsidP="0007495A">
            <w:pPr>
              <w:rPr>
                <w:rFonts w:ascii="Arial Narrow" w:hAnsi="Arial Narrow"/>
                <w:color w:val="333333"/>
                <w:sz w:val="20"/>
                <w:szCs w:val="20"/>
              </w:rPr>
            </w:pPr>
            <w:r w:rsidRPr="00C867C7">
              <w:rPr>
                <w:rFonts w:ascii="Arial Narrow" w:hAnsi="Arial Narrow"/>
                <w:sz w:val="20"/>
                <w:szCs w:val="20"/>
              </w:rPr>
              <w:t xml:space="preserve">Monoclonal antibody inhibiting proprotein convertase subtilisin kexin type 9 (PCSK9) medications are evolocumab </w:t>
            </w:r>
            <w:r w:rsidRPr="00286E06">
              <w:rPr>
                <w:rFonts w:ascii="Arial Narrow" w:hAnsi="Arial Narrow"/>
                <w:strike/>
                <w:sz w:val="20"/>
                <w:szCs w:val="20"/>
              </w:rPr>
              <w:t>or alirocumab</w:t>
            </w:r>
            <w:r w:rsidRPr="00C867C7">
              <w:rPr>
                <w:rFonts w:ascii="Arial Narrow" w:hAnsi="Arial Narrow"/>
                <w:color w:val="FF0000"/>
                <w:sz w:val="20"/>
                <w:szCs w:val="20"/>
              </w:rPr>
              <w:t>.</w:t>
            </w:r>
          </w:p>
        </w:tc>
      </w:tr>
      <w:tr w:rsidR="0007495A" w:rsidRPr="001428E9" w14:paraId="6D4E64CC" w14:textId="77777777" w:rsidTr="00BA2CDA">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extDirection w:val="btLr"/>
            <w:vAlign w:val="center"/>
          </w:tcPr>
          <w:p w14:paraId="49920432" w14:textId="77777777" w:rsidR="0007495A" w:rsidRPr="00432EBF" w:rsidRDefault="0007495A" w:rsidP="0007495A">
            <w:pPr>
              <w:jc w:val="center"/>
              <w:rPr>
                <w:rFonts w:ascii="Arial Narrow" w:hAnsi="Arial Narrow" w:cs="Arial"/>
                <w:sz w:val="20"/>
                <w:szCs w:val="20"/>
              </w:rPr>
            </w:pPr>
          </w:p>
        </w:tc>
        <w:tc>
          <w:tcPr>
            <w:tcW w:w="787" w:type="dxa"/>
            <w:vAlign w:val="center"/>
          </w:tcPr>
          <w:p w14:paraId="01B7CF75" w14:textId="10FC4100" w:rsidR="0007495A" w:rsidRPr="00921853" w:rsidRDefault="0007495A" w:rsidP="0007495A">
            <w:pPr>
              <w:jc w:val="center"/>
              <w:rPr>
                <w:rFonts w:ascii="Arial Narrow" w:hAnsi="Arial Narrow"/>
                <w:sz w:val="20"/>
                <w:szCs w:val="20"/>
              </w:rPr>
            </w:pPr>
          </w:p>
        </w:tc>
        <w:tc>
          <w:tcPr>
            <w:tcW w:w="7736" w:type="dxa"/>
            <w:gridSpan w:val="10"/>
            <w:vAlign w:val="center"/>
          </w:tcPr>
          <w:p w14:paraId="7922BBAD" w14:textId="77777777" w:rsidR="0007495A" w:rsidRDefault="0007495A" w:rsidP="0007495A">
            <w:pPr>
              <w:rPr>
                <w:rFonts w:ascii="Arial Narrow" w:hAnsi="Arial Narrow"/>
                <w:b/>
                <w:bCs/>
                <w:sz w:val="20"/>
                <w:szCs w:val="20"/>
              </w:rPr>
            </w:pPr>
            <w:r w:rsidRPr="00432EBF">
              <w:rPr>
                <w:rFonts w:ascii="Arial Narrow" w:hAnsi="Arial Narrow"/>
                <w:b/>
                <w:bCs/>
                <w:sz w:val="20"/>
                <w:szCs w:val="20"/>
              </w:rPr>
              <w:t>Administrative Advice:</w:t>
            </w:r>
          </w:p>
          <w:p w14:paraId="039E5C7A" w14:textId="4486DF32" w:rsidR="0007495A" w:rsidRPr="00432EBF" w:rsidRDefault="0007495A" w:rsidP="0007495A">
            <w:pPr>
              <w:rPr>
                <w:rFonts w:ascii="Arial Narrow" w:hAnsi="Arial Narrow"/>
                <w:b/>
                <w:bCs/>
                <w:sz w:val="20"/>
                <w:szCs w:val="20"/>
              </w:rPr>
            </w:pPr>
            <w:r w:rsidRPr="00A74C1E">
              <w:rPr>
                <w:rFonts w:ascii="Arial Narrow" w:hAnsi="Arial Narrow"/>
                <w:strike/>
                <w:sz w:val="20"/>
                <w:szCs w:val="20"/>
              </w:rPr>
              <w:t>Applications for authorisation under this restriction may be made in real time using the Online PBS Authorities system (see www.servicesaustralia.gov.au/HPOS) or by telephone by contacting Services Australia on 1800 888 333.</w:t>
            </w:r>
          </w:p>
        </w:tc>
      </w:tr>
      <w:tr w:rsidR="0007495A" w:rsidRPr="00C867C7" w14:paraId="13B877D0" w14:textId="77777777" w:rsidTr="00BA2CDA">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155D6690" w14:textId="77777777" w:rsidR="0007495A" w:rsidRPr="00432EBF" w:rsidRDefault="0007495A" w:rsidP="0007495A">
            <w:pPr>
              <w:rPr>
                <w:rFonts w:ascii="Arial Narrow" w:hAnsi="Arial Narrow" w:cs="Arial"/>
                <w:sz w:val="20"/>
                <w:szCs w:val="20"/>
              </w:rPr>
            </w:pPr>
          </w:p>
        </w:tc>
        <w:tc>
          <w:tcPr>
            <w:tcW w:w="787" w:type="dxa"/>
            <w:vAlign w:val="center"/>
          </w:tcPr>
          <w:p w14:paraId="3B346D2B" w14:textId="38565905" w:rsidR="0007495A" w:rsidRPr="00C867C7" w:rsidRDefault="0007495A" w:rsidP="0007495A">
            <w:pPr>
              <w:jc w:val="center"/>
              <w:rPr>
                <w:rFonts w:ascii="Arial Narrow" w:hAnsi="Arial Narrow"/>
                <w:sz w:val="20"/>
                <w:szCs w:val="20"/>
              </w:rPr>
            </w:pPr>
          </w:p>
        </w:tc>
        <w:tc>
          <w:tcPr>
            <w:tcW w:w="7736" w:type="dxa"/>
            <w:gridSpan w:val="10"/>
            <w:vAlign w:val="center"/>
          </w:tcPr>
          <w:p w14:paraId="654CCFB4" w14:textId="77777777" w:rsidR="0007495A" w:rsidRDefault="0007495A" w:rsidP="0007495A">
            <w:pPr>
              <w:rPr>
                <w:rFonts w:ascii="Arial Narrow" w:hAnsi="Arial Narrow"/>
                <w:b/>
                <w:bCs/>
                <w:sz w:val="20"/>
                <w:szCs w:val="20"/>
              </w:rPr>
            </w:pPr>
            <w:r w:rsidRPr="00432EBF">
              <w:rPr>
                <w:rFonts w:ascii="Arial Narrow" w:hAnsi="Arial Narrow"/>
                <w:b/>
                <w:bCs/>
                <w:sz w:val="20"/>
                <w:szCs w:val="20"/>
              </w:rPr>
              <w:t>Administrative Advice:</w:t>
            </w:r>
          </w:p>
          <w:p w14:paraId="4EC9185D" w14:textId="77777777" w:rsidR="0007495A" w:rsidRPr="00C867C7" w:rsidRDefault="0007495A" w:rsidP="0007495A">
            <w:pPr>
              <w:rPr>
                <w:rFonts w:ascii="Arial Narrow" w:hAnsi="Arial Narrow"/>
                <w:sz w:val="20"/>
                <w:szCs w:val="20"/>
              </w:rPr>
            </w:pPr>
            <w:r w:rsidRPr="00C867C7">
              <w:rPr>
                <w:rFonts w:ascii="Arial Narrow" w:hAnsi="Arial Narrow"/>
                <w:sz w:val="20"/>
                <w:szCs w:val="20"/>
              </w:rPr>
              <w:t>No increase in the maximum quantity or number of units may be authorised</w:t>
            </w:r>
          </w:p>
        </w:tc>
      </w:tr>
      <w:tr w:rsidR="0007495A" w:rsidRPr="00C867C7" w14:paraId="4CCC1942" w14:textId="77777777" w:rsidTr="00BA2CDA">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right w:val="single" w:sz="4" w:space="0" w:color="auto"/>
            </w:tcBorders>
          </w:tcPr>
          <w:p w14:paraId="26D919BE" w14:textId="77777777" w:rsidR="0007495A" w:rsidRPr="00432EBF" w:rsidRDefault="0007495A" w:rsidP="0007495A">
            <w:pPr>
              <w:rPr>
                <w:rFonts w:ascii="Arial Narrow" w:hAnsi="Arial Narrow" w:cs="Arial"/>
                <w:sz w:val="20"/>
                <w:szCs w:val="20"/>
              </w:rPr>
            </w:pPr>
          </w:p>
        </w:tc>
        <w:tc>
          <w:tcPr>
            <w:tcW w:w="787" w:type="dxa"/>
            <w:vAlign w:val="center"/>
          </w:tcPr>
          <w:p w14:paraId="71BD43D2" w14:textId="63A1DB3F" w:rsidR="0007495A" w:rsidRPr="00C867C7" w:rsidRDefault="0007495A" w:rsidP="0007495A">
            <w:pPr>
              <w:jc w:val="center"/>
              <w:rPr>
                <w:rFonts w:ascii="Arial Narrow" w:hAnsi="Arial Narrow"/>
                <w:sz w:val="20"/>
                <w:szCs w:val="20"/>
              </w:rPr>
            </w:pPr>
          </w:p>
        </w:tc>
        <w:tc>
          <w:tcPr>
            <w:tcW w:w="7736" w:type="dxa"/>
            <w:gridSpan w:val="10"/>
            <w:vAlign w:val="center"/>
          </w:tcPr>
          <w:p w14:paraId="04DFB92B" w14:textId="77777777" w:rsidR="0007495A" w:rsidRDefault="0007495A" w:rsidP="0007495A">
            <w:pPr>
              <w:rPr>
                <w:rFonts w:ascii="Arial Narrow" w:hAnsi="Arial Narrow"/>
                <w:b/>
                <w:bCs/>
                <w:sz w:val="20"/>
                <w:szCs w:val="20"/>
              </w:rPr>
            </w:pPr>
            <w:r w:rsidRPr="00432EBF">
              <w:rPr>
                <w:rFonts w:ascii="Arial Narrow" w:hAnsi="Arial Narrow"/>
                <w:b/>
                <w:bCs/>
                <w:sz w:val="20"/>
                <w:szCs w:val="20"/>
              </w:rPr>
              <w:t>Administrative Advice:</w:t>
            </w:r>
          </w:p>
          <w:p w14:paraId="15CF4D10" w14:textId="77777777" w:rsidR="0007495A" w:rsidRPr="00C867C7" w:rsidRDefault="0007495A" w:rsidP="0007495A">
            <w:pPr>
              <w:rPr>
                <w:rFonts w:ascii="Arial Narrow" w:hAnsi="Arial Narrow"/>
                <w:sz w:val="20"/>
                <w:szCs w:val="20"/>
              </w:rPr>
            </w:pPr>
            <w:r w:rsidRPr="00C867C7">
              <w:rPr>
                <w:rFonts w:ascii="Arial Narrow" w:hAnsi="Arial Narrow"/>
                <w:sz w:val="20"/>
                <w:szCs w:val="20"/>
              </w:rPr>
              <w:t>No increase in the maximum number of repeats may be authorised.</w:t>
            </w:r>
          </w:p>
        </w:tc>
      </w:tr>
      <w:tr w:rsidR="0007495A" w:rsidRPr="00C867C7" w14:paraId="592C69AF" w14:textId="77777777" w:rsidTr="00BA2CDA">
        <w:tblPrEx>
          <w:tblCellMar>
            <w:top w:w="15" w:type="dxa"/>
            <w:bottom w:w="15" w:type="dxa"/>
          </w:tblCellMar>
          <w:tblLook w:val="04A0" w:firstRow="1" w:lastRow="0" w:firstColumn="1" w:lastColumn="0" w:noHBand="0" w:noVBand="1"/>
        </w:tblPrEx>
        <w:trPr>
          <w:trHeight w:val="20"/>
        </w:trPr>
        <w:tc>
          <w:tcPr>
            <w:tcW w:w="493" w:type="dxa"/>
            <w:vMerge/>
            <w:tcBorders>
              <w:left w:val="single" w:sz="4" w:space="0" w:color="auto"/>
              <w:bottom w:val="single" w:sz="4" w:space="0" w:color="auto"/>
              <w:right w:val="single" w:sz="4" w:space="0" w:color="auto"/>
            </w:tcBorders>
          </w:tcPr>
          <w:p w14:paraId="4CF1C687" w14:textId="77777777" w:rsidR="0007495A" w:rsidRPr="00432EBF" w:rsidRDefault="0007495A" w:rsidP="0007495A">
            <w:pPr>
              <w:rPr>
                <w:rFonts w:ascii="Arial Narrow" w:hAnsi="Arial Narrow" w:cs="Arial"/>
                <w:sz w:val="20"/>
                <w:szCs w:val="20"/>
              </w:rPr>
            </w:pPr>
          </w:p>
        </w:tc>
        <w:tc>
          <w:tcPr>
            <w:tcW w:w="787" w:type="dxa"/>
            <w:vAlign w:val="center"/>
          </w:tcPr>
          <w:p w14:paraId="725A02CE" w14:textId="5364F633" w:rsidR="0007495A" w:rsidRPr="00432EBF" w:rsidRDefault="0007495A" w:rsidP="0007495A">
            <w:pPr>
              <w:jc w:val="center"/>
              <w:rPr>
                <w:rFonts w:ascii="Arial Narrow" w:hAnsi="Arial Narrow"/>
                <w:sz w:val="20"/>
                <w:szCs w:val="20"/>
              </w:rPr>
            </w:pPr>
          </w:p>
        </w:tc>
        <w:tc>
          <w:tcPr>
            <w:tcW w:w="7736" w:type="dxa"/>
            <w:gridSpan w:val="10"/>
            <w:vAlign w:val="center"/>
          </w:tcPr>
          <w:p w14:paraId="022A89E8" w14:textId="77777777" w:rsidR="0007495A" w:rsidRDefault="0007495A" w:rsidP="0007495A">
            <w:pPr>
              <w:rPr>
                <w:rFonts w:ascii="Arial Narrow" w:hAnsi="Arial Narrow"/>
                <w:b/>
                <w:bCs/>
                <w:sz w:val="20"/>
                <w:szCs w:val="20"/>
              </w:rPr>
            </w:pPr>
            <w:r w:rsidRPr="00432EBF">
              <w:rPr>
                <w:rFonts w:ascii="Arial Narrow" w:hAnsi="Arial Narrow"/>
                <w:b/>
                <w:bCs/>
                <w:sz w:val="20"/>
                <w:szCs w:val="20"/>
              </w:rPr>
              <w:t>Administrative Advice:</w:t>
            </w:r>
          </w:p>
          <w:p w14:paraId="34F94081" w14:textId="77777777" w:rsidR="0007495A" w:rsidRPr="00C867C7" w:rsidRDefault="0007495A" w:rsidP="0007495A">
            <w:pPr>
              <w:rPr>
                <w:rFonts w:ascii="Arial Narrow" w:hAnsi="Arial Narrow"/>
                <w:sz w:val="20"/>
                <w:szCs w:val="20"/>
              </w:rPr>
            </w:pPr>
            <w:r w:rsidRPr="00C867C7">
              <w:rPr>
                <w:rFonts w:ascii="Arial Narrow" w:hAnsi="Arial Narrow"/>
                <w:sz w:val="20"/>
                <w:szCs w:val="20"/>
              </w:rPr>
              <w:t>Special Pricing Arrangements apply.</w:t>
            </w:r>
          </w:p>
        </w:tc>
      </w:tr>
      <w:tr w:rsidR="0007495A" w:rsidRPr="00C867C7" w14:paraId="7F416531" w14:textId="77777777" w:rsidTr="00BA2CDA">
        <w:tblPrEx>
          <w:tblCellMar>
            <w:top w:w="15" w:type="dxa"/>
            <w:bottom w:w="15" w:type="dxa"/>
          </w:tblCellMar>
          <w:tblLook w:val="04A0" w:firstRow="1" w:lastRow="0" w:firstColumn="1" w:lastColumn="0" w:noHBand="0" w:noVBand="1"/>
        </w:tblPrEx>
        <w:trPr>
          <w:trHeight w:val="20"/>
        </w:trPr>
        <w:tc>
          <w:tcPr>
            <w:tcW w:w="493" w:type="dxa"/>
            <w:tcBorders>
              <w:left w:val="single" w:sz="4" w:space="0" w:color="auto"/>
              <w:bottom w:val="single" w:sz="4" w:space="0" w:color="auto"/>
              <w:right w:val="single" w:sz="4" w:space="0" w:color="auto"/>
            </w:tcBorders>
          </w:tcPr>
          <w:p w14:paraId="17DF40BC" w14:textId="77777777" w:rsidR="0007495A" w:rsidRPr="00432EBF" w:rsidRDefault="0007495A" w:rsidP="0007495A">
            <w:pPr>
              <w:rPr>
                <w:rFonts w:ascii="Arial Narrow" w:hAnsi="Arial Narrow" w:cs="Arial"/>
                <w:sz w:val="20"/>
                <w:szCs w:val="20"/>
              </w:rPr>
            </w:pPr>
          </w:p>
        </w:tc>
        <w:tc>
          <w:tcPr>
            <w:tcW w:w="787" w:type="dxa"/>
            <w:vAlign w:val="center"/>
          </w:tcPr>
          <w:p w14:paraId="6AC31DD2" w14:textId="6345D519" w:rsidR="0007495A" w:rsidRPr="00C867C7" w:rsidRDefault="0007495A" w:rsidP="0007495A">
            <w:pPr>
              <w:jc w:val="center"/>
              <w:rPr>
                <w:rFonts w:ascii="Arial Narrow" w:hAnsi="Arial Narrow"/>
                <w:sz w:val="20"/>
                <w:szCs w:val="20"/>
              </w:rPr>
            </w:pPr>
          </w:p>
        </w:tc>
        <w:tc>
          <w:tcPr>
            <w:tcW w:w="7736" w:type="dxa"/>
            <w:gridSpan w:val="10"/>
            <w:vAlign w:val="center"/>
          </w:tcPr>
          <w:p w14:paraId="5A5C03F6" w14:textId="77777777" w:rsidR="0007495A" w:rsidRDefault="0007495A" w:rsidP="0007495A">
            <w:pPr>
              <w:rPr>
                <w:rFonts w:ascii="Arial Narrow" w:hAnsi="Arial Narrow"/>
                <w:b/>
                <w:bCs/>
                <w:sz w:val="20"/>
                <w:szCs w:val="20"/>
              </w:rPr>
            </w:pPr>
            <w:r w:rsidRPr="00432EBF">
              <w:rPr>
                <w:rFonts w:ascii="Arial Narrow" w:hAnsi="Arial Narrow"/>
                <w:b/>
                <w:bCs/>
                <w:sz w:val="20"/>
                <w:szCs w:val="20"/>
              </w:rPr>
              <w:t>Administrative Advice:</w:t>
            </w:r>
          </w:p>
          <w:p w14:paraId="1710EC2E" w14:textId="77777777" w:rsidR="0007495A" w:rsidRPr="00432EBF" w:rsidRDefault="0007495A" w:rsidP="0007495A">
            <w:pPr>
              <w:rPr>
                <w:rFonts w:ascii="Arial Narrow" w:hAnsi="Arial Narrow"/>
                <w:b/>
                <w:bCs/>
                <w:sz w:val="20"/>
                <w:szCs w:val="20"/>
              </w:rPr>
            </w:pPr>
            <w:r w:rsidRPr="00D633B2">
              <w:rPr>
                <w:rFonts w:ascii="Arial Narrow" w:hAnsi="Arial Narrow"/>
                <w:sz w:val="20"/>
                <w:szCs w:val="20"/>
              </w:rPr>
              <w:t>This grandfather restriction will cease to operate from 12 months after the date specified in the clinical criteria.</w:t>
            </w:r>
          </w:p>
        </w:tc>
      </w:tr>
      <w:tr w:rsidR="0007495A" w:rsidRPr="001428E9" w14:paraId="6C775E6F" w14:textId="77777777" w:rsidTr="004408D2">
        <w:tblPrEx>
          <w:tblCellMar>
            <w:top w:w="15" w:type="dxa"/>
            <w:bottom w:w="15" w:type="dxa"/>
          </w:tblCellMar>
        </w:tblPrEx>
        <w:trPr>
          <w:cantSplit/>
          <w:trHeight w:val="20"/>
        </w:trPr>
        <w:tc>
          <w:tcPr>
            <w:tcW w:w="1280" w:type="dxa"/>
            <w:gridSpan w:val="2"/>
            <w:vAlign w:val="center"/>
          </w:tcPr>
          <w:p w14:paraId="0AD409C2" w14:textId="090D005E" w:rsidR="0007495A" w:rsidRPr="00432EBF" w:rsidRDefault="0007495A" w:rsidP="0007495A">
            <w:pPr>
              <w:keepLines/>
              <w:jc w:val="center"/>
              <w:rPr>
                <w:rFonts w:ascii="Arial Narrow" w:hAnsi="Arial Narrow"/>
                <w:sz w:val="20"/>
                <w:szCs w:val="20"/>
              </w:rPr>
            </w:pPr>
          </w:p>
        </w:tc>
        <w:tc>
          <w:tcPr>
            <w:tcW w:w="7736" w:type="dxa"/>
            <w:gridSpan w:val="10"/>
            <w:vAlign w:val="center"/>
            <w:hideMark/>
          </w:tcPr>
          <w:p w14:paraId="0386FBD2" w14:textId="77777777" w:rsidR="0007495A" w:rsidRPr="001428E9" w:rsidRDefault="0007495A" w:rsidP="0007495A">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Pr="00750452">
              <w:rPr>
                <w:rFonts w:ascii="Arial Narrow" w:hAnsi="Arial Narrow"/>
                <w:sz w:val="20"/>
                <w:szCs w:val="20"/>
              </w:rPr>
              <w:t>Non-familial hypercholesterolaemia</w:t>
            </w:r>
          </w:p>
        </w:tc>
      </w:tr>
      <w:tr w:rsidR="0007495A" w:rsidRPr="001428E9" w14:paraId="54955B3C" w14:textId="77777777" w:rsidTr="004408D2">
        <w:tblPrEx>
          <w:tblCellMar>
            <w:top w:w="15" w:type="dxa"/>
            <w:bottom w:w="15" w:type="dxa"/>
          </w:tblCellMar>
        </w:tblPrEx>
        <w:trPr>
          <w:cantSplit/>
          <w:trHeight w:val="20"/>
        </w:trPr>
        <w:tc>
          <w:tcPr>
            <w:tcW w:w="1280" w:type="dxa"/>
            <w:gridSpan w:val="2"/>
            <w:vAlign w:val="center"/>
          </w:tcPr>
          <w:p w14:paraId="3A6EBC8A" w14:textId="77777777" w:rsidR="0007495A" w:rsidRPr="00432EBF" w:rsidRDefault="0007495A" w:rsidP="0007495A">
            <w:pPr>
              <w:jc w:val="center"/>
              <w:rPr>
                <w:rFonts w:ascii="Arial Narrow" w:hAnsi="Arial Narrow"/>
                <w:sz w:val="20"/>
                <w:szCs w:val="20"/>
              </w:rPr>
            </w:pPr>
          </w:p>
        </w:tc>
        <w:tc>
          <w:tcPr>
            <w:tcW w:w="7736" w:type="dxa"/>
            <w:gridSpan w:val="10"/>
            <w:vAlign w:val="center"/>
            <w:hideMark/>
          </w:tcPr>
          <w:p w14:paraId="4543C97B" w14:textId="77777777" w:rsidR="0007495A" w:rsidRPr="001428E9" w:rsidRDefault="0007495A" w:rsidP="0007495A">
            <w:pPr>
              <w:rPr>
                <w:rFonts w:ascii="Arial Narrow" w:hAnsi="Arial Narrow"/>
                <w:sz w:val="20"/>
                <w:szCs w:val="20"/>
              </w:rPr>
            </w:pPr>
            <w:r w:rsidRPr="00432EBF">
              <w:rPr>
                <w:rFonts w:ascii="Arial Narrow" w:hAnsi="Arial Narrow"/>
                <w:b/>
                <w:bCs/>
                <w:sz w:val="20"/>
                <w:szCs w:val="20"/>
              </w:rPr>
              <w:t>Treatment Phase:</w:t>
            </w:r>
            <w:r w:rsidRPr="00432EBF">
              <w:rPr>
                <w:rFonts w:ascii="Arial Narrow" w:hAnsi="Arial Narrow"/>
                <w:sz w:val="20"/>
                <w:szCs w:val="20"/>
              </w:rPr>
              <w:t xml:space="preserve"> </w:t>
            </w:r>
            <w:r w:rsidRPr="005E7B8D">
              <w:rPr>
                <w:rFonts w:ascii="Arial Narrow" w:hAnsi="Arial Narrow"/>
                <w:sz w:val="20"/>
                <w:szCs w:val="20"/>
              </w:rPr>
              <w:t>Transitioning from non-PBS to PBS-subsidised supply - Grandfather arrangements</w:t>
            </w:r>
          </w:p>
        </w:tc>
      </w:tr>
      <w:tr w:rsidR="0007495A" w:rsidRPr="001428E9" w14:paraId="2AA7C454"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0D9E7B0" w14:textId="52D3D949" w:rsidR="0007495A" w:rsidRPr="00432EBF" w:rsidRDefault="0007495A" w:rsidP="0007495A">
            <w:pPr>
              <w:jc w:val="center"/>
              <w:rPr>
                <w:rFonts w:ascii="Arial Narrow" w:hAnsi="Arial Narrow"/>
                <w:sz w:val="20"/>
                <w:szCs w:val="20"/>
              </w:rPr>
            </w:pPr>
          </w:p>
        </w:tc>
        <w:tc>
          <w:tcPr>
            <w:tcW w:w="7736" w:type="dxa"/>
            <w:gridSpan w:val="10"/>
            <w:vAlign w:val="center"/>
          </w:tcPr>
          <w:p w14:paraId="429A0B14" w14:textId="77777777" w:rsidR="0007495A" w:rsidRPr="00432EBF" w:rsidRDefault="0007495A" w:rsidP="0007495A">
            <w:pPr>
              <w:rPr>
                <w:rFonts w:ascii="Arial Narrow" w:hAnsi="Arial Narrow"/>
                <w:b/>
                <w:bCs/>
                <w:sz w:val="20"/>
                <w:szCs w:val="20"/>
              </w:rPr>
            </w:pPr>
            <w:r>
              <w:rPr>
                <w:rFonts w:ascii="Arial Narrow" w:hAnsi="Arial Narrow"/>
                <w:b/>
                <w:bCs/>
                <w:sz w:val="20"/>
                <w:szCs w:val="20"/>
              </w:rPr>
              <w:t>Clinical criteria:</w:t>
            </w:r>
          </w:p>
        </w:tc>
      </w:tr>
      <w:tr w:rsidR="0007495A" w:rsidRPr="001428E9" w14:paraId="2FED1FDF"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1238317" w14:textId="244395C5" w:rsidR="0007495A" w:rsidRPr="00432EBF" w:rsidRDefault="0007495A" w:rsidP="0007495A">
            <w:pPr>
              <w:jc w:val="center"/>
              <w:rPr>
                <w:rFonts w:ascii="Arial Narrow" w:hAnsi="Arial Narrow"/>
                <w:sz w:val="20"/>
                <w:szCs w:val="20"/>
              </w:rPr>
            </w:pPr>
          </w:p>
        </w:tc>
        <w:tc>
          <w:tcPr>
            <w:tcW w:w="7736" w:type="dxa"/>
            <w:gridSpan w:val="10"/>
            <w:vAlign w:val="center"/>
          </w:tcPr>
          <w:p w14:paraId="4A68C227"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received non-PBS-subsidised treatment with this drug for this condition prior to 1 April 2024</w:t>
            </w:r>
          </w:p>
        </w:tc>
      </w:tr>
      <w:tr w:rsidR="0007495A" w:rsidRPr="001428E9" w14:paraId="3FA13010"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6EC7AD0" w14:textId="77777777" w:rsidR="0007495A" w:rsidRPr="00432EBF" w:rsidRDefault="0007495A" w:rsidP="0007495A">
            <w:pPr>
              <w:jc w:val="center"/>
              <w:rPr>
                <w:rFonts w:ascii="Arial Narrow" w:hAnsi="Arial Narrow"/>
                <w:sz w:val="20"/>
                <w:szCs w:val="20"/>
              </w:rPr>
            </w:pPr>
          </w:p>
        </w:tc>
        <w:tc>
          <w:tcPr>
            <w:tcW w:w="7736" w:type="dxa"/>
            <w:gridSpan w:val="10"/>
            <w:vAlign w:val="center"/>
          </w:tcPr>
          <w:p w14:paraId="29305E5F" w14:textId="77777777" w:rsidR="0007495A" w:rsidRPr="00432EBF" w:rsidRDefault="0007495A" w:rsidP="0007495A">
            <w:pPr>
              <w:rPr>
                <w:rFonts w:ascii="Arial Narrow" w:hAnsi="Arial Narrow"/>
                <w:b/>
                <w:bCs/>
                <w:sz w:val="20"/>
                <w:szCs w:val="20"/>
              </w:rPr>
            </w:pPr>
            <w:r>
              <w:rPr>
                <w:rFonts w:ascii="Arial Narrow" w:hAnsi="Arial Narrow"/>
                <w:b/>
                <w:bCs/>
                <w:sz w:val="20"/>
                <w:szCs w:val="20"/>
              </w:rPr>
              <w:t>AND</w:t>
            </w:r>
          </w:p>
        </w:tc>
      </w:tr>
      <w:tr w:rsidR="0007495A" w:rsidRPr="001428E9" w14:paraId="64C4581A"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5BDAF94" w14:textId="4FD56EA6" w:rsidR="0007495A" w:rsidRPr="00432EBF" w:rsidRDefault="0007495A" w:rsidP="0007495A">
            <w:pPr>
              <w:jc w:val="center"/>
              <w:rPr>
                <w:rFonts w:ascii="Arial Narrow" w:hAnsi="Arial Narrow"/>
                <w:sz w:val="20"/>
                <w:szCs w:val="20"/>
              </w:rPr>
            </w:pPr>
          </w:p>
        </w:tc>
        <w:tc>
          <w:tcPr>
            <w:tcW w:w="7736" w:type="dxa"/>
            <w:gridSpan w:val="10"/>
            <w:vAlign w:val="center"/>
          </w:tcPr>
          <w:p w14:paraId="79058B77" w14:textId="77777777" w:rsidR="0007495A" w:rsidRPr="00432EBF" w:rsidRDefault="0007495A" w:rsidP="0007495A">
            <w:pPr>
              <w:rPr>
                <w:rFonts w:ascii="Arial Narrow" w:hAnsi="Arial Narrow"/>
                <w:b/>
                <w:bCs/>
                <w:sz w:val="20"/>
                <w:szCs w:val="20"/>
              </w:rPr>
            </w:pPr>
            <w:r>
              <w:rPr>
                <w:rFonts w:ascii="Arial Narrow" w:hAnsi="Arial Narrow"/>
                <w:b/>
                <w:bCs/>
                <w:sz w:val="20"/>
                <w:szCs w:val="20"/>
              </w:rPr>
              <w:t>Clinical criteria:</w:t>
            </w:r>
          </w:p>
        </w:tc>
      </w:tr>
      <w:tr w:rsidR="0007495A" w:rsidRPr="001428E9" w14:paraId="1D11F3B5"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B74D1A8" w14:textId="4A02A61A" w:rsidR="0007495A" w:rsidRPr="00432EBF" w:rsidRDefault="0007495A" w:rsidP="0007495A">
            <w:pPr>
              <w:jc w:val="center"/>
              <w:rPr>
                <w:rFonts w:ascii="Arial Narrow" w:hAnsi="Arial Narrow"/>
                <w:sz w:val="20"/>
                <w:szCs w:val="20"/>
              </w:rPr>
            </w:pPr>
          </w:p>
        </w:tc>
        <w:tc>
          <w:tcPr>
            <w:tcW w:w="7736" w:type="dxa"/>
            <w:gridSpan w:val="10"/>
            <w:vAlign w:val="center"/>
          </w:tcPr>
          <w:p w14:paraId="2B9C0FAC"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The treatment must be in conjunction with dietary therapy and exercise</w:t>
            </w:r>
          </w:p>
        </w:tc>
      </w:tr>
      <w:tr w:rsidR="0007495A" w:rsidRPr="001428E9" w14:paraId="683D3EA7"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4BF1F66" w14:textId="77777777" w:rsidR="0007495A" w:rsidRPr="00432EBF" w:rsidRDefault="0007495A" w:rsidP="0007495A">
            <w:pPr>
              <w:jc w:val="center"/>
              <w:rPr>
                <w:rFonts w:ascii="Arial Narrow" w:hAnsi="Arial Narrow"/>
                <w:sz w:val="20"/>
                <w:szCs w:val="20"/>
              </w:rPr>
            </w:pPr>
          </w:p>
        </w:tc>
        <w:tc>
          <w:tcPr>
            <w:tcW w:w="7736" w:type="dxa"/>
            <w:gridSpan w:val="10"/>
            <w:vAlign w:val="center"/>
          </w:tcPr>
          <w:p w14:paraId="4324722F" w14:textId="77777777" w:rsidR="0007495A" w:rsidRPr="00432EBF" w:rsidRDefault="0007495A" w:rsidP="0007495A">
            <w:pPr>
              <w:rPr>
                <w:rFonts w:ascii="Arial Narrow" w:hAnsi="Arial Narrow"/>
                <w:b/>
                <w:bCs/>
                <w:sz w:val="20"/>
                <w:szCs w:val="20"/>
              </w:rPr>
            </w:pPr>
            <w:r>
              <w:rPr>
                <w:rFonts w:ascii="Arial Narrow" w:hAnsi="Arial Narrow"/>
                <w:b/>
                <w:bCs/>
                <w:sz w:val="20"/>
                <w:szCs w:val="20"/>
              </w:rPr>
              <w:t>AND</w:t>
            </w:r>
          </w:p>
        </w:tc>
      </w:tr>
      <w:tr w:rsidR="0007495A" w:rsidRPr="001428E9" w14:paraId="7C349A2B"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09974BF" w14:textId="62AB1E71" w:rsidR="0007495A" w:rsidRPr="00432EBF" w:rsidRDefault="0007495A" w:rsidP="0007495A">
            <w:pPr>
              <w:jc w:val="center"/>
              <w:rPr>
                <w:rFonts w:ascii="Arial Narrow" w:hAnsi="Arial Narrow"/>
                <w:sz w:val="20"/>
                <w:szCs w:val="20"/>
              </w:rPr>
            </w:pPr>
          </w:p>
        </w:tc>
        <w:tc>
          <w:tcPr>
            <w:tcW w:w="7736" w:type="dxa"/>
            <w:gridSpan w:val="10"/>
            <w:vAlign w:val="center"/>
          </w:tcPr>
          <w:p w14:paraId="6A208253" w14:textId="77777777" w:rsidR="0007495A" w:rsidRPr="00432EBF" w:rsidRDefault="0007495A" w:rsidP="0007495A">
            <w:pPr>
              <w:rPr>
                <w:rFonts w:ascii="Arial Narrow" w:hAnsi="Arial Narrow"/>
                <w:b/>
                <w:bCs/>
                <w:sz w:val="20"/>
                <w:szCs w:val="20"/>
              </w:rPr>
            </w:pPr>
            <w:r>
              <w:rPr>
                <w:rFonts w:ascii="Arial Narrow" w:hAnsi="Arial Narrow"/>
                <w:b/>
                <w:bCs/>
                <w:sz w:val="20"/>
                <w:szCs w:val="20"/>
              </w:rPr>
              <w:t>Clinical criteria:</w:t>
            </w:r>
          </w:p>
        </w:tc>
      </w:tr>
      <w:tr w:rsidR="0007495A" w:rsidRPr="001428E9" w14:paraId="4CEEBB52"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90B52AB" w14:textId="59BBBD93" w:rsidR="0007495A" w:rsidRPr="00432EBF" w:rsidRDefault="0007495A" w:rsidP="0007495A">
            <w:pPr>
              <w:jc w:val="center"/>
              <w:rPr>
                <w:rFonts w:ascii="Arial Narrow" w:hAnsi="Arial Narrow"/>
                <w:sz w:val="20"/>
                <w:szCs w:val="20"/>
              </w:rPr>
            </w:pPr>
          </w:p>
        </w:tc>
        <w:tc>
          <w:tcPr>
            <w:tcW w:w="7736" w:type="dxa"/>
            <w:gridSpan w:val="10"/>
            <w:vAlign w:val="center"/>
          </w:tcPr>
          <w:p w14:paraId="126F2518"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had symptomatic atherosclerotic cardiovascular disease prior to starting non-PBS-subsidised treatment with this drug for this condition</w:t>
            </w:r>
          </w:p>
        </w:tc>
      </w:tr>
      <w:tr w:rsidR="0007495A" w:rsidRPr="001428E9" w14:paraId="50682882"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D951C11" w14:textId="77777777" w:rsidR="0007495A" w:rsidRPr="00432EBF" w:rsidRDefault="0007495A" w:rsidP="0007495A">
            <w:pPr>
              <w:jc w:val="center"/>
              <w:rPr>
                <w:rFonts w:ascii="Arial Narrow" w:hAnsi="Arial Narrow"/>
                <w:sz w:val="20"/>
                <w:szCs w:val="20"/>
              </w:rPr>
            </w:pPr>
          </w:p>
        </w:tc>
        <w:tc>
          <w:tcPr>
            <w:tcW w:w="7736" w:type="dxa"/>
            <w:gridSpan w:val="10"/>
            <w:vAlign w:val="center"/>
          </w:tcPr>
          <w:p w14:paraId="5C62ABDD" w14:textId="77777777" w:rsidR="0007495A" w:rsidRPr="00432EBF" w:rsidRDefault="0007495A" w:rsidP="0007495A">
            <w:pPr>
              <w:rPr>
                <w:rFonts w:ascii="Arial Narrow" w:hAnsi="Arial Narrow"/>
                <w:b/>
                <w:bCs/>
                <w:sz w:val="20"/>
                <w:szCs w:val="20"/>
              </w:rPr>
            </w:pPr>
            <w:r>
              <w:rPr>
                <w:rFonts w:ascii="Arial Narrow" w:hAnsi="Arial Narrow"/>
                <w:b/>
                <w:bCs/>
                <w:sz w:val="20"/>
                <w:szCs w:val="20"/>
              </w:rPr>
              <w:t>AND</w:t>
            </w:r>
          </w:p>
        </w:tc>
      </w:tr>
      <w:tr w:rsidR="0007495A" w:rsidRPr="001428E9" w14:paraId="46CF5E44"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6E6DA4B" w14:textId="12649928" w:rsidR="0007495A" w:rsidRPr="00432EBF" w:rsidRDefault="0007495A" w:rsidP="0007495A">
            <w:pPr>
              <w:jc w:val="center"/>
              <w:rPr>
                <w:rFonts w:ascii="Arial Narrow" w:hAnsi="Arial Narrow"/>
                <w:sz w:val="20"/>
                <w:szCs w:val="20"/>
              </w:rPr>
            </w:pPr>
          </w:p>
        </w:tc>
        <w:tc>
          <w:tcPr>
            <w:tcW w:w="7736" w:type="dxa"/>
            <w:gridSpan w:val="10"/>
            <w:vAlign w:val="center"/>
          </w:tcPr>
          <w:p w14:paraId="21514BA3" w14:textId="77777777" w:rsidR="0007495A" w:rsidRPr="00432EBF" w:rsidRDefault="0007495A" w:rsidP="0007495A">
            <w:pPr>
              <w:rPr>
                <w:rFonts w:ascii="Arial Narrow" w:hAnsi="Arial Narrow"/>
                <w:b/>
                <w:bCs/>
                <w:sz w:val="20"/>
                <w:szCs w:val="20"/>
              </w:rPr>
            </w:pPr>
            <w:r>
              <w:rPr>
                <w:rFonts w:ascii="Arial Narrow" w:hAnsi="Arial Narrow"/>
                <w:b/>
                <w:bCs/>
                <w:sz w:val="20"/>
                <w:szCs w:val="20"/>
              </w:rPr>
              <w:t>Clinical criteria:</w:t>
            </w:r>
          </w:p>
        </w:tc>
      </w:tr>
      <w:tr w:rsidR="0007495A" w:rsidRPr="001428E9" w14:paraId="27356E35"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C603D6F" w14:textId="38544476" w:rsidR="0007495A" w:rsidRPr="00432EBF" w:rsidRDefault="0007495A" w:rsidP="0007495A">
            <w:pPr>
              <w:jc w:val="center"/>
              <w:rPr>
                <w:rFonts w:ascii="Arial Narrow" w:hAnsi="Arial Narrow"/>
                <w:sz w:val="20"/>
                <w:szCs w:val="20"/>
              </w:rPr>
            </w:pPr>
          </w:p>
        </w:tc>
        <w:tc>
          <w:tcPr>
            <w:tcW w:w="7736" w:type="dxa"/>
            <w:gridSpan w:val="10"/>
            <w:vAlign w:val="center"/>
          </w:tcPr>
          <w:p w14:paraId="33217FED"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had an LDL cholesterol level in excess of 1.8 millimoles per litre prior to starting non-PBS-subsidised treatment with this drug for this condition</w:t>
            </w:r>
          </w:p>
        </w:tc>
      </w:tr>
      <w:tr w:rsidR="0007495A" w:rsidRPr="001428E9" w14:paraId="343DED99"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7D1A931" w14:textId="77777777" w:rsidR="0007495A" w:rsidRPr="00432EBF" w:rsidRDefault="0007495A" w:rsidP="0007495A">
            <w:pPr>
              <w:jc w:val="center"/>
              <w:rPr>
                <w:rFonts w:ascii="Arial Narrow" w:hAnsi="Arial Narrow"/>
                <w:sz w:val="20"/>
                <w:szCs w:val="20"/>
              </w:rPr>
            </w:pPr>
          </w:p>
        </w:tc>
        <w:tc>
          <w:tcPr>
            <w:tcW w:w="7736" w:type="dxa"/>
            <w:gridSpan w:val="10"/>
            <w:vAlign w:val="center"/>
          </w:tcPr>
          <w:p w14:paraId="515490A5" w14:textId="77777777" w:rsidR="0007495A" w:rsidRPr="00432EBF" w:rsidRDefault="0007495A" w:rsidP="0007495A">
            <w:pPr>
              <w:rPr>
                <w:rFonts w:ascii="Arial Narrow" w:hAnsi="Arial Narrow"/>
                <w:b/>
                <w:bCs/>
                <w:sz w:val="20"/>
                <w:szCs w:val="20"/>
              </w:rPr>
            </w:pPr>
            <w:r>
              <w:rPr>
                <w:rFonts w:ascii="Arial Narrow" w:hAnsi="Arial Narrow"/>
                <w:b/>
                <w:bCs/>
                <w:sz w:val="20"/>
                <w:szCs w:val="20"/>
              </w:rPr>
              <w:t>AND</w:t>
            </w:r>
          </w:p>
        </w:tc>
      </w:tr>
      <w:tr w:rsidR="0007495A" w:rsidRPr="001428E9" w14:paraId="033BF913"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6D0D063" w14:textId="13D32DCC" w:rsidR="0007495A" w:rsidRPr="00432EBF" w:rsidRDefault="0007495A" w:rsidP="0007495A">
            <w:pPr>
              <w:jc w:val="center"/>
              <w:rPr>
                <w:rFonts w:ascii="Arial Narrow" w:hAnsi="Arial Narrow"/>
                <w:sz w:val="20"/>
                <w:szCs w:val="20"/>
              </w:rPr>
            </w:pPr>
          </w:p>
        </w:tc>
        <w:tc>
          <w:tcPr>
            <w:tcW w:w="7736" w:type="dxa"/>
            <w:gridSpan w:val="10"/>
            <w:vAlign w:val="center"/>
          </w:tcPr>
          <w:p w14:paraId="53D73C95" w14:textId="77777777" w:rsidR="0007495A" w:rsidRPr="00432EBF" w:rsidRDefault="0007495A" w:rsidP="0007495A">
            <w:pPr>
              <w:rPr>
                <w:rFonts w:ascii="Arial Narrow" w:hAnsi="Arial Narrow"/>
                <w:b/>
                <w:bCs/>
                <w:sz w:val="20"/>
                <w:szCs w:val="20"/>
              </w:rPr>
            </w:pPr>
            <w:r>
              <w:rPr>
                <w:rFonts w:ascii="Arial Narrow" w:hAnsi="Arial Narrow"/>
                <w:b/>
                <w:bCs/>
                <w:sz w:val="20"/>
                <w:szCs w:val="20"/>
              </w:rPr>
              <w:t>Clinical criteria:</w:t>
            </w:r>
          </w:p>
        </w:tc>
      </w:tr>
      <w:tr w:rsidR="0007495A" w:rsidRPr="001428E9" w14:paraId="41773204"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ECEF252" w14:textId="2790B72A" w:rsidR="0007495A" w:rsidRPr="00E5383F" w:rsidRDefault="0007495A" w:rsidP="0007495A">
            <w:pPr>
              <w:jc w:val="center"/>
              <w:rPr>
                <w:rFonts w:ascii="Arial Narrow" w:hAnsi="Arial Narrow"/>
                <w:sz w:val="20"/>
                <w:szCs w:val="20"/>
              </w:rPr>
            </w:pPr>
          </w:p>
        </w:tc>
        <w:tc>
          <w:tcPr>
            <w:tcW w:w="7736" w:type="dxa"/>
            <w:gridSpan w:val="10"/>
            <w:vAlign w:val="center"/>
          </w:tcPr>
          <w:p w14:paraId="5432F1E8"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had atherosclerotic disease in two or more vascular territories (coronary, cerebrovascular or peripheral vascular territories) prior to starting non-PBS-subsidised treatment with this drug for this condition; or</w:t>
            </w:r>
          </w:p>
        </w:tc>
      </w:tr>
      <w:tr w:rsidR="0007495A" w:rsidRPr="001428E9" w14:paraId="652B1DDC"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4C68A0A" w14:textId="75CF87BE" w:rsidR="0007495A" w:rsidRPr="00E5383F" w:rsidRDefault="0007495A" w:rsidP="0007495A">
            <w:pPr>
              <w:jc w:val="center"/>
              <w:rPr>
                <w:rFonts w:ascii="Arial Narrow" w:hAnsi="Arial Narrow"/>
                <w:sz w:val="20"/>
                <w:szCs w:val="20"/>
              </w:rPr>
            </w:pPr>
          </w:p>
        </w:tc>
        <w:tc>
          <w:tcPr>
            <w:tcW w:w="7736" w:type="dxa"/>
            <w:gridSpan w:val="10"/>
            <w:vAlign w:val="center"/>
          </w:tcPr>
          <w:p w14:paraId="1FAA5928"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had severe multi-vessel coronary heart disease defined as at least 50% stenosis in at least two large vessels prior to starting non-PBS-subsidised treatment with this drug for this condition; or</w:t>
            </w:r>
          </w:p>
        </w:tc>
      </w:tr>
      <w:tr w:rsidR="0007495A" w:rsidRPr="001428E9" w14:paraId="3A0F7C7C"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22561F4" w14:textId="35977AC9" w:rsidR="0007495A" w:rsidRPr="00E5383F" w:rsidRDefault="0007495A" w:rsidP="0007495A">
            <w:pPr>
              <w:jc w:val="center"/>
              <w:rPr>
                <w:rFonts w:ascii="Arial Narrow" w:hAnsi="Arial Narrow"/>
                <w:sz w:val="20"/>
                <w:szCs w:val="20"/>
              </w:rPr>
            </w:pPr>
          </w:p>
        </w:tc>
        <w:tc>
          <w:tcPr>
            <w:tcW w:w="7736" w:type="dxa"/>
            <w:gridSpan w:val="10"/>
            <w:vAlign w:val="center"/>
          </w:tcPr>
          <w:p w14:paraId="2F2BB019"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had at least two major cardiovascular events (i.e. myocardial infarction, unstable angina, stroke or unplanned revascularisation) in the previous 5 years prior to starting non-PBS-subsidised treatment with this drug for this condition; or</w:t>
            </w:r>
          </w:p>
        </w:tc>
      </w:tr>
      <w:tr w:rsidR="0007495A" w:rsidRPr="001428E9" w14:paraId="627B46A0"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F276CDF" w14:textId="0F4E471E" w:rsidR="0007495A" w:rsidRPr="00E5383F" w:rsidRDefault="0007495A" w:rsidP="0007495A">
            <w:pPr>
              <w:jc w:val="center"/>
              <w:rPr>
                <w:rFonts w:ascii="Arial Narrow" w:hAnsi="Arial Narrow"/>
                <w:sz w:val="20"/>
                <w:szCs w:val="20"/>
              </w:rPr>
            </w:pPr>
          </w:p>
        </w:tc>
        <w:tc>
          <w:tcPr>
            <w:tcW w:w="7736" w:type="dxa"/>
            <w:gridSpan w:val="10"/>
            <w:vAlign w:val="center"/>
          </w:tcPr>
          <w:p w14:paraId="2688A053"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had diabetes mellitus with microalbuminuria prior to starting non-PBS-subsidised treatment with this drug for this condition; or</w:t>
            </w:r>
          </w:p>
        </w:tc>
      </w:tr>
      <w:tr w:rsidR="0007495A" w:rsidRPr="001428E9" w14:paraId="5D0ADDDB"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E5143FD" w14:textId="490AF20F" w:rsidR="0007495A" w:rsidRPr="00E5383F" w:rsidRDefault="0007495A" w:rsidP="0007495A">
            <w:pPr>
              <w:jc w:val="center"/>
              <w:rPr>
                <w:rFonts w:ascii="Arial Narrow" w:hAnsi="Arial Narrow"/>
                <w:sz w:val="20"/>
                <w:szCs w:val="20"/>
              </w:rPr>
            </w:pPr>
          </w:p>
        </w:tc>
        <w:tc>
          <w:tcPr>
            <w:tcW w:w="7736" w:type="dxa"/>
            <w:gridSpan w:val="10"/>
            <w:vAlign w:val="center"/>
          </w:tcPr>
          <w:p w14:paraId="7EAA0EE8"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had diabetes mellitus and be aged 60 years of more prior to starting non-PBS-subsidised treatment with this drug for this condition; or</w:t>
            </w:r>
          </w:p>
        </w:tc>
      </w:tr>
      <w:tr w:rsidR="0007495A" w:rsidRPr="001428E9" w14:paraId="1AB27926"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4EDF2E7" w14:textId="43F51113" w:rsidR="0007495A" w:rsidRPr="00E5383F" w:rsidRDefault="0007495A" w:rsidP="0007495A">
            <w:pPr>
              <w:jc w:val="center"/>
              <w:rPr>
                <w:rFonts w:ascii="Arial Narrow" w:hAnsi="Arial Narrow"/>
                <w:sz w:val="20"/>
                <w:szCs w:val="20"/>
              </w:rPr>
            </w:pPr>
          </w:p>
        </w:tc>
        <w:tc>
          <w:tcPr>
            <w:tcW w:w="7736" w:type="dxa"/>
            <w:gridSpan w:val="10"/>
            <w:vAlign w:val="center"/>
          </w:tcPr>
          <w:p w14:paraId="378C4150"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be an Aboriginal or Torres Strait Islander with diabetes mellitus that was present prior to starting non-PBS-subsidised treatment with this drug for this condition; or</w:t>
            </w:r>
          </w:p>
        </w:tc>
      </w:tr>
      <w:tr w:rsidR="0007495A" w:rsidRPr="001428E9" w14:paraId="0878E54F"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BDE6D89" w14:textId="2B9CE7C3" w:rsidR="0007495A" w:rsidRPr="00E5383F" w:rsidRDefault="0007495A" w:rsidP="0007495A">
            <w:pPr>
              <w:jc w:val="center"/>
              <w:rPr>
                <w:rFonts w:ascii="Arial Narrow" w:hAnsi="Arial Narrow"/>
                <w:sz w:val="20"/>
                <w:szCs w:val="20"/>
              </w:rPr>
            </w:pPr>
          </w:p>
        </w:tc>
        <w:tc>
          <w:tcPr>
            <w:tcW w:w="7736" w:type="dxa"/>
            <w:gridSpan w:val="10"/>
            <w:vAlign w:val="center"/>
          </w:tcPr>
          <w:p w14:paraId="2F1D0C98"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had a Thrombolysis in Myocardial Infarction (TIMI) Risk Score for Secondary Prevention of 4 or higher prior to starting non-PBS-subsidised treatment with this drug for this condition</w:t>
            </w:r>
          </w:p>
        </w:tc>
      </w:tr>
      <w:tr w:rsidR="0007495A" w:rsidRPr="001428E9" w14:paraId="381B949E"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2101C31F" w14:textId="77777777" w:rsidR="0007495A" w:rsidRPr="00432EBF" w:rsidRDefault="0007495A" w:rsidP="0007495A">
            <w:pPr>
              <w:jc w:val="center"/>
              <w:rPr>
                <w:rFonts w:ascii="Arial Narrow" w:hAnsi="Arial Narrow"/>
                <w:sz w:val="20"/>
                <w:szCs w:val="20"/>
              </w:rPr>
            </w:pPr>
          </w:p>
        </w:tc>
        <w:tc>
          <w:tcPr>
            <w:tcW w:w="7736" w:type="dxa"/>
            <w:gridSpan w:val="10"/>
            <w:vAlign w:val="center"/>
          </w:tcPr>
          <w:p w14:paraId="5BA7314F" w14:textId="77777777" w:rsidR="0007495A" w:rsidRPr="00432EBF" w:rsidRDefault="0007495A" w:rsidP="0007495A">
            <w:pPr>
              <w:rPr>
                <w:rFonts w:ascii="Arial Narrow" w:hAnsi="Arial Narrow"/>
                <w:b/>
                <w:bCs/>
                <w:sz w:val="20"/>
                <w:szCs w:val="20"/>
              </w:rPr>
            </w:pPr>
            <w:r>
              <w:rPr>
                <w:rFonts w:ascii="Arial Narrow" w:hAnsi="Arial Narrow"/>
                <w:b/>
                <w:bCs/>
                <w:sz w:val="20"/>
                <w:szCs w:val="20"/>
              </w:rPr>
              <w:t>AND</w:t>
            </w:r>
          </w:p>
        </w:tc>
      </w:tr>
      <w:tr w:rsidR="0007495A" w:rsidRPr="001428E9" w14:paraId="5158FDBF"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52140FA" w14:textId="3D73DFDC" w:rsidR="0007495A" w:rsidRPr="00432EBF" w:rsidRDefault="0007495A" w:rsidP="0007495A">
            <w:pPr>
              <w:jc w:val="center"/>
              <w:rPr>
                <w:rFonts w:ascii="Arial Narrow" w:hAnsi="Arial Narrow"/>
                <w:sz w:val="20"/>
                <w:szCs w:val="20"/>
              </w:rPr>
            </w:pPr>
          </w:p>
        </w:tc>
        <w:tc>
          <w:tcPr>
            <w:tcW w:w="7736" w:type="dxa"/>
            <w:gridSpan w:val="10"/>
            <w:vAlign w:val="center"/>
          </w:tcPr>
          <w:p w14:paraId="37C6668D" w14:textId="77777777" w:rsidR="0007495A" w:rsidRPr="00432EBF" w:rsidRDefault="0007495A" w:rsidP="0007495A">
            <w:pPr>
              <w:rPr>
                <w:rFonts w:ascii="Arial Narrow" w:hAnsi="Arial Narrow"/>
                <w:b/>
                <w:bCs/>
                <w:sz w:val="20"/>
                <w:szCs w:val="20"/>
              </w:rPr>
            </w:pPr>
            <w:r>
              <w:rPr>
                <w:rFonts w:ascii="Arial Narrow" w:hAnsi="Arial Narrow"/>
                <w:b/>
                <w:bCs/>
                <w:sz w:val="20"/>
                <w:szCs w:val="20"/>
              </w:rPr>
              <w:t>Clinical criteria:</w:t>
            </w:r>
          </w:p>
        </w:tc>
      </w:tr>
      <w:tr w:rsidR="0007495A" w:rsidRPr="001428E9" w14:paraId="422B9A4C"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E0B7003" w14:textId="215FC15B" w:rsidR="0007495A" w:rsidRPr="00432EBF" w:rsidRDefault="0007495A" w:rsidP="0007495A">
            <w:pPr>
              <w:jc w:val="center"/>
              <w:rPr>
                <w:rFonts w:ascii="Arial Narrow" w:hAnsi="Arial Narrow"/>
                <w:sz w:val="20"/>
                <w:szCs w:val="20"/>
              </w:rPr>
            </w:pPr>
          </w:p>
        </w:tc>
        <w:tc>
          <w:tcPr>
            <w:tcW w:w="7736" w:type="dxa"/>
            <w:gridSpan w:val="10"/>
            <w:vAlign w:val="center"/>
          </w:tcPr>
          <w:p w14:paraId="77D504F1"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been treated with the maximum recommended dose of atorvastatin (80 mg daily) or rosuvastatin (40 mg daily) according to the TGA-approved Product Information or the maximum tolerated dose of atorvastatin or rosuvastatin for at least 12 consecutive weeks in conjunction with dietary therapy and exercise prior to initiating non-PBS-subsidised treatment with this drug for this condition; or</w:t>
            </w:r>
          </w:p>
        </w:tc>
      </w:tr>
      <w:tr w:rsidR="0007495A" w:rsidRPr="001428E9" w14:paraId="3F3AFD60"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DCB1C1F" w14:textId="71899001" w:rsidR="0007495A" w:rsidRPr="00432EBF" w:rsidRDefault="0007495A" w:rsidP="0007495A">
            <w:pPr>
              <w:jc w:val="center"/>
              <w:rPr>
                <w:rFonts w:ascii="Arial Narrow" w:hAnsi="Arial Narrow"/>
                <w:sz w:val="20"/>
                <w:szCs w:val="20"/>
              </w:rPr>
            </w:pPr>
          </w:p>
        </w:tc>
        <w:tc>
          <w:tcPr>
            <w:tcW w:w="7736" w:type="dxa"/>
            <w:gridSpan w:val="10"/>
            <w:vAlign w:val="center"/>
          </w:tcPr>
          <w:p w14:paraId="140281D1"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developed a clinically important product-related adverse event necessitating withdrawal of statin treatment to trials of each of atorvastatin and rosuvastatin prior to initiating non-PBS-subsidised treatment with this drug for this condition; or</w:t>
            </w:r>
          </w:p>
        </w:tc>
      </w:tr>
      <w:tr w:rsidR="0007495A" w:rsidRPr="001428E9" w14:paraId="2569E89C"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5172C88" w14:textId="45666F4C" w:rsidR="0007495A" w:rsidRPr="00432EBF" w:rsidRDefault="0007495A" w:rsidP="0007495A">
            <w:pPr>
              <w:jc w:val="center"/>
              <w:rPr>
                <w:rFonts w:ascii="Arial Narrow" w:hAnsi="Arial Narrow"/>
                <w:sz w:val="20"/>
                <w:szCs w:val="20"/>
              </w:rPr>
            </w:pPr>
          </w:p>
        </w:tc>
        <w:tc>
          <w:tcPr>
            <w:tcW w:w="7736" w:type="dxa"/>
            <w:gridSpan w:val="10"/>
            <w:vAlign w:val="center"/>
          </w:tcPr>
          <w:p w14:paraId="75144361"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be contraindicated to treatment with a HMG CoA reductase inhibitor (statin) as defined in the TGA-approved Product Information</w:t>
            </w:r>
          </w:p>
        </w:tc>
      </w:tr>
      <w:tr w:rsidR="0007495A" w:rsidRPr="001428E9" w14:paraId="79380C0E"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B0D72A0" w14:textId="77777777" w:rsidR="0007495A" w:rsidRPr="00432EBF" w:rsidRDefault="0007495A" w:rsidP="0007495A">
            <w:pPr>
              <w:jc w:val="center"/>
              <w:rPr>
                <w:rFonts w:ascii="Arial Narrow" w:hAnsi="Arial Narrow"/>
                <w:sz w:val="20"/>
                <w:szCs w:val="20"/>
              </w:rPr>
            </w:pPr>
          </w:p>
        </w:tc>
        <w:tc>
          <w:tcPr>
            <w:tcW w:w="7736" w:type="dxa"/>
            <w:gridSpan w:val="10"/>
            <w:vAlign w:val="center"/>
          </w:tcPr>
          <w:p w14:paraId="7DF348AD" w14:textId="77777777" w:rsidR="0007495A" w:rsidRPr="00432EBF" w:rsidRDefault="0007495A" w:rsidP="0007495A">
            <w:pPr>
              <w:rPr>
                <w:rFonts w:ascii="Arial Narrow" w:hAnsi="Arial Narrow"/>
                <w:b/>
                <w:bCs/>
                <w:sz w:val="20"/>
                <w:szCs w:val="20"/>
              </w:rPr>
            </w:pPr>
            <w:r>
              <w:rPr>
                <w:rFonts w:ascii="Arial Narrow" w:hAnsi="Arial Narrow"/>
                <w:b/>
                <w:bCs/>
                <w:sz w:val="20"/>
                <w:szCs w:val="20"/>
              </w:rPr>
              <w:t>AND</w:t>
            </w:r>
          </w:p>
        </w:tc>
      </w:tr>
      <w:tr w:rsidR="0007495A" w:rsidRPr="001428E9" w14:paraId="5CF27E5B"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63374FC" w14:textId="05C8970C" w:rsidR="0007495A" w:rsidRPr="00432EBF" w:rsidRDefault="0007495A" w:rsidP="0007495A">
            <w:pPr>
              <w:jc w:val="center"/>
              <w:rPr>
                <w:rFonts w:ascii="Arial Narrow" w:hAnsi="Arial Narrow"/>
                <w:sz w:val="20"/>
                <w:szCs w:val="20"/>
              </w:rPr>
            </w:pPr>
          </w:p>
        </w:tc>
        <w:tc>
          <w:tcPr>
            <w:tcW w:w="7736" w:type="dxa"/>
            <w:gridSpan w:val="10"/>
            <w:vAlign w:val="center"/>
          </w:tcPr>
          <w:p w14:paraId="2F1BEA26" w14:textId="77777777" w:rsidR="0007495A" w:rsidRPr="00432EBF" w:rsidRDefault="0007495A" w:rsidP="0007495A">
            <w:pPr>
              <w:rPr>
                <w:rFonts w:ascii="Arial Narrow" w:hAnsi="Arial Narrow"/>
                <w:b/>
                <w:bCs/>
                <w:sz w:val="20"/>
                <w:szCs w:val="20"/>
              </w:rPr>
            </w:pPr>
            <w:r>
              <w:rPr>
                <w:rFonts w:ascii="Arial Narrow" w:hAnsi="Arial Narrow"/>
                <w:b/>
                <w:bCs/>
                <w:sz w:val="20"/>
                <w:szCs w:val="20"/>
              </w:rPr>
              <w:t>Clinical criteria:</w:t>
            </w:r>
          </w:p>
        </w:tc>
      </w:tr>
      <w:tr w:rsidR="0007495A" w:rsidRPr="001428E9" w14:paraId="7FC1FE74"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DE65EFF" w14:textId="7B575211" w:rsidR="0007495A" w:rsidRPr="00432EBF" w:rsidRDefault="0007495A" w:rsidP="0007495A">
            <w:pPr>
              <w:jc w:val="center"/>
              <w:rPr>
                <w:rFonts w:ascii="Arial Narrow" w:hAnsi="Arial Narrow"/>
                <w:sz w:val="20"/>
                <w:szCs w:val="20"/>
              </w:rPr>
            </w:pPr>
          </w:p>
        </w:tc>
        <w:tc>
          <w:tcPr>
            <w:tcW w:w="7736" w:type="dxa"/>
            <w:gridSpan w:val="10"/>
            <w:vAlign w:val="center"/>
          </w:tcPr>
          <w:p w14:paraId="69D732BA"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been treated with ezetimibe for at least 12 consecutive weeks in conjunction with a statin (if tolerated), dietary therapy and exercise prior to initiating non-PBS-subsidised treatment with this drug for this condition; or</w:t>
            </w:r>
          </w:p>
        </w:tc>
      </w:tr>
      <w:tr w:rsidR="0007495A" w:rsidRPr="001428E9" w14:paraId="50CBADB8"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04BB621" w14:textId="5FF4448B" w:rsidR="0007495A" w:rsidRPr="00432EBF" w:rsidRDefault="0007495A" w:rsidP="0007495A">
            <w:pPr>
              <w:jc w:val="center"/>
              <w:rPr>
                <w:rFonts w:ascii="Arial Narrow" w:hAnsi="Arial Narrow"/>
                <w:sz w:val="20"/>
                <w:szCs w:val="20"/>
              </w:rPr>
            </w:pPr>
          </w:p>
        </w:tc>
        <w:tc>
          <w:tcPr>
            <w:tcW w:w="7736" w:type="dxa"/>
            <w:gridSpan w:val="10"/>
            <w:vAlign w:val="center"/>
          </w:tcPr>
          <w:p w14:paraId="0396F1EC"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have developed clinically important product-related adverse event/contraindication as defined in the TGA approved Product Information necessitating withdrawal of ezetimibe</w:t>
            </w:r>
          </w:p>
        </w:tc>
      </w:tr>
      <w:tr w:rsidR="0007495A" w:rsidRPr="001428E9" w14:paraId="16F85CA1"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0D45485" w14:textId="77777777" w:rsidR="0007495A" w:rsidRPr="00432EBF" w:rsidRDefault="0007495A" w:rsidP="0007495A">
            <w:pPr>
              <w:jc w:val="center"/>
              <w:rPr>
                <w:rFonts w:ascii="Arial Narrow" w:hAnsi="Arial Narrow"/>
                <w:sz w:val="20"/>
                <w:szCs w:val="20"/>
              </w:rPr>
            </w:pPr>
          </w:p>
        </w:tc>
        <w:tc>
          <w:tcPr>
            <w:tcW w:w="7736" w:type="dxa"/>
            <w:gridSpan w:val="10"/>
            <w:vAlign w:val="center"/>
          </w:tcPr>
          <w:p w14:paraId="5CBB42A3" w14:textId="77777777" w:rsidR="0007495A" w:rsidRPr="00432EBF" w:rsidRDefault="0007495A" w:rsidP="0007495A">
            <w:pPr>
              <w:rPr>
                <w:rFonts w:ascii="Arial Narrow" w:hAnsi="Arial Narrow"/>
                <w:b/>
                <w:bCs/>
                <w:sz w:val="20"/>
                <w:szCs w:val="20"/>
              </w:rPr>
            </w:pPr>
            <w:r>
              <w:rPr>
                <w:rFonts w:ascii="Arial Narrow" w:hAnsi="Arial Narrow"/>
                <w:b/>
                <w:bCs/>
                <w:sz w:val="20"/>
                <w:szCs w:val="20"/>
              </w:rPr>
              <w:t>AND</w:t>
            </w:r>
          </w:p>
        </w:tc>
      </w:tr>
      <w:tr w:rsidR="0007495A" w:rsidRPr="001428E9" w14:paraId="4016BB7E"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5106582A" w14:textId="38F677C4" w:rsidR="0007495A" w:rsidRPr="00432EBF" w:rsidRDefault="0007495A" w:rsidP="0007495A">
            <w:pPr>
              <w:jc w:val="center"/>
              <w:rPr>
                <w:rFonts w:ascii="Arial Narrow" w:hAnsi="Arial Narrow"/>
                <w:sz w:val="20"/>
                <w:szCs w:val="20"/>
              </w:rPr>
            </w:pPr>
          </w:p>
        </w:tc>
        <w:tc>
          <w:tcPr>
            <w:tcW w:w="7736" w:type="dxa"/>
            <w:gridSpan w:val="10"/>
            <w:vAlign w:val="center"/>
          </w:tcPr>
          <w:p w14:paraId="7B712EA0" w14:textId="77777777" w:rsidR="0007495A" w:rsidRPr="00432EBF" w:rsidRDefault="0007495A" w:rsidP="0007495A">
            <w:pPr>
              <w:rPr>
                <w:rFonts w:ascii="Arial Narrow" w:hAnsi="Arial Narrow"/>
                <w:b/>
                <w:bCs/>
                <w:sz w:val="20"/>
                <w:szCs w:val="20"/>
              </w:rPr>
            </w:pPr>
            <w:r>
              <w:rPr>
                <w:rFonts w:ascii="Arial Narrow" w:hAnsi="Arial Narrow"/>
                <w:b/>
                <w:bCs/>
                <w:sz w:val="20"/>
                <w:szCs w:val="20"/>
              </w:rPr>
              <w:t>Clinical criteria:</w:t>
            </w:r>
          </w:p>
        </w:tc>
      </w:tr>
      <w:tr w:rsidR="0007495A" w:rsidRPr="001428E9" w14:paraId="0106FB75"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323A4EB" w14:textId="625D69ED" w:rsidR="0007495A" w:rsidRPr="00E5383F" w:rsidRDefault="0007495A" w:rsidP="0007495A">
            <w:pPr>
              <w:jc w:val="center"/>
              <w:rPr>
                <w:rFonts w:ascii="Arial Narrow" w:hAnsi="Arial Narrow"/>
                <w:sz w:val="20"/>
                <w:szCs w:val="20"/>
              </w:rPr>
            </w:pPr>
          </w:p>
        </w:tc>
        <w:tc>
          <w:tcPr>
            <w:tcW w:w="7736" w:type="dxa"/>
            <w:gridSpan w:val="10"/>
            <w:vAlign w:val="center"/>
          </w:tcPr>
          <w:p w14:paraId="497AA489"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Patient must not be receiving concomitant PBS-subsidised treatment with a monoclonal antibody inhibiting proprotein convertase subtilisin kexin type 9 (PCSK9) for this PBS indication</w:t>
            </w:r>
          </w:p>
        </w:tc>
      </w:tr>
      <w:tr w:rsidR="0007495A" w:rsidRPr="001428E9" w14:paraId="0C0662F7"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03E96943" w14:textId="34B58D21" w:rsidR="0007495A" w:rsidRPr="00432EBF" w:rsidRDefault="0007495A" w:rsidP="0007495A">
            <w:pPr>
              <w:jc w:val="center"/>
              <w:rPr>
                <w:rFonts w:ascii="Arial Narrow" w:hAnsi="Arial Narrow"/>
                <w:sz w:val="20"/>
                <w:szCs w:val="20"/>
              </w:rPr>
            </w:pPr>
          </w:p>
        </w:tc>
        <w:tc>
          <w:tcPr>
            <w:tcW w:w="7736" w:type="dxa"/>
            <w:gridSpan w:val="10"/>
            <w:vAlign w:val="center"/>
          </w:tcPr>
          <w:p w14:paraId="2C77D3D5" w14:textId="77777777" w:rsidR="0007495A" w:rsidRPr="00432EBF" w:rsidRDefault="0007495A" w:rsidP="0007495A">
            <w:pPr>
              <w:rPr>
                <w:rFonts w:ascii="Arial Narrow" w:hAnsi="Arial Narrow"/>
                <w:b/>
                <w:bCs/>
                <w:sz w:val="20"/>
                <w:szCs w:val="20"/>
              </w:rPr>
            </w:pPr>
            <w:r>
              <w:rPr>
                <w:rFonts w:ascii="Arial Narrow" w:hAnsi="Arial Narrow"/>
                <w:b/>
                <w:bCs/>
                <w:sz w:val="20"/>
                <w:szCs w:val="20"/>
              </w:rPr>
              <w:t>Treatment criteria:</w:t>
            </w:r>
          </w:p>
        </w:tc>
      </w:tr>
      <w:tr w:rsidR="0007495A" w:rsidRPr="001428E9" w14:paraId="14CE6ED3"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6C0F43FB" w14:textId="33F3F146" w:rsidR="0007495A" w:rsidRPr="00E5383F" w:rsidRDefault="0007495A" w:rsidP="0007495A">
            <w:pPr>
              <w:jc w:val="center"/>
              <w:rPr>
                <w:rFonts w:ascii="Arial Narrow" w:hAnsi="Arial Narrow"/>
                <w:sz w:val="20"/>
                <w:szCs w:val="20"/>
              </w:rPr>
            </w:pPr>
          </w:p>
        </w:tc>
        <w:tc>
          <w:tcPr>
            <w:tcW w:w="7736" w:type="dxa"/>
            <w:gridSpan w:val="10"/>
            <w:vAlign w:val="center"/>
          </w:tcPr>
          <w:p w14:paraId="20AFD6C1" w14:textId="77777777" w:rsidR="0007495A" w:rsidRPr="00C1044A" w:rsidRDefault="0007495A" w:rsidP="0007495A">
            <w:pPr>
              <w:rPr>
                <w:rFonts w:ascii="Arial Narrow" w:hAnsi="Arial Narrow"/>
                <w:sz w:val="20"/>
                <w:szCs w:val="20"/>
              </w:rPr>
            </w:pPr>
            <w:r w:rsidRPr="00C1044A">
              <w:rPr>
                <w:rFonts w:ascii="Arial Narrow" w:hAnsi="Arial Narrow"/>
                <w:sz w:val="20"/>
                <w:szCs w:val="20"/>
              </w:rPr>
              <w:t>Must be treated by a specialist physician; or</w:t>
            </w:r>
          </w:p>
        </w:tc>
      </w:tr>
      <w:tr w:rsidR="0007495A" w:rsidRPr="001428E9" w14:paraId="25581630"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4E7E5DC8" w14:textId="307BCC71" w:rsidR="0007495A" w:rsidRPr="00E5383F" w:rsidRDefault="0007495A" w:rsidP="0007495A">
            <w:pPr>
              <w:jc w:val="center"/>
              <w:rPr>
                <w:rFonts w:ascii="Arial Narrow" w:hAnsi="Arial Narrow"/>
                <w:sz w:val="20"/>
                <w:szCs w:val="20"/>
              </w:rPr>
            </w:pPr>
          </w:p>
        </w:tc>
        <w:tc>
          <w:tcPr>
            <w:tcW w:w="7736" w:type="dxa"/>
            <w:gridSpan w:val="10"/>
            <w:vAlign w:val="center"/>
          </w:tcPr>
          <w:p w14:paraId="60E0A649" w14:textId="66C1D583" w:rsidR="0007495A" w:rsidRPr="00C1044A" w:rsidRDefault="008B07E5" w:rsidP="0007495A">
            <w:pPr>
              <w:rPr>
                <w:rFonts w:ascii="Arial Narrow" w:hAnsi="Arial Narrow"/>
                <w:sz w:val="20"/>
                <w:szCs w:val="20"/>
              </w:rPr>
            </w:pPr>
            <w:r w:rsidRPr="008B07E5">
              <w:rPr>
                <w:rFonts w:ascii="Arial Narrow" w:hAnsi="Arial Narrow"/>
                <w:sz w:val="20"/>
                <w:szCs w:val="20"/>
              </w:rPr>
              <w:t>Must be treated</w:t>
            </w:r>
            <w:r w:rsidRPr="001B7581">
              <w:rPr>
                <w:rFonts w:ascii="Arial Narrow" w:hAnsi="Arial Narrow"/>
                <w:i/>
                <w:iCs/>
                <w:sz w:val="20"/>
                <w:szCs w:val="20"/>
              </w:rPr>
              <w:t xml:space="preserve"> </w:t>
            </w:r>
            <w:r w:rsidRPr="008B07E5">
              <w:rPr>
                <w:rFonts w:ascii="Arial Narrow" w:hAnsi="Arial Narrow"/>
                <w:strike/>
                <w:sz w:val="20"/>
                <w:szCs w:val="20"/>
              </w:rPr>
              <w:t>by a physician who has consulted a specialist physician</w:t>
            </w:r>
            <w:r>
              <w:rPr>
                <w:rFonts w:ascii="Arial Narrow" w:hAnsi="Arial Narrow"/>
                <w:sz w:val="20"/>
                <w:szCs w:val="20"/>
              </w:rPr>
              <w:t xml:space="preserve"> </w:t>
            </w:r>
            <w:r w:rsidR="0007495A" w:rsidRPr="001B7581">
              <w:rPr>
                <w:rFonts w:ascii="Arial Narrow" w:hAnsi="Arial Narrow"/>
                <w:i/>
                <w:iCs/>
                <w:sz w:val="20"/>
                <w:szCs w:val="20"/>
              </w:rPr>
              <w:t>in consultation with a specialist physician.</w:t>
            </w:r>
          </w:p>
        </w:tc>
      </w:tr>
      <w:tr w:rsidR="0007495A" w:rsidRPr="00A62C0C" w14:paraId="02E7FA30" w14:textId="77777777" w:rsidTr="004408D2">
        <w:tblPrEx>
          <w:tblCellMar>
            <w:top w:w="15" w:type="dxa"/>
            <w:bottom w:w="15" w:type="dxa"/>
          </w:tblCellMar>
        </w:tblPrEx>
        <w:trPr>
          <w:cantSplit/>
          <w:trHeight w:val="20"/>
        </w:trPr>
        <w:tc>
          <w:tcPr>
            <w:tcW w:w="1280" w:type="dxa"/>
            <w:gridSpan w:val="2"/>
            <w:vAlign w:val="center"/>
          </w:tcPr>
          <w:p w14:paraId="3F57F6D8" w14:textId="185EE5DE" w:rsidR="0007495A" w:rsidRPr="00432EBF" w:rsidRDefault="0007495A" w:rsidP="0007495A">
            <w:pPr>
              <w:jc w:val="center"/>
              <w:rPr>
                <w:rFonts w:ascii="Arial Narrow" w:hAnsi="Arial Narrow"/>
                <w:sz w:val="20"/>
                <w:szCs w:val="20"/>
              </w:rPr>
            </w:pPr>
          </w:p>
        </w:tc>
        <w:tc>
          <w:tcPr>
            <w:tcW w:w="7736" w:type="dxa"/>
            <w:gridSpan w:val="10"/>
            <w:vAlign w:val="center"/>
            <w:hideMark/>
          </w:tcPr>
          <w:p w14:paraId="2CA59A48" w14:textId="77777777" w:rsidR="0007495A" w:rsidRDefault="0007495A" w:rsidP="0007495A">
            <w:pPr>
              <w:rPr>
                <w:rFonts w:ascii="Arial Narrow" w:hAnsi="Arial Narrow"/>
                <w:b/>
                <w:bCs/>
                <w:sz w:val="20"/>
                <w:szCs w:val="20"/>
              </w:rPr>
            </w:pPr>
            <w:r w:rsidRPr="00432EBF">
              <w:rPr>
                <w:rFonts w:ascii="Arial Narrow" w:hAnsi="Arial Narrow"/>
                <w:b/>
                <w:bCs/>
                <w:sz w:val="20"/>
                <w:szCs w:val="20"/>
              </w:rPr>
              <w:t xml:space="preserve">Prescribing Instructions: </w:t>
            </w:r>
          </w:p>
          <w:p w14:paraId="681C7F84" w14:textId="77777777" w:rsidR="0007495A" w:rsidRDefault="0007495A" w:rsidP="0007495A">
            <w:pPr>
              <w:rPr>
                <w:rFonts w:ascii="Arial Narrow" w:hAnsi="Arial Narrow"/>
                <w:bCs/>
                <w:sz w:val="20"/>
                <w:szCs w:val="20"/>
              </w:rPr>
            </w:pPr>
            <w:r w:rsidRPr="00A62C0C">
              <w:rPr>
                <w:rFonts w:ascii="Arial Narrow" w:hAnsi="Arial Narrow"/>
                <w:bCs/>
                <w:sz w:val="20"/>
                <w:szCs w:val="20"/>
              </w:rPr>
              <w:t>Symptomatic atherosclerotic cardiovascular disease is defined as:</w:t>
            </w:r>
          </w:p>
          <w:p w14:paraId="2854D01C" w14:textId="77777777" w:rsidR="0007495A" w:rsidRDefault="0007495A" w:rsidP="0007495A">
            <w:pPr>
              <w:rPr>
                <w:rFonts w:ascii="Arial Narrow" w:hAnsi="Arial Narrow"/>
                <w:bCs/>
                <w:sz w:val="20"/>
                <w:szCs w:val="20"/>
              </w:rPr>
            </w:pPr>
            <w:r w:rsidRPr="00A62C0C">
              <w:rPr>
                <w:rFonts w:ascii="Arial Narrow" w:hAnsi="Arial Narrow"/>
                <w:bCs/>
                <w:sz w:val="20"/>
                <w:szCs w:val="20"/>
              </w:rPr>
              <w:t>(i) the presence of symptomatic coronary artery disease (prior myocardial infarction, prior revascularisation procedure, angina associated with demonstrated significant coronary artery disease (50% or greater stenosis in 1 or more coronary arteries on imaging), or positive functional testing (e.g. myocardial perfusion scanning or stress echocardiography); or</w:t>
            </w:r>
          </w:p>
          <w:p w14:paraId="58C07DE3" w14:textId="77777777" w:rsidR="0007495A" w:rsidRDefault="0007495A" w:rsidP="0007495A">
            <w:pPr>
              <w:rPr>
                <w:rFonts w:ascii="Arial Narrow" w:hAnsi="Arial Narrow"/>
                <w:bCs/>
                <w:sz w:val="20"/>
                <w:szCs w:val="20"/>
              </w:rPr>
            </w:pPr>
            <w:r w:rsidRPr="00A62C0C">
              <w:rPr>
                <w:rFonts w:ascii="Arial Narrow" w:hAnsi="Arial Narrow"/>
                <w:bCs/>
                <w:sz w:val="20"/>
                <w:szCs w:val="20"/>
              </w:rPr>
              <w:t>(ii) the presence of symptomatic cerebrovascular disease (prior ischaemic stroke, prior revascularisation procedure, or transient ischaemic attack associated with 50% or greater stenosis in 1 or more cerebral arteries on imaging); or</w:t>
            </w:r>
          </w:p>
          <w:p w14:paraId="6BAA64C0" w14:textId="77777777" w:rsidR="0007495A" w:rsidRPr="00A62C0C" w:rsidRDefault="0007495A" w:rsidP="0007495A">
            <w:pPr>
              <w:rPr>
                <w:rFonts w:ascii="Arial Narrow" w:hAnsi="Arial Narrow"/>
                <w:sz w:val="20"/>
                <w:szCs w:val="20"/>
              </w:rPr>
            </w:pPr>
            <w:r w:rsidRPr="00A62C0C">
              <w:rPr>
                <w:rFonts w:ascii="Arial Narrow" w:hAnsi="Arial Narrow"/>
                <w:bCs/>
                <w:sz w:val="20"/>
                <w:szCs w:val="20"/>
              </w:rPr>
              <w:t>(iii) the presence of symptomatic peripheral arterial disease (prior acute ischaemic event due to atherosclerosis, prior revascularisation procedure, or symptoms of ischaemia with evidence of significant peripheral artery disease (50% or greater stenosis in 1 or more peripheral arteries on imaging)).</w:t>
            </w:r>
          </w:p>
        </w:tc>
      </w:tr>
      <w:tr w:rsidR="0007495A" w:rsidRPr="00A62C0C" w14:paraId="071CBEF3"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875AE39" w14:textId="0BA52ED2" w:rsidR="0007495A" w:rsidRPr="00A74C1E" w:rsidRDefault="0007495A" w:rsidP="0007495A">
            <w:pPr>
              <w:jc w:val="center"/>
              <w:rPr>
                <w:rFonts w:ascii="Arial Narrow" w:hAnsi="Arial Narrow"/>
                <w:sz w:val="20"/>
                <w:szCs w:val="20"/>
              </w:rPr>
            </w:pPr>
          </w:p>
        </w:tc>
        <w:tc>
          <w:tcPr>
            <w:tcW w:w="7736" w:type="dxa"/>
            <w:gridSpan w:val="10"/>
            <w:vAlign w:val="center"/>
          </w:tcPr>
          <w:p w14:paraId="75A98FAE" w14:textId="77777777" w:rsidR="0007495A" w:rsidRDefault="0007495A" w:rsidP="0007495A">
            <w:pPr>
              <w:rPr>
                <w:rFonts w:ascii="Arial Narrow" w:hAnsi="Arial Narrow"/>
                <w:b/>
                <w:bCs/>
                <w:sz w:val="20"/>
                <w:szCs w:val="20"/>
              </w:rPr>
            </w:pPr>
            <w:r w:rsidRPr="00432EBF">
              <w:rPr>
                <w:rFonts w:ascii="Arial Narrow" w:hAnsi="Arial Narrow"/>
                <w:b/>
                <w:bCs/>
                <w:sz w:val="20"/>
                <w:szCs w:val="20"/>
              </w:rPr>
              <w:t xml:space="preserve">Prescribing Instructions: </w:t>
            </w:r>
          </w:p>
          <w:p w14:paraId="04FA084A" w14:textId="48538917" w:rsidR="0007495A" w:rsidRPr="00A62C0C" w:rsidRDefault="0007495A" w:rsidP="0007495A">
            <w:pPr>
              <w:rPr>
                <w:rFonts w:ascii="Arial Narrow" w:hAnsi="Arial Narrow"/>
                <w:sz w:val="20"/>
                <w:szCs w:val="20"/>
              </w:rPr>
            </w:pPr>
            <w:r w:rsidRPr="009567F5">
              <w:rPr>
                <w:rFonts w:ascii="Arial Narrow" w:hAnsi="Arial Narrow"/>
                <w:sz w:val="20"/>
                <w:szCs w:val="20"/>
              </w:rPr>
              <w:t xml:space="preserve">The qualifying LDL cholesterol level must have been measured following at least 12 consecutive weeks of combined treatment with a statin, ezetimibe, dietary therapy and exercise (unless treatment with a statin is contraindicated, or following completion of statin trials as described in these prescriber instructions in the event of clinically important adverse events), must be </w:t>
            </w:r>
            <w:r w:rsidR="00803E2C" w:rsidRPr="00CD299C">
              <w:rPr>
                <w:rFonts w:ascii="Arial Narrow" w:hAnsi="Arial Narrow"/>
                <w:strike/>
                <w:sz w:val="20"/>
                <w:szCs w:val="20"/>
              </w:rPr>
              <w:t>stated at the time of application</w:t>
            </w:r>
            <w:r w:rsidR="00803E2C" w:rsidRPr="009567F5">
              <w:rPr>
                <w:rFonts w:ascii="Arial Narrow" w:hAnsi="Arial Narrow"/>
                <w:sz w:val="20"/>
                <w:szCs w:val="20"/>
              </w:rPr>
              <w:t xml:space="preserve"> </w:t>
            </w:r>
            <w:r w:rsidRPr="009567F5">
              <w:rPr>
                <w:rFonts w:ascii="Arial Narrow" w:hAnsi="Arial Narrow"/>
                <w:sz w:val="20"/>
                <w:szCs w:val="20"/>
              </w:rPr>
              <w:t>documented in the patient's medical records and must have been no more than 8 weeks old at the time non-PBS-subsidised treatment with this drug for this condition was initiated.</w:t>
            </w:r>
          </w:p>
        </w:tc>
      </w:tr>
      <w:tr w:rsidR="0007495A" w:rsidRPr="00A62C0C" w14:paraId="7D426545"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4D62F5D" w14:textId="5B01F877" w:rsidR="0007495A" w:rsidRPr="00A62C0C" w:rsidRDefault="0007495A" w:rsidP="0007495A">
            <w:pPr>
              <w:jc w:val="center"/>
              <w:rPr>
                <w:rFonts w:ascii="Arial Narrow" w:hAnsi="Arial Narrow"/>
                <w:sz w:val="20"/>
                <w:szCs w:val="20"/>
              </w:rPr>
            </w:pPr>
          </w:p>
        </w:tc>
        <w:tc>
          <w:tcPr>
            <w:tcW w:w="7736" w:type="dxa"/>
            <w:gridSpan w:val="10"/>
            <w:vAlign w:val="center"/>
          </w:tcPr>
          <w:p w14:paraId="57E400BD" w14:textId="77777777" w:rsidR="0007495A" w:rsidRDefault="0007495A" w:rsidP="0007495A">
            <w:pPr>
              <w:rPr>
                <w:rFonts w:ascii="Arial Narrow" w:hAnsi="Arial Narrow"/>
                <w:b/>
                <w:bCs/>
                <w:sz w:val="20"/>
                <w:szCs w:val="20"/>
              </w:rPr>
            </w:pPr>
            <w:r w:rsidRPr="00432EBF">
              <w:rPr>
                <w:rFonts w:ascii="Arial Narrow" w:hAnsi="Arial Narrow"/>
                <w:b/>
                <w:bCs/>
                <w:sz w:val="20"/>
                <w:szCs w:val="20"/>
              </w:rPr>
              <w:t xml:space="preserve">Prescribing Instructions: </w:t>
            </w:r>
          </w:p>
          <w:p w14:paraId="60FD3989" w14:textId="77777777" w:rsidR="0007495A" w:rsidRDefault="0007495A" w:rsidP="0007495A">
            <w:pPr>
              <w:rPr>
                <w:rFonts w:ascii="Arial Narrow" w:hAnsi="Arial Narrow"/>
                <w:sz w:val="20"/>
                <w:szCs w:val="20"/>
              </w:rPr>
            </w:pPr>
            <w:r w:rsidRPr="00A62C0C">
              <w:rPr>
                <w:rFonts w:ascii="Arial Narrow" w:hAnsi="Arial Narrow"/>
                <w:sz w:val="20"/>
                <w:szCs w:val="20"/>
              </w:rPr>
              <w:t>A clinically important product-related adverse event is defined as follows:</w:t>
            </w:r>
          </w:p>
          <w:p w14:paraId="6D9525AB" w14:textId="77777777" w:rsidR="0007495A" w:rsidRDefault="0007495A" w:rsidP="0007495A">
            <w:pPr>
              <w:rPr>
                <w:rFonts w:ascii="Arial Narrow" w:hAnsi="Arial Narrow"/>
                <w:sz w:val="20"/>
                <w:szCs w:val="20"/>
              </w:rPr>
            </w:pPr>
            <w:r w:rsidRPr="00A62C0C">
              <w:rPr>
                <w:rFonts w:ascii="Arial Narrow" w:hAnsi="Arial Narrow"/>
                <w:sz w:val="20"/>
                <w:szCs w:val="20"/>
              </w:rPr>
              <w:t xml:space="preserve">(i) Severe myalgia (muscle symptoms without creatine kinase elevation) which is proven to be temporally associated with statin treatment; or </w:t>
            </w:r>
          </w:p>
          <w:p w14:paraId="0DD2F65A" w14:textId="77777777" w:rsidR="0007495A" w:rsidRDefault="0007495A" w:rsidP="0007495A">
            <w:pPr>
              <w:rPr>
                <w:rFonts w:ascii="Arial Narrow" w:hAnsi="Arial Narrow"/>
                <w:sz w:val="20"/>
                <w:szCs w:val="20"/>
              </w:rPr>
            </w:pPr>
            <w:r w:rsidRPr="00A62C0C">
              <w:rPr>
                <w:rFonts w:ascii="Arial Narrow" w:hAnsi="Arial Narrow"/>
                <w:sz w:val="20"/>
                <w:szCs w:val="20"/>
              </w:rPr>
              <w:t xml:space="preserve">(ii) Myositis (clinically important creatine kinase elevation, with or without muscle symptoms) demonstrated by results twice the upper limit of normal on a single reading or a rising pattern on consecutive measurements and which is unexplained by other causes; or </w:t>
            </w:r>
          </w:p>
          <w:p w14:paraId="71419D74" w14:textId="77777777" w:rsidR="0007495A" w:rsidRPr="00A62C0C" w:rsidRDefault="0007495A" w:rsidP="0007495A">
            <w:pPr>
              <w:rPr>
                <w:rFonts w:ascii="Arial Narrow" w:hAnsi="Arial Narrow"/>
                <w:sz w:val="20"/>
                <w:szCs w:val="20"/>
              </w:rPr>
            </w:pPr>
            <w:r w:rsidRPr="00A62C0C">
              <w:rPr>
                <w:rFonts w:ascii="Arial Narrow" w:hAnsi="Arial Narrow"/>
                <w:sz w:val="20"/>
                <w:szCs w:val="20"/>
              </w:rPr>
              <w:t>(iii) Unexplained, persistent elevations of serum transaminases (greater than 3 times the upper limit of normal) during treatment with a statin.</w:t>
            </w:r>
          </w:p>
        </w:tc>
      </w:tr>
      <w:tr w:rsidR="0007495A" w:rsidRPr="00A62C0C" w14:paraId="4FBC1ED2"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7340B43" w14:textId="75A5E6B0" w:rsidR="0007495A" w:rsidRPr="00A62C0C" w:rsidRDefault="0007495A" w:rsidP="0007495A">
            <w:pPr>
              <w:jc w:val="center"/>
              <w:rPr>
                <w:rFonts w:ascii="Arial Narrow" w:hAnsi="Arial Narrow"/>
                <w:sz w:val="20"/>
                <w:szCs w:val="20"/>
              </w:rPr>
            </w:pPr>
          </w:p>
        </w:tc>
        <w:tc>
          <w:tcPr>
            <w:tcW w:w="7736" w:type="dxa"/>
            <w:gridSpan w:val="10"/>
            <w:vAlign w:val="center"/>
          </w:tcPr>
          <w:p w14:paraId="22A10BA4" w14:textId="77777777" w:rsidR="0007495A" w:rsidRDefault="0007495A" w:rsidP="0007495A">
            <w:pPr>
              <w:rPr>
                <w:rFonts w:ascii="Arial Narrow" w:hAnsi="Arial Narrow"/>
                <w:b/>
                <w:bCs/>
                <w:sz w:val="20"/>
                <w:szCs w:val="20"/>
              </w:rPr>
            </w:pPr>
            <w:r w:rsidRPr="00432EBF">
              <w:rPr>
                <w:rFonts w:ascii="Arial Narrow" w:hAnsi="Arial Narrow"/>
                <w:b/>
                <w:bCs/>
                <w:sz w:val="20"/>
                <w:szCs w:val="20"/>
              </w:rPr>
              <w:t xml:space="preserve">Prescribing Instructions: </w:t>
            </w:r>
          </w:p>
          <w:p w14:paraId="174867A0" w14:textId="77777777" w:rsidR="0007495A" w:rsidRPr="00A62C0C" w:rsidRDefault="0007495A" w:rsidP="0007495A">
            <w:pPr>
              <w:rPr>
                <w:rFonts w:ascii="Arial Narrow" w:hAnsi="Arial Narrow"/>
                <w:sz w:val="20"/>
                <w:szCs w:val="20"/>
              </w:rPr>
            </w:pPr>
            <w:r w:rsidRPr="00A62C0C">
              <w:rPr>
                <w:rFonts w:ascii="Arial Narrow" w:hAnsi="Arial Narrow"/>
                <w:sz w:val="20"/>
                <w:szCs w:val="20"/>
              </w:rPr>
              <w:t>If treatment with atorvastatin or rosuvastatin results in development of a clinically important product-related adverse event resulting in treatment withdrawal, the patient must be treated with the alternative statin (atorvastatin or rosuvastatin) unless there is a contraindication (e.g. prior rhabdomyolysis) to the alternative statin. This retrial should occur after a washout period of at least 4 weeks, or if the creatine kinase (CK) level is elevated, retrial should not occur until CK has returned to normal.</w:t>
            </w:r>
          </w:p>
        </w:tc>
      </w:tr>
      <w:tr w:rsidR="0007495A" w:rsidRPr="00A62C0C" w14:paraId="5D302E20"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7EF732E1" w14:textId="788FD8A2" w:rsidR="0007495A" w:rsidRPr="00A62C0C" w:rsidRDefault="0007495A" w:rsidP="0007495A">
            <w:pPr>
              <w:jc w:val="center"/>
              <w:rPr>
                <w:rFonts w:ascii="Arial Narrow" w:hAnsi="Arial Narrow"/>
                <w:sz w:val="20"/>
                <w:szCs w:val="20"/>
              </w:rPr>
            </w:pPr>
          </w:p>
        </w:tc>
        <w:tc>
          <w:tcPr>
            <w:tcW w:w="7736" w:type="dxa"/>
            <w:gridSpan w:val="10"/>
            <w:vAlign w:val="center"/>
          </w:tcPr>
          <w:p w14:paraId="6C67E4B6" w14:textId="77777777" w:rsidR="0007495A" w:rsidRDefault="0007495A" w:rsidP="0007495A">
            <w:pPr>
              <w:rPr>
                <w:rFonts w:ascii="Arial Narrow" w:hAnsi="Arial Narrow"/>
                <w:b/>
                <w:bCs/>
                <w:sz w:val="20"/>
                <w:szCs w:val="20"/>
              </w:rPr>
            </w:pPr>
            <w:r w:rsidRPr="00432EBF">
              <w:rPr>
                <w:rFonts w:ascii="Arial Narrow" w:hAnsi="Arial Narrow"/>
                <w:b/>
                <w:bCs/>
                <w:sz w:val="20"/>
                <w:szCs w:val="20"/>
              </w:rPr>
              <w:t xml:space="preserve">Prescribing Instructions: </w:t>
            </w:r>
          </w:p>
          <w:p w14:paraId="68BE076F" w14:textId="77777777" w:rsidR="0007495A" w:rsidRPr="00A62C0C" w:rsidRDefault="0007495A" w:rsidP="0007495A">
            <w:pPr>
              <w:rPr>
                <w:rFonts w:ascii="Arial Narrow" w:hAnsi="Arial Narrow"/>
                <w:sz w:val="20"/>
                <w:szCs w:val="20"/>
              </w:rPr>
            </w:pPr>
            <w:r w:rsidRPr="00A62C0C">
              <w:rPr>
                <w:rFonts w:ascii="Arial Narrow" w:hAnsi="Arial Narrow"/>
                <w:sz w:val="20"/>
                <w:szCs w:val="20"/>
              </w:rPr>
              <w:t>In the event of a trial of the alternative statin, it is recommended that the patient is started with the minimum dose of statin in conjunction with ezetimibe. The dose of the alternative statin should be increased not more often than every 4 weeks until the recommended or maximum tolerated dose has been reached or target LDL-c has been achieved.</w:t>
            </w:r>
          </w:p>
        </w:tc>
      </w:tr>
      <w:tr w:rsidR="0007495A" w:rsidRPr="00750452" w14:paraId="17EDF9DE"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C6664AF" w14:textId="4176B1DE" w:rsidR="0007495A" w:rsidRPr="00750452" w:rsidRDefault="0007495A" w:rsidP="0007495A">
            <w:pPr>
              <w:jc w:val="center"/>
              <w:rPr>
                <w:rFonts w:ascii="Arial Narrow" w:hAnsi="Arial Narrow"/>
                <w:sz w:val="20"/>
                <w:szCs w:val="20"/>
              </w:rPr>
            </w:pPr>
          </w:p>
        </w:tc>
        <w:tc>
          <w:tcPr>
            <w:tcW w:w="7736" w:type="dxa"/>
            <w:gridSpan w:val="10"/>
            <w:vAlign w:val="center"/>
          </w:tcPr>
          <w:p w14:paraId="1F3145FF" w14:textId="77777777" w:rsidR="0007495A" w:rsidRPr="00750452" w:rsidRDefault="0007495A" w:rsidP="0007495A">
            <w:pPr>
              <w:rPr>
                <w:rFonts w:ascii="Arial Narrow" w:hAnsi="Arial Narrow"/>
                <w:b/>
                <w:bCs/>
                <w:sz w:val="20"/>
                <w:szCs w:val="20"/>
              </w:rPr>
            </w:pPr>
            <w:r w:rsidRPr="00750452">
              <w:rPr>
                <w:rFonts w:ascii="Arial Narrow" w:hAnsi="Arial Narrow"/>
                <w:b/>
                <w:bCs/>
                <w:sz w:val="20"/>
                <w:szCs w:val="20"/>
              </w:rPr>
              <w:t xml:space="preserve">Prescribing Instructions: </w:t>
            </w:r>
          </w:p>
          <w:p w14:paraId="405718DC" w14:textId="2B22D13D" w:rsidR="0007495A" w:rsidRDefault="0007495A" w:rsidP="0007495A">
            <w:pPr>
              <w:rPr>
                <w:rFonts w:ascii="Arial Narrow" w:hAnsi="Arial Narrow"/>
                <w:bCs/>
                <w:sz w:val="20"/>
                <w:szCs w:val="20"/>
              </w:rPr>
            </w:pPr>
            <w:r w:rsidRPr="00750452">
              <w:rPr>
                <w:rFonts w:ascii="Arial Narrow" w:hAnsi="Arial Narrow"/>
                <w:bCs/>
                <w:sz w:val="20"/>
                <w:szCs w:val="20"/>
              </w:rPr>
              <w:t xml:space="preserve">One of the following must be </w:t>
            </w:r>
            <w:r w:rsidRPr="00450D80">
              <w:rPr>
                <w:rFonts w:ascii="Arial Narrow" w:hAnsi="Arial Narrow"/>
                <w:bCs/>
                <w:strike/>
                <w:sz w:val="20"/>
                <w:szCs w:val="20"/>
              </w:rPr>
              <w:t>stated at the time of application</w:t>
            </w:r>
            <w:r w:rsidRPr="00CD299C">
              <w:rPr>
                <w:rFonts w:ascii="Arial Narrow" w:hAnsi="Arial Narrow"/>
                <w:bCs/>
                <w:strike/>
                <w:sz w:val="20"/>
                <w:szCs w:val="20"/>
              </w:rPr>
              <w:t xml:space="preserve"> and</w:t>
            </w:r>
            <w:r w:rsidRPr="00750452">
              <w:rPr>
                <w:rFonts w:ascii="Arial Narrow" w:hAnsi="Arial Narrow"/>
                <w:bCs/>
                <w:sz w:val="20"/>
                <w:szCs w:val="20"/>
              </w:rPr>
              <w:t xml:space="preserve"> documented in the patient's medical records regarding prior statin treatment:</w:t>
            </w:r>
          </w:p>
          <w:p w14:paraId="686185DD" w14:textId="77777777" w:rsidR="0007495A" w:rsidRDefault="0007495A" w:rsidP="0007495A">
            <w:pPr>
              <w:rPr>
                <w:rFonts w:ascii="Arial Narrow" w:hAnsi="Arial Narrow"/>
                <w:bCs/>
                <w:sz w:val="20"/>
                <w:szCs w:val="20"/>
              </w:rPr>
            </w:pPr>
            <w:r w:rsidRPr="00750452">
              <w:rPr>
                <w:rFonts w:ascii="Arial Narrow" w:hAnsi="Arial Narrow"/>
                <w:bCs/>
                <w:sz w:val="20"/>
                <w:szCs w:val="20"/>
              </w:rPr>
              <w:t>(i) the patient was treated with atorvastatin 80 mg or rosuvastatin 40 mg or the maximum tolerated dose of either for 12 consecutive weeks; or</w:t>
            </w:r>
          </w:p>
          <w:p w14:paraId="0059563E" w14:textId="77777777" w:rsidR="0007495A" w:rsidRDefault="0007495A" w:rsidP="0007495A">
            <w:pPr>
              <w:rPr>
                <w:rFonts w:ascii="Arial Narrow" w:hAnsi="Arial Narrow"/>
                <w:bCs/>
                <w:sz w:val="20"/>
                <w:szCs w:val="20"/>
              </w:rPr>
            </w:pPr>
            <w:r w:rsidRPr="00750452">
              <w:rPr>
                <w:rFonts w:ascii="Arial Narrow" w:hAnsi="Arial Narrow"/>
                <w:bCs/>
                <w:sz w:val="20"/>
                <w:szCs w:val="20"/>
              </w:rPr>
              <w:t>(ii) the doses, duration of treatment and details of adverse events experienced with trials with each of atorvastatin and rosuvastatin; or</w:t>
            </w:r>
          </w:p>
          <w:p w14:paraId="7E4E2BA9" w14:textId="77777777" w:rsidR="0007495A" w:rsidRPr="00750452" w:rsidRDefault="0007495A" w:rsidP="0007495A">
            <w:pPr>
              <w:rPr>
                <w:rFonts w:ascii="Arial Narrow" w:hAnsi="Arial Narrow"/>
                <w:b/>
                <w:bCs/>
                <w:sz w:val="20"/>
                <w:szCs w:val="20"/>
              </w:rPr>
            </w:pPr>
            <w:r w:rsidRPr="00750452">
              <w:rPr>
                <w:rFonts w:ascii="Arial Narrow" w:hAnsi="Arial Narrow"/>
                <w:bCs/>
                <w:sz w:val="20"/>
                <w:szCs w:val="20"/>
              </w:rPr>
              <w:t>(iii) the patient is contraindicated to treatment with a statin as defined in the TGA-approved Product Information.</w:t>
            </w:r>
          </w:p>
        </w:tc>
      </w:tr>
      <w:tr w:rsidR="0007495A" w:rsidRPr="00750452" w14:paraId="798F7F91"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F978B19" w14:textId="01926499" w:rsidR="0007495A" w:rsidRPr="00750452" w:rsidRDefault="0007495A" w:rsidP="0007495A">
            <w:pPr>
              <w:jc w:val="center"/>
              <w:rPr>
                <w:rFonts w:ascii="Arial Narrow" w:hAnsi="Arial Narrow"/>
                <w:bCs/>
                <w:sz w:val="20"/>
                <w:szCs w:val="20"/>
              </w:rPr>
            </w:pPr>
          </w:p>
        </w:tc>
        <w:tc>
          <w:tcPr>
            <w:tcW w:w="7736" w:type="dxa"/>
            <w:gridSpan w:val="10"/>
            <w:vAlign w:val="center"/>
          </w:tcPr>
          <w:p w14:paraId="13C00292" w14:textId="77777777" w:rsidR="0007495A" w:rsidRPr="00750452" w:rsidRDefault="0007495A" w:rsidP="0007495A">
            <w:pPr>
              <w:rPr>
                <w:rFonts w:ascii="Arial Narrow" w:hAnsi="Arial Narrow"/>
                <w:b/>
                <w:bCs/>
                <w:sz w:val="20"/>
                <w:szCs w:val="20"/>
              </w:rPr>
            </w:pPr>
            <w:r w:rsidRPr="00750452">
              <w:rPr>
                <w:rFonts w:ascii="Arial Narrow" w:hAnsi="Arial Narrow"/>
                <w:b/>
                <w:bCs/>
                <w:sz w:val="20"/>
                <w:szCs w:val="20"/>
              </w:rPr>
              <w:t xml:space="preserve">Prescribing Instructions: </w:t>
            </w:r>
          </w:p>
          <w:p w14:paraId="482F4F44" w14:textId="059F3F58" w:rsidR="0007495A" w:rsidRDefault="0007495A" w:rsidP="0007495A">
            <w:pPr>
              <w:rPr>
                <w:rFonts w:ascii="Arial Narrow" w:hAnsi="Arial Narrow"/>
                <w:sz w:val="20"/>
                <w:szCs w:val="20"/>
              </w:rPr>
            </w:pPr>
            <w:r w:rsidRPr="00EC2B43">
              <w:rPr>
                <w:rFonts w:ascii="Arial Narrow" w:hAnsi="Arial Narrow"/>
                <w:sz w:val="20"/>
                <w:szCs w:val="20"/>
              </w:rPr>
              <w:t xml:space="preserve">One or more of the following must be </w:t>
            </w:r>
            <w:r w:rsidRPr="00450D80">
              <w:rPr>
                <w:rFonts w:ascii="Arial Narrow" w:hAnsi="Arial Narrow"/>
                <w:bCs/>
                <w:strike/>
                <w:sz w:val="20"/>
                <w:szCs w:val="20"/>
              </w:rPr>
              <w:t>stated at the time of application</w:t>
            </w:r>
            <w:r w:rsidRPr="00CD299C">
              <w:rPr>
                <w:rFonts w:ascii="Arial Narrow" w:hAnsi="Arial Narrow"/>
                <w:bCs/>
                <w:strike/>
                <w:sz w:val="20"/>
                <w:szCs w:val="20"/>
              </w:rPr>
              <w:t xml:space="preserve"> and</w:t>
            </w:r>
            <w:r w:rsidRPr="00750452">
              <w:rPr>
                <w:rFonts w:ascii="Arial Narrow" w:hAnsi="Arial Narrow"/>
                <w:bCs/>
                <w:sz w:val="20"/>
                <w:szCs w:val="20"/>
              </w:rPr>
              <w:t xml:space="preserve"> </w:t>
            </w:r>
            <w:r w:rsidRPr="00EC2B43">
              <w:rPr>
                <w:rFonts w:ascii="Arial Narrow" w:hAnsi="Arial Narrow"/>
                <w:sz w:val="20"/>
                <w:szCs w:val="20"/>
              </w:rPr>
              <w:t>documented in the patient's medical records regarding the presence of cardiovascular disease or high risk of experiencing a cardiovascular event:</w:t>
            </w:r>
          </w:p>
          <w:p w14:paraId="5A00AE55" w14:textId="77777777" w:rsidR="0007495A" w:rsidRDefault="0007495A" w:rsidP="0007495A">
            <w:pPr>
              <w:rPr>
                <w:rFonts w:ascii="Arial Narrow" w:hAnsi="Arial Narrow"/>
                <w:sz w:val="20"/>
                <w:szCs w:val="20"/>
              </w:rPr>
            </w:pPr>
            <w:r w:rsidRPr="00EC2B43">
              <w:rPr>
                <w:rFonts w:ascii="Arial Narrow" w:hAnsi="Arial Narrow"/>
                <w:sz w:val="20"/>
                <w:szCs w:val="20"/>
              </w:rPr>
              <w:t>(i) atherosclerotic disease in two or more vascular territories (coronary, cerebrovascular or peripheral vascular territories); or</w:t>
            </w:r>
          </w:p>
          <w:p w14:paraId="672CC96B" w14:textId="77777777" w:rsidR="0007495A" w:rsidRDefault="0007495A" w:rsidP="0007495A">
            <w:pPr>
              <w:rPr>
                <w:rFonts w:ascii="Arial Narrow" w:hAnsi="Arial Narrow"/>
                <w:sz w:val="20"/>
                <w:szCs w:val="20"/>
              </w:rPr>
            </w:pPr>
            <w:r w:rsidRPr="00EC2B43">
              <w:rPr>
                <w:rFonts w:ascii="Arial Narrow" w:hAnsi="Arial Narrow"/>
                <w:sz w:val="20"/>
                <w:szCs w:val="20"/>
              </w:rPr>
              <w:t>(ii) severe multi-vessel coronary heart disease defined as at least 50% stenosis in at least two large vessels; or</w:t>
            </w:r>
          </w:p>
          <w:p w14:paraId="3C380635" w14:textId="77777777" w:rsidR="0007495A" w:rsidRDefault="0007495A" w:rsidP="0007495A">
            <w:pPr>
              <w:rPr>
                <w:rFonts w:ascii="Arial Narrow" w:hAnsi="Arial Narrow"/>
                <w:sz w:val="20"/>
                <w:szCs w:val="20"/>
              </w:rPr>
            </w:pPr>
            <w:r w:rsidRPr="00EC2B43">
              <w:rPr>
                <w:rFonts w:ascii="Arial Narrow" w:hAnsi="Arial Narrow"/>
                <w:sz w:val="20"/>
                <w:szCs w:val="20"/>
              </w:rPr>
              <w:t>(iii) history of at least two major cardiovascular events (i.e. myocardial infarction, unstable angina, stroke or unplanned revascularisation) in the previous 5 years; or</w:t>
            </w:r>
          </w:p>
          <w:p w14:paraId="4C52EE27" w14:textId="77777777" w:rsidR="0007495A" w:rsidRDefault="0007495A" w:rsidP="0007495A">
            <w:pPr>
              <w:rPr>
                <w:rFonts w:ascii="Arial Narrow" w:hAnsi="Arial Narrow"/>
                <w:sz w:val="20"/>
                <w:szCs w:val="20"/>
              </w:rPr>
            </w:pPr>
            <w:r w:rsidRPr="00EC2B43">
              <w:rPr>
                <w:rFonts w:ascii="Arial Narrow" w:hAnsi="Arial Narrow"/>
                <w:sz w:val="20"/>
                <w:szCs w:val="20"/>
              </w:rPr>
              <w:t>(iv) diabetes mellitus with microalbuminuria; or</w:t>
            </w:r>
          </w:p>
          <w:p w14:paraId="24873246" w14:textId="77777777" w:rsidR="0007495A" w:rsidRDefault="0007495A" w:rsidP="0007495A">
            <w:pPr>
              <w:rPr>
                <w:rFonts w:ascii="Arial Narrow" w:hAnsi="Arial Narrow"/>
                <w:sz w:val="20"/>
                <w:szCs w:val="20"/>
              </w:rPr>
            </w:pPr>
            <w:r w:rsidRPr="00EC2B43">
              <w:rPr>
                <w:rFonts w:ascii="Arial Narrow" w:hAnsi="Arial Narrow"/>
                <w:sz w:val="20"/>
                <w:szCs w:val="20"/>
              </w:rPr>
              <w:t>(v) diabetes mellitus and age 60 years or more; or</w:t>
            </w:r>
          </w:p>
          <w:p w14:paraId="71A074AE" w14:textId="77777777" w:rsidR="0007495A" w:rsidRDefault="0007495A" w:rsidP="0007495A">
            <w:pPr>
              <w:rPr>
                <w:rFonts w:ascii="Arial Narrow" w:hAnsi="Arial Narrow"/>
                <w:sz w:val="20"/>
                <w:szCs w:val="20"/>
              </w:rPr>
            </w:pPr>
            <w:r w:rsidRPr="00EC2B43">
              <w:rPr>
                <w:rFonts w:ascii="Arial Narrow" w:hAnsi="Arial Narrow"/>
                <w:sz w:val="20"/>
                <w:szCs w:val="20"/>
              </w:rPr>
              <w:t>(vi) Aboriginal or Torres Strait Islander with diabetes mellitus; or</w:t>
            </w:r>
          </w:p>
          <w:p w14:paraId="33A91B77" w14:textId="77777777" w:rsidR="0007495A" w:rsidRPr="00EC2B43" w:rsidRDefault="0007495A" w:rsidP="0007495A">
            <w:pPr>
              <w:rPr>
                <w:rFonts w:ascii="Arial Narrow" w:hAnsi="Arial Narrow"/>
                <w:sz w:val="20"/>
                <w:szCs w:val="20"/>
              </w:rPr>
            </w:pPr>
            <w:r w:rsidRPr="00EC2B43">
              <w:rPr>
                <w:rFonts w:ascii="Arial Narrow" w:hAnsi="Arial Narrow"/>
                <w:sz w:val="20"/>
                <w:szCs w:val="20"/>
              </w:rPr>
              <w:t>(vii) a Thrombolysis in Myocardial Infarction (TIMI) risk score for secondary prevention of 4 or higher.</w:t>
            </w:r>
          </w:p>
        </w:tc>
      </w:tr>
      <w:tr w:rsidR="0007495A" w:rsidRPr="00750452" w14:paraId="7691208D"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11DC7A1" w14:textId="6829F7FA" w:rsidR="0007495A" w:rsidRPr="00750452" w:rsidRDefault="0007495A" w:rsidP="0007495A">
            <w:pPr>
              <w:jc w:val="center"/>
              <w:rPr>
                <w:rFonts w:ascii="Arial Narrow" w:hAnsi="Arial Narrow"/>
                <w:bCs/>
                <w:sz w:val="20"/>
                <w:szCs w:val="20"/>
              </w:rPr>
            </w:pPr>
          </w:p>
        </w:tc>
        <w:tc>
          <w:tcPr>
            <w:tcW w:w="7736" w:type="dxa"/>
            <w:gridSpan w:val="10"/>
            <w:vAlign w:val="center"/>
          </w:tcPr>
          <w:p w14:paraId="3E8018F8" w14:textId="77777777" w:rsidR="0007495A" w:rsidRPr="00750452" w:rsidRDefault="0007495A" w:rsidP="0007495A">
            <w:pPr>
              <w:rPr>
                <w:rFonts w:ascii="Arial Narrow" w:hAnsi="Arial Narrow"/>
                <w:b/>
                <w:bCs/>
                <w:sz w:val="20"/>
                <w:szCs w:val="20"/>
              </w:rPr>
            </w:pPr>
            <w:r w:rsidRPr="00750452">
              <w:rPr>
                <w:rFonts w:ascii="Arial Narrow" w:hAnsi="Arial Narrow"/>
                <w:b/>
                <w:bCs/>
                <w:sz w:val="20"/>
                <w:szCs w:val="20"/>
              </w:rPr>
              <w:t xml:space="preserve">Prescribing Instructions: </w:t>
            </w:r>
          </w:p>
          <w:p w14:paraId="534AC5BF" w14:textId="77777777" w:rsidR="0007495A" w:rsidRPr="00750452" w:rsidRDefault="0007495A" w:rsidP="0007495A">
            <w:pPr>
              <w:rPr>
                <w:rFonts w:ascii="Arial Narrow" w:hAnsi="Arial Narrow"/>
                <w:b/>
                <w:bCs/>
                <w:sz w:val="20"/>
                <w:szCs w:val="20"/>
              </w:rPr>
            </w:pPr>
            <w:r w:rsidRPr="009567F5">
              <w:rPr>
                <w:rFonts w:ascii="Arial Narrow" w:hAnsi="Arial Narrow"/>
                <w:bCs/>
                <w:sz w:val="20"/>
                <w:szCs w:val="20"/>
              </w:rPr>
              <w:t>A patient may qualify for PBS-subsidised treatment under this restriction once only.</w:t>
            </w:r>
          </w:p>
        </w:tc>
      </w:tr>
      <w:tr w:rsidR="0007495A" w:rsidRPr="00750452" w14:paraId="5355B202"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389ABE34" w14:textId="2D1B2D14" w:rsidR="0007495A" w:rsidRPr="009567F5" w:rsidRDefault="0007495A" w:rsidP="0007495A">
            <w:pPr>
              <w:jc w:val="center"/>
              <w:rPr>
                <w:rFonts w:ascii="Arial Narrow" w:hAnsi="Arial Narrow"/>
                <w:bCs/>
                <w:sz w:val="20"/>
                <w:szCs w:val="20"/>
              </w:rPr>
            </w:pPr>
          </w:p>
        </w:tc>
        <w:tc>
          <w:tcPr>
            <w:tcW w:w="7736" w:type="dxa"/>
            <w:gridSpan w:val="10"/>
            <w:vAlign w:val="center"/>
          </w:tcPr>
          <w:p w14:paraId="237FA9D5" w14:textId="77777777" w:rsidR="0007495A" w:rsidRPr="00750452" w:rsidRDefault="0007495A" w:rsidP="0007495A">
            <w:pPr>
              <w:rPr>
                <w:rFonts w:ascii="Arial Narrow" w:hAnsi="Arial Narrow"/>
                <w:b/>
                <w:bCs/>
                <w:sz w:val="20"/>
                <w:szCs w:val="20"/>
              </w:rPr>
            </w:pPr>
            <w:r w:rsidRPr="00750452">
              <w:rPr>
                <w:rFonts w:ascii="Arial Narrow" w:hAnsi="Arial Narrow"/>
                <w:b/>
                <w:bCs/>
                <w:sz w:val="20"/>
                <w:szCs w:val="20"/>
              </w:rPr>
              <w:t xml:space="preserve">Prescribing Instructions: </w:t>
            </w:r>
          </w:p>
          <w:p w14:paraId="73A31B28" w14:textId="77777777" w:rsidR="0007495A" w:rsidRPr="00750452" w:rsidRDefault="0007495A" w:rsidP="0007495A">
            <w:pPr>
              <w:rPr>
                <w:rFonts w:ascii="Arial Narrow" w:hAnsi="Arial Narrow"/>
                <w:b/>
                <w:bCs/>
                <w:sz w:val="20"/>
                <w:szCs w:val="20"/>
              </w:rPr>
            </w:pPr>
            <w:r w:rsidRPr="00B931D9">
              <w:rPr>
                <w:rFonts w:ascii="Arial Narrow" w:hAnsi="Arial Narrow"/>
                <w:bCs/>
                <w:sz w:val="20"/>
                <w:szCs w:val="20"/>
              </w:rPr>
              <w:t>For continuing PBS-subsidised treatment, a Grandfathered patient must qualify under the Continuing treatment criteria.</w:t>
            </w:r>
          </w:p>
        </w:tc>
      </w:tr>
      <w:tr w:rsidR="0007495A" w:rsidRPr="00750452" w14:paraId="537CF2DB" w14:textId="77777777" w:rsidTr="00BA2CDA">
        <w:tblPrEx>
          <w:tblCellMar>
            <w:top w:w="15" w:type="dxa"/>
            <w:bottom w:w="15" w:type="dxa"/>
          </w:tblCellMar>
          <w:tblLook w:val="04A0" w:firstRow="1" w:lastRow="0" w:firstColumn="1" w:lastColumn="0" w:noHBand="0" w:noVBand="1"/>
        </w:tblPrEx>
        <w:trPr>
          <w:cantSplit/>
          <w:trHeight w:val="20"/>
        </w:trPr>
        <w:tc>
          <w:tcPr>
            <w:tcW w:w="1280" w:type="dxa"/>
            <w:gridSpan w:val="2"/>
            <w:vAlign w:val="center"/>
          </w:tcPr>
          <w:p w14:paraId="199AE6E6" w14:textId="069D35DB" w:rsidR="0007495A" w:rsidRPr="00750452" w:rsidRDefault="0007495A" w:rsidP="0007495A">
            <w:pPr>
              <w:jc w:val="center"/>
              <w:rPr>
                <w:rFonts w:ascii="Arial Narrow" w:hAnsi="Arial Narrow"/>
                <w:bCs/>
                <w:sz w:val="20"/>
                <w:szCs w:val="20"/>
              </w:rPr>
            </w:pPr>
          </w:p>
        </w:tc>
        <w:tc>
          <w:tcPr>
            <w:tcW w:w="7736" w:type="dxa"/>
            <w:gridSpan w:val="10"/>
            <w:vAlign w:val="center"/>
          </w:tcPr>
          <w:p w14:paraId="6698B5CE" w14:textId="77777777" w:rsidR="0007495A" w:rsidRPr="00750452" w:rsidRDefault="0007495A" w:rsidP="0007495A">
            <w:pPr>
              <w:rPr>
                <w:rFonts w:ascii="Arial Narrow" w:hAnsi="Arial Narrow"/>
                <w:b/>
                <w:bCs/>
                <w:sz w:val="20"/>
                <w:szCs w:val="20"/>
              </w:rPr>
            </w:pPr>
            <w:r w:rsidRPr="00750452">
              <w:rPr>
                <w:rFonts w:ascii="Arial Narrow" w:hAnsi="Arial Narrow"/>
                <w:b/>
                <w:bCs/>
                <w:sz w:val="20"/>
                <w:szCs w:val="20"/>
              </w:rPr>
              <w:t xml:space="preserve">Prescribing Instructions: </w:t>
            </w:r>
          </w:p>
          <w:p w14:paraId="0B839F25" w14:textId="77777777" w:rsidR="0007495A" w:rsidRPr="00750452" w:rsidRDefault="0007495A" w:rsidP="0007495A">
            <w:pPr>
              <w:rPr>
                <w:rFonts w:ascii="Arial Narrow" w:hAnsi="Arial Narrow"/>
                <w:sz w:val="20"/>
                <w:szCs w:val="20"/>
              </w:rPr>
            </w:pPr>
            <w:r w:rsidRPr="00750452">
              <w:rPr>
                <w:rFonts w:ascii="Arial Narrow" w:hAnsi="Arial Narrow"/>
                <w:sz w:val="20"/>
                <w:szCs w:val="20"/>
              </w:rPr>
              <w:t>Patients with symptomatic atherosclerotic cardiovascular disease where LDL cholesterol cannot be measured due to hypertriglyceridaemia, may qualify under this authority application if they have a non-HDL in excess of 2.4 millimoles per litre.</w:t>
            </w:r>
          </w:p>
        </w:tc>
      </w:tr>
    </w:tbl>
    <w:p w14:paraId="172F9C85" w14:textId="1660F95C" w:rsidR="00286E06" w:rsidRDefault="00BA791F" w:rsidP="008F5D10">
      <w:pPr>
        <w:spacing w:before="12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p>
    <w:p w14:paraId="046B3576" w14:textId="60D855EB" w:rsidR="00CC4B45" w:rsidRPr="00CC4B45" w:rsidRDefault="00CC4B45" w:rsidP="00CC4B45">
      <w:pPr>
        <w:keepNext/>
        <w:numPr>
          <w:ilvl w:val="0"/>
          <w:numId w:val="2"/>
        </w:numPr>
        <w:spacing w:before="240" w:after="120"/>
        <w:jc w:val="left"/>
        <w:outlineLvl w:val="0"/>
        <w:rPr>
          <w:rFonts w:asciiTheme="minorHAnsi" w:hAnsiTheme="minorHAnsi" w:cs="Arial"/>
          <w:b/>
          <w:snapToGrid w:val="0"/>
          <w:sz w:val="32"/>
          <w:szCs w:val="32"/>
        </w:rPr>
      </w:pPr>
      <w:r w:rsidRPr="00CC4B45">
        <w:rPr>
          <w:rFonts w:asciiTheme="minorHAnsi" w:hAnsiTheme="minorHAnsi" w:cs="Arial"/>
          <w:b/>
          <w:snapToGrid w:val="0"/>
          <w:sz w:val="32"/>
          <w:szCs w:val="32"/>
        </w:rPr>
        <w:t>Context for Decision</w:t>
      </w:r>
    </w:p>
    <w:p w14:paraId="1FEEA18C" w14:textId="77777777" w:rsidR="00CC4B45" w:rsidRPr="00CC4B45" w:rsidRDefault="00CC4B45" w:rsidP="00BC497D">
      <w:pPr>
        <w:pStyle w:val="3-BodyText"/>
        <w:numPr>
          <w:ilvl w:val="0"/>
          <w:numId w:val="0"/>
        </w:numPr>
        <w:ind w:left="720"/>
        <w:rPr>
          <w:rFonts w:ascii="Segoe UI" w:hAnsi="Segoe UI" w:cs="Segoe UI"/>
          <w:sz w:val="18"/>
          <w:szCs w:val="18"/>
        </w:rPr>
      </w:pPr>
      <w:r w:rsidRPr="00CC4B45">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r w:rsidRPr="00CC4B45">
        <w:t> </w:t>
      </w:r>
    </w:p>
    <w:p w14:paraId="20B83BBF" w14:textId="2C31CB33" w:rsidR="00CC4B45" w:rsidRPr="00BC497D" w:rsidRDefault="00CC4B45" w:rsidP="00CC4B45">
      <w:pPr>
        <w:keepNext/>
        <w:numPr>
          <w:ilvl w:val="0"/>
          <w:numId w:val="2"/>
        </w:numPr>
        <w:spacing w:before="240" w:after="120"/>
        <w:jc w:val="left"/>
        <w:outlineLvl w:val="0"/>
        <w:rPr>
          <w:rFonts w:asciiTheme="minorHAnsi" w:hAnsiTheme="minorHAnsi" w:cs="Arial"/>
          <w:b/>
          <w:snapToGrid w:val="0"/>
          <w:sz w:val="32"/>
          <w:szCs w:val="32"/>
        </w:rPr>
      </w:pPr>
      <w:r w:rsidRPr="00BC497D">
        <w:rPr>
          <w:rFonts w:asciiTheme="minorHAnsi" w:hAnsiTheme="minorHAnsi" w:cs="Arial"/>
          <w:b/>
          <w:snapToGrid w:val="0"/>
          <w:sz w:val="32"/>
          <w:szCs w:val="32"/>
        </w:rPr>
        <w:t>Sponsor’s Comment</w:t>
      </w:r>
    </w:p>
    <w:p w14:paraId="58F98BA5" w14:textId="0D4D3DD2" w:rsidR="00CC4B45" w:rsidRPr="00BC497D" w:rsidRDefault="00CC4B45" w:rsidP="00BC497D">
      <w:pPr>
        <w:pStyle w:val="3-BodyText"/>
        <w:numPr>
          <w:ilvl w:val="0"/>
          <w:numId w:val="0"/>
        </w:numPr>
        <w:ind w:left="720"/>
        <w:rPr>
          <w:rFonts w:ascii="Segoe UI" w:hAnsi="Segoe UI" w:cs="Segoe UI"/>
          <w:sz w:val="18"/>
          <w:szCs w:val="18"/>
        </w:rPr>
      </w:pPr>
      <w:r w:rsidRPr="00CC4B45">
        <w:t>The sponsor had no comment.</w:t>
      </w:r>
      <w:bookmarkEnd w:id="12"/>
    </w:p>
    <w:sectPr w:rsidR="00CC4B45" w:rsidRPr="00BC497D" w:rsidSect="00606A7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AEBF4" w14:textId="77777777" w:rsidR="00713C82" w:rsidRDefault="00713C82">
      <w:r>
        <w:separator/>
      </w:r>
    </w:p>
    <w:p w14:paraId="26FAA2E5" w14:textId="77777777" w:rsidR="00713C82" w:rsidRDefault="00713C82"/>
  </w:endnote>
  <w:endnote w:type="continuationSeparator" w:id="0">
    <w:p w14:paraId="799A87C1" w14:textId="77777777" w:rsidR="00713C82" w:rsidRDefault="00713C82">
      <w:r>
        <w:continuationSeparator/>
      </w:r>
    </w:p>
    <w:p w14:paraId="3856EABA" w14:textId="77777777" w:rsidR="00713C82" w:rsidRDefault="00713C82"/>
  </w:endnote>
  <w:endnote w:type="continuationNotice" w:id="1">
    <w:p w14:paraId="02EFEAB7" w14:textId="77777777" w:rsidR="00713C82" w:rsidRDefault="00713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AA8F" w14:textId="77777777" w:rsidR="00976639" w:rsidRDefault="00976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EE615" w14:textId="77777777" w:rsidR="00713C82" w:rsidRDefault="00713C82">
      <w:r>
        <w:separator/>
      </w:r>
    </w:p>
    <w:p w14:paraId="4BDDA239" w14:textId="77777777" w:rsidR="00713C82" w:rsidRDefault="00713C82"/>
  </w:footnote>
  <w:footnote w:type="continuationSeparator" w:id="0">
    <w:p w14:paraId="2EF2CBCF" w14:textId="77777777" w:rsidR="00713C82" w:rsidRDefault="00713C82">
      <w:r>
        <w:continuationSeparator/>
      </w:r>
    </w:p>
    <w:p w14:paraId="3381871C" w14:textId="77777777" w:rsidR="00713C82" w:rsidRDefault="00713C82"/>
  </w:footnote>
  <w:footnote w:type="continuationNotice" w:id="1">
    <w:p w14:paraId="4392722F" w14:textId="77777777" w:rsidR="00713C82" w:rsidRDefault="00713C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4A560" w14:textId="7B8CF843" w:rsidR="000549F7" w:rsidRPr="00380F5E" w:rsidRDefault="007E38F7" w:rsidP="000549F7">
    <w:pPr>
      <w:keepNext/>
      <w:tabs>
        <w:tab w:val="center" w:pos="4513"/>
        <w:tab w:val="right" w:pos="9026"/>
      </w:tabs>
      <w:jc w:val="center"/>
      <w:rPr>
        <w:rFonts w:asciiTheme="minorHAnsi" w:eastAsiaTheme="minorEastAsia" w:hAnsiTheme="minorHAnsi" w:cstheme="minorHAnsi"/>
        <w:i/>
      </w:rPr>
    </w:pPr>
    <w:r w:rsidRPr="00380F5E">
      <w:rPr>
        <w:rFonts w:asciiTheme="minorHAnsi" w:hAnsiTheme="minorHAnsi" w:cs="Arial"/>
        <w:i/>
      </w:rPr>
      <w:t xml:space="preserve">Public Summary Document </w:t>
    </w:r>
    <w:r w:rsidR="000549F7" w:rsidRPr="00380F5E">
      <w:rPr>
        <w:rFonts w:asciiTheme="minorHAnsi" w:eastAsiaTheme="minorEastAsia" w:hAnsiTheme="minorHAnsi" w:cstheme="minorHAnsi"/>
        <w:i/>
      </w:rPr>
      <w:t>– November 2024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BF6DE" w14:textId="77777777" w:rsidR="00976639" w:rsidRDefault="00976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46AD7"/>
    <w:multiLevelType w:val="hybridMultilevel"/>
    <w:tmpl w:val="150CCA76"/>
    <w:lvl w:ilvl="0" w:tplc="A22E5F30">
      <w:start w:val="1"/>
      <w:numFmt w:val="bullet"/>
      <w:pStyle w:val="ListParagraph"/>
      <w:lvlText w:val=""/>
      <w:lvlJc w:val="left"/>
      <w:pPr>
        <w:ind w:left="121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5A00470"/>
    <w:multiLevelType w:val="hybridMultilevel"/>
    <w:tmpl w:val="EBD87D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6244933"/>
    <w:multiLevelType w:val="hybridMultilevel"/>
    <w:tmpl w:val="997C94B4"/>
    <w:lvl w:ilvl="0" w:tplc="6CC2B3B6">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0"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1"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2"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781BF0"/>
    <w:multiLevelType w:val="hybridMultilevel"/>
    <w:tmpl w:val="6F466DCE"/>
    <w:lvl w:ilvl="0" w:tplc="CFB613C2">
      <w:start w:val="1"/>
      <w:numFmt w:val="lowerRoman"/>
      <w:lvlText w:val="(%1)"/>
      <w:lvlJc w:val="left"/>
      <w:pPr>
        <w:ind w:left="770" w:hanging="72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1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4D033C"/>
    <w:multiLevelType w:val="multilevel"/>
    <w:tmpl w:val="18D26F92"/>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33498588">
    <w:abstractNumId w:val="9"/>
  </w:num>
  <w:num w:numId="2" w16cid:durableId="957570559">
    <w:abstractNumId w:val="20"/>
  </w:num>
  <w:num w:numId="3" w16cid:durableId="1159004663">
    <w:abstractNumId w:val="16"/>
  </w:num>
  <w:num w:numId="4" w16cid:durableId="1279799443">
    <w:abstractNumId w:val="12"/>
  </w:num>
  <w:num w:numId="5" w16cid:durableId="495537779">
    <w:abstractNumId w:val="10"/>
  </w:num>
  <w:num w:numId="6" w16cid:durableId="1468400811">
    <w:abstractNumId w:val="0"/>
  </w:num>
  <w:num w:numId="7" w16cid:durableId="1662348298">
    <w:abstractNumId w:val="11"/>
  </w:num>
  <w:num w:numId="8" w16cid:durableId="1103570019">
    <w:abstractNumId w:val="7"/>
  </w:num>
  <w:num w:numId="9" w16cid:durableId="2041346921">
    <w:abstractNumId w:val="20"/>
  </w:num>
  <w:num w:numId="10" w16cid:durableId="214201296">
    <w:abstractNumId w:val="8"/>
  </w:num>
  <w:num w:numId="11" w16cid:durableId="668874727">
    <w:abstractNumId w:val="13"/>
  </w:num>
  <w:num w:numId="12" w16cid:durableId="1660116426">
    <w:abstractNumId w:val="2"/>
  </w:num>
  <w:num w:numId="13" w16cid:durableId="1573005167">
    <w:abstractNumId w:val="14"/>
  </w:num>
  <w:num w:numId="14" w16cid:durableId="408699874">
    <w:abstractNumId w:val="15"/>
  </w:num>
  <w:num w:numId="15" w16cid:durableId="1569418770">
    <w:abstractNumId w:val="3"/>
  </w:num>
  <w:num w:numId="16" w16cid:durableId="705176722">
    <w:abstractNumId w:val="1"/>
  </w:num>
  <w:num w:numId="17" w16cid:durableId="1926569401">
    <w:abstractNumId w:val="5"/>
  </w:num>
  <w:num w:numId="18" w16cid:durableId="1979457665">
    <w:abstractNumId w:val="6"/>
  </w:num>
  <w:num w:numId="19" w16cid:durableId="2038313566">
    <w:abstractNumId w:val="4"/>
  </w:num>
  <w:num w:numId="20" w16cid:durableId="129744317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997201">
    <w:abstractNumId w:val="19"/>
  </w:num>
  <w:num w:numId="22" w16cid:durableId="191531339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1179A"/>
    <w:rsid w:val="00011A59"/>
    <w:rsid w:val="000147C1"/>
    <w:rsid w:val="00014D69"/>
    <w:rsid w:val="00016A41"/>
    <w:rsid w:val="000214D1"/>
    <w:rsid w:val="00021F20"/>
    <w:rsid w:val="000240A7"/>
    <w:rsid w:val="0002464A"/>
    <w:rsid w:val="00025A04"/>
    <w:rsid w:val="0002693D"/>
    <w:rsid w:val="00026A09"/>
    <w:rsid w:val="00027A58"/>
    <w:rsid w:val="0003050E"/>
    <w:rsid w:val="00030B36"/>
    <w:rsid w:val="0003106B"/>
    <w:rsid w:val="000335B9"/>
    <w:rsid w:val="00034905"/>
    <w:rsid w:val="00035469"/>
    <w:rsid w:val="00037906"/>
    <w:rsid w:val="00040A30"/>
    <w:rsid w:val="00041045"/>
    <w:rsid w:val="000421A1"/>
    <w:rsid w:val="0004240E"/>
    <w:rsid w:val="000425A2"/>
    <w:rsid w:val="00044C3B"/>
    <w:rsid w:val="00044E52"/>
    <w:rsid w:val="00044EC4"/>
    <w:rsid w:val="00045E26"/>
    <w:rsid w:val="00046903"/>
    <w:rsid w:val="00047247"/>
    <w:rsid w:val="000514B5"/>
    <w:rsid w:val="000521ED"/>
    <w:rsid w:val="0005267B"/>
    <w:rsid w:val="0005322E"/>
    <w:rsid w:val="000546CF"/>
    <w:rsid w:val="000549F7"/>
    <w:rsid w:val="00054E2B"/>
    <w:rsid w:val="00054F4B"/>
    <w:rsid w:val="00055A8E"/>
    <w:rsid w:val="00055C6C"/>
    <w:rsid w:val="000564A3"/>
    <w:rsid w:val="000576AF"/>
    <w:rsid w:val="00060E64"/>
    <w:rsid w:val="000610C9"/>
    <w:rsid w:val="000621AB"/>
    <w:rsid w:val="00062C03"/>
    <w:rsid w:val="00062E88"/>
    <w:rsid w:val="00063275"/>
    <w:rsid w:val="00066193"/>
    <w:rsid w:val="00066755"/>
    <w:rsid w:val="00071A5B"/>
    <w:rsid w:val="00072730"/>
    <w:rsid w:val="0007337F"/>
    <w:rsid w:val="00074320"/>
    <w:rsid w:val="0007495A"/>
    <w:rsid w:val="000763D5"/>
    <w:rsid w:val="00076C38"/>
    <w:rsid w:val="00077143"/>
    <w:rsid w:val="00077DF7"/>
    <w:rsid w:val="0008050C"/>
    <w:rsid w:val="00081F27"/>
    <w:rsid w:val="00082169"/>
    <w:rsid w:val="000825BD"/>
    <w:rsid w:val="000834BE"/>
    <w:rsid w:val="00083F01"/>
    <w:rsid w:val="00087C4C"/>
    <w:rsid w:val="00087E15"/>
    <w:rsid w:val="000918CB"/>
    <w:rsid w:val="00091B06"/>
    <w:rsid w:val="00093FAC"/>
    <w:rsid w:val="000951C4"/>
    <w:rsid w:val="00095ADA"/>
    <w:rsid w:val="00095AEF"/>
    <w:rsid w:val="00095F3A"/>
    <w:rsid w:val="000969AD"/>
    <w:rsid w:val="00096DF4"/>
    <w:rsid w:val="000972B3"/>
    <w:rsid w:val="000975FB"/>
    <w:rsid w:val="000A02F8"/>
    <w:rsid w:val="000A3AA2"/>
    <w:rsid w:val="000A42EF"/>
    <w:rsid w:val="000A44B2"/>
    <w:rsid w:val="000A52F6"/>
    <w:rsid w:val="000A58B8"/>
    <w:rsid w:val="000A687A"/>
    <w:rsid w:val="000A6945"/>
    <w:rsid w:val="000A78B8"/>
    <w:rsid w:val="000B1D4B"/>
    <w:rsid w:val="000B44C3"/>
    <w:rsid w:val="000B558D"/>
    <w:rsid w:val="000B5A89"/>
    <w:rsid w:val="000B65F6"/>
    <w:rsid w:val="000B7767"/>
    <w:rsid w:val="000C1AFF"/>
    <w:rsid w:val="000C3EAD"/>
    <w:rsid w:val="000C5740"/>
    <w:rsid w:val="000C5F95"/>
    <w:rsid w:val="000C6996"/>
    <w:rsid w:val="000C6F46"/>
    <w:rsid w:val="000C7C46"/>
    <w:rsid w:val="000D09E9"/>
    <w:rsid w:val="000D113F"/>
    <w:rsid w:val="000D23BA"/>
    <w:rsid w:val="000D4117"/>
    <w:rsid w:val="000D4F18"/>
    <w:rsid w:val="000D74CF"/>
    <w:rsid w:val="000E19B7"/>
    <w:rsid w:val="000E20FC"/>
    <w:rsid w:val="000E24A9"/>
    <w:rsid w:val="000E3168"/>
    <w:rsid w:val="000E3C1D"/>
    <w:rsid w:val="000E3DFB"/>
    <w:rsid w:val="000E4724"/>
    <w:rsid w:val="000E5EA1"/>
    <w:rsid w:val="000E681E"/>
    <w:rsid w:val="000E696B"/>
    <w:rsid w:val="000E6F10"/>
    <w:rsid w:val="000E7E52"/>
    <w:rsid w:val="000E7E90"/>
    <w:rsid w:val="000EE1C7"/>
    <w:rsid w:val="000F0003"/>
    <w:rsid w:val="000F3384"/>
    <w:rsid w:val="000F3438"/>
    <w:rsid w:val="000F4E6A"/>
    <w:rsid w:val="000F6ABB"/>
    <w:rsid w:val="000F7354"/>
    <w:rsid w:val="000F7689"/>
    <w:rsid w:val="000F7C27"/>
    <w:rsid w:val="00101ABE"/>
    <w:rsid w:val="00101BAF"/>
    <w:rsid w:val="00102202"/>
    <w:rsid w:val="001023AC"/>
    <w:rsid w:val="00102700"/>
    <w:rsid w:val="00102A78"/>
    <w:rsid w:val="00103118"/>
    <w:rsid w:val="00103F1B"/>
    <w:rsid w:val="00104227"/>
    <w:rsid w:val="001053D5"/>
    <w:rsid w:val="001073A4"/>
    <w:rsid w:val="00107409"/>
    <w:rsid w:val="001107BF"/>
    <w:rsid w:val="00113649"/>
    <w:rsid w:val="00113D5C"/>
    <w:rsid w:val="00116785"/>
    <w:rsid w:val="00116B03"/>
    <w:rsid w:val="001178C0"/>
    <w:rsid w:val="00120AA6"/>
    <w:rsid w:val="00121017"/>
    <w:rsid w:val="001239DB"/>
    <w:rsid w:val="00123B47"/>
    <w:rsid w:val="0012417C"/>
    <w:rsid w:val="00124BF2"/>
    <w:rsid w:val="00125837"/>
    <w:rsid w:val="0012597F"/>
    <w:rsid w:val="00126B19"/>
    <w:rsid w:val="00126D3A"/>
    <w:rsid w:val="0012749D"/>
    <w:rsid w:val="00127A23"/>
    <w:rsid w:val="001306A5"/>
    <w:rsid w:val="00130918"/>
    <w:rsid w:val="001311AE"/>
    <w:rsid w:val="00134994"/>
    <w:rsid w:val="001353D2"/>
    <w:rsid w:val="001355A4"/>
    <w:rsid w:val="00135C55"/>
    <w:rsid w:val="001366C2"/>
    <w:rsid w:val="00136C17"/>
    <w:rsid w:val="00137AD7"/>
    <w:rsid w:val="00140B74"/>
    <w:rsid w:val="00140CFC"/>
    <w:rsid w:val="00140D94"/>
    <w:rsid w:val="00142395"/>
    <w:rsid w:val="0014250D"/>
    <w:rsid w:val="00142714"/>
    <w:rsid w:val="00142C6C"/>
    <w:rsid w:val="00144D09"/>
    <w:rsid w:val="00144E06"/>
    <w:rsid w:val="001452ED"/>
    <w:rsid w:val="00147D84"/>
    <w:rsid w:val="00151CBD"/>
    <w:rsid w:val="00153009"/>
    <w:rsid w:val="001533C3"/>
    <w:rsid w:val="001549C1"/>
    <w:rsid w:val="00155AB0"/>
    <w:rsid w:val="00156C8D"/>
    <w:rsid w:val="00160F4D"/>
    <w:rsid w:val="00162BDD"/>
    <w:rsid w:val="00162D4E"/>
    <w:rsid w:val="00163329"/>
    <w:rsid w:val="00163487"/>
    <w:rsid w:val="00164623"/>
    <w:rsid w:val="001652DE"/>
    <w:rsid w:val="001653EC"/>
    <w:rsid w:val="00165B64"/>
    <w:rsid w:val="001661F3"/>
    <w:rsid w:val="00167C39"/>
    <w:rsid w:val="00170C4D"/>
    <w:rsid w:val="00170CBD"/>
    <w:rsid w:val="001723DA"/>
    <w:rsid w:val="00174EB8"/>
    <w:rsid w:val="001756CB"/>
    <w:rsid w:val="001757A7"/>
    <w:rsid w:val="00176B9D"/>
    <w:rsid w:val="00177F00"/>
    <w:rsid w:val="00180713"/>
    <w:rsid w:val="00180720"/>
    <w:rsid w:val="001810E1"/>
    <w:rsid w:val="001830CE"/>
    <w:rsid w:val="001836E3"/>
    <w:rsid w:val="00184659"/>
    <w:rsid w:val="00184AEC"/>
    <w:rsid w:val="00185952"/>
    <w:rsid w:val="001860E5"/>
    <w:rsid w:val="0018643B"/>
    <w:rsid w:val="001913C0"/>
    <w:rsid w:val="00192525"/>
    <w:rsid w:val="00192573"/>
    <w:rsid w:val="00193E3B"/>
    <w:rsid w:val="00196307"/>
    <w:rsid w:val="00197C70"/>
    <w:rsid w:val="00197F03"/>
    <w:rsid w:val="001A0D10"/>
    <w:rsid w:val="001A33EA"/>
    <w:rsid w:val="001A3615"/>
    <w:rsid w:val="001A4413"/>
    <w:rsid w:val="001A4C4F"/>
    <w:rsid w:val="001A5A2B"/>
    <w:rsid w:val="001A7241"/>
    <w:rsid w:val="001A76FB"/>
    <w:rsid w:val="001A7DD8"/>
    <w:rsid w:val="001B017F"/>
    <w:rsid w:val="001B0369"/>
    <w:rsid w:val="001B0A59"/>
    <w:rsid w:val="001B0B79"/>
    <w:rsid w:val="001B19EA"/>
    <w:rsid w:val="001B2BBC"/>
    <w:rsid w:val="001B2BCD"/>
    <w:rsid w:val="001B3A40"/>
    <w:rsid w:val="001B3FFE"/>
    <w:rsid w:val="001B5129"/>
    <w:rsid w:val="001B7581"/>
    <w:rsid w:val="001C0B4C"/>
    <w:rsid w:val="001C0EC4"/>
    <w:rsid w:val="001C1195"/>
    <w:rsid w:val="001C12AE"/>
    <w:rsid w:val="001C1E84"/>
    <w:rsid w:val="001C20E1"/>
    <w:rsid w:val="001C22CF"/>
    <w:rsid w:val="001C2A0F"/>
    <w:rsid w:val="001C2E42"/>
    <w:rsid w:val="001C6C90"/>
    <w:rsid w:val="001D1F5F"/>
    <w:rsid w:val="001D26E6"/>
    <w:rsid w:val="001D595B"/>
    <w:rsid w:val="001D7D3B"/>
    <w:rsid w:val="001E06D2"/>
    <w:rsid w:val="001E1341"/>
    <w:rsid w:val="001E17C4"/>
    <w:rsid w:val="001E2A47"/>
    <w:rsid w:val="001E2D65"/>
    <w:rsid w:val="001E512F"/>
    <w:rsid w:val="001F005B"/>
    <w:rsid w:val="001F0266"/>
    <w:rsid w:val="001F0405"/>
    <w:rsid w:val="001F1850"/>
    <w:rsid w:val="001F1FBF"/>
    <w:rsid w:val="001F2311"/>
    <w:rsid w:val="001F2B80"/>
    <w:rsid w:val="001F2F1C"/>
    <w:rsid w:val="001F3189"/>
    <w:rsid w:val="001F5CF1"/>
    <w:rsid w:val="001F72EE"/>
    <w:rsid w:val="00200BEA"/>
    <w:rsid w:val="00201FB8"/>
    <w:rsid w:val="00203FAC"/>
    <w:rsid w:val="002058E3"/>
    <w:rsid w:val="00212C04"/>
    <w:rsid w:val="002133FB"/>
    <w:rsid w:val="00213CFB"/>
    <w:rsid w:val="0021553C"/>
    <w:rsid w:val="0021557B"/>
    <w:rsid w:val="00215F62"/>
    <w:rsid w:val="00216B87"/>
    <w:rsid w:val="002174FD"/>
    <w:rsid w:val="00217BE1"/>
    <w:rsid w:val="002206D5"/>
    <w:rsid w:val="00221361"/>
    <w:rsid w:val="002214B9"/>
    <w:rsid w:val="00222680"/>
    <w:rsid w:val="00223370"/>
    <w:rsid w:val="00224D1E"/>
    <w:rsid w:val="002253D1"/>
    <w:rsid w:val="00226611"/>
    <w:rsid w:val="00227BC5"/>
    <w:rsid w:val="00230F63"/>
    <w:rsid w:val="00234252"/>
    <w:rsid w:val="0023466E"/>
    <w:rsid w:val="00235714"/>
    <w:rsid w:val="00235904"/>
    <w:rsid w:val="00237AC6"/>
    <w:rsid w:val="002409DD"/>
    <w:rsid w:val="00242B64"/>
    <w:rsid w:val="00242BFD"/>
    <w:rsid w:val="00244139"/>
    <w:rsid w:val="002441E6"/>
    <w:rsid w:val="00244490"/>
    <w:rsid w:val="00244BEC"/>
    <w:rsid w:val="00245444"/>
    <w:rsid w:val="00245B9C"/>
    <w:rsid w:val="00246A40"/>
    <w:rsid w:val="002478A4"/>
    <w:rsid w:val="00250874"/>
    <w:rsid w:val="00251B85"/>
    <w:rsid w:val="00252422"/>
    <w:rsid w:val="00252587"/>
    <w:rsid w:val="00253499"/>
    <w:rsid w:val="00253EB2"/>
    <w:rsid w:val="002550E5"/>
    <w:rsid w:val="002551A4"/>
    <w:rsid w:val="002563C0"/>
    <w:rsid w:val="0025661C"/>
    <w:rsid w:val="00257664"/>
    <w:rsid w:val="00257D6F"/>
    <w:rsid w:val="00260165"/>
    <w:rsid w:val="002620DC"/>
    <w:rsid w:val="00265151"/>
    <w:rsid w:val="00265C2C"/>
    <w:rsid w:val="00266509"/>
    <w:rsid w:val="00267098"/>
    <w:rsid w:val="00271651"/>
    <w:rsid w:val="00271BA1"/>
    <w:rsid w:val="00272BEA"/>
    <w:rsid w:val="00272DE5"/>
    <w:rsid w:val="00273AC5"/>
    <w:rsid w:val="002762FA"/>
    <w:rsid w:val="00276BE3"/>
    <w:rsid w:val="00277505"/>
    <w:rsid w:val="00277873"/>
    <w:rsid w:val="00277C96"/>
    <w:rsid w:val="0028158C"/>
    <w:rsid w:val="002819E4"/>
    <w:rsid w:val="002823B6"/>
    <w:rsid w:val="00285131"/>
    <w:rsid w:val="002853F1"/>
    <w:rsid w:val="00285C9C"/>
    <w:rsid w:val="00285FD5"/>
    <w:rsid w:val="00286E06"/>
    <w:rsid w:val="00287759"/>
    <w:rsid w:val="00290C03"/>
    <w:rsid w:val="00290D15"/>
    <w:rsid w:val="00292392"/>
    <w:rsid w:val="00292E3B"/>
    <w:rsid w:val="002933A8"/>
    <w:rsid w:val="00294274"/>
    <w:rsid w:val="0029458F"/>
    <w:rsid w:val="00295D04"/>
    <w:rsid w:val="002960F3"/>
    <w:rsid w:val="00297A63"/>
    <w:rsid w:val="002A0178"/>
    <w:rsid w:val="002A018F"/>
    <w:rsid w:val="002A0833"/>
    <w:rsid w:val="002A0E04"/>
    <w:rsid w:val="002A104C"/>
    <w:rsid w:val="002A1EF7"/>
    <w:rsid w:val="002A2B7B"/>
    <w:rsid w:val="002A494D"/>
    <w:rsid w:val="002A4960"/>
    <w:rsid w:val="002A636A"/>
    <w:rsid w:val="002A72ED"/>
    <w:rsid w:val="002A755F"/>
    <w:rsid w:val="002B0AE0"/>
    <w:rsid w:val="002B1AE6"/>
    <w:rsid w:val="002B1D51"/>
    <w:rsid w:val="002B2DE8"/>
    <w:rsid w:val="002B30F8"/>
    <w:rsid w:val="002B388A"/>
    <w:rsid w:val="002B3BFE"/>
    <w:rsid w:val="002B3C1A"/>
    <w:rsid w:val="002B4C2A"/>
    <w:rsid w:val="002B5596"/>
    <w:rsid w:val="002B77D7"/>
    <w:rsid w:val="002C0763"/>
    <w:rsid w:val="002C1383"/>
    <w:rsid w:val="002C212F"/>
    <w:rsid w:val="002C2F35"/>
    <w:rsid w:val="002C3BC9"/>
    <w:rsid w:val="002C5850"/>
    <w:rsid w:val="002C6614"/>
    <w:rsid w:val="002C6AA9"/>
    <w:rsid w:val="002C7485"/>
    <w:rsid w:val="002D0727"/>
    <w:rsid w:val="002D2641"/>
    <w:rsid w:val="002D283A"/>
    <w:rsid w:val="002D3F28"/>
    <w:rsid w:val="002D4543"/>
    <w:rsid w:val="002D715F"/>
    <w:rsid w:val="002D7276"/>
    <w:rsid w:val="002E022A"/>
    <w:rsid w:val="002E05DB"/>
    <w:rsid w:val="002E3153"/>
    <w:rsid w:val="002E3A16"/>
    <w:rsid w:val="002E3FD4"/>
    <w:rsid w:val="002E4A02"/>
    <w:rsid w:val="002E5292"/>
    <w:rsid w:val="002E7166"/>
    <w:rsid w:val="002E72CA"/>
    <w:rsid w:val="002E75DD"/>
    <w:rsid w:val="002F1D07"/>
    <w:rsid w:val="002F5C5B"/>
    <w:rsid w:val="002F600D"/>
    <w:rsid w:val="002F6F0F"/>
    <w:rsid w:val="002F7E47"/>
    <w:rsid w:val="0030039B"/>
    <w:rsid w:val="00300AD6"/>
    <w:rsid w:val="00300B1B"/>
    <w:rsid w:val="003019D0"/>
    <w:rsid w:val="003019DE"/>
    <w:rsid w:val="0030311E"/>
    <w:rsid w:val="003036CE"/>
    <w:rsid w:val="00303CFE"/>
    <w:rsid w:val="00304AAA"/>
    <w:rsid w:val="003064AF"/>
    <w:rsid w:val="00307DC6"/>
    <w:rsid w:val="00310A8B"/>
    <w:rsid w:val="00310B68"/>
    <w:rsid w:val="00315BA9"/>
    <w:rsid w:val="003160D2"/>
    <w:rsid w:val="003171CC"/>
    <w:rsid w:val="003173FC"/>
    <w:rsid w:val="00317C6C"/>
    <w:rsid w:val="00320B80"/>
    <w:rsid w:val="00320CD3"/>
    <w:rsid w:val="003215FF"/>
    <w:rsid w:val="00322667"/>
    <w:rsid w:val="00325AC9"/>
    <w:rsid w:val="00325DFE"/>
    <w:rsid w:val="0032607C"/>
    <w:rsid w:val="00326BC2"/>
    <w:rsid w:val="00326E79"/>
    <w:rsid w:val="00327113"/>
    <w:rsid w:val="0032748A"/>
    <w:rsid w:val="003301B1"/>
    <w:rsid w:val="00330950"/>
    <w:rsid w:val="00330FD0"/>
    <w:rsid w:val="00331189"/>
    <w:rsid w:val="0033263D"/>
    <w:rsid w:val="00332BE6"/>
    <w:rsid w:val="00334E69"/>
    <w:rsid w:val="0033518A"/>
    <w:rsid w:val="00335535"/>
    <w:rsid w:val="003367EF"/>
    <w:rsid w:val="00341AE4"/>
    <w:rsid w:val="00341B9E"/>
    <w:rsid w:val="003425CA"/>
    <w:rsid w:val="00343FB7"/>
    <w:rsid w:val="003476EE"/>
    <w:rsid w:val="00351971"/>
    <w:rsid w:val="003541DD"/>
    <w:rsid w:val="00355619"/>
    <w:rsid w:val="00356E5B"/>
    <w:rsid w:val="00360887"/>
    <w:rsid w:val="0036249F"/>
    <w:rsid w:val="00364AE1"/>
    <w:rsid w:val="00371246"/>
    <w:rsid w:val="003736C9"/>
    <w:rsid w:val="00373DE8"/>
    <w:rsid w:val="00380995"/>
    <w:rsid w:val="00380F5E"/>
    <w:rsid w:val="00383A2D"/>
    <w:rsid w:val="00383B77"/>
    <w:rsid w:val="00384988"/>
    <w:rsid w:val="00385D12"/>
    <w:rsid w:val="003872CF"/>
    <w:rsid w:val="003874CB"/>
    <w:rsid w:val="00396427"/>
    <w:rsid w:val="00396E08"/>
    <w:rsid w:val="003970DD"/>
    <w:rsid w:val="0039782C"/>
    <w:rsid w:val="00397C1E"/>
    <w:rsid w:val="00397F98"/>
    <w:rsid w:val="003A13A6"/>
    <w:rsid w:val="003A2165"/>
    <w:rsid w:val="003A2B7A"/>
    <w:rsid w:val="003A2C1A"/>
    <w:rsid w:val="003A319E"/>
    <w:rsid w:val="003A3AF3"/>
    <w:rsid w:val="003A3FD4"/>
    <w:rsid w:val="003A586A"/>
    <w:rsid w:val="003A5B4A"/>
    <w:rsid w:val="003A5D95"/>
    <w:rsid w:val="003A6510"/>
    <w:rsid w:val="003A74E2"/>
    <w:rsid w:val="003B0D3A"/>
    <w:rsid w:val="003B2302"/>
    <w:rsid w:val="003B23C5"/>
    <w:rsid w:val="003B2A75"/>
    <w:rsid w:val="003B49B2"/>
    <w:rsid w:val="003B6124"/>
    <w:rsid w:val="003B7960"/>
    <w:rsid w:val="003C0908"/>
    <w:rsid w:val="003C093A"/>
    <w:rsid w:val="003C1ECF"/>
    <w:rsid w:val="003C2BC7"/>
    <w:rsid w:val="003C2FB5"/>
    <w:rsid w:val="003C4FD9"/>
    <w:rsid w:val="003D24C5"/>
    <w:rsid w:val="003D29F1"/>
    <w:rsid w:val="003D4594"/>
    <w:rsid w:val="003D4AC4"/>
    <w:rsid w:val="003D5433"/>
    <w:rsid w:val="003D63B7"/>
    <w:rsid w:val="003D6929"/>
    <w:rsid w:val="003D74C5"/>
    <w:rsid w:val="003E4374"/>
    <w:rsid w:val="003E468B"/>
    <w:rsid w:val="003E46E2"/>
    <w:rsid w:val="003E62BD"/>
    <w:rsid w:val="003E64C9"/>
    <w:rsid w:val="003E658D"/>
    <w:rsid w:val="003E7F88"/>
    <w:rsid w:val="003F044F"/>
    <w:rsid w:val="003F0C3A"/>
    <w:rsid w:val="003F15F0"/>
    <w:rsid w:val="003F2159"/>
    <w:rsid w:val="003F2AD9"/>
    <w:rsid w:val="003F3228"/>
    <w:rsid w:val="003F38E1"/>
    <w:rsid w:val="003F5C8C"/>
    <w:rsid w:val="003F63CE"/>
    <w:rsid w:val="003F775A"/>
    <w:rsid w:val="00400042"/>
    <w:rsid w:val="00400E55"/>
    <w:rsid w:val="0040128E"/>
    <w:rsid w:val="00401640"/>
    <w:rsid w:val="0040216B"/>
    <w:rsid w:val="00404852"/>
    <w:rsid w:val="00405299"/>
    <w:rsid w:val="0040590E"/>
    <w:rsid w:val="00405A60"/>
    <w:rsid w:val="004077E6"/>
    <w:rsid w:val="00407CC8"/>
    <w:rsid w:val="00411D3A"/>
    <w:rsid w:val="00414E83"/>
    <w:rsid w:val="00414F0C"/>
    <w:rsid w:val="00417703"/>
    <w:rsid w:val="00420400"/>
    <w:rsid w:val="00421EB1"/>
    <w:rsid w:val="00423D94"/>
    <w:rsid w:val="00423E78"/>
    <w:rsid w:val="004252EC"/>
    <w:rsid w:val="00430D39"/>
    <w:rsid w:val="004327AF"/>
    <w:rsid w:val="00432EBF"/>
    <w:rsid w:val="004346E9"/>
    <w:rsid w:val="004408D2"/>
    <w:rsid w:val="00442C91"/>
    <w:rsid w:val="00444474"/>
    <w:rsid w:val="00444E9D"/>
    <w:rsid w:val="004465BD"/>
    <w:rsid w:val="00446938"/>
    <w:rsid w:val="0045275E"/>
    <w:rsid w:val="004528FA"/>
    <w:rsid w:val="00452A6C"/>
    <w:rsid w:val="00461A44"/>
    <w:rsid w:val="00462D26"/>
    <w:rsid w:val="0046368B"/>
    <w:rsid w:val="0046385A"/>
    <w:rsid w:val="00464039"/>
    <w:rsid w:val="00466ADA"/>
    <w:rsid w:val="0046737B"/>
    <w:rsid w:val="004702BB"/>
    <w:rsid w:val="0047211D"/>
    <w:rsid w:val="0047494B"/>
    <w:rsid w:val="00476245"/>
    <w:rsid w:val="004773C4"/>
    <w:rsid w:val="00477A9B"/>
    <w:rsid w:val="00480CFA"/>
    <w:rsid w:val="00482AE4"/>
    <w:rsid w:val="00483035"/>
    <w:rsid w:val="00484A73"/>
    <w:rsid w:val="00485940"/>
    <w:rsid w:val="00486346"/>
    <w:rsid w:val="00486673"/>
    <w:rsid w:val="00486C95"/>
    <w:rsid w:val="00486D9C"/>
    <w:rsid w:val="004877C2"/>
    <w:rsid w:val="004904B9"/>
    <w:rsid w:val="00491EDC"/>
    <w:rsid w:val="004928E1"/>
    <w:rsid w:val="00492D8D"/>
    <w:rsid w:val="0049369E"/>
    <w:rsid w:val="00495761"/>
    <w:rsid w:val="004960B6"/>
    <w:rsid w:val="00496662"/>
    <w:rsid w:val="004A1431"/>
    <w:rsid w:val="004A22FF"/>
    <w:rsid w:val="004A2484"/>
    <w:rsid w:val="004A2D3E"/>
    <w:rsid w:val="004A378E"/>
    <w:rsid w:val="004A5A85"/>
    <w:rsid w:val="004A71D1"/>
    <w:rsid w:val="004A7C5B"/>
    <w:rsid w:val="004B1845"/>
    <w:rsid w:val="004B2348"/>
    <w:rsid w:val="004B2E01"/>
    <w:rsid w:val="004B2E98"/>
    <w:rsid w:val="004B47AD"/>
    <w:rsid w:val="004B5640"/>
    <w:rsid w:val="004B6084"/>
    <w:rsid w:val="004BCF29"/>
    <w:rsid w:val="004C0206"/>
    <w:rsid w:val="004C03D0"/>
    <w:rsid w:val="004C1BD7"/>
    <w:rsid w:val="004C1BF2"/>
    <w:rsid w:val="004C1FAA"/>
    <w:rsid w:val="004C239C"/>
    <w:rsid w:val="004C279B"/>
    <w:rsid w:val="004C31FE"/>
    <w:rsid w:val="004C4BE1"/>
    <w:rsid w:val="004C524C"/>
    <w:rsid w:val="004C5EDD"/>
    <w:rsid w:val="004C5FFA"/>
    <w:rsid w:val="004C691D"/>
    <w:rsid w:val="004C6C07"/>
    <w:rsid w:val="004C6CB2"/>
    <w:rsid w:val="004C6DCE"/>
    <w:rsid w:val="004C7E15"/>
    <w:rsid w:val="004C7EC6"/>
    <w:rsid w:val="004D0F55"/>
    <w:rsid w:val="004D2CD1"/>
    <w:rsid w:val="004D365C"/>
    <w:rsid w:val="004D4FF6"/>
    <w:rsid w:val="004D5ADD"/>
    <w:rsid w:val="004E0CC3"/>
    <w:rsid w:val="004E2F1F"/>
    <w:rsid w:val="004E4596"/>
    <w:rsid w:val="004E6399"/>
    <w:rsid w:val="004E692D"/>
    <w:rsid w:val="004E7230"/>
    <w:rsid w:val="004E7D87"/>
    <w:rsid w:val="004F2553"/>
    <w:rsid w:val="004F306A"/>
    <w:rsid w:val="004F38F6"/>
    <w:rsid w:val="004F4139"/>
    <w:rsid w:val="004F4A4F"/>
    <w:rsid w:val="00501554"/>
    <w:rsid w:val="00502AFE"/>
    <w:rsid w:val="00502E64"/>
    <w:rsid w:val="00503AD7"/>
    <w:rsid w:val="00503E89"/>
    <w:rsid w:val="00504E0C"/>
    <w:rsid w:val="00504E13"/>
    <w:rsid w:val="00505ACA"/>
    <w:rsid w:val="005109D4"/>
    <w:rsid w:val="0051230A"/>
    <w:rsid w:val="005137E9"/>
    <w:rsid w:val="00514CD7"/>
    <w:rsid w:val="005167EC"/>
    <w:rsid w:val="005170DA"/>
    <w:rsid w:val="00520D6A"/>
    <w:rsid w:val="00522DB6"/>
    <w:rsid w:val="00524C84"/>
    <w:rsid w:val="00524ED6"/>
    <w:rsid w:val="0052604B"/>
    <w:rsid w:val="005260B4"/>
    <w:rsid w:val="005264A7"/>
    <w:rsid w:val="00526857"/>
    <w:rsid w:val="0052792D"/>
    <w:rsid w:val="0053139D"/>
    <w:rsid w:val="005319B2"/>
    <w:rsid w:val="00532402"/>
    <w:rsid w:val="00532C74"/>
    <w:rsid w:val="0053319E"/>
    <w:rsid w:val="00533239"/>
    <w:rsid w:val="00534B53"/>
    <w:rsid w:val="00534E2E"/>
    <w:rsid w:val="00535133"/>
    <w:rsid w:val="0054064C"/>
    <w:rsid w:val="00540E87"/>
    <w:rsid w:val="00542BBA"/>
    <w:rsid w:val="00542F82"/>
    <w:rsid w:val="00544552"/>
    <w:rsid w:val="00545130"/>
    <w:rsid w:val="00546B36"/>
    <w:rsid w:val="0055286A"/>
    <w:rsid w:val="00555745"/>
    <w:rsid w:val="00557D4F"/>
    <w:rsid w:val="0056122E"/>
    <w:rsid w:val="00563352"/>
    <w:rsid w:val="0056484E"/>
    <w:rsid w:val="00564DFE"/>
    <w:rsid w:val="005653AE"/>
    <w:rsid w:val="00565999"/>
    <w:rsid w:val="00567D8A"/>
    <w:rsid w:val="00570231"/>
    <w:rsid w:val="00570D6E"/>
    <w:rsid w:val="005714B7"/>
    <w:rsid w:val="005745D9"/>
    <w:rsid w:val="005750E9"/>
    <w:rsid w:val="005764CD"/>
    <w:rsid w:val="0057703E"/>
    <w:rsid w:val="00577C4D"/>
    <w:rsid w:val="00580532"/>
    <w:rsid w:val="00581932"/>
    <w:rsid w:val="00583002"/>
    <w:rsid w:val="005830E2"/>
    <w:rsid w:val="005856E2"/>
    <w:rsid w:val="0058652D"/>
    <w:rsid w:val="005903BB"/>
    <w:rsid w:val="00593893"/>
    <w:rsid w:val="0059487E"/>
    <w:rsid w:val="005963BB"/>
    <w:rsid w:val="0059645C"/>
    <w:rsid w:val="00596D37"/>
    <w:rsid w:val="005A0491"/>
    <w:rsid w:val="005A15D2"/>
    <w:rsid w:val="005A25C9"/>
    <w:rsid w:val="005A3173"/>
    <w:rsid w:val="005A3223"/>
    <w:rsid w:val="005A3DA3"/>
    <w:rsid w:val="005A52C4"/>
    <w:rsid w:val="005A63A1"/>
    <w:rsid w:val="005B0486"/>
    <w:rsid w:val="005B1032"/>
    <w:rsid w:val="005B1473"/>
    <w:rsid w:val="005B1A11"/>
    <w:rsid w:val="005B36FA"/>
    <w:rsid w:val="005B6A58"/>
    <w:rsid w:val="005C4F73"/>
    <w:rsid w:val="005D03AA"/>
    <w:rsid w:val="005D03AB"/>
    <w:rsid w:val="005D0B87"/>
    <w:rsid w:val="005D401D"/>
    <w:rsid w:val="005D5017"/>
    <w:rsid w:val="005D5708"/>
    <w:rsid w:val="005D63FA"/>
    <w:rsid w:val="005D643D"/>
    <w:rsid w:val="005D73C7"/>
    <w:rsid w:val="005E0050"/>
    <w:rsid w:val="005E0C2D"/>
    <w:rsid w:val="005E0D82"/>
    <w:rsid w:val="005E0F59"/>
    <w:rsid w:val="005E1333"/>
    <w:rsid w:val="005E3136"/>
    <w:rsid w:val="005E3CDA"/>
    <w:rsid w:val="005E4FEE"/>
    <w:rsid w:val="005E507D"/>
    <w:rsid w:val="005F0AD0"/>
    <w:rsid w:val="005F0C3F"/>
    <w:rsid w:val="005F3502"/>
    <w:rsid w:val="005F3BC8"/>
    <w:rsid w:val="005F71F1"/>
    <w:rsid w:val="00600A18"/>
    <w:rsid w:val="00601A91"/>
    <w:rsid w:val="00602063"/>
    <w:rsid w:val="00602BA3"/>
    <w:rsid w:val="006047A3"/>
    <w:rsid w:val="00605588"/>
    <w:rsid w:val="00605B63"/>
    <w:rsid w:val="00605F9A"/>
    <w:rsid w:val="00606442"/>
    <w:rsid w:val="00606A7B"/>
    <w:rsid w:val="00606EED"/>
    <w:rsid w:val="00607DDB"/>
    <w:rsid w:val="00611396"/>
    <w:rsid w:val="00611631"/>
    <w:rsid w:val="00612A95"/>
    <w:rsid w:val="00612E34"/>
    <w:rsid w:val="00612FAF"/>
    <w:rsid w:val="00613E95"/>
    <w:rsid w:val="00614159"/>
    <w:rsid w:val="006158A3"/>
    <w:rsid w:val="00616C5F"/>
    <w:rsid w:val="00616DAC"/>
    <w:rsid w:val="00617725"/>
    <w:rsid w:val="00617C00"/>
    <w:rsid w:val="0062316F"/>
    <w:rsid w:val="00624574"/>
    <w:rsid w:val="006256B9"/>
    <w:rsid w:val="006261E0"/>
    <w:rsid w:val="006263BF"/>
    <w:rsid w:val="0062748A"/>
    <w:rsid w:val="00630546"/>
    <w:rsid w:val="00630A2C"/>
    <w:rsid w:val="00632180"/>
    <w:rsid w:val="00634A75"/>
    <w:rsid w:val="006352EC"/>
    <w:rsid w:val="00636420"/>
    <w:rsid w:val="0063682E"/>
    <w:rsid w:val="00636D93"/>
    <w:rsid w:val="00640088"/>
    <w:rsid w:val="00640D16"/>
    <w:rsid w:val="00642672"/>
    <w:rsid w:val="00642DA8"/>
    <w:rsid w:val="006436CD"/>
    <w:rsid w:val="00650976"/>
    <w:rsid w:val="00651169"/>
    <w:rsid w:val="00653D69"/>
    <w:rsid w:val="006552E6"/>
    <w:rsid w:val="00655794"/>
    <w:rsid w:val="00656F2F"/>
    <w:rsid w:val="00657C63"/>
    <w:rsid w:val="006601BC"/>
    <w:rsid w:val="00661CBC"/>
    <w:rsid w:val="00661D3E"/>
    <w:rsid w:val="006620A6"/>
    <w:rsid w:val="00662B85"/>
    <w:rsid w:val="00663EE9"/>
    <w:rsid w:val="00664987"/>
    <w:rsid w:val="006670B3"/>
    <w:rsid w:val="006670BE"/>
    <w:rsid w:val="00670A76"/>
    <w:rsid w:val="006711AA"/>
    <w:rsid w:val="00672B57"/>
    <w:rsid w:val="00673F1F"/>
    <w:rsid w:val="00675622"/>
    <w:rsid w:val="00675DEB"/>
    <w:rsid w:val="0067747D"/>
    <w:rsid w:val="006818D5"/>
    <w:rsid w:val="00681CA4"/>
    <w:rsid w:val="006827FA"/>
    <w:rsid w:val="00685E0C"/>
    <w:rsid w:val="006862A1"/>
    <w:rsid w:val="00686559"/>
    <w:rsid w:val="006875B6"/>
    <w:rsid w:val="0069039D"/>
    <w:rsid w:val="006906DB"/>
    <w:rsid w:val="00691690"/>
    <w:rsid w:val="00691900"/>
    <w:rsid w:val="00691A2C"/>
    <w:rsid w:val="00691E6C"/>
    <w:rsid w:val="00691F9F"/>
    <w:rsid w:val="00693425"/>
    <w:rsid w:val="0069342D"/>
    <w:rsid w:val="00693DFB"/>
    <w:rsid w:val="0069404B"/>
    <w:rsid w:val="00694FD5"/>
    <w:rsid w:val="0069501D"/>
    <w:rsid w:val="00696129"/>
    <w:rsid w:val="00697CF2"/>
    <w:rsid w:val="006A0802"/>
    <w:rsid w:val="006A12A5"/>
    <w:rsid w:val="006A2515"/>
    <w:rsid w:val="006A40B5"/>
    <w:rsid w:val="006A572D"/>
    <w:rsid w:val="006A5E20"/>
    <w:rsid w:val="006B0D94"/>
    <w:rsid w:val="006B16B6"/>
    <w:rsid w:val="006B485D"/>
    <w:rsid w:val="006B52C8"/>
    <w:rsid w:val="006B7672"/>
    <w:rsid w:val="006B7DDA"/>
    <w:rsid w:val="006C0C45"/>
    <w:rsid w:val="006C15B5"/>
    <w:rsid w:val="006C2806"/>
    <w:rsid w:val="006C334C"/>
    <w:rsid w:val="006C51EE"/>
    <w:rsid w:val="006C5F92"/>
    <w:rsid w:val="006C5FC1"/>
    <w:rsid w:val="006C6C10"/>
    <w:rsid w:val="006C708E"/>
    <w:rsid w:val="006C7C2C"/>
    <w:rsid w:val="006D05EF"/>
    <w:rsid w:val="006D14E7"/>
    <w:rsid w:val="006D27C2"/>
    <w:rsid w:val="006D37F7"/>
    <w:rsid w:val="006D401B"/>
    <w:rsid w:val="006D4444"/>
    <w:rsid w:val="006D4B7B"/>
    <w:rsid w:val="006D6493"/>
    <w:rsid w:val="006D6EC7"/>
    <w:rsid w:val="006D7B05"/>
    <w:rsid w:val="006D7E45"/>
    <w:rsid w:val="006E1143"/>
    <w:rsid w:val="006E1BCD"/>
    <w:rsid w:val="006E2732"/>
    <w:rsid w:val="006E59CD"/>
    <w:rsid w:val="006F00ED"/>
    <w:rsid w:val="006F026F"/>
    <w:rsid w:val="006F0A71"/>
    <w:rsid w:val="006F1C6B"/>
    <w:rsid w:val="006F2ECE"/>
    <w:rsid w:val="006F40C2"/>
    <w:rsid w:val="006F5125"/>
    <w:rsid w:val="006F531B"/>
    <w:rsid w:val="006F6D41"/>
    <w:rsid w:val="006F733D"/>
    <w:rsid w:val="00700765"/>
    <w:rsid w:val="00702959"/>
    <w:rsid w:val="00702B6F"/>
    <w:rsid w:val="007030B4"/>
    <w:rsid w:val="00703B86"/>
    <w:rsid w:val="00704069"/>
    <w:rsid w:val="00706A2F"/>
    <w:rsid w:val="0070713A"/>
    <w:rsid w:val="0070718E"/>
    <w:rsid w:val="00707E52"/>
    <w:rsid w:val="00710259"/>
    <w:rsid w:val="0071031F"/>
    <w:rsid w:val="00710737"/>
    <w:rsid w:val="007119B4"/>
    <w:rsid w:val="0071340B"/>
    <w:rsid w:val="00713C50"/>
    <w:rsid w:val="00713C82"/>
    <w:rsid w:val="00713FC5"/>
    <w:rsid w:val="0071436D"/>
    <w:rsid w:val="0071508D"/>
    <w:rsid w:val="00715BBB"/>
    <w:rsid w:val="007162B5"/>
    <w:rsid w:val="00716ACA"/>
    <w:rsid w:val="007174BB"/>
    <w:rsid w:val="00717546"/>
    <w:rsid w:val="0072025D"/>
    <w:rsid w:val="007217C9"/>
    <w:rsid w:val="00722AA0"/>
    <w:rsid w:val="00723328"/>
    <w:rsid w:val="007237DE"/>
    <w:rsid w:val="0072502E"/>
    <w:rsid w:val="0073137C"/>
    <w:rsid w:val="007338F3"/>
    <w:rsid w:val="007340B9"/>
    <w:rsid w:val="007353D3"/>
    <w:rsid w:val="0073736F"/>
    <w:rsid w:val="0074156B"/>
    <w:rsid w:val="00741619"/>
    <w:rsid w:val="00742885"/>
    <w:rsid w:val="007444CC"/>
    <w:rsid w:val="00747092"/>
    <w:rsid w:val="007477FF"/>
    <w:rsid w:val="007526E6"/>
    <w:rsid w:val="00754873"/>
    <w:rsid w:val="007548B9"/>
    <w:rsid w:val="00754C18"/>
    <w:rsid w:val="00754DF9"/>
    <w:rsid w:val="007555E8"/>
    <w:rsid w:val="00755CC5"/>
    <w:rsid w:val="00762862"/>
    <w:rsid w:val="0076420C"/>
    <w:rsid w:val="00765139"/>
    <w:rsid w:val="00765C96"/>
    <w:rsid w:val="00766B6E"/>
    <w:rsid w:val="00771D07"/>
    <w:rsid w:val="00772649"/>
    <w:rsid w:val="00772F5D"/>
    <w:rsid w:val="00773BE3"/>
    <w:rsid w:val="007743DD"/>
    <w:rsid w:val="00774E2C"/>
    <w:rsid w:val="0077503C"/>
    <w:rsid w:val="0077518D"/>
    <w:rsid w:val="007753C2"/>
    <w:rsid w:val="00776068"/>
    <w:rsid w:val="00776A35"/>
    <w:rsid w:val="007809E4"/>
    <w:rsid w:val="00781188"/>
    <w:rsid w:val="007821C4"/>
    <w:rsid w:val="007838B8"/>
    <w:rsid w:val="00785779"/>
    <w:rsid w:val="00787FD8"/>
    <w:rsid w:val="007908C1"/>
    <w:rsid w:val="007915BA"/>
    <w:rsid w:val="00791844"/>
    <w:rsid w:val="0079250E"/>
    <w:rsid w:val="00793CE9"/>
    <w:rsid w:val="0079637D"/>
    <w:rsid w:val="00796667"/>
    <w:rsid w:val="00797068"/>
    <w:rsid w:val="007979BD"/>
    <w:rsid w:val="007A0B10"/>
    <w:rsid w:val="007A3D8E"/>
    <w:rsid w:val="007A5C88"/>
    <w:rsid w:val="007A6A2F"/>
    <w:rsid w:val="007B024E"/>
    <w:rsid w:val="007B3443"/>
    <w:rsid w:val="007B3BAF"/>
    <w:rsid w:val="007B3DDC"/>
    <w:rsid w:val="007B72A6"/>
    <w:rsid w:val="007B7E75"/>
    <w:rsid w:val="007C06D2"/>
    <w:rsid w:val="007C08E0"/>
    <w:rsid w:val="007C0F57"/>
    <w:rsid w:val="007C2F4B"/>
    <w:rsid w:val="007C40B6"/>
    <w:rsid w:val="007C5975"/>
    <w:rsid w:val="007C729F"/>
    <w:rsid w:val="007C72AD"/>
    <w:rsid w:val="007D09E7"/>
    <w:rsid w:val="007D503D"/>
    <w:rsid w:val="007D59CE"/>
    <w:rsid w:val="007D59E7"/>
    <w:rsid w:val="007D5F2A"/>
    <w:rsid w:val="007E076F"/>
    <w:rsid w:val="007E07AC"/>
    <w:rsid w:val="007E1014"/>
    <w:rsid w:val="007E12F8"/>
    <w:rsid w:val="007E14EB"/>
    <w:rsid w:val="007E1673"/>
    <w:rsid w:val="007E1D28"/>
    <w:rsid w:val="007E38F7"/>
    <w:rsid w:val="007E40A9"/>
    <w:rsid w:val="007E4564"/>
    <w:rsid w:val="007E490F"/>
    <w:rsid w:val="007E6533"/>
    <w:rsid w:val="007F0021"/>
    <w:rsid w:val="007F1007"/>
    <w:rsid w:val="007F2641"/>
    <w:rsid w:val="007F65CE"/>
    <w:rsid w:val="007F7C36"/>
    <w:rsid w:val="007F7F45"/>
    <w:rsid w:val="0080001F"/>
    <w:rsid w:val="00801958"/>
    <w:rsid w:val="00803E2C"/>
    <w:rsid w:val="008055AF"/>
    <w:rsid w:val="008057CD"/>
    <w:rsid w:val="008061AA"/>
    <w:rsid w:val="008066B8"/>
    <w:rsid w:val="00806796"/>
    <w:rsid w:val="00810167"/>
    <w:rsid w:val="008104D0"/>
    <w:rsid w:val="00811CC0"/>
    <w:rsid w:val="0081218E"/>
    <w:rsid w:val="00814276"/>
    <w:rsid w:val="008151D6"/>
    <w:rsid w:val="00816322"/>
    <w:rsid w:val="00820803"/>
    <w:rsid w:val="00821527"/>
    <w:rsid w:val="008219E3"/>
    <w:rsid w:val="00822162"/>
    <w:rsid w:val="008225CE"/>
    <w:rsid w:val="00822696"/>
    <w:rsid w:val="00825A6C"/>
    <w:rsid w:val="0082617E"/>
    <w:rsid w:val="008268BB"/>
    <w:rsid w:val="00826F6D"/>
    <w:rsid w:val="00827097"/>
    <w:rsid w:val="008306F3"/>
    <w:rsid w:val="00830E40"/>
    <w:rsid w:val="00831B88"/>
    <w:rsid w:val="00832D9A"/>
    <w:rsid w:val="00835C62"/>
    <w:rsid w:val="008368A1"/>
    <w:rsid w:val="00837B7F"/>
    <w:rsid w:val="00840EF7"/>
    <w:rsid w:val="00844C0A"/>
    <w:rsid w:val="00844FAE"/>
    <w:rsid w:val="00845424"/>
    <w:rsid w:val="00846056"/>
    <w:rsid w:val="0084681F"/>
    <w:rsid w:val="00847D08"/>
    <w:rsid w:val="00847EC0"/>
    <w:rsid w:val="00850C91"/>
    <w:rsid w:val="00851B13"/>
    <w:rsid w:val="00853130"/>
    <w:rsid w:val="00854506"/>
    <w:rsid w:val="00855FD6"/>
    <w:rsid w:val="00856DDD"/>
    <w:rsid w:val="00860233"/>
    <w:rsid w:val="00863067"/>
    <w:rsid w:val="00863E68"/>
    <w:rsid w:val="008647B5"/>
    <w:rsid w:val="00867D64"/>
    <w:rsid w:val="00867D85"/>
    <w:rsid w:val="00872E8F"/>
    <w:rsid w:val="008749B1"/>
    <w:rsid w:val="00875DCB"/>
    <w:rsid w:val="00876FBF"/>
    <w:rsid w:val="0087755A"/>
    <w:rsid w:val="00880116"/>
    <w:rsid w:val="008815EB"/>
    <w:rsid w:val="00882085"/>
    <w:rsid w:val="00883188"/>
    <w:rsid w:val="00884A0C"/>
    <w:rsid w:val="00886ACA"/>
    <w:rsid w:val="00886B01"/>
    <w:rsid w:val="00886C8B"/>
    <w:rsid w:val="008878C2"/>
    <w:rsid w:val="0089031E"/>
    <w:rsid w:val="0089109A"/>
    <w:rsid w:val="00892105"/>
    <w:rsid w:val="00892736"/>
    <w:rsid w:val="00892B3E"/>
    <w:rsid w:val="00893D5C"/>
    <w:rsid w:val="0089460B"/>
    <w:rsid w:val="0089751F"/>
    <w:rsid w:val="00897D58"/>
    <w:rsid w:val="00897F22"/>
    <w:rsid w:val="008A0B39"/>
    <w:rsid w:val="008A17A3"/>
    <w:rsid w:val="008A1956"/>
    <w:rsid w:val="008A1E85"/>
    <w:rsid w:val="008A2419"/>
    <w:rsid w:val="008A4937"/>
    <w:rsid w:val="008A50F1"/>
    <w:rsid w:val="008A59D9"/>
    <w:rsid w:val="008A643E"/>
    <w:rsid w:val="008A6819"/>
    <w:rsid w:val="008B007A"/>
    <w:rsid w:val="008B07E5"/>
    <w:rsid w:val="008B2EC0"/>
    <w:rsid w:val="008B42D0"/>
    <w:rsid w:val="008B515D"/>
    <w:rsid w:val="008B6DCF"/>
    <w:rsid w:val="008C297B"/>
    <w:rsid w:val="008C4D49"/>
    <w:rsid w:val="008D0945"/>
    <w:rsid w:val="008D09DD"/>
    <w:rsid w:val="008D1409"/>
    <w:rsid w:val="008D15CC"/>
    <w:rsid w:val="008D1729"/>
    <w:rsid w:val="008D1B5C"/>
    <w:rsid w:val="008D3C82"/>
    <w:rsid w:val="008D447E"/>
    <w:rsid w:val="008D63DD"/>
    <w:rsid w:val="008D6ACF"/>
    <w:rsid w:val="008D7A41"/>
    <w:rsid w:val="008E039B"/>
    <w:rsid w:val="008E14EF"/>
    <w:rsid w:val="008E2C72"/>
    <w:rsid w:val="008E3680"/>
    <w:rsid w:val="008E443E"/>
    <w:rsid w:val="008E4F87"/>
    <w:rsid w:val="008E5870"/>
    <w:rsid w:val="008E77E4"/>
    <w:rsid w:val="008F0213"/>
    <w:rsid w:val="008F07ED"/>
    <w:rsid w:val="008F11F8"/>
    <w:rsid w:val="008F1434"/>
    <w:rsid w:val="008F2BB9"/>
    <w:rsid w:val="008F3010"/>
    <w:rsid w:val="008F3D6A"/>
    <w:rsid w:val="008F3E2B"/>
    <w:rsid w:val="008F54C3"/>
    <w:rsid w:val="008F5D10"/>
    <w:rsid w:val="008F7355"/>
    <w:rsid w:val="009023DC"/>
    <w:rsid w:val="009027C5"/>
    <w:rsid w:val="00904413"/>
    <w:rsid w:val="009067B7"/>
    <w:rsid w:val="00906E7A"/>
    <w:rsid w:val="00906E7F"/>
    <w:rsid w:val="0090775A"/>
    <w:rsid w:val="00907DFD"/>
    <w:rsid w:val="00913C99"/>
    <w:rsid w:val="009154BA"/>
    <w:rsid w:val="00917D69"/>
    <w:rsid w:val="00920B6D"/>
    <w:rsid w:val="00923780"/>
    <w:rsid w:val="00926560"/>
    <w:rsid w:val="00926B15"/>
    <w:rsid w:val="00930291"/>
    <w:rsid w:val="00930730"/>
    <w:rsid w:val="00930937"/>
    <w:rsid w:val="00931B13"/>
    <w:rsid w:val="009324A6"/>
    <w:rsid w:val="00933B7D"/>
    <w:rsid w:val="00933E6C"/>
    <w:rsid w:val="00935A6E"/>
    <w:rsid w:val="00936CF7"/>
    <w:rsid w:val="00937958"/>
    <w:rsid w:val="009406E5"/>
    <w:rsid w:val="00941602"/>
    <w:rsid w:val="00942160"/>
    <w:rsid w:val="00942233"/>
    <w:rsid w:val="00943B29"/>
    <w:rsid w:val="009448AE"/>
    <w:rsid w:val="00946703"/>
    <w:rsid w:val="00946921"/>
    <w:rsid w:val="00947343"/>
    <w:rsid w:val="0095146F"/>
    <w:rsid w:val="00951F2D"/>
    <w:rsid w:val="00952839"/>
    <w:rsid w:val="0095344C"/>
    <w:rsid w:val="009534C7"/>
    <w:rsid w:val="0095352F"/>
    <w:rsid w:val="009543C7"/>
    <w:rsid w:val="00957944"/>
    <w:rsid w:val="009602C5"/>
    <w:rsid w:val="0096103A"/>
    <w:rsid w:val="009616CF"/>
    <w:rsid w:val="00961ADF"/>
    <w:rsid w:val="00962223"/>
    <w:rsid w:val="0096252B"/>
    <w:rsid w:val="009644D9"/>
    <w:rsid w:val="00964A9F"/>
    <w:rsid w:val="00966D0D"/>
    <w:rsid w:val="00967732"/>
    <w:rsid w:val="0096783C"/>
    <w:rsid w:val="00970023"/>
    <w:rsid w:val="009722B3"/>
    <w:rsid w:val="00973E24"/>
    <w:rsid w:val="00974C21"/>
    <w:rsid w:val="00974D5F"/>
    <w:rsid w:val="00975948"/>
    <w:rsid w:val="00976639"/>
    <w:rsid w:val="009768AB"/>
    <w:rsid w:val="009772FD"/>
    <w:rsid w:val="00977BF3"/>
    <w:rsid w:val="009803E4"/>
    <w:rsid w:val="00980B0E"/>
    <w:rsid w:val="00982B39"/>
    <w:rsid w:val="00983523"/>
    <w:rsid w:val="009836A3"/>
    <w:rsid w:val="00984C58"/>
    <w:rsid w:val="009855A8"/>
    <w:rsid w:val="00985CBE"/>
    <w:rsid w:val="00985D1A"/>
    <w:rsid w:val="0099067C"/>
    <w:rsid w:val="00990CF8"/>
    <w:rsid w:val="009913F4"/>
    <w:rsid w:val="00991782"/>
    <w:rsid w:val="009937F7"/>
    <w:rsid w:val="0099465B"/>
    <w:rsid w:val="009951A1"/>
    <w:rsid w:val="00997A44"/>
    <w:rsid w:val="009A0CDD"/>
    <w:rsid w:val="009A3168"/>
    <w:rsid w:val="009A4621"/>
    <w:rsid w:val="009A4BDF"/>
    <w:rsid w:val="009A5D04"/>
    <w:rsid w:val="009A61CA"/>
    <w:rsid w:val="009B0062"/>
    <w:rsid w:val="009B0C64"/>
    <w:rsid w:val="009B0F67"/>
    <w:rsid w:val="009B208A"/>
    <w:rsid w:val="009B2756"/>
    <w:rsid w:val="009B3D56"/>
    <w:rsid w:val="009B3F8C"/>
    <w:rsid w:val="009B533B"/>
    <w:rsid w:val="009B546B"/>
    <w:rsid w:val="009C26AA"/>
    <w:rsid w:val="009C34D2"/>
    <w:rsid w:val="009C3E9F"/>
    <w:rsid w:val="009C3EE6"/>
    <w:rsid w:val="009C703C"/>
    <w:rsid w:val="009D0C29"/>
    <w:rsid w:val="009D206E"/>
    <w:rsid w:val="009D3CAA"/>
    <w:rsid w:val="009D507A"/>
    <w:rsid w:val="009D6532"/>
    <w:rsid w:val="009D71FD"/>
    <w:rsid w:val="009E06F0"/>
    <w:rsid w:val="009E0755"/>
    <w:rsid w:val="009E10AD"/>
    <w:rsid w:val="009E18F3"/>
    <w:rsid w:val="009E2588"/>
    <w:rsid w:val="009E2E8E"/>
    <w:rsid w:val="009E40E1"/>
    <w:rsid w:val="009F0EFA"/>
    <w:rsid w:val="009F4E46"/>
    <w:rsid w:val="009F5128"/>
    <w:rsid w:val="009F52BA"/>
    <w:rsid w:val="009F5B65"/>
    <w:rsid w:val="009F5F2E"/>
    <w:rsid w:val="009F778C"/>
    <w:rsid w:val="00A01432"/>
    <w:rsid w:val="00A0167A"/>
    <w:rsid w:val="00A01980"/>
    <w:rsid w:val="00A04538"/>
    <w:rsid w:val="00A06225"/>
    <w:rsid w:val="00A066E6"/>
    <w:rsid w:val="00A10372"/>
    <w:rsid w:val="00A110D1"/>
    <w:rsid w:val="00A120AE"/>
    <w:rsid w:val="00A12587"/>
    <w:rsid w:val="00A128E6"/>
    <w:rsid w:val="00A144D3"/>
    <w:rsid w:val="00A16B94"/>
    <w:rsid w:val="00A17EA7"/>
    <w:rsid w:val="00A20DFD"/>
    <w:rsid w:val="00A21D7D"/>
    <w:rsid w:val="00A22AC3"/>
    <w:rsid w:val="00A2351E"/>
    <w:rsid w:val="00A23DD0"/>
    <w:rsid w:val="00A23F3F"/>
    <w:rsid w:val="00A24067"/>
    <w:rsid w:val="00A24A4B"/>
    <w:rsid w:val="00A2744D"/>
    <w:rsid w:val="00A306F6"/>
    <w:rsid w:val="00A30A28"/>
    <w:rsid w:val="00A30D16"/>
    <w:rsid w:val="00A33EB7"/>
    <w:rsid w:val="00A34A24"/>
    <w:rsid w:val="00A34E6C"/>
    <w:rsid w:val="00A34FD0"/>
    <w:rsid w:val="00A361EA"/>
    <w:rsid w:val="00A36398"/>
    <w:rsid w:val="00A36CC1"/>
    <w:rsid w:val="00A37C8D"/>
    <w:rsid w:val="00A4020E"/>
    <w:rsid w:val="00A40493"/>
    <w:rsid w:val="00A408E8"/>
    <w:rsid w:val="00A40FB5"/>
    <w:rsid w:val="00A41EAD"/>
    <w:rsid w:val="00A42826"/>
    <w:rsid w:val="00A429B3"/>
    <w:rsid w:val="00A43684"/>
    <w:rsid w:val="00A4371B"/>
    <w:rsid w:val="00A445F9"/>
    <w:rsid w:val="00A44EC1"/>
    <w:rsid w:val="00A45643"/>
    <w:rsid w:val="00A510E4"/>
    <w:rsid w:val="00A51F8C"/>
    <w:rsid w:val="00A526F7"/>
    <w:rsid w:val="00A5273B"/>
    <w:rsid w:val="00A53A9D"/>
    <w:rsid w:val="00A55FEE"/>
    <w:rsid w:val="00A56100"/>
    <w:rsid w:val="00A56304"/>
    <w:rsid w:val="00A5646A"/>
    <w:rsid w:val="00A57422"/>
    <w:rsid w:val="00A62C1A"/>
    <w:rsid w:val="00A63CA2"/>
    <w:rsid w:val="00A6426D"/>
    <w:rsid w:val="00A6429B"/>
    <w:rsid w:val="00A6439B"/>
    <w:rsid w:val="00A665C1"/>
    <w:rsid w:val="00A673A4"/>
    <w:rsid w:val="00A7001A"/>
    <w:rsid w:val="00A70622"/>
    <w:rsid w:val="00A70977"/>
    <w:rsid w:val="00A70D58"/>
    <w:rsid w:val="00A744F9"/>
    <w:rsid w:val="00A753A1"/>
    <w:rsid w:val="00A77613"/>
    <w:rsid w:val="00A77B87"/>
    <w:rsid w:val="00A77E01"/>
    <w:rsid w:val="00A801AD"/>
    <w:rsid w:val="00A80B32"/>
    <w:rsid w:val="00A81851"/>
    <w:rsid w:val="00A82E4D"/>
    <w:rsid w:val="00A8390C"/>
    <w:rsid w:val="00A86AE0"/>
    <w:rsid w:val="00A912B0"/>
    <w:rsid w:val="00A91362"/>
    <w:rsid w:val="00A9151C"/>
    <w:rsid w:val="00A919C6"/>
    <w:rsid w:val="00A928BD"/>
    <w:rsid w:val="00A92D61"/>
    <w:rsid w:val="00A936B6"/>
    <w:rsid w:val="00A970D7"/>
    <w:rsid w:val="00A97DE9"/>
    <w:rsid w:val="00AA12CD"/>
    <w:rsid w:val="00AA24E9"/>
    <w:rsid w:val="00AA4D1C"/>
    <w:rsid w:val="00AA52FD"/>
    <w:rsid w:val="00AA5D40"/>
    <w:rsid w:val="00AA60E8"/>
    <w:rsid w:val="00AA626E"/>
    <w:rsid w:val="00AA7006"/>
    <w:rsid w:val="00AB0355"/>
    <w:rsid w:val="00AB045B"/>
    <w:rsid w:val="00AB1B3D"/>
    <w:rsid w:val="00AB3138"/>
    <w:rsid w:val="00AB4684"/>
    <w:rsid w:val="00AB5856"/>
    <w:rsid w:val="00AB6A80"/>
    <w:rsid w:val="00AC081D"/>
    <w:rsid w:val="00AC0C6F"/>
    <w:rsid w:val="00AC1266"/>
    <w:rsid w:val="00AC193C"/>
    <w:rsid w:val="00AC30C1"/>
    <w:rsid w:val="00AC4DE5"/>
    <w:rsid w:val="00AC5206"/>
    <w:rsid w:val="00AC5CCF"/>
    <w:rsid w:val="00AC6B25"/>
    <w:rsid w:val="00AC728D"/>
    <w:rsid w:val="00AD023B"/>
    <w:rsid w:val="00AD095B"/>
    <w:rsid w:val="00AD0A68"/>
    <w:rsid w:val="00AD2E86"/>
    <w:rsid w:val="00AD3106"/>
    <w:rsid w:val="00AD4322"/>
    <w:rsid w:val="00AD6719"/>
    <w:rsid w:val="00AE11A5"/>
    <w:rsid w:val="00AE13E2"/>
    <w:rsid w:val="00AE22D3"/>
    <w:rsid w:val="00AE364B"/>
    <w:rsid w:val="00AE3755"/>
    <w:rsid w:val="00AE43F4"/>
    <w:rsid w:val="00AE5987"/>
    <w:rsid w:val="00AE5A49"/>
    <w:rsid w:val="00AF03E6"/>
    <w:rsid w:val="00AF11D8"/>
    <w:rsid w:val="00AF5867"/>
    <w:rsid w:val="00AF5E3C"/>
    <w:rsid w:val="00AF62DF"/>
    <w:rsid w:val="00AF68CC"/>
    <w:rsid w:val="00AF70D7"/>
    <w:rsid w:val="00AF7FB8"/>
    <w:rsid w:val="00B00086"/>
    <w:rsid w:val="00B00CD0"/>
    <w:rsid w:val="00B00E7F"/>
    <w:rsid w:val="00B01FF4"/>
    <w:rsid w:val="00B0326D"/>
    <w:rsid w:val="00B06037"/>
    <w:rsid w:val="00B06478"/>
    <w:rsid w:val="00B07533"/>
    <w:rsid w:val="00B07CFB"/>
    <w:rsid w:val="00B1059E"/>
    <w:rsid w:val="00B10F5D"/>
    <w:rsid w:val="00B13AD1"/>
    <w:rsid w:val="00B149BA"/>
    <w:rsid w:val="00B14A36"/>
    <w:rsid w:val="00B16273"/>
    <w:rsid w:val="00B164B4"/>
    <w:rsid w:val="00B16D15"/>
    <w:rsid w:val="00B170A5"/>
    <w:rsid w:val="00B1725F"/>
    <w:rsid w:val="00B176C8"/>
    <w:rsid w:val="00B17EE5"/>
    <w:rsid w:val="00B205AA"/>
    <w:rsid w:val="00B20921"/>
    <w:rsid w:val="00B2100A"/>
    <w:rsid w:val="00B21A91"/>
    <w:rsid w:val="00B22DC2"/>
    <w:rsid w:val="00B22E84"/>
    <w:rsid w:val="00B233AD"/>
    <w:rsid w:val="00B23E25"/>
    <w:rsid w:val="00B25F75"/>
    <w:rsid w:val="00B26B3F"/>
    <w:rsid w:val="00B2778F"/>
    <w:rsid w:val="00B327E2"/>
    <w:rsid w:val="00B33635"/>
    <w:rsid w:val="00B36A30"/>
    <w:rsid w:val="00B37A23"/>
    <w:rsid w:val="00B37CF8"/>
    <w:rsid w:val="00B4155B"/>
    <w:rsid w:val="00B42AF4"/>
    <w:rsid w:val="00B43E90"/>
    <w:rsid w:val="00B44308"/>
    <w:rsid w:val="00B4453F"/>
    <w:rsid w:val="00B45722"/>
    <w:rsid w:val="00B460F4"/>
    <w:rsid w:val="00B467DC"/>
    <w:rsid w:val="00B476A4"/>
    <w:rsid w:val="00B47A88"/>
    <w:rsid w:val="00B50A6F"/>
    <w:rsid w:val="00B51479"/>
    <w:rsid w:val="00B51E09"/>
    <w:rsid w:val="00B52303"/>
    <w:rsid w:val="00B5392A"/>
    <w:rsid w:val="00B539EF"/>
    <w:rsid w:val="00B56118"/>
    <w:rsid w:val="00B566E1"/>
    <w:rsid w:val="00B56AFB"/>
    <w:rsid w:val="00B572BE"/>
    <w:rsid w:val="00B5745A"/>
    <w:rsid w:val="00B602F6"/>
    <w:rsid w:val="00B60ED3"/>
    <w:rsid w:val="00B62EC1"/>
    <w:rsid w:val="00B63251"/>
    <w:rsid w:val="00B64A96"/>
    <w:rsid w:val="00B6533B"/>
    <w:rsid w:val="00B6773F"/>
    <w:rsid w:val="00B70EB3"/>
    <w:rsid w:val="00B72906"/>
    <w:rsid w:val="00B74F48"/>
    <w:rsid w:val="00B7525E"/>
    <w:rsid w:val="00B75433"/>
    <w:rsid w:val="00B75F70"/>
    <w:rsid w:val="00B760FB"/>
    <w:rsid w:val="00B76765"/>
    <w:rsid w:val="00B767AB"/>
    <w:rsid w:val="00B801BA"/>
    <w:rsid w:val="00B80D50"/>
    <w:rsid w:val="00B812D6"/>
    <w:rsid w:val="00B846E6"/>
    <w:rsid w:val="00B84D5C"/>
    <w:rsid w:val="00B85AF6"/>
    <w:rsid w:val="00B92E46"/>
    <w:rsid w:val="00B93D46"/>
    <w:rsid w:val="00B941ED"/>
    <w:rsid w:val="00B956ED"/>
    <w:rsid w:val="00B97FE0"/>
    <w:rsid w:val="00BA0D93"/>
    <w:rsid w:val="00BA2DA8"/>
    <w:rsid w:val="00BA347C"/>
    <w:rsid w:val="00BA4C79"/>
    <w:rsid w:val="00BA4D84"/>
    <w:rsid w:val="00BA791F"/>
    <w:rsid w:val="00BB298A"/>
    <w:rsid w:val="00BB3469"/>
    <w:rsid w:val="00BB5C49"/>
    <w:rsid w:val="00BB6240"/>
    <w:rsid w:val="00BB6285"/>
    <w:rsid w:val="00BB69F5"/>
    <w:rsid w:val="00BB6E48"/>
    <w:rsid w:val="00BB7348"/>
    <w:rsid w:val="00BB7EC3"/>
    <w:rsid w:val="00BC04B1"/>
    <w:rsid w:val="00BC3C35"/>
    <w:rsid w:val="00BC40D5"/>
    <w:rsid w:val="00BC470E"/>
    <w:rsid w:val="00BC497D"/>
    <w:rsid w:val="00BC4B9A"/>
    <w:rsid w:val="00BD02C3"/>
    <w:rsid w:val="00BD3119"/>
    <w:rsid w:val="00BD7483"/>
    <w:rsid w:val="00BD784C"/>
    <w:rsid w:val="00BE020A"/>
    <w:rsid w:val="00BE13DF"/>
    <w:rsid w:val="00BE1EF0"/>
    <w:rsid w:val="00BE25D7"/>
    <w:rsid w:val="00BE6AB9"/>
    <w:rsid w:val="00BF092C"/>
    <w:rsid w:val="00BF1AAF"/>
    <w:rsid w:val="00BF21D1"/>
    <w:rsid w:val="00BF27A0"/>
    <w:rsid w:val="00BF40E6"/>
    <w:rsid w:val="00BF4CB6"/>
    <w:rsid w:val="00BF51E1"/>
    <w:rsid w:val="00BF5D23"/>
    <w:rsid w:val="00BF6CBD"/>
    <w:rsid w:val="00BF78C3"/>
    <w:rsid w:val="00C00DA7"/>
    <w:rsid w:val="00C01A29"/>
    <w:rsid w:val="00C034FB"/>
    <w:rsid w:val="00C04CDE"/>
    <w:rsid w:val="00C059D5"/>
    <w:rsid w:val="00C064E2"/>
    <w:rsid w:val="00C068A6"/>
    <w:rsid w:val="00C06B33"/>
    <w:rsid w:val="00C1044A"/>
    <w:rsid w:val="00C10BAC"/>
    <w:rsid w:val="00C11DEA"/>
    <w:rsid w:val="00C12768"/>
    <w:rsid w:val="00C12D70"/>
    <w:rsid w:val="00C143A0"/>
    <w:rsid w:val="00C15134"/>
    <w:rsid w:val="00C16724"/>
    <w:rsid w:val="00C21B09"/>
    <w:rsid w:val="00C2242E"/>
    <w:rsid w:val="00C229DE"/>
    <w:rsid w:val="00C23C8B"/>
    <w:rsid w:val="00C240A1"/>
    <w:rsid w:val="00C25EFF"/>
    <w:rsid w:val="00C2673A"/>
    <w:rsid w:val="00C278CD"/>
    <w:rsid w:val="00C27B58"/>
    <w:rsid w:val="00C27C1C"/>
    <w:rsid w:val="00C3166C"/>
    <w:rsid w:val="00C33186"/>
    <w:rsid w:val="00C35996"/>
    <w:rsid w:val="00C361AE"/>
    <w:rsid w:val="00C42BCD"/>
    <w:rsid w:val="00C4485F"/>
    <w:rsid w:val="00C449B8"/>
    <w:rsid w:val="00C44DED"/>
    <w:rsid w:val="00C45540"/>
    <w:rsid w:val="00C46C13"/>
    <w:rsid w:val="00C46FEE"/>
    <w:rsid w:val="00C4747E"/>
    <w:rsid w:val="00C5151E"/>
    <w:rsid w:val="00C52256"/>
    <w:rsid w:val="00C5342C"/>
    <w:rsid w:val="00C53B2B"/>
    <w:rsid w:val="00C547F5"/>
    <w:rsid w:val="00C56D78"/>
    <w:rsid w:val="00C57465"/>
    <w:rsid w:val="00C60272"/>
    <w:rsid w:val="00C603D4"/>
    <w:rsid w:val="00C6256A"/>
    <w:rsid w:val="00C63FDA"/>
    <w:rsid w:val="00C64EBC"/>
    <w:rsid w:val="00C664D2"/>
    <w:rsid w:val="00C677E1"/>
    <w:rsid w:val="00C70848"/>
    <w:rsid w:val="00C70E6E"/>
    <w:rsid w:val="00C710E2"/>
    <w:rsid w:val="00C71C3F"/>
    <w:rsid w:val="00C72CFB"/>
    <w:rsid w:val="00C7409E"/>
    <w:rsid w:val="00C74D6D"/>
    <w:rsid w:val="00C76E76"/>
    <w:rsid w:val="00C77891"/>
    <w:rsid w:val="00C77B74"/>
    <w:rsid w:val="00C82062"/>
    <w:rsid w:val="00C829A9"/>
    <w:rsid w:val="00C82B05"/>
    <w:rsid w:val="00C87B80"/>
    <w:rsid w:val="00C90330"/>
    <w:rsid w:val="00C91449"/>
    <w:rsid w:val="00C92D10"/>
    <w:rsid w:val="00C92F79"/>
    <w:rsid w:val="00C95200"/>
    <w:rsid w:val="00C96EC0"/>
    <w:rsid w:val="00CA06F9"/>
    <w:rsid w:val="00CA0A66"/>
    <w:rsid w:val="00CA14BB"/>
    <w:rsid w:val="00CA230C"/>
    <w:rsid w:val="00CA32CA"/>
    <w:rsid w:val="00CA3A15"/>
    <w:rsid w:val="00CA48D9"/>
    <w:rsid w:val="00CB1193"/>
    <w:rsid w:val="00CB267A"/>
    <w:rsid w:val="00CB358A"/>
    <w:rsid w:val="00CB456F"/>
    <w:rsid w:val="00CB4767"/>
    <w:rsid w:val="00CB493D"/>
    <w:rsid w:val="00CB4B64"/>
    <w:rsid w:val="00CB4CFB"/>
    <w:rsid w:val="00CB5DB5"/>
    <w:rsid w:val="00CC2224"/>
    <w:rsid w:val="00CC3B97"/>
    <w:rsid w:val="00CC42F1"/>
    <w:rsid w:val="00CC4B45"/>
    <w:rsid w:val="00CC4FF0"/>
    <w:rsid w:val="00CC67ED"/>
    <w:rsid w:val="00CD299C"/>
    <w:rsid w:val="00CD4A8C"/>
    <w:rsid w:val="00CD6257"/>
    <w:rsid w:val="00CD643C"/>
    <w:rsid w:val="00CD6901"/>
    <w:rsid w:val="00CD7C0B"/>
    <w:rsid w:val="00CE10C4"/>
    <w:rsid w:val="00CE2343"/>
    <w:rsid w:val="00CE27B5"/>
    <w:rsid w:val="00CE2BDF"/>
    <w:rsid w:val="00CE6D24"/>
    <w:rsid w:val="00CE6DAF"/>
    <w:rsid w:val="00CF410A"/>
    <w:rsid w:val="00CF47B8"/>
    <w:rsid w:val="00CF5A91"/>
    <w:rsid w:val="00CF5CD5"/>
    <w:rsid w:val="00CF7528"/>
    <w:rsid w:val="00CF7FDE"/>
    <w:rsid w:val="00D012AF"/>
    <w:rsid w:val="00D0321E"/>
    <w:rsid w:val="00D05457"/>
    <w:rsid w:val="00D069EB"/>
    <w:rsid w:val="00D0738B"/>
    <w:rsid w:val="00D07A8A"/>
    <w:rsid w:val="00D10E31"/>
    <w:rsid w:val="00D11199"/>
    <w:rsid w:val="00D1455A"/>
    <w:rsid w:val="00D14573"/>
    <w:rsid w:val="00D14A70"/>
    <w:rsid w:val="00D17359"/>
    <w:rsid w:val="00D207EA"/>
    <w:rsid w:val="00D211FB"/>
    <w:rsid w:val="00D21306"/>
    <w:rsid w:val="00D22093"/>
    <w:rsid w:val="00D234FB"/>
    <w:rsid w:val="00D26D88"/>
    <w:rsid w:val="00D30106"/>
    <w:rsid w:val="00D31150"/>
    <w:rsid w:val="00D3138B"/>
    <w:rsid w:val="00D31DC1"/>
    <w:rsid w:val="00D31FCE"/>
    <w:rsid w:val="00D3280C"/>
    <w:rsid w:val="00D3406A"/>
    <w:rsid w:val="00D34D24"/>
    <w:rsid w:val="00D40B11"/>
    <w:rsid w:val="00D40E92"/>
    <w:rsid w:val="00D41016"/>
    <w:rsid w:val="00D42864"/>
    <w:rsid w:val="00D429EC"/>
    <w:rsid w:val="00D441F1"/>
    <w:rsid w:val="00D4537A"/>
    <w:rsid w:val="00D4572C"/>
    <w:rsid w:val="00D469B2"/>
    <w:rsid w:val="00D52B24"/>
    <w:rsid w:val="00D52EAA"/>
    <w:rsid w:val="00D52ECF"/>
    <w:rsid w:val="00D53F0C"/>
    <w:rsid w:val="00D5411A"/>
    <w:rsid w:val="00D54B09"/>
    <w:rsid w:val="00D55D5F"/>
    <w:rsid w:val="00D56639"/>
    <w:rsid w:val="00D6243E"/>
    <w:rsid w:val="00D633B2"/>
    <w:rsid w:val="00D65658"/>
    <w:rsid w:val="00D67EB2"/>
    <w:rsid w:val="00D70349"/>
    <w:rsid w:val="00D72B6F"/>
    <w:rsid w:val="00D741EB"/>
    <w:rsid w:val="00D74CEA"/>
    <w:rsid w:val="00D7679C"/>
    <w:rsid w:val="00D817A9"/>
    <w:rsid w:val="00D820F3"/>
    <w:rsid w:val="00D83605"/>
    <w:rsid w:val="00D84934"/>
    <w:rsid w:val="00D866EB"/>
    <w:rsid w:val="00D86C52"/>
    <w:rsid w:val="00D87475"/>
    <w:rsid w:val="00D87D1A"/>
    <w:rsid w:val="00D906DA"/>
    <w:rsid w:val="00D908C0"/>
    <w:rsid w:val="00D91271"/>
    <w:rsid w:val="00D919F5"/>
    <w:rsid w:val="00D9229F"/>
    <w:rsid w:val="00D945F6"/>
    <w:rsid w:val="00D94F03"/>
    <w:rsid w:val="00D95161"/>
    <w:rsid w:val="00D95C23"/>
    <w:rsid w:val="00DA04C8"/>
    <w:rsid w:val="00DA0A82"/>
    <w:rsid w:val="00DA0D14"/>
    <w:rsid w:val="00DA1FC9"/>
    <w:rsid w:val="00DA2CB5"/>
    <w:rsid w:val="00DA32AE"/>
    <w:rsid w:val="00DA358F"/>
    <w:rsid w:val="00DA383E"/>
    <w:rsid w:val="00DA4BAC"/>
    <w:rsid w:val="00DA60DB"/>
    <w:rsid w:val="00DA722E"/>
    <w:rsid w:val="00DA792A"/>
    <w:rsid w:val="00DB0151"/>
    <w:rsid w:val="00DB0160"/>
    <w:rsid w:val="00DB04D7"/>
    <w:rsid w:val="00DB1F72"/>
    <w:rsid w:val="00DB4C16"/>
    <w:rsid w:val="00DB50E1"/>
    <w:rsid w:val="00DC0566"/>
    <w:rsid w:val="00DC05E1"/>
    <w:rsid w:val="00DC1499"/>
    <w:rsid w:val="00DC16CF"/>
    <w:rsid w:val="00DC2C3E"/>
    <w:rsid w:val="00DC3137"/>
    <w:rsid w:val="00DC3414"/>
    <w:rsid w:val="00DC3A71"/>
    <w:rsid w:val="00DC3B50"/>
    <w:rsid w:val="00DC4880"/>
    <w:rsid w:val="00DC4A12"/>
    <w:rsid w:val="00DC581F"/>
    <w:rsid w:val="00DC5E90"/>
    <w:rsid w:val="00DC6EC3"/>
    <w:rsid w:val="00DC732A"/>
    <w:rsid w:val="00DC7BA2"/>
    <w:rsid w:val="00DD0BE9"/>
    <w:rsid w:val="00DD26F9"/>
    <w:rsid w:val="00DD2E89"/>
    <w:rsid w:val="00DD350E"/>
    <w:rsid w:val="00DD42AB"/>
    <w:rsid w:val="00DD74AD"/>
    <w:rsid w:val="00DD75EB"/>
    <w:rsid w:val="00DE06AF"/>
    <w:rsid w:val="00DE37EF"/>
    <w:rsid w:val="00DE6D27"/>
    <w:rsid w:val="00DE76EA"/>
    <w:rsid w:val="00DF01F8"/>
    <w:rsid w:val="00DF021D"/>
    <w:rsid w:val="00DF14EE"/>
    <w:rsid w:val="00DF217D"/>
    <w:rsid w:val="00DF26A7"/>
    <w:rsid w:val="00DF3277"/>
    <w:rsid w:val="00DF42D5"/>
    <w:rsid w:val="00DF66B4"/>
    <w:rsid w:val="00DF6A31"/>
    <w:rsid w:val="00DF7118"/>
    <w:rsid w:val="00DF7407"/>
    <w:rsid w:val="00DF77A1"/>
    <w:rsid w:val="00DF7919"/>
    <w:rsid w:val="00E0207E"/>
    <w:rsid w:val="00E020A6"/>
    <w:rsid w:val="00E02AE6"/>
    <w:rsid w:val="00E03912"/>
    <w:rsid w:val="00E04748"/>
    <w:rsid w:val="00E04CB8"/>
    <w:rsid w:val="00E060AF"/>
    <w:rsid w:val="00E078D9"/>
    <w:rsid w:val="00E10293"/>
    <w:rsid w:val="00E103A0"/>
    <w:rsid w:val="00E1043F"/>
    <w:rsid w:val="00E11015"/>
    <w:rsid w:val="00E1157E"/>
    <w:rsid w:val="00E11F44"/>
    <w:rsid w:val="00E13E60"/>
    <w:rsid w:val="00E15627"/>
    <w:rsid w:val="00E1563D"/>
    <w:rsid w:val="00E164B3"/>
    <w:rsid w:val="00E16910"/>
    <w:rsid w:val="00E20D32"/>
    <w:rsid w:val="00E21164"/>
    <w:rsid w:val="00E239E2"/>
    <w:rsid w:val="00E24E09"/>
    <w:rsid w:val="00E27234"/>
    <w:rsid w:val="00E3495C"/>
    <w:rsid w:val="00E42BDB"/>
    <w:rsid w:val="00E452C1"/>
    <w:rsid w:val="00E50F18"/>
    <w:rsid w:val="00E524A9"/>
    <w:rsid w:val="00E52F85"/>
    <w:rsid w:val="00E5383F"/>
    <w:rsid w:val="00E53F1A"/>
    <w:rsid w:val="00E55714"/>
    <w:rsid w:val="00E5675F"/>
    <w:rsid w:val="00E5726D"/>
    <w:rsid w:val="00E57EEB"/>
    <w:rsid w:val="00E60A88"/>
    <w:rsid w:val="00E61D0E"/>
    <w:rsid w:val="00E62D94"/>
    <w:rsid w:val="00E62ECC"/>
    <w:rsid w:val="00E64F37"/>
    <w:rsid w:val="00E65091"/>
    <w:rsid w:val="00E65393"/>
    <w:rsid w:val="00E65E54"/>
    <w:rsid w:val="00E661C7"/>
    <w:rsid w:val="00E66679"/>
    <w:rsid w:val="00E672FB"/>
    <w:rsid w:val="00E732C4"/>
    <w:rsid w:val="00E74E41"/>
    <w:rsid w:val="00E75151"/>
    <w:rsid w:val="00E7708F"/>
    <w:rsid w:val="00E80155"/>
    <w:rsid w:val="00E8134B"/>
    <w:rsid w:val="00E81E0D"/>
    <w:rsid w:val="00E81F28"/>
    <w:rsid w:val="00E82089"/>
    <w:rsid w:val="00E848C0"/>
    <w:rsid w:val="00E84BB8"/>
    <w:rsid w:val="00E86F92"/>
    <w:rsid w:val="00E87559"/>
    <w:rsid w:val="00E91B96"/>
    <w:rsid w:val="00E92788"/>
    <w:rsid w:val="00E92F2E"/>
    <w:rsid w:val="00E935DA"/>
    <w:rsid w:val="00E93D1E"/>
    <w:rsid w:val="00E941A1"/>
    <w:rsid w:val="00E95CE3"/>
    <w:rsid w:val="00E95F9A"/>
    <w:rsid w:val="00E96E99"/>
    <w:rsid w:val="00EA00D4"/>
    <w:rsid w:val="00EA0856"/>
    <w:rsid w:val="00EA1DC4"/>
    <w:rsid w:val="00EA252F"/>
    <w:rsid w:val="00EA2825"/>
    <w:rsid w:val="00EA3B5B"/>
    <w:rsid w:val="00EA5027"/>
    <w:rsid w:val="00EA64C2"/>
    <w:rsid w:val="00EA6518"/>
    <w:rsid w:val="00EA71A2"/>
    <w:rsid w:val="00EA7466"/>
    <w:rsid w:val="00EA7EDE"/>
    <w:rsid w:val="00EB0B63"/>
    <w:rsid w:val="00EB0EB5"/>
    <w:rsid w:val="00EB1936"/>
    <w:rsid w:val="00EB3545"/>
    <w:rsid w:val="00EB37BE"/>
    <w:rsid w:val="00EB3F8B"/>
    <w:rsid w:val="00EB4BAE"/>
    <w:rsid w:val="00EB5088"/>
    <w:rsid w:val="00EB7210"/>
    <w:rsid w:val="00EC2726"/>
    <w:rsid w:val="00EC575E"/>
    <w:rsid w:val="00EC681C"/>
    <w:rsid w:val="00EC7B87"/>
    <w:rsid w:val="00ED1644"/>
    <w:rsid w:val="00ED2593"/>
    <w:rsid w:val="00ED3709"/>
    <w:rsid w:val="00ED432F"/>
    <w:rsid w:val="00ED4FEB"/>
    <w:rsid w:val="00ED5881"/>
    <w:rsid w:val="00ED6E34"/>
    <w:rsid w:val="00ED7D55"/>
    <w:rsid w:val="00ED7D9C"/>
    <w:rsid w:val="00EE00A7"/>
    <w:rsid w:val="00EE2F77"/>
    <w:rsid w:val="00EE3158"/>
    <w:rsid w:val="00EE31A2"/>
    <w:rsid w:val="00EE4329"/>
    <w:rsid w:val="00EE4B00"/>
    <w:rsid w:val="00EE6203"/>
    <w:rsid w:val="00EF0069"/>
    <w:rsid w:val="00EF229C"/>
    <w:rsid w:val="00EF3C52"/>
    <w:rsid w:val="00EF44A0"/>
    <w:rsid w:val="00EF4580"/>
    <w:rsid w:val="00EF4FED"/>
    <w:rsid w:val="00EF5B5C"/>
    <w:rsid w:val="00EF5F45"/>
    <w:rsid w:val="00EF6843"/>
    <w:rsid w:val="00EF6941"/>
    <w:rsid w:val="00EF6FB3"/>
    <w:rsid w:val="00EF7F79"/>
    <w:rsid w:val="00F0068B"/>
    <w:rsid w:val="00F007C6"/>
    <w:rsid w:val="00F0172E"/>
    <w:rsid w:val="00F050BD"/>
    <w:rsid w:val="00F05657"/>
    <w:rsid w:val="00F05AB0"/>
    <w:rsid w:val="00F12C74"/>
    <w:rsid w:val="00F13214"/>
    <w:rsid w:val="00F143B5"/>
    <w:rsid w:val="00F1559A"/>
    <w:rsid w:val="00F17ED6"/>
    <w:rsid w:val="00F20676"/>
    <w:rsid w:val="00F209E2"/>
    <w:rsid w:val="00F22A08"/>
    <w:rsid w:val="00F23122"/>
    <w:rsid w:val="00F2398F"/>
    <w:rsid w:val="00F253BE"/>
    <w:rsid w:val="00F25578"/>
    <w:rsid w:val="00F25707"/>
    <w:rsid w:val="00F258E5"/>
    <w:rsid w:val="00F25B9C"/>
    <w:rsid w:val="00F2675A"/>
    <w:rsid w:val="00F26CC6"/>
    <w:rsid w:val="00F26D80"/>
    <w:rsid w:val="00F300BC"/>
    <w:rsid w:val="00F305FA"/>
    <w:rsid w:val="00F3263C"/>
    <w:rsid w:val="00F3334E"/>
    <w:rsid w:val="00F33753"/>
    <w:rsid w:val="00F3573A"/>
    <w:rsid w:val="00F36CCB"/>
    <w:rsid w:val="00F374E5"/>
    <w:rsid w:val="00F37B93"/>
    <w:rsid w:val="00F37BAD"/>
    <w:rsid w:val="00F37ECA"/>
    <w:rsid w:val="00F37FF9"/>
    <w:rsid w:val="00F40A1C"/>
    <w:rsid w:val="00F416DD"/>
    <w:rsid w:val="00F41A65"/>
    <w:rsid w:val="00F43AF2"/>
    <w:rsid w:val="00F45216"/>
    <w:rsid w:val="00F45C6A"/>
    <w:rsid w:val="00F5007E"/>
    <w:rsid w:val="00F508F6"/>
    <w:rsid w:val="00F50EC4"/>
    <w:rsid w:val="00F52232"/>
    <w:rsid w:val="00F527B1"/>
    <w:rsid w:val="00F52DC2"/>
    <w:rsid w:val="00F52DEA"/>
    <w:rsid w:val="00F54AF9"/>
    <w:rsid w:val="00F550CF"/>
    <w:rsid w:val="00F553D2"/>
    <w:rsid w:val="00F55859"/>
    <w:rsid w:val="00F56A2D"/>
    <w:rsid w:val="00F57A6D"/>
    <w:rsid w:val="00F6044B"/>
    <w:rsid w:val="00F60EB6"/>
    <w:rsid w:val="00F621E1"/>
    <w:rsid w:val="00F62F19"/>
    <w:rsid w:val="00F638CC"/>
    <w:rsid w:val="00F64C9E"/>
    <w:rsid w:val="00F64CC1"/>
    <w:rsid w:val="00F64FC8"/>
    <w:rsid w:val="00F67742"/>
    <w:rsid w:val="00F708B1"/>
    <w:rsid w:val="00F72317"/>
    <w:rsid w:val="00F73DC1"/>
    <w:rsid w:val="00F749BE"/>
    <w:rsid w:val="00F75BB8"/>
    <w:rsid w:val="00F7718C"/>
    <w:rsid w:val="00F77714"/>
    <w:rsid w:val="00F80475"/>
    <w:rsid w:val="00F80E6E"/>
    <w:rsid w:val="00F81390"/>
    <w:rsid w:val="00F81F7A"/>
    <w:rsid w:val="00F8247A"/>
    <w:rsid w:val="00F8248E"/>
    <w:rsid w:val="00F82E5C"/>
    <w:rsid w:val="00F83DD4"/>
    <w:rsid w:val="00F83E86"/>
    <w:rsid w:val="00F83F58"/>
    <w:rsid w:val="00F85206"/>
    <w:rsid w:val="00F87C7A"/>
    <w:rsid w:val="00F87CEA"/>
    <w:rsid w:val="00F912FD"/>
    <w:rsid w:val="00F9265D"/>
    <w:rsid w:val="00F93117"/>
    <w:rsid w:val="00F944E2"/>
    <w:rsid w:val="00F945FE"/>
    <w:rsid w:val="00F953CC"/>
    <w:rsid w:val="00F9629A"/>
    <w:rsid w:val="00F97EFC"/>
    <w:rsid w:val="00FA0B04"/>
    <w:rsid w:val="00FA0C7C"/>
    <w:rsid w:val="00FA0D96"/>
    <w:rsid w:val="00FA1BDD"/>
    <w:rsid w:val="00FA305C"/>
    <w:rsid w:val="00FA3299"/>
    <w:rsid w:val="00FA462E"/>
    <w:rsid w:val="00FA4DD5"/>
    <w:rsid w:val="00FA52BD"/>
    <w:rsid w:val="00FA5883"/>
    <w:rsid w:val="00FA6055"/>
    <w:rsid w:val="00FA6446"/>
    <w:rsid w:val="00FA6ED7"/>
    <w:rsid w:val="00FB0B39"/>
    <w:rsid w:val="00FB322F"/>
    <w:rsid w:val="00FB442F"/>
    <w:rsid w:val="00FB4DBE"/>
    <w:rsid w:val="00FC118C"/>
    <w:rsid w:val="00FC1929"/>
    <w:rsid w:val="00FC3503"/>
    <w:rsid w:val="00FC5B46"/>
    <w:rsid w:val="00FD15EC"/>
    <w:rsid w:val="00FD1D4F"/>
    <w:rsid w:val="00FD24BF"/>
    <w:rsid w:val="00FD3B6E"/>
    <w:rsid w:val="00FD4140"/>
    <w:rsid w:val="00FD46BD"/>
    <w:rsid w:val="00FD57EB"/>
    <w:rsid w:val="00FD6D8E"/>
    <w:rsid w:val="00FE0663"/>
    <w:rsid w:val="00FE0CAB"/>
    <w:rsid w:val="00FE0E94"/>
    <w:rsid w:val="00FE1139"/>
    <w:rsid w:val="00FE242B"/>
    <w:rsid w:val="00FE369C"/>
    <w:rsid w:val="00FE3CD9"/>
    <w:rsid w:val="00FF00BD"/>
    <w:rsid w:val="00FF067C"/>
    <w:rsid w:val="00FF0B13"/>
    <w:rsid w:val="00FF1672"/>
    <w:rsid w:val="00FF1ED4"/>
    <w:rsid w:val="00FF2249"/>
    <w:rsid w:val="00FF2801"/>
    <w:rsid w:val="00FF34F7"/>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ED3"/>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ES Paragraph,PBAC ES Paragraph,PBAC normal points,Bullet List,Figure_name,Numbered Indented Text"/>
    <w:link w:val="ListParagraphChar"/>
    <w:uiPriority w:val="34"/>
    <w:qFormat/>
    <w:rsid w:val="00D86C52"/>
    <w:pPr>
      <w:numPr>
        <w:numId w:val="8"/>
      </w:numPr>
      <w:spacing w:before="120" w:after="120"/>
      <w:ind w:left="1077" w:hanging="357"/>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D86C52"/>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86C52"/>
    <w:pPr>
      <w:ind w:left="754"/>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D53F0C"/>
    <w:pPr>
      <w:numPr>
        <w:ilvl w:val="1"/>
        <w:numId w:val="9"/>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53F0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character" w:customStyle="1" w:styleId="normaltextrun">
    <w:name w:val="normaltextrun"/>
    <w:basedOn w:val="DefaultParagraphFont"/>
    <w:rsid w:val="00AB045B"/>
  </w:style>
  <w:style w:type="table" w:customStyle="1" w:styleId="TableGrid1">
    <w:name w:val="Table Grid1"/>
    <w:basedOn w:val="TableNormal"/>
    <w:next w:val="TableGrid"/>
    <w:uiPriority w:val="39"/>
    <w:rsid w:val="00524C84"/>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3561">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270892337">
      <w:bodyDiv w:val="1"/>
      <w:marLeft w:val="0"/>
      <w:marRight w:val="0"/>
      <w:marTop w:val="0"/>
      <w:marBottom w:val="0"/>
      <w:divBdr>
        <w:top w:val="none" w:sz="0" w:space="0" w:color="auto"/>
        <w:left w:val="none" w:sz="0" w:space="0" w:color="auto"/>
        <w:bottom w:val="none" w:sz="0" w:space="0" w:color="auto"/>
        <w:right w:val="none" w:sz="0" w:space="0" w:color="auto"/>
      </w:divBdr>
    </w:div>
    <w:div w:id="337734852">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28552518">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7479933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7B7A8A38-4EE7-4DBE-8EA4-7DC59DE01A9C}"/>
</file>

<file path=customXml/itemProps3.xml><?xml version="1.0" encoding="utf-8"?>
<ds:datastoreItem xmlns:ds="http://schemas.openxmlformats.org/officeDocument/2006/customXml" ds:itemID="{56D75C0C-0EA8-413F-B02D-8E014A906FD0}"/>
</file>

<file path=customXml/itemProps4.xml><?xml version="1.0" encoding="utf-8"?>
<ds:datastoreItem xmlns:ds="http://schemas.openxmlformats.org/officeDocument/2006/customXml" ds:itemID="{CBE4D135-F96C-4D40-8511-3D4F1B6E4A37}"/>
</file>

<file path=docProps/app.xml><?xml version="1.0" encoding="utf-8"?>
<Properties xmlns="http://schemas.openxmlformats.org/officeDocument/2006/extended-properties" xmlns:vt="http://schemas.openxmlformats.org/officeDocument/2006/docPropsVTypes">
  <Template>Normal.dotm</Template>
  <TotalTime>0</TotalTime>
  <Pages>26</Pages>
  <Words>12162</Words>
  <Characters>69325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2025-03-04T06:32:00Z</dcterms:created>
  <dcterms:modified xsi:type="dcterms:W3CDTF">2025-03-04T06:33:00Z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413700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