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68CC" w14:textId="74D51809" w:rsidR="00A7192A" w:rsidRPr="00C83BA1" w:rsidRDefault="00FD39F4" w:rsidP="004A6040">
      <w:pPr>
        <w:pStyle w:val="1-MainHeading"/>
        <w:rPr>
          <w:vertAlign w:val="superscript"/>
        </w:rPr>
      </w:pPr>
      <w:bookmarkStart w:id="0" w:name="_Toc177568736"/>
      <w:r w:rsidRPr="00C83BA1">
        <w:t>5</w:t>
      </w:r>
      <w:r w:rsidR="00433044" w:rsidRPr="00C83BA1">
        <w:t>.</w:t>
      </w:r>
      <w:r w:rsidRPr="00C83BA1">
        <w:t>09</w:t>
      </w:r>
      <w:r w:rsidR="00163F66" w:rsidRPr="00C83BA1">
        <w:tab/>
      </w:r>
      <w:r w:rsidR="00A7192A" w:rsidRPr="00C83BA1">
        <w:t>ESTRADIOL</w:t>
      </w:r>
      <w:r w:rsidR="00163F66" w:rsidRPr="00C83BA1">
        <w:br/>
      </w:r>
      <w:r w:rsidR="00A7192A" w:rsidRPr="00C83BA1">
        <w:t>Transdermal gel (pump pack)</w:t>
      </w:r>
      <w:r w:rsidRPr="00C83BA1">
        <w:t xml:space="preserve"> </w:t>
      </w:r>
      <w:r w:rsidR="00A7192A" w:rsidRPr="00C83BA1">
        <w:t xml:space="preserve">750 microgram (as hemihydrate) per 1.25 g dose, </w:t>
      </w:r>
      <w:r w:rsidR="008C130B" w:rsidRPr="00C83BA1">
        <w:t>6</w:t>
      </w:r>
      <w:r w:rsidR="00A7192A" w:rsidRPr="00C83BA1">
        <w:t>4</w:t>
      </w:r>
      <w:r w:rsidR="008C130B" w:rsidRPr="00C83BA1">
        <w:t xml:space="preserve"> </w:t>
      </w:r>
      <w:r w:rsidR="00A7192A" w:rsidRPr="00C83BA1">
        <w:t>doses</w:t>
      </w:r>
      <w:r w:rsidR="00163F66" w:rsidRPr="00C83BA1">
        <w:t>,</w:t>
      </w:r>
      <w:r w:rsidR="00163F66" w:rsidRPr="00C83BA1">
        <w:br/>
      </w:r>
      <w:r w:rsidR="00A7192A" w:rsidRPr="00C83BA1">
        <w:t>Estrogel</w:t>
      </w:r>
      <w:r w:rsidR="00B60939" w:rsidRPr="00C83BA1">
        <w:rPr>
          <w:vertAlign w:val="superscript"/>
        </w:rPr>
        <w:t>®</w:t>
      </w:r>
      <w:bookmarkEnd w:id="0"/>
    </w:p>
    <w:p w14:paraId="1CF2931C" w14:textId="35E33107" w:rsidR="00A7192A" w:rsidRPr="00C83BA1" w:rsidRDefault="00927B16" w:rsidP="00927B16">
      <w:pPr>
        <w:pStyle w:val="1-MainHeading"/>
      </w:pPr>
      <w:bookmarkStart w:id="1" w:name="_Toc177568737"/>
      <w:r w:rsidRPr="00C83BA1">
        <w:t xml:space="preserve">5.18 </w:t>
      </w:r>
      <w:r w:rsidR="00A7192A" w:rsidRPr="00C83BA1">
        <w:t>P</w:t>
      </w:r>
      <w:r w:rsidR="00AF3931" w:rsidRPr="00C83BA1">
        <w:t>R</w:t>
      </w:r>
      <w:r w:rsidR="00A7192A" w:rsidRPr="00C83BA1">
        <w:t>OGESTERONE</w:t>
      </w:r>
      <w:r w:rsidR="00A7192A" w:rsidRPr="00C83BA1">
        <w:br/>
        <w:t>Capsule 100 mg</w:t>
      </w:r>
      <w:r w:rsidR="00AF3931" w:rsidRPr="00C83BA1">
        <w:t>,</w:t>
      </w:r>
      <w:r w:rsidR="00A7192A" w:rsidRPr="00C83BA1">
        <w:br/>
      </w:r>
      <w:r w:rsidR="00AF3931" w:rsidRPr="00C83BA1">
        <w:t>Prometrium</w:t>
      </w:r>
      <w:r w:rsidR="00A7192A" w:rsidRPr="00C83BA1">
        <w:rPr>
          <w:vertAlign w:val="superscript"/>
        </w:rPr>
        <w:t>®</w:t>
      </w:r>
      <w:bookmarkEnd w:id="1"/>
    </w:p>
    <w:p w14:paraId="4A35D7CE" w14:textId="247A09F5" w:rsidR="00A7192A" w:rsidRPr="00C83BA1" w:rsidRDefault="00927B16" w:rsidP="00650579">
      <w:pPr>
        <w:pStyle w:val="1-MainHeading"/>
        <w:spacing w:after="120"/>
      </w:pPr>
      <w:bookmarkStart w:id="2" w:name="_Toc177568738"/>
      <w:r w:rsidRPr="00C83BA1">
        <w:t xml:space="preserve">5.10 </w:t>
      </w:r>
      <w:r w:rsidR="00A7192A" w:rsidRPr="00C83BA1">
        <w:t>ESTRADIOL</w:t>
      </w:r>
      <w:r w:rsidR="00AF3931" w:rsidRPr="00C83BA1">
        <w:t xml:space="preserve"> AND PROGESTERONE</w:t>
      </w:r>
      <w:r w:rsidR="00A7192A" w:rsidRPr="00C83BA1">
        <w:br/>
      </w:r>
      <w:r w:rsidR="00AF3931" w:rsidRPr="00C83BA1">
        <w:t>Pack containing t</w:t>
      </w:r>
      <w:r w:rsidR="00A7192A" w:rsidRPr="00C83BA1">
        <w:t>ransdermal gel (pump pack)</w:t>
      </w:r>
      <w:r w:rsidR="00AF3931" w:rsidRPr="00C83BA1">
        <w:t xml:space="preserve"> </w:t>
      </w:r>
      <w:r w:rsidR="00FD39F4" w:rsidRPr="00C83BA1">
        <w:t xml:space="preserve">estradiol </w:t>
      </w:r>
      <w:r w:rsidR="00A7192A" w:rsidRPr="00C83BA1">
        <w:t>750</w:t>
      </w:r>
      <w:r w:rsidR="00AF3931" w:rsidRPr="00C83BA1">
        <w:t> </w:t>
      </w:r>
      <w:r w:rsidR="00A7192A" w:rsidRPr="00C83BA1">
        <w:t>microgram</w:t>
      </w:r>
      <w:r w:rsidR="00FD39F4" w:rsidRPr="00C83BA1">
        <w:t>s</w:t>
      </w:r>
      <w:r w:rsidR="00A7192A" w:rsidRPr="00C83BA1">
        <w:t xml:space="preserve"> (as hemihydrate) per 1.</w:t>
      </w:r>
      <w:r w:rsidR="00E75258" w:rsidRPr="00C83BA1">
        <w:t>25</w:t>
      </w:r>
      <w:r w:rsidR="00E75258">
        <w:t> </w:t>
      </w:r>
      <w:r w:rsidR="00A7192A" w:rsidRPr="00C83BA1">
        <w:t>g dose, 64</w:t>
      </w:r>
      <w:r w:rsidR="00FD39F4" w:rsidRPr="00C83BA1">
        <w:t> </w:t>
      </w:r>
      <w:r w:rsidR="00A7192A" w:rsidRPr="00C83BA1">
        <w:t>doses</w:t>
      </w:r>
      <w:r w:rsidR="00AF3931" w:rsidRPr="00C83BA1">
        <w:t xml:space="preserve"> and 30 capsules progesterone 100</w:t>
      </w:r>
      <w:r w:rsidR="00E75258">
        <w:t> </w:t>
      </w:r>
      <w:r w:rsidR="00AF3931" w:rsidRPr="00C83BA1">
        <w:t>mg (micronised)</w:t>
      </w:r>
      <w:r w:rsidR="00A7192A" w:rsidRPr="00C83BA1">
        <w:br/>
        <w:t>Estrogel</w:t>
      </w:r>
      <w:r w:rsidR="00A7192A" w:rsidRPr="00C83BA1">
        <w:rPr>
          <w:vertAlign w:val="superscript"/>
        </w:rPr>
        <w:t>®</w:t>
      </w:r>
      <w:r w:rsidR="00AF3931" w:rsidRPr="00C83BA1">
        <w:rPr>
          <w:vertAlign w:val="superscript"/>
        </w:rPr>
        <w:t xml:space="preserve"> </w:t>
      </w:r>
      <w:r w:rsidR="00AF3931" w:rsidRPr="00C83BA1">
        <w:t>Pro</w:t>
      </w:r>
      <w:bookmarkEnd w:id="2"/>
    </w:p>
    <w:p w14:paraId="51C6701A" w14:textId="1EED0C17" w:rsidR="00B60939" w:rsidRPr="00C83BA1" w:rsidRDefault="00FD39F4" w:rsidP="00E75258">
      <w:pPr>
        <w:spacing w:after="160"/>
        <w:ind w:firstLine="720"/>
        <w:rPr>
          <w:rFonts w:asciiTheme="minorHAnsi" w:eastAsiaTheme="majorEastAsia" w:hAnsiTheme="minorHAnsi" w:cstheme="majorBidi"/>
          <w:b/>
          <w:spacing w:val="5"/>
          <w:kern w:val="28"/>
          <w:sz w:val="36"/>
          <w:szCs w:val="36"/>
        </w:rPr>
      </w:pPr>
      <w:r w:rsidRPr="00C83BA1">
        <w:rPr>
          <w:rFonts w:asciiTheme="minorHAnsi" w:eastAsiaTheme="majorEastAsia" w:hAnsiTheme="minorHAnsi" w:cstheme="majorBidi"/>
          <w:b/>
          <w:spacing w:val="5"/>
          <w:kern w:val="28"/>
          <w:sz w:val="36"/>
          <w:szCs w:val="36"/>
        </w:rPr>
        <w:t xml:space="preserve">Besins Healthcare Australia </w:t>
      </w:r>
      <w:r w:rsidR="00A7192A" w:rsidRPr="00C83BA1">
        <w:rPr>
          <w:rFonts w:asciiTheme="minorHAnsi" w:eastAsiaTheme="majorEastAsia" w:hAnsiTheme="minorHAnsi" w:cstheme="majorBidi"/>
          <w:b/>
          <w:spacing w:val="5"/>
          <w:kern w:val="28"/>
          <w:sz w:val="36"/>
          <w:szCs w:val="36"/>
        </w:rPr>
        <w:t>P</w:t>
      </w:r>
      <w:r w:rsidRPr="00C83BA1">
        <w:rPr>
          <w:rFonts w:asciiTheme="minorHAnsi" w:eastAsiaTheme="majorEastAsia" w:hAnsiTheme="minorHAnsi" w:cstheme="majorBidi"/>
          <w:b/>
          <w:spacing w:val="5"/>
          <w:kern w:val="28"/>
          <w:sz w:val="36"/>
          <w:szCs w:val="36"/>
        </w:rPr>
        <w:t>ty</w:t>
      </w:r>
      <w:r w:rsidR="00A7192A" w:rsidRPr="00C83BA1">
        <w:rPr>
          <w:rFonts w:asciiTheme="minorHAnsi" w:eastAsiaTheme="majorEastAsia" w:hAnsiTheme="minorHAnsi" w:cstheme="majorBidi"/>
          <w:b/>
          <w:spacing w:val="5"/>
          <w:kern w:val="28"/>
          <w:sz w:val="36"/>
          <w:szCs w:val="36"/>
        </w:rPr>
        <w:t xml:space="preserve"> L</w:t>
      </w:r>
      <w:r w:rsidRPr="00C83BA1">
        <w:rPr>
          <w:rFonts w:asciiTheme="minorHAnsi" w:eastAsiaTheme="majorEastAsia" w:hAnsiTheme="minorHAnsi" w:cstheme="majorBidi"/>
          <w:b/>
          <w:spacing w:val="5"/>
          <w:kern w:val="28"/>
          <w:sz w:val="36"/>
          <w:szCs w:val="36"/>
        </w:rPr>
        <w:t>td</w:t>
      </w:r>
      <w:r w:rsidR="00F73E08" w:rsidRPr="00C83BA1">
        <w:rPr>
          <w:rFonts w:asciiTheme="minorHAnsi" w:eastAsiaTheme="majorEastAsia" w:hAnsiTheme="minorHAnsi" w:cstheme="majorBidi"/>
          <w:b/>
          <w:spacing w:val="5"/>
          <w:kern w:val="28"/>
          <w:sz w:val="36"/>
          <w:szCs w:val="36"/>
        </w:rPr>
        <w:t xml:space="preserve"> </w:t>
      </w:r>
    </w:p>
    <w:p w14:paraId="11C00795" w14:textId="25E96127" w:rsidR="00B50DB8" w:rsidRPr="00C83BA1" w:rsidRDefault="00B50DB8" w:rsidP="004A6040">
      <w:pPr>
        <w:pStyle w:val="2-SectionHeading"/>
      </w:pPr>
      <w:bookmarkStart w:id="3" w:name="_Toc177568740"/>
      <w:r w:rsidRPr="00C83BA1">
        <w:t xml:space="preserve">Purpose of </w:t>
      </w:r>
      <w:r w:rsidR="00CD7193" w:rsidRPr="00C83BA1">
        <w:t>s</w:t>
      </w:r>
      <w:r w:rsidR="00BB3A45" w:rsidRPr="00C83BA1">
        <w:t>ubmission</w:t>
      </w:r>
      <w:bookmarkEnd w:id="3"/>
    </w:p>
    <w:p w14:paraId="19414AA1" w14:textId="481B905B" w:rsidR="002C2775" w:rsidRPr="00C83BA1" w:rsidRDefault="007170DA" w:rsidP="004E18E9">
      <w:pPr>
        <w:pStyle w:val="3-BodyText"/>
      </w:pPr>
      <w:r w:rsidRPr="00C83BA1">
        <w:t xml:space="preserve">The </w:t>
      </w:r>
      <w:r w:rsidR="00F73E08" w:rsidRPr="00C83BA1">
        <w:t xml:space="preserve">Category </w:t>
      </w:r>
      <w:r w:rsidR="00601715" w:rsidRPr="00C83BA1">
        <w:t>2</w:t>
      </w:r>
      <w:r w:rsidR="00F73E08" w:rsidRPr="00C83BA1">
        <w:t xml:space="preserve"> </w:t>
      </w:r>
      <w:r w:rsidRPr="00C83BA1">
        <w:t>submission</w:t>
      </w:r>
      <w:r w:rsidR="00927B16" w:rsidRPr="00C83BA1">
        <w:t>s</w:t>
      </w:r>
      <w:r w:rsidRPr="00C83BA1">
        <w:t xml:space="preserve"> requested </w:t>
      </w:r>
      <w:r w:rsidR="00601715" w:rsidRPr="00C83BA1">
        <w:t>General Schedule</w:t>
      </w:r>
      <w:r w:rsidR="00DE478A" w:rsidRPr="00C83BA1">
        <w:t xml:space="preserve"> </w:t>
      </w:r>
      <w:r w:rsidR="00927B16" w:rsidRPr="00C83BA1">
        <w:t>u</w:t>
      </w:r>
      <w:r w:rsidR="00601715" w:rsidRPr="00C83BA1">
        <w:t>nr</w:t>
      </w:r>
      <w:r w:rsidR="008B1757" w:rsidRPr="00C83BA1">
        <w:t xml:space="preserve">estricted </w:t>
      </w:r>
      <w:r w:rsidR="00DE478A" w:rsidRPr="00C83BA1">
        <w:t>b</w:t>
      </w:r>
      <w:r w:rsidR="008B1757" w:rsidRPr="00C83BA1">
        <w:t>enefit listing</w:t>
      </w:r>
      <w:r w:rsidR="00B96D02" w:rsidRPr="00C83BA1">
        <w:t>s</w:t>
      </w:r>
      <w:r w:rsidR="008B1757" w:rsidRPr="00C83BA1">
        <w:t xml:space="preserve"> for </w:t>
      </w:r>
      <w:bookmarkStart w:id="4" w:name="_Hlk174543552"/>
      <w:r w:rsidR="00B96D02" w:rsidRPr="00C83BA1">
        <w:t>e</w:t>
      </w:r>
      <w:r w:rsidR="00A93747" w:rsidRPr="00C83BA1">
        <w:t xml:space="preserve">stradiol </w:t>
      </w:r>
      <w:r w:rsidR="00B96D02" w:rsidRPr="00C83BA1">
        <w:t xml:space="preserve">transdermal gel (pump pack) </w:t>
      </w:r>
      <w:r w:rsidR="00A93747" w:rsidRPr="00C83BA1">
        <w:t>750 micrograms</w:t>
      </w:r>
      <w:r w:rsidR="00B96D02" w:rsidRPr="00C83BA1">
        <w:t xml:space="preserve"> (as hemihydrate)</w:t>
      </w:r>
      <w:r w:rsidR="00A93747" w:rsidRPr="00C83BA1">
        <w:t xml:space="preserve"> per 1.25</w:t>
      </w:r>
      <w:r w:rsidR="009E596F" w:rsidRPr="00C83BA1">
        <w:t> </w:t>
      </w:r>
      <w:r w:rsidR="00A93747" w:rsidRPr="00C83BA1">
        <w:t>g</w:t>
      </w:r>
      <w:r w:rsidR="00B96D02" w:rsidRPr="00C83BA1">
        <w:t>ram</w:t>
      </w:r>
      <w:r w:rsidR="00A93747" w:rsidRPr="00C83BA1">
        <w:t xml:space="preserve"> </w:t>
      </w:r>
      <w:r w:rsidR="00B96D02" w:rsidRPr="00C83BA1">
        <w:t xml:space="preserve">dose </w:t>
      </w:r>
      <w:r w:rsidR="00601715" w:rsidRPr="00C83BA1">
        <w:t>(hereinafter referred to as Estrogel®), progesterone</w:t>
      </w:r>
      <w:r w:rsidR="00D14D61" w:rsidRPr="00C83BA1">
        <w:t xml:space="preserve"> </w:t>
      </w:r>
      <w:r w:rsidR="00B96D02" w:rsidRPr="00C83BA1">
        <w:t xml:space="preserve">capsule </w:t>
      </w:r>
      <w:r w:rsidR="001822F9" w:rsidRPr="00C83BA1">
        <w:t xml:space="preserve">100 mg </w:t>
      </w:r>
      <w:r w:rsidR="00016499" w:rsidRPr="00C83BA1">
        <w:t>(hereinafter referred to as MP)</w:t>
      </w:r>
      <w:r w:rsidR="00601715" w:rsidRPr="00C83BA1">
        <w:t xml:space="preserve">, and </w:t>
      </w:r>
      <w:r w:rsidR="003E5716" w:rsidRPr="00C83BA1">
        <w:t xml:space="preserve">the </w:t>
      </w:r>
      <w:r w:rsidR="00601715" w:rsidRPr="00C83BA1">
        <w:t xml:space="preserve">combination pack of </w:t>
      </w:r>
      <w:r w:rsidR="00B96D02" w:rsidRPr="00C83BA1">
        <w:t xml:space="preserve">estradiol transdermal gel (pump pack) </w:t>
      </w:r>
      <w:r w:rsidR="00601715" w:rsidRPr="00C83BA1">
        <w:t>with MP</w:t>
      </w:r>
      <w:r w:rsidR="003E5716" w:rsidRPr="00C83BA1">
        <w:t xml:space="preserve"> (hereinafter referred to as Estrogel</w:t>
      </w:r>
      <w:r w:rsidR="005244DC" w:rsidRPr="00C83BA1">
        <w:t xml:space="preserve"> </w:t>
      </w:r>
      <w:r w:rsidR="003E5716" w:rsidRPr="00C83BA1">
        <w:t>Pro)</w:t>
      </w:r>
      <w:r w:rsidR="007C2057">
        <w:t xml:space="preserve">, and corresponding General Schedule restricted benefit listings for </w:t>
      </w:r>
      <w:r w:rsidR="0005242D">
        <w:t xml:space="preserve">60-day </w:t>
      </w:r>
      <w:r w:rsidR="007C2057">
        <w:t>maximum dispensed quantities</w:t>
      </w:r>
      <w:r w:rsidR="0005242D">
        <w:t xml:space="preserve"> (MDQ)</w:t>
      </w:r>
      <w:r w:rsidR="008B1757" w:rsidRPr="00C83BA1">
        <w:t>.</w:t>
      </w:r>
      <w:r w:rsidR="008B1757" w:rsidRPr="00C83BA1">
        <w:rPr>
          <w:color w:val="0066FF"/>
        </w:rPr>
        <w:t xml:space="preserve"> </w:t>
      </w:r>
    </w:p>
    <w:bookmarkEnd w:id="4"/>
    <w:p w14:paraId="4E9FBCB5" w14:textId="366501E2" w:rsidR="00C2778B" w:rsidRPr="00C83BA1" w:rsidRDefault="005750C5" w:rsidP="004E18E9">
      <w:pPr>
        <w:pStyle w:val="3-BodyText"/>
      </w:pPr>
      <w:r w:rsidRPr="00C83BA1">
        <w:t>Listing</w:t>
      </w:r>
      <w:r w:rsidR="00601715" w:rsidRPr="00C83BA1">
        <w:t xml:space="preserve"> for Estrogel</w:t>
      </w:r>
      <w:r w:rsidRPr="00C83BA1">
        <w:t xml:space="preserve"> was requested on the basis of a cost-minimisation</w:t>
      </w:r>
      <w:r w:rsidR="001D71F4" w:rsidRPr="00C83BA1">
        <w:t xml:space="preserve"> approach</w:t>
      </w:r>
      <w:r w:rsidR="00D14D61" w:rsidRPr="00C83BA1">
        <w:t xml:space="preserve"> (CMA)</w:t>
      </w:r>
      <w:r w:rsidRPr="00C83BA1">
        <w:t xml:space="preserve"> versus </w:t>
      </w:r>
      <w:r w:rsidR="00990A2B" w:rsidRPr="00C83BA1">
        <w:t>estradiol gel sachets 1 mg/g (</w:t>
      </w:r>
      <w:r w:rsidR="00601715" w:rsidRPr="00C83BA1">
        <w:t>Sandrena</w:t>
      </w:r>
      <w:r w:rsidR="00232637" w:rsidRPr="00C83BA1">
        <w:t>®</w:t>
      </w:r>
      <w:r w:rsidR="00990A2B" w:rsidRPr="00C83BA1">
        <w:t>)</w:t>
      </w:r>
      <w:r w:rsidR="00601715" w:rsidRPr="00C83BA1">
        <w:t xml:space="preserve">. Listing for </w:t>
      </w:r>
      <w:r w:rsidR="00907004" w:rsidRPr="00C83BA1">
        <w:t>MP</w:t>
      </w:r>
      <w:r w:rsidR="00601715" w:rsidRPr="00C83BA1">
        <w:t xml:space="preserve"> was requested on the basis of a cost-effectiveness analysis</w:t>
      </w:r>
      <w:r w:rsidR="00D14D61" w:rsidRPr="00C83BA1">
        <w:t xml:space="preserve"> (CEA)</w:t>
      </w:r>
      <w:r w:rsidRPr="00C83BA1">
        <w:t xml:space="preserve"> </w:t>
      </w:r>
      <w:r w:rsidR="00601715" w:rsidRPr="00C83BA1">
        <w:t>versus medroxyprogesterone acetate</w:t>
      </w:r>
      <w:r w:rsidR="005A07EE" w:rsidRPr="00C83BA1">
        <w:t xml:space="preserve"> (MPA)</w:t>
      </w:r>
      <w:r w:rsidR="00923C0F" w:rsidRPr="00C83BA1">
        <w:t xml:space="preserve"> 5 mg or 10 mg</w:t>
      </w:r>
      <w:r w:rsidR="00601715" w:rsidRPr="00C83BA1">
        <w:t xml:space="preserve">. </w:t>
      </w:r>
      <w:r w:rsidR="00836039" w:rsidRPr="00C83BA1">
        <w:t xml:space="preserve">Listing for Estrogel Pro was requested on the basis of a CMA versus individual components of the combination pack, i.e. Estrogel and MP.  </w:t>
      </w:r>
    </w:p>
    <w:p w14:paraId="3718DE61" w14:textId="5051493A" w:rsidR="008B1757" w:rsidRPr="00C83BA1" w:rsidRDefault="00696EF9" w:rsidP="00A54EAA">
      <w:pPr>
        <w:pStyle w:val="TableFigureHeading"/>
        <w:keepLines/>
        <w:rPr>
          <w:rStyle w:val="CommentReference"/>
          <w:b/>
          <w:szCs w:val="24"/>
        </w:rPr>
      </w:pPr>
      <w:r w:rsidRPr="00C83BA1">
        <w:lastRenderedPageBreak/>
        <w:t xml:space="preserve">Table </w:t>
      </w:r>
      <w:r w:rsidRPr="00C83BA1">
        <w:fldChar w:fldCharType="begin" w:fldLock="1"/>
      </w:r>
      <w:r w:rsidRPr="00C83BA1">
        <w:instrText>SEQ Table \* ARABIC</w:instrText>
      </w:r>
      <w:r w:rsidRPr="00C83BA1">
        <w:fldChar w:fldCharType="separate"/>
      </w:r>
      <w:r w:rsidR="00133540" w:rsidRPr="00C83BA1">
        <w:t>1</w:t>
      </w:r>
      <w:r w:rsidRPr="00C83BA1">
        <w:fldChar w:fldCharType="end"/>
      </w:r>
      <w:r w:rsidRPr="00C83BA1">
        <w:t>:</w:t>
      </w:r>
      <w:r w:rsidR="00BC591F" w:rsidRPr="00C83BA1">
        <w:rPr>
          <w:rStyle w:val="CommentReference"/>
          <w:b/>
          <w:szCs w:val="24"/>
        </w:rPr>
        <w:t xml:space="preserve"> </w:t>
      </w:r>
      <w:r w:rsidR="008B1757" w:rsidRPr="00C83BA1">
        <w:rPr>
          <w:rStyle w:val="CommentReference"/>
          <w:b/>
          <w:szCs w:val="24"/>
        </w:rPr>
        <w:t xml:space="preserve">Key components of the clinical issue </w:t>
      </w:r>
      <w:r w:rsidR="00836039" w:rsidRPr="00C83BA1">
        <w:rPr>
          <w:rStyle w:val="CommentReference"/>
          <w:b/>
          <w:szCs w:val="24"/>
        </w:rPr>
        <w:t xml:space="preserve">for Estrogel </w:t>
      </w:r>
      <w:r w:rsidR="008B1757" w:rsidRPr="00C83BA1">
        <w:rPr>
          <w:rStyle w:val="CommentReference"/>
          <w:b/>
          <w:szCs w:val="24"/>
        </w:rPr>
        <w:t>addressed by the submission</w:t>
      </w:r>
      <w:r w:rsidR="007170DA" w:rsidRPr="00C83BA1">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C83BA1" w14:paraId="569F5103" w14:textId="77777777" w:rsidTr="002A2ADE">
        <w:trPr>
          <w:cantSplit/>
          <w:tblHeader/>
        </w:trPr>
        <w:tc>
          <w:tcPr>
            <w:tcW w:w="924" w:type="pct"/>
            <w:shd w:val="clear" w:color="auto" w:fill="auto"/>
          </w:tcPr>
          <w:p w14:paraId="501803FB" w14:textId="77777777" w:rsidR="008B1757" w:rsidRPr="00C83BA1" w:rsidRDefault="008B1757" w:rsidP="00A54EAA">
            <w:pPr>
              <w:pStyle w:val="In-tableHeading"/>
              <w:keepLines/>
              <w:rPr>
                <w:szCs w:val="20"/>
                <w:lang w:val="en-AU"/>
              </w:rPr>
            </w:pPr>
            <w:r w:rsidRPr="00C83BA1">
              <w:rPr>
                <w:lang w:val="en-AU"/>
              </w:rPr>
              <w:t>Component</w:t>
            </w:r>
          </w:p>
        </w:tc>
        <w:tc>
          <w:tcPr>
            <w:tcW w:w="4076" w:type="pct"/>
            <w:shd w:val="clear" w:color="auto" w:fill="auto"/>
          </w:tcPr>
          <w:p w14:paraId="445D9EBB" w14:textId="77777777" w:rsidR="008B1757" w:rsidRPr="00C83BA1" w:rsidRDefault="008B1757" w:rsidP="00A54EAA">
            <w:pPr>
              <w:pStyle w:val="In-tableHeading"/>
              <w:keepLines/>
              <w:rPr>
                <w:lang w:val="en-AU"/>
              </w:rPr>
            </w:pPr>
            <w:r w:rsidRPr="00C83BA1">
              <w:rPr>
                <w:lang w:val="en-AU"/>
              </w:rPr>
              <w:t>Description</w:t>
            </w:r>
          </w:p>
        </w:tc>
      </w:tr>
      <w:tr w:rsidR="008B1757" w:rsidRPr="00C83BA1" w14:paraId="2EB546E2" w14:textId="77777777" w:rsidTr="002A2ADE">
        <w:trPr>
          <w:cantSplit/>
        </w:trPr>
        <w:tc>
          <w:tcPr>
            <w:tcW w:w="924" w:type="pct"/>
            <w:shd w:val="clear" w:color="auto" w:fill="auto"/>
          </w:tcPr>
          <w:p w14:paraId="38F3BB34" w14:textId="77777777" w:rsidR="008B1757" w:rsidRPr="00C83BA1" w:rsidRDefault="008B1757" w:rsidP="00A54EAA">
            <w:pPr>
              <w:pStyle w:val="TableText0"/>
              <w:keepLines/>
            </w:pPr>
            <w:r w:rsidRPr="00C83BA1">
              <w:t>Population</w:t>
            </w:r>
          </w:p>
        </w:tc>
        <w:tc>
          <w:tcPr>
            <w:tcW w:w="4076" w:type="pct"/>
            <w:shd w:val="clear" w:color="auto" w:fill="auto"/>
          </w:tcPr>
          <w:p w14:paraId="79618EEE" w14:textId="1F7E316C" w:rsidR="00233C01" w:rsidRPr="00C83BA1" w:rsidRDefault="00836039" w:rsidP="00A54EAA">
            <w:pPr>
              <w:pStyle w:val="TableText0"/>
              <w:keepLines/>
              <w:rPr>
                <w:szCs w:val="20"/>
              </w:rPr>
            </w:pPr>
            <w:r w:rsidRPr="00C83BA1">
              <w:t>Women with symptoms of estrogen deficiency seeking MHT</w:t>
            </w:r>
            <w:r w:rsidR="00C83F57">
              <w:t>.</w:t>
            </w:r>
          </w:p>
        </w:tc>
      </w:tr>
      <w:tr w:rsidR="00836039" w:rsidRPr="00C83BA1" w14:paraId="0CA523AF" w14:textId="77777777" w:rsidTr="00073C21">
        <w:trPr>
          <w:cantSplit/>
        </w:trPr>
        <w:tc>
          <w:tcPr>
            <w:tcW w:w="924" w:type="pct"/>
            <w:shd w:val="clear" w:color="auto" w:fill="auto"/>
          </w:tcPr>
          <w:p w14:paraId="7B6D20D8" w14:textId="77777777" w:rsidR="00836039" w:rsidRPr="00C83BA1" w:rsidRDefault="00836039" w:rsidP="00A54EAA">
            <w:pPr>
              <w:pStyle w:val="TableText0"/>
              <w:keepLines/>
            </w:pPr>
            <w:r w:rsidRPr="00C83BA1">
              <w:t>Intervention</w:t>
            </w:r>
          </w:p>
        </w:tc>
        <w:tc>
          <w:tcPr>
            <w:tcW w:w="4076" w:type="pct"/>
            <w:shd w:val="clear" w:color="auto" w:fill="auto"/>
            <w:vAlign w:val="center"/>
          </w:tcPr>
          <w:p w14:paraId="732B626E" w14:textId="77777777" w:rsidR="00836039" w:rsidRPr="00C83BA1" w:rsidRDefault="00836039" w:rsidP="00A54EAA">
            <w:pPr>
              <w:pStyle w:val="TableText0"/>
              <w:keepLines/>
            </w:pPr>
            <w:r w:rsidRPr="00C83BA1">
              <w:t xml:space="preserve">Estrogel, estradiol (as hemihydrate) 0.06% w/w gel. </w:t>
            </w:r>
          </w:p>
          <w:p w14:paraId="626BFEB6" w14:textId="77777777" w:rsidR="00836039" w:rsidRPr="00C83BA1" w:rsidRDefault="00836039" w:rsidP="00A54EAA">
            <w:pPr>
              <w:pStyle w:val="TableText0"/>
              <w:keepLines/>
            </w:pPr>
            <w:r w:rsidRPr="00C83BA1">
              <w:t>Each pump of Estrogel delivers 1.25 g of gel, which contains 0.75 mg of estradiol.</w:t>
            </w:r>
          </w:p>
          <w:p w14:paraId="64176EF2" w14:textId="77777777" w:rsidR="00836039" w:rsidRPr="00C83BA1" w:rsidRDefault="00836039" w:rsidP="00A54EAA">
            <w:pPr>
              <w:pStyle w:val="TableText0"/>
              <w:keepLines/>
            </w:pPr>
            <w:r w:rsidRPr="00C83BA1">
              <w:t>Recommended daily dose is 2 pumps (2.5 g of gel; 1.5 mg estradiol)</w:t>
            </w:r>
          </w:p>
          <w:p w14:paraId="2491E905" w14:textId="09AC796B" w:rsidR="00836039" w:rsidRPr="00C83BA1" w:rsidRDefault="00836039" w:rsidP="00A54EAA">
            <w:pPr>
              <w:pStyle w:val="TableText0"/>
              <w:keepLines/>
            </w:pPr>
            <w:r w:rsidRPr="00C83BA1">
              <w:t>Dose range: 1-4 pumps of gel (1.25-5 g gel; 0.75-3.0 mg estradiol)</w:t>
            </w:r>
            <w:r w:rsidR="00C83F57">
              <w:t>.</w:t>
            </w:r>
          </w:p>
        </w:tc>
      </w:tr>
      <w:tr w:rsidR="008B1757" w:rsidRPr="00C83BA1" w14:paraId="0F81EBE4" w14:textId="77777777" w:rsidTr="002A2ADE">
        <w:trPr>
          <w:cantSplit/>
        </w:trPr>
        <w:tc>
          <w:tcPr>
            <w:tcW w:w="924" w:type="pct"/>
            <w:shd w:val="clear" w:color="auto" w:fill="auto"/>
          </w:tcPr>
          <w:p w14:paraId="3656B343" w14:textId="77777777" w:rsidR="008B1757" w:rsidRPr="00C83BA1" w:rsidRDefault="008B1757" w:rsidP="00A54EAA">
            <w:pPr>
              <w:pStyle w:val="TableText0"/>
              <w:keepLines/>
            </w:pPr>
            <w:r w:rsidRPr="00C83BA1">
              <w:t>Comparator</w:t>
            </w:r>
          </w:p>
        </w:tc>
        <w:tc>
          <w:tcPr>
            <w:tcW w:w="4076" w:type="pct"/>
            <w:shd w:val="clear" w:color="auto" w:fill="auto"/>
          </w:tcPr>
          <w:p w14:paraId="78305BCA" w14:textId="77777777" w:rsidR="00836039" w:rsidRPr="00C83BA1" w:rsidRDefault="00836039" w:rsidP="00A54EAA">
            <w:pPr>
              <w:pStyle w:val="TableText0"/>
              <w:keepLines/>
            </w:pPr>
            <w:r w:rsidRPr="00C83BA1">
              <w:t>Sandrena, estradiol 0.1% w/w gel</w:t>
            </w:r>
          </w:p>
          <w:p w14:paraId="723E5B7A" w14:textId="77777777" w:rsidR="00836039" w:rsidRPr="00C83BA1" w:rsidRDefault="00836039" w:rsidP="00A54EAA">
            <w:pPr>
              <w:pStyle w:val="TableText0"/>
              <w:keepLines/>
            </w:pPr>
            <w:r w:rsidRPr="00C83BA1">
              <w:t xml:space="preserve">Recommended daily dose is 1.0 mg estradiol per day </w:t>
            </w:r>
          </w:p>
          <w:p w14:paraId="3727DE24" w14:textId="2BE53CE3" w:rsidR="00233C01" w:rsidRPr="00C83BA1" w:rsidRDefault="00836039" w:rsidP="00A54EAA">
            <w:pPr>
              <w:pStyle w:val="TableText0"/>
              <w:keepLines/>
            </w:pPr>
            <w:r w:rsidRPr="00C83BA1">
              <w:t>Dose range: 0.5 mg – 1.5 mg estradiol</w:t>
            </w:r>
            <w:r w:rsidR="00C83F57">
              <w:t>.</w:t>
            </w:r>
          </w:p>
        </w:tc>
      </w:tr>
      <w:tr w:rsidR="00836039" w:rsidRPr="00C83BA1" w14:paraId="02F86F0D" w14:textId="77777777" w:rsidTr="00073C21">
        <w:trPr>
          <w:cantSplit/>
        </w:trPr>
        <w:tc>
          <w:tcPr>
            <w:tcW w:w="924" w:type="pct"/>
            <w:shd w:val="clear" w:color="auto" w:fill="auto"/>
          </w:tcPr>
          <w:p w14:paraId="06433105" w14:textId="77777777" w:rsidR="00836039" w:rsidRPr="00C83BA1" w:rsidRDefault="00836039" w:rsidP="00A54EAA">
            <w:pPr>
              <w:pStyle w:val="TableText0"/>
              <w:keepLines/>
            </w:pPr>
            <w:r w:rsidRPr="00C83BA1">
              <w:t>Outcomes</w:t>
            </w:r>
          </w:p>
        </w:tc>
        <w:tc>
          <w:tcPr>
            <w:tcW w:w="4076" w:type="pct"/>
            <w:shd w:val="clear" w:color="auto" w:fill="auto"/>
            <w:vAlign w:val="center"/>
          </w:tcPr>
          <w:p w14:paraId="25646727" w14:textId="77777777" w:rsidR="00836039" w:rsidRPr="00C83BA1" w:rsidRDefault="00836039" w:rsidP="00A54EAA">
            <w:pPr>
              <w:pStyle w:val="TableText0"/>
              <w:keepLines/>
            </w:pPr>
            <w:r w:rsidRPr="00C83BA1">
              <w:t>Reduction in the frequency of moderate to severe hot flushes (primary efficacy outcome)</w:t>
            </w:r>
          </w:p>
          <w:p w14:paraId="17D61032" w14:textId="77777777" w:rsidR="00836039" w:rsidRPr="00C83BA1" w:rsidRDefault="00836039" w:rsidP="00A54EAA">
            <w:pPr>
              <w:pStyle w:val="TableText0"/>
              <w:keepLines/>
            </w:pPr>
            <w:r w:rsidRPr="00C83BA1">
              <w:t>Reduction in the frequency and severity of all hot flushes</w:t>
            </w:r>
          </w:p>
          <w:p w14:paraId="5ABC4037" w14:textId="0A381D84" w:rsidR="00836039" w:rsidRPr="00C83BA1" w:rsidRDefault="00836039" w:rsidP="00A54EAA">
            <w:pPr>
              <w:pStyle w:val="TableText0"/>
              <w:keepLines/>
              <w:rPr>
                <w:rFonts w:eastAsia="Times New Roman" w:cs="Arial"/>
                <w:bCs w:val="0"/>
                <w:snapToGrid w:val="0"/>
                <w:color w:val="0066FF"/>
                <w:szCs w:val="20"/>
              </w:rPr>
            </w:pPr>
            <w:r w:rsidRPr="00C83BA1">
              <w:t>Tolerability and safety, including the incidence of estrogen-related AEs of breast pain, breast tenderness and breakthrough bleeding.</w:t>
            </w:r>
          </w:p>
        </w:tc>
      </w:tr>
      <w:tr w:rsidR="00836039" w:rsidRPr="00C83BA1" w14:paraId="22223890" w14:textId="77777777" w:rsidTr="00073C21">
        <w:trPr>
          <w:cantSplit/>
        </w:trPr>
        <w:tc>
          <w:tcPr>
            <w:tcW w:w="924" w:type="pct"/>
            <w:shd w:val="clear" w:color="auto" w:fill="auto"/>
          </w:tcPr>
          <w:p w14:paraId="0FC8FCE0" w14:textId="77777777" w:rsidR="00836039" w:rsidRPr="00C83BA1" w:rsidRDefault="00836039" w:rsidP="00A54EAA">
            <w:pPr>
              <w:pStyle w:val="TableText0"/>
              <w:keepLines/>
            </w:pPr>
            <w:r w:rsidRPr="00C83BA1">
              <w:t>Clinical claim</w:t>
            </w:r>
          </w:p>
        </w:tc>
        <w:tc>
          <w:tcPr>
            <w:tcW w:w="4076" w:type="pct"/>
            <w:shd w:val="clear" w:color="auto" w:fill="auto"/>
            <w:vAlign w:val="center"/>
          </w:tcPr>
          <w:p w14:paraId="60B1C9F7" w14:textId="77777777" w:rsidR="00836039" w:rsidRPr="00C83BA1" w:rsidRDefault="00836039" w:rsidP="00A54EAA">
            <w:pPr>
              <w:pStyle w:val="TableText0"/>
              <w:keepLines/>
            </w:pPr>
            <w:r w:rsidRPr="00C83BA1">
              <w:t>For the treatment of troublesome menopausal vasomotor symptoms in women, Estrogel 2.5 g is similar at reducing the frequency of moderate to severe hot flushes, compared to Sandrena 1.0 g.</w:t>
            </w:r>
          </w:p>
          <w:p w14:paraId="1F9DEF3C" w14:textId="77777777" w:rsidR="00836039" w:rsidRPr="00C83BA1" w:rsidRDefault="00836039" w:rsidP="00A54EAA">
            <w:pPr>
              <w:pStyle w:val="TableText0"/>
              <w:keepLines/>
            </w:pPr>
            <w:r w:rsidRPr="00C83BA1">
              <w:t>For the treatment of troublesome menopausal vasomotor symptoms in women, Estrogel 1.25 g is similar at reducing the frequency of moderate to severe hot flushes, compared to Sandrena 0.5 g.</w:t>
            </w:r>
          </w:p>
          <w:p w14:paraId="08EF96DC" w14:textId="77777777" w:rsidR="00836039" w:rsidRPr="00C83BA1" w:rsidRDefault="00836039" w:rsidP="00A54EAA">
            <w:pPr>
              <w:pStyle w:val="TableText0"/>
              <w:keepLines/>
            </w:pPr>
            <w:r w:rsidRPr="00C83BA1">
              <w:t>Estrogel 2.5 g is as safe and well tolerated as Sandrena 1.0 g.</w:t>
            </w:r>
          </w:p>
          <w:p w14:paraId="6A7B2307" w14:textId="77777777" w:rsidR="00836039" w:rsidRPr="00C83BA1" w:rsidRDefault="00836039" w:rsidP="00A54EAA">
            <w:pPr>
              <w:pStyle w:val="TableText0"/>
              <w:keepLines/>
            </w:pPr>
            <w:r w:rsidRPr="00C83BA1">
              <w:t>Estrogel 1.25 g is as safe and well tolerated as Sandrena 0.5 g.</w:t>
            </w:r>
          </w:p>
          <w:p w14:paraId="3B3C9639" w14:textId="77777777" w:rsidR="001822F9" w:rsidRPr="00C83BA1" w:rsidRDefault="001822F9" w:rsidP="00A54EAA">
            <w:pPr>
              <w:pStyle w:val="TableText0"/>
              <w:keepLines/>
            </w:pPr>
          </w:p>
          <w:p w14:paraId="21D13341" w14:textId="49181078" w:rsidR="00836039" w:rsidRPr="00C83BA1" w:rsidRDefault="00836039" w:rsidP="00A54EAA">
            <w:pPr>
              <w:pStyle w:val="TableText0"/>
              <w:keepLines/>
            </w:pPr>
            <w:r w:rsidRPr="00C83BA1">
              <w:t>In addition to the main clinical claim, Estrogel also has the following benefit, compared to Sandrena:</w:t>
            </w:r>
          </w:p>
          <w:p w14:paraId="2C99C4DE" w14:textId="71A8195B" w:rsidR="00836039" w:rsidRPr="00C83BA1" w:rsidRDefault="00836039" w:rsidP="00A54EAA">
            <w:pPr>
              <w:pStyle w:val="TableText0"/>
              <w:keepLines/>
              <w:numPr>
                <w:ilvl w:val="0"/>
                <w:numId w:val="7"/>
              </w:numPr>
              <w:rPr>
                <w:rFonts w:eastAsia="Times New Roman" w:cs="Arial"/>
                <w:bCs w:val="0"/>
                <w:snapToGrid w:val="0"/>
                <w:color w:val="0066FF"/>
                <w:szCs w:val="20"/>
              </w:rPr>
            </w:pPr>
            <w:r w:rsidRPr="00C83BA1">
              <w:t>prevention of osteoporosis in postmenopausal women at high risk of future fractures.</w:t>
            </w:r>
          </w:p>
        </w:tc>
      </w:tr>
    </w:tbl>
    <w:p w14:paraId="4485CDDD" w14:textId="5E6A1B34" w:rsidR="00836039" w:rsidRPr="00C83BA1" w:rsidRDefault="00836039" w:rsidP="00A54EAA">
      <w:pPr>
        <w:pStyle w:val="FooterTableFigure"/>
        <w:keepNext/>
        <w:keepLines/>
      </w:pPr>
      <w:r w:rsidRPr="00C83BA1">
        <w:t>Source: Table 1.2, pp23-24 of the submission</w:t>
      </w:r>
      <w:r w:rsidR="00B862AC" w:rsidRPr="00C83BA1">
        <w:t xml:space="preserve"> main body</w:t>
      </w:r>
      <w:r w:rsidRPr="00C83BA1">
        <w:t>.</w:t>
      </w:r>
    </w:p>
    <w:p w14:paraId="2C853D25" w14:textId="64DE7686" w:rsidR="00836039" w:rsidRPr="00C83BA1" w:rsidRDefault="00836039" w:rsidP="00A54EAA">
      <w:pPr>
        <w:pStyle w:val="FooterTableFigure"/>
        <w:keepNext/>
        <w:keepLines/>
      </w:pPr>
      <w:r w:rsidRPr="00C83BA1">
        <w:t>AE</w:t>
      </w:r>
      <w:r w:rsidR="00F06E0F" w:rsidRPr="00C83BA1">
        <w:t xml:space="preserve"> </w:t>
      </w:r>
      <w:r w:rsidRPr="00C83BA1">
        <w:t>= adverse event; MHT</w:t>
      </w:r>
      <w:r w:rsidR="00F06E0F" w:rsidRPr="00C83BA1">
        <w:t xml:space="preserve"> </w:t>
      </w:r>
      <w:r w:rsidRPr="00C83BA1">
        <w:t>= menopause hormone t</w:t>
      </w:r>
      <w:r w:rsidR="0030327F">
        <w:t>herapy</w:t>
      </w:r>
      <w:r w:rsidR="00D14D61" w:rsidRPr="00C83BA1">
        <w:t>; w/w</w:t>
      </w:r>
      <w:r w:rsidR="00F06E0F" w:rsidRPr="00C83BA1">
        <w:t xml:space="preserve"> </w:t>
      </w:r>
      <w:r w:rsidR="00D14D61" w:rsidRPr="00C83BA1">
        <w:t>= weight concentration.</w:t>
      </w:r>
    </w:p>
    <w:p w14:paraId="1BDA2963" w14:textId="0275C4A3" w:rsidR="00836039" w:rsidRPr="00C83BA1" w:rsidRDefault="00836039" w:rsidP="00A54EAA">
      <w:pPr>
        <w:pStyle w:val="FooterTableFigure"/>
        <w:keepLines/>
      </w:pPr>
      <w:r w:rsidRPr="00C83BA1">
        <w:t>Note: unopposed estradiol is indicated for use in women who have had a hysterectomy. Women with an intact uterus should be given progestogens for at least 12 days a month</w:t>
      </w:r>
      <w:r w:rsidR="00AF5426" w:rsidRPr="00C83BA1">
        <w:t>.</w:t>
      </w:r>
    </w:p>
    <w:p w14:paraId="5DE75DA7" w14:textId="2BB9C567" w:rsidR="00836039" w:rsidRPr="00C83BA1" w:rsidRDefault="00836039" w:rsidP="00A54EAA">
      <w:pPr>
        <w:pStyle w:val="TableFigureHeading"/>
        <w:keepLines/>
        <w:rPr>
          <w:rStyle w:val="CommentReference"/>
          <w:b/>
          <w:szCs w:val="24"/>
        </w:rPr>
      </w:pPr>
      <w:r w:rsidRPr="00C83BA1">
        <w:t xml:space="preserve">Table </w:t>
      </w:r>
      <w:r w:rsidRPr="00C83BA1">
        <w:fldChar w:fldCharType="begin" w:fldLock="1"/>
      </w:r>
      <w:r w:rsidRPr="00C83BA1">
        <w:instrText>SEQ Table \* ARABIC</w:instrText>
      </w:r>
      <w:r w:rsidRPr="00C83BA1">
        <w:fldChar w:fldCharType="separate"/>
      </w:r>
      <w:r w:rsidR="00133540" w:rsidRPr="00C83BA1">
        <w:t>2</w:t>
      </w:r>
      <w:r w:rsidRPr="00C83BA1">
        <w:fldChar w:fldCharType="end"/>
      </w:r>
      <w:r w:rsidRPr="00C83BA1">
        <w:t>:</w:t>
      </w:r>
      <w:r w:rsidRPr="00C83BA1">
        <w:rPr>
          <w:rStyle w:val="CommentReference"/>
          <w:b/>
          <w:szCs w:val="24"/>
        </w:rPr>
        <w:t xml:space="preserve"> Key components of the clinical issue for </w:t>
      </w:r>
      <w:r w:rsidR="00E9411B" w:rsidRPr="00C83BA1">
        <w:rPr>
          <w:rStyle w:val="CommentReference"/>
          <w:b/>
          <w:szCs w:val="24"/>
        </w:rPr>
        <w:t>MP</w:t>
      </w:r>
      <w:r w:rsidRPr="00C83BA1">
        <w:rPr>
          <w:rStyle w:val="CommentReference"/>
          <w:b/>
          <w:szCs w:val="24"/>
        </w:rPr>
        <w:t xml:space="preserv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36039" w:rsidRPr="00C83BA1" w14:paraId="1826EAAD" w14:textId="77777777" w:rsidTr="00073C21">
        <w:trPr>
          <w:cantSplit/>
          <w:tblHeader/>
        </w:trPr>
        <w:tc>
          <w:tcPr>
            <w:tcW w:w="924" w:type="pct"/>
            <w:shd w:val="clear" w:color="auto" w:fill="auto"/>
          </w:tcPr>
          <w:p w14:paraId="1000BEF1" w14:textId="77777777" w:rsidR="00836039" w:rsidRPr="00C83BA1" w:rsidRDefault="00836039" w:rsidP="00A54EAA">
            <w:pPr>
              <w:pStyle w:val="In-tableHeading"/>
              <w:keepLines/>
              <w:rPr>
                <w:szCs w:val="20"/>
                <w:lang w:val="en-AU"/>
              </w:rPr>
            </w:pPr>
            <w:r w:rsidRPr="00C83BA1">
              <w:rPr>
                <w:lang w:val="en-AU"/>
              </w:rPr>
              <w:t>Component</w:t>
            </w:r>
          </w:p>
        </w:tc>
        <w:tc>
          <w:tcPr>
            <w:tcW w:w="4076" w:type="pct"/>
            <w:shd w:val="clear" w:color="auto" w:fill="auto"/>
          </w:tcPr>
          <w:p w14:paraId="07A9CCEA" w14:textId="77777777" w:rsidR="00836039" w:rsidRPr="00C83BA1" w:rsidRDefault="00836039" w:rsidP="00A54EAA">
            <w:pPr>
              <w:pStyle w:val="In-tableHeading"/>
              <w:keepLines/>
              <w:rPr>
                <w:lang w:val="en-AU"/>
              </w:rPr>
            </w:pPr>
            <w:r w:rsidRPr="00C83BA1">
              <w:rPr>
                <w:lang w:val="en-AU"/>
              </w:rPr>
              <w:t>Description</w:t>
            </w:r>
          </w:p>
        </w:tc>
      </w:tr>
      <w:tr w:rsidR="00836039" w:rsidRPr="00C83BA1" w14:paraId="6F55E21D" w14:textId="77777777" w:rsidTr="00073C21">
        <w:trPr>
          <w:cantSplit/>
        </w:trPr>
        <w:tc>
          <w:tcPr>
            <w:tcW w:w="924" w:type="pct"/>
            <w:shd w:val="clear" w:color="auto" w:fill="auto"/>
          </w:tcPr>
          <w:p w14:paraId="2805B522" w14:textId="77777777" w:rsidR="00836039" w:rsidRPr="00C83BA1" w:rsidRDefault="00836039" w:rsidP="00A54EAA">
            <w:pPr>
              <w:pStyle w:val="TableText0"/>
              <w:keepLines/>
            </w:pPr>
            <w:r w:rsidRPr="00C83BA1">
              <w:t>Population</w:t>
            </w:r>
          </w:p>
        </w:tc>
        <w:tc>
          <w:tcPr>
            <w:tcW w:w="4076" w:type="pct"/>
            <w:shd w:val="clear" w:color="auto" w:fill="auto"/>
            <w:vAlign w:val="center"/>
          </w:tcPr>
          <w:p w14:paraId="450F1999" w14:textId="0E9AAC8D" w:rsidR="00836039" w:rsidRPr="00C83BA1" w:rsidRDefault="00836039" w:rsidP="00A54EAA">
            <w:pPr>
              <w:pStyle w:val="TableText0"/>
              <w:keepLines/>
              <w:rPr>
                <w:szCs w:val="20"/>
              </w:rPr>
            </w:pPr>
            <w:r w:rsidRPr="00C83BA1">
              <w:t>Women with an intact uterus receiving treatment with estrogen for the symptoms of menopause.</w:t>
            </w:r>
          </w:p>
        </w:tc>
      </w:tr>
      <w:tr w:rsidR="00836039" w:rsidRPr="00C83BA1" w14:paraId="48E97AD8" w14:textId="77777777" w:rsidTr="00073C21">
        <w:trPr>
          <w:cantSplit/>
        </w:trPr>
        <w:tc>
          <w:tcPr>
            <w:tcW w:w="924" w:type="pct"/>
            <w:shd w:val="clear" w:color="auto" w:fill="auto"/>
          </w:tcPr>
          <w:p w14:paraId="4CD06314" w14:textId="77777777" w:rsidR="00836039" w:rsidRPr="00C83BA1" w:rsidRDefault="00836039" w:rsidP="00A54EAA">
            <w:pPr>
              <w:pStyle w:val="TableText0"/>
              <w:keepLines/>
            </w:pPr>
            <w:r w:rsidRPr="00C83BA1">
              <w:t>Intervention</w:t>
            </w:r>
          </w:p>
        </w:tc>
        <w:tc>
          <w:tcPr>
            <w:tcW w:w="4076" w:type="pct"/>
            <w:shd w:val="clear" w:color="auto" w:fill="auto"/>
            <w:vAlign w:val="center"/>
          </w:tcPr>
          <w:p w14:paraId="77BE5B8D" w14:textId="673EBEC5" w:rsidR="00836039" w:rsidRPr="00C83BA1" w:rsidRDefault="00E9411B" w:rsidP="00A54EAA">
            <w:pPr>
              <w:pStyle w:val="TableText0"/>
              <w:keepLines/>
            </w:pPr>
            <w:r w:rsidRPr="00C83BA1">
              <w:t>MP</w:t>
            </w:r>
            <w:r w:rsidR="00836039" w:rsidRPr="00C83BA1">
              <w:t xml:space="preserve"> 100 mg capsule.</w:t>
            </w:r>
          </w:p>
          <w:p w14:paraId="4EC078DC" w14:textId="7CBE18DA" w:rsidR="00836039" w:rsidRPr="00C83BA1" w:rsidRDefault="00836039" w:rsidP="00A54EAA">
            <w:pPr>
              <w:pStyle w:val="TableText0"/>
              <w:keepLines/>
            </w:pPr>
            <w:r w:rsidRPr="00C83BA1">
              <w:t>Recommended daily dose: 200 mg/day for 12 days in the last half of each therapeutic cycle</w:t>
            </w:r>
            <w:r w:rsidR="00B862AC" w:rsidRPr="00C83BA1">
              <w:t>,</w:t>
            </w:r>
            <w:r w:rsidRPr="00C83BA1">
              <w:t xml:space="preserve"> beginning on day 15 and ending on day 26 (cyclical); or 100 mg/day from day 1 to day 25 of each therapeutic cycle (continuous)</w:t>
            </w:r>
            <w:r w:rsidR="00C83F57">
              <w:t>.</w:t>
            </w:r>
          </w:p>
        </w:tc>
      </w:tr>
      <w:tr w:rsidR="00836039" w:rsidRPr="00C83BA1" w14:paraId="5990EC07" w14:textId="77777777" w:rsidTr="00073C21">
        <w:trPr>
          <w:cantSplit/>
        </w:trPr>
        <w:tc>
          <w:tcPr>
            <w:tcW w:w="924" w:type="pct"/>
            <w:shd w:val="clear" w:color="auto" w:fill="auto"/>
          </w:tcPr>
          <w:p w14:paraId="401A9207" w14:textId="77777777" w:rsidR="00836039" w:rsidRPr="00C83BA1" w:rsidRDefault="00836039" w:rsidP="00A54EAA">
            <w:pPr>
              <w:pStyle w:val="TableText0"/>
              <w:keepLines/>
            </w:pPr>
            <w:r w:rsidRPr="00C83BA1">
              <w:t>Comparator</w:t>
            </w:r>
          </w:p>
        </w:tc>
        <w:tc>
          <w:tcPr>
            <w:tcW w:w="4076" w:type="pct"/>
            <w:shd w:val="clear" w:color="auto" w:fill="auto"/>
            <w:vAlign w:val="center"/>
          </w:tcPr>
          <w:p w14:paraId="3F9B9F47" w14:textId="30F7A7E6" w:rsidR="00836039" w:rsidRPr="00C83BA1" w:rsidRDefault="00D14D61" w:rsidP="00A54EAA">
            <w:pPr>
              <w:pStyle w:val="TableText0"/>
              <w:keepLines/>
            </w:pPr>
            <w:r w:rsidRPr="00C83BA1">
              <w:t>M</w:t>
            </w:r>
            <w:r w:rsidR="00E9411B" w:rsidRPr="00C83BA1">
              <w:t>PA</w:t>
            </w:r>
            <w:r w:rsidR="00836039" w:rsidRPr="00C83BA1">
              <w:t xml:space="preserve"> 5 or 10 mg tablet. </w:t>
            </w:r>
          </w:p>
          <w:p w14:paraId="503A44D4" w14:textId="132DB63E" w:rsidR="00836039" w:rsidRPr="00C83BA1" w:rsidRDefault="00836039" w:rsidP="00A54EAA">
            <w:pPr>
              <w:pStyle w:val="TableText0"/>
              <w:keepLines/>
            </w:pPr>
            <w:r w:rsidRPr="00C83BA1">
              <w:t>Recommended daily dose: 10 mg/day to 20 mg/day for at least 10 days of each cycle (cyclical); or</w:t>
            </w:r>
          </w:p>
          <w:p w14:paraId="5D0D12A3" w14:textId="2EE2D3B3" w:rsidR="00836039" w:rsidRPr="00C83BA1" w:rsidRDefault="00836039" w:rsidP="00A54EAA">
            <w:pPr>
              <w:pStyle w:val="TableText0"/>
              <w:keepLines/>
            </w:pPr>
            <w:r w:rsidRPr="00C83BA1">
              <w:t>5 mg per day for 28 days of each cycle (continuous)</w:t>
            </w:r>
            <w:r w:rsidR="00C83F57">
              <w:t>.</w:t>
            </w:r>
          </w:p>
        </w:tc>
      </w:tr>
      <w:tr w:rsidR="00836039" w:rsidRPr="00C83BA1" w14:paraId="4E9A79F7" w14:textId="77777777" w:rsidTr="00073C21">
        <w:trPr>
          <w:cantSplit/>
        </w:trPr>
        <w:tc>
          <w:tcPr>
            <w:tcW w:w="924" w:type="pct"/>
            <w:shd w:val="clear" w:color="auto" w:fill="auto"/>
          </w:tcPr>
          <w:p w14:paraId="27BBA934" w14:textId="77777777" w:rsidR="00836039" w:rsidRPr="00C83BA1" w:rsidRDefault="00836039" w:rsidP="00A54EAA">
            <w:pPr>
              <w:pStyle w:val="TableText0"/>
              <w:keepLines/>
            </w:pPr>
            <w:r w:rsidRPr="00C83BA1">
              <w:t>Outcomes</w:t>
            </w:r>
          </w:p>
        </w:tc>
        <w:tc>
          <w:tcPr>
            <w:tcW w:w="4076" w:type="pct"/>
            <w:shd w:val="clear" w:color="auto" w:fill="auto"/>
            <w:vAlign w:val="center"/>
          </w:tcPr>
          <w:p w14:paraId="00069A20" w14:textId="77777777" w:rsidR="00836039" w:rsidRPr="00C83BA1" w:rsidRDefault="00836039" w:rsidP="00A54EAA">
            <w:pPr>
              <w:pStyle w:val="TableText0"/>
              <w:keepLines/>
            </w:pPr>
            <w:r w:rsidRPr="00C83BA1">
              <w:t>Endometrial hyperplasia (primary efficacy outcome), menopausal symptoms</w:t>
            </w:r>
          </w:p>
          <w:p w14:paraId="532F09DE" w14:textId="094EF04F" w:rsidR="00836039" w:rsidRPr="00C83BA1" w:rsidRDefault="00836039" w:rsidP="00A54EAA">
            <w:pPr>
              <w:pStyle w:val="TableText0"/>
              <w:keepLines/>
              <w:rPr>
                <w:rFonts w:eastAsia="Times New Roman" w:cs="Arial"/>
                <w:bCs w:val="0"/>
                <w:snapToGrid w:val="0"/>
                <w:color w:val="0066FF"/>
                <w:szCs w:val="20"/>
              </w:rPr>
            </w:pPr>
            <w:r w:rsidRPr="00C83BA1">
              <w:t>Tolerability and safety, including breast cancer (primary safety outcome) and bleeding patterns</w:t>
            </w:r>
            <w:r w:rsidR="00572DA3">
              <w:t>.</w:t>
            </w:r>
          </w:p>
        </w:tc>
      </w:tr>
      <w:tr w:rsidR="00836039" w:rsidRPr="00C83BA1" w14:paraId="15033573" w14:textId="77777777" w:rsidTr="00073C21">
        <w:trPr>
          <w:cantSplit/>
        </w:trPr>
        <w:tc>
          <w:tcPr>
            <w:tcW w:w="924" w:type="pct"/>
            <w:shd w:val="clear" w:color="auto" w:fill="auto"/>
          </w:tcPr>
          <w:p w14:paraId="1745DD49" w14:textId="77777777" w:rsidR="00836039" w:rsidRPr="00C83BA1" w:rsidRDefault="00836039" w:rsidP="00A54EAA">
            <w:pPr>
              <w:pStyle w:val="TableText0"/>
              <w:keepLines/>
            </w:pPr>
            <w:r w:rsidRPr="00C83BA1">
              <w:t>Clinical claim</w:t>
            </w:r>
          </w:p>
        </w:tc>
        <w:tc>
          <w:tcPr>
            <w:tcW w:w="4076" w:type="pct"/>
            <w:shd w:val="clear" w:color="auto" w:fill="auto"/>
            <w:vAlign w:val="center"/>
          </w:tcPr>
          <w:p w14:paraId="6EBB0E5E" w14:textId="2BB41480" w:rsidR="00836039" w:rsidRPr="00C83BA1" w:rsidRDefault="00836039" w:rsidP="00A54EAA">
            <w:pPr>
              <w:pStyle w:val="TableText0"/>
              <w:keepLines/>
            </w:pPr>
            <w:r w:rsidRPr="00C83BA1">
              <w:t xml:space="preserve">MP is similar to MPA at protecting against the development of estrogen-associated endometrial hyperplasia in menopausal women with an intact uterus receiving combination MHT.  </w:t>
            </w:r>
          </w:p>
          <w:p w14:paraId="19232CCE" w14:textId="1C915544" w:rsidR="00836039" w:rsidRPr="00C83BA1" w:rsidRDefault="00836039" w:rsidP="00A54EAA">
            <w:pPr>
              <w:pStyle w:val="TableText0"/>
              <w:keepLines/>
            </w:pPr>
            <w:r w:rsidRPr="00C83BA1">
              <w:t>MP is similar to MPA in terms of preserving the effectiveness of estrogen at treating menopausal symptoms in menopausal women with an intact uterus receiving combination MHT.</w:t>
            </w:r>
          </w:p>
          <w:p w14:paraId="757A89AA" w14:textId="68C0EEA4" w:rsidR="00836039" w:rsidRPr="00C83BA1" w:rsidRDefault="00836039" w:rsidP="00A54EAA">
            <w:pPr>
              <w:pStyle w:val="TableText0"/>
              <w:keepLines/>
            </w:pPr>
            <w:r w:rsidRPr="00C83BA1">
              <w:t xml:space="preserve">MP may be superior to MPA and norethisterone at </w:t>
            </w:r>
            <w:bookmarkStart w:id="5" w:name="_Hlk175009510"/>
            <w:r w:rsidRPr="00C83BA1">
              <w:t>reducing the risk of progestogen-associated breast cancer in menopausal women with an intact uterus receiving combination MHT</w:t>
            </w:r>
            <w:bookmarkEnd w:id="5"/>
            <w:r w:rsidRPr="00C83BA1">
              <w:t xml:space="preserve">. </w:t>
            </w:r>
          </w:p>
          <w:p w14:paraId="365FD1DF" w14:textId="48E3DDCD" w:rsidR="00836039" w:rsidRPr="00C83BA1" w:rsidRDefault="00836039" w:rsidP="00A54EAA">
            <w:pPr>
              <w:pStyle w:val="TableText0"/>
              <w:keepLines/>
              <w:rPr>
                <w:rFonts w:eastAsia="Times New Roman" w:cs="Arial"/>
                <w:bCs w:val="0"/>
                <w:snapToGrid w:val="0"/>
                <w:color w:val="0066FF"/>
                <w:szCs w:val="20"/>
              </w:rPr>
            </w:pPr>
            <w:r w:rsidRPr="00C83BA1">
              <w:t>MP has similar safety to MPA in terms of the side effects of treating menopausal symptoms in menopausal women with an intact uterus receiving combination MHT.</w:t>
            </w:r>
          </w:p>
        </w:tc>
      </w:tr>
    </w:tbl>
    <w:p w14:paraId="740A1368" w14:textId="44EFC933" w:rsidR="00836039" w:rsidRPr="00C83BA1" w:rsidRDefault="00836039" w:rsidP="00A54EAA">
      <w:pPr>
        <w:pStyle w:val="FooterTableFigure"/>
        <w:keepNext/>
        <w:keepLines/>
      </w:pPr>
      <w:r w:rsidRPr="00C83BA1">
        <w:t>Source: Table 1.2, pp23-24 of the submission</w:t>
      </w:r>
      <w:r w:rsidR="00CD2DDF" w:rsidRPr="00C83BA1">
        <w:t xml:space="preserve"> main body</w:t>
      </w:r>
      <w:r w:rsidRPr="00C83BA1">
        <w:t>.</w:t>
      </w:r>
    </w:p>
    <w:p w14:paraId="122B9DE5" w14:textId="7AF75946" w:rsidR="00836039" w:rsidRPr="00C83BA1" w:rsidRDefault="00836039" w:rsidP="004A6040">
      <w:pPr>
        <w:pStyle w:val="FooterTableFigure"/>
        <w:rPr>
          <w:sz w:val="20"/>
        </w:rPr>
      </w:pPr>
      <w:r w:rsidRPr="00C83BA1">
        <w:t>AE</w:t>
      </w:r>
      <w:r w:rsidR="00066722" w:rsidRPr="00C83BA1">
        <w:t xml:space="preserve"> </w:t>
      </w:r>
      <w:r w:rsidRPr="00C83BA1">
        <w:t>= adverse event; MHT</w:t>
      </w:r>
      <w:r w:rsidR="00066722" w:rsidRPr="00C83BA1">
        <w:t xml:space="preserve"> </w:t>
      </w:r>
      <w:r w:rsidRPr="00C83BA1">
        <w:t>= menopause hormone t</w:t>
      </w:r>
      <w:r w:rsidR="0030327F">
        <w:t>herapy</w:t>
      </w:r>
      <w:r w:rsidRPr="00C83BA1">
        <w:t>; MP</w:t>
      </w:r>
      <w:r w:rsidR="00066722" w:rsidRPr="00C83BA1">
        <w:t xml:space="preserve"> </w:t>
      </w:r>
      <w:r w:rsidRPr="00C83BA1">
        <w:t>= micronised progesterone; MPA</w:t>
      </w:r>
      <w:r w:rsidR="00066722" w:rsidRPr="00C83BA1">
        <w:t xml:space="preserve"> </w:t>
      </w:r>
      <w:r w:rsidRPr="00C83BA1">
        <w:t>= medroxyprogesterone acetate.</w:t>
      </w:r>
    </w:p>
    <w:p w14:paraId="666B85A0" w14:textId="5B4C2D99" w:rsidR="00836039" w:rsidRPr="00C83BA1" w:rsidRDefault="00836039" w:rsidP="00A54EAA">
      <w:pPr>
        <w:pStyle w:val="TableFigureHeading"/>
        <w:keepLines/>
        <w:rPr>
          <w:rStyle w:val="CommentReference"/>
          <w:b/>
          <w:szCs w:val="24"/>
        </w:rPr>
      </w:pPr>
      <w:r w:rsidRPr="00C83BA1">
        <w:t xml:space="preserve">Table </w:t>
      </w:r>
      <w:r w:rsidRPr="00C83BA1">
        <w:fldChar w:fldCharType="begin" w:fldLock="1"/>
      </w:r>
      <w:r w:rsidRPr="00C83BA1">
        <w:instrText>SEQ Table \* ARABIC</w:instrText>
      </w:r>
      <w:r w:rsidRPr="00C83BA1">
        <w:fldChar w:fldCharType="separate"/>
      </w:r>
      <w:r w:rsidR="00133540" w:rsidRPr="00C83BA1">
        <w:t>3</w:t>
      </w:r>
      <w:r w:rsidRPr="00C83BA1">
        <w:fldChar w:fldCharType="end"/>
      </w:r>
      <w:r w:rsidRPr="00C83BA1">
        <w:t>:</w:t>
      </w:r>
      <w:r w:rsidRPr="00C83BA1">
        <w:rPr>
          <w:rStyle w:val="CommentReference"/>
          <w:b/>
          <w:szCs w:val="24"/>
        </w:rPr>
        <w:t xml:space="preserve"> Key components of the clinical issue for Estrogel Pro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36039" w:rsidRPr="00C83BA1" w14:paraId="6143C9AD" w14:textId="77777777" w:rsidTr="00073C21">
        <w:trPr>
          <w:cantSplit/>
          <w:tblHeader/>
        </w:trPr>
        <w:tc>
          <w:tcPr>
            <w:tcW w:w="924" w:type="pct"/>
            <w:shd w:val="clear" w:color="auto" w:fill="auto"/>
          </w:tcPr>
          <w:p w14:paraId="45F236DF" w14:textId="77777777" w:rsidR="00836039" w:rsidRPr="00C83BA1" w:rsidRDefault="00836039" w:rsidP="00A54EAA">
            <w:pPr>
              <w:pStyle w:val="In-tableHeading"/>
              <w:keepLines/>
              <w:rPr>
                <w:szCs w:val="20"/>
                <w:lang w:val="en-AU"/>
              </w:rPr>
            </w:pPr>
            <w:r w:rsidRPr="00C83BA1">
              <w:rPr>
                <w:lang w:val="en-AU"/>
              </w:rPr>
              <w:t>Component</w:t>
            </w:r>
          </w:p>
        </w:tc>
        <w:tc>
          <w:tcPr>
            <w:tcW w:w="4076" w:type="pct"/>
            <w:shd w:val="clear" w:color="auto" w:fill="auto"/>
          </w:tcPr>
          <w:p w14:paraId="782FEA7E" w14:textId="77777777" w:rsidR="00836039" w:rsidRPr="00C83BA1" w:rsidRDefault="00836039" w:rsidP="00A54EAA">
            <w:pPr>
              <w:pStyle w:val="In-tableHeading"/>
              <w:keepLines/>
              <w:rPr>
                <w:lang w:val="en-AU"/>
              </w:rPr>
            </w:pPr>
            <w:r w:rsidRPr="00C83BA1">
              <w:rPr>
                <w:lang w:val="en-AU"/>
              </w:rPr>
              <w:t>Description</w:t>
            </w:r>
          </w:p>
        </w:tc>
      </w:tr>
      <w:tr w:rsidR="00836039" w:rsidRPr="00C83BA1" w14:paraId="2F33C4C9" w14:textId="77777777" w:rsidTr="00073C21">
        <w:trPr>
          <w:cantSplit/>
        </w:trPr>
        <w:tc>
          <w:tcPr>
            <w:tcW w:w="924" w:type="pct"/>
            <w:shd w:val="clear" w:color="auto" w:fill="auto"/>
          </w:tcPr>
          <w:p w14:paraId="009CCCE4" w14:textId="77777777" w:rsidR="00836039" w:rsidRPr="00C83BA1" w:rsidRDefault="00836039" w:rsidP="00A54EAA">
            <w:pPr>
              <w:pStyle w:val="TableText0"/>
              <w:keepLines/>
            </w:pPr>
            <w:r w:rsidRPr="00C83BA1">
              <w:t>Population</w:t>
            </w:r>
          </w:p>
        </w:tc>
        <w:tc>
          <w:tcPr>
            <w:tcW w:w="4076" w:type="pct"/>
            <w:shd w:val="clear" w:color="auto" w:fill="auto"/>
            <w:vAlign w:val="center"/>
          </w:tcPr>
          <w:p w14:paraId="60080850" w14:textId="5AFEA828" w:rsidR="00836039" w:rsidRPr="00C83BA1" w:rsidRDefault="00836039" w:rsidP="00A54EAA">
            <w:pPr>
              <w:pStyle w:val="TableText0"/>
              <w:keepLines/>
              <w:rPr>
                <w:szCs w:val="20"/>
              </w:rPr>
            </w:pPr>
            <w:r w:rsidRPr="00C83BA1">
              <w:t>Women with an intact uterus with symptoms of estrogen deficiency seeking MHT</w:t>
            </w:r>
            <w:r w:rsidR="00572DA3">
              <w:t>.</w:t>
            </w:r>
          </w:p>
        </w:tc>
      </w:tr>
      <w:tr w:rsidR="00836039" w:rsidRPr="00C83BA1" w14:paraId="3A70DC86" w14:textId="77777777" w:rsidTr="00073C21">
        <w:trPr>
          <w:cantSplit/>
        </w:trPr>
        <w:tc>
          <w:tcPr>
            <w:tcW w:w="924" w:type="pct"/>
            <w:shd w:val="clear" w:color="auto" w:fill="auto"/>
          </w:tcPr>
          <w:p w14:paraId="70111B66" w14:textId="77777777" w:rsidR="00836039" w:rsidRPr="00C83BA1" w:rsidRDefault="00836039" w:rsidP="00A54EAA">
            <w:pPr>
              <w:pStyle w:val="TableText0"/>
              <w:keepLines/>
            </w:pPr>
            <w:r w:rsidRPr="00C83BA1">
              <w:t>Intervention</w:t>
            </w:r>
          </w:p>
        </w:tc>
        <w:tc>
          <w:tcPr>
            <w:tcW w:w="4076" w:type="pct"/>
            <w:shd w:val="clear" w:color="auto" w:fill="auto"/>
            <w:vAlign w:val="center"/>
          </w:tcPr>
          <w:p w14:paraId="677CD128" w14:textId="376AB639" w:rsidR="00836039" w:rsidRPr="00C83BA1" w:rsidRDefault="00836039" w:rsidP="00A54EAA">
            <w:pPr>
              <w:pStyle w:val="TableText0"/>
              <w:keepLines/>
            </w:pPr>
            <w:r w:rsidRPr="00C83BA1">
              <w:t>Estrogel Pro, combination pack of Estrogel and MP</w:t>
            </w:r>
            <w:r w:rsidR="00572DA3">
              <w:t>.</w:t>
            </w:r>
          </w:p>
        </w:tc>
      </w:tr>
      <w:tr w:rsidR="00836039" w:rsidRPr="00C83BA1" w14:paraId="79529F46" w14:textId="77777777" w:rsidTr="00073C21">
        <w:trPr>
          <w:cantSplit/>
        </w:trPr>
        <w:tc>
          <w:tcPr>
            <w:tcW w:w="924" w:type="pct"/>
            <w:shd w:val="clear" w:color="auto" w:fill="auto"/>
          </w:tcPr>
          <w:p w14:paraId="16C8D73A" w14:textId="77777777" w:rsidR="00836039" w:rsidRPr="00C83BA1" w:rsidRDefault="00836039" w:rsidP="00A54EAA">
            <w:pPr>
              <w:pStyle w:val="TableText0"/>
              <w:keepLines/>
            </w:pPr>
            <w:r w:rsidRPr="00C83BA1">
              <w:t>Comparator</w:t>
            </w:r>
          </w:p>
        </w:tc>
        <w:tc>
          <w:tcPr>
            <w:tcW w:w="4076" w:type="pct"/>
            <w:shd w:val="clear" w:color="auto" w:fill="auto"/>
            <w:vAlign w:val="center"/>
          </w:tcPr>
          <w:p w14:paraId="30FD1D1D" w14:textId="46AC5541" w:rsidR="00836039" w:rsidRPr="00C83BA1" w:rsidRDefault="00836039" w:rsidP="00A54EAA">
            <w:pPr>
              <w:pStyle w:val="TableText0"/>
              <w:keepLines/>
            </w:pPr>
            <w:r w:rsidRPr="00C83BA1">
              <w:t>Estrogel and MP in combination, dispensed as individual components</w:t>
            </w:r>
            <w:r w:rsidR="00572DA3">
              <w:t>.</w:t>
            </w:r>
          </w:p>
        </w:tc>
      </w:tr>
      <w:tr w:rsidR="00836039" w:rsidRPr="00C83BA1" w14:paraId="4AF0B676" w14:textId="77777777" w:rsidTr="00073C21">
        <w:trPr>
          <w:cantSplit/>
        </w:trPr>
        <w:tc>
          <w:tcPr>
            <w:tcW w:w="924" w:type="pct"/>
            <w:shd w:val="clear" w:color="auto" w:fill="auto"/>
          </w:tcPr>
          <w:p w14:paraId="71B5340B" w14:textId="77777777" w:rsidR="00836039" w:rsidRPr="00C83BA1" w:rsidRDefault="00836039" w:rsidP="00A54EAA">
            <w:pPr>
              <w:pStyle w:val="TableText0"/>
              <w:keepLines/>
            </w:pPr>
            <w:r w:rsidRPr="00C83BA1">
              <w:t>Outcomes</w:t>
            </w:r>
          </w:p>
        </w:tc>
        <w:tc>
          <w:tcPr>
            <w:tcW w:w="4076" w:type="pct"/>
            <w:shd w:val="clear" w:color="auto" w:fill="auto"/>
            <w:vAlign w:val="center"/>
          </w:tcPr>
          <w:p w14:paraId="69A46D50" w14:textId="77777777" w:rsidR="00836039" w:rsidRPr="00C83BA1" w:rsidRDefault="00836039" w:rsidP="00A54EAA">
            <w:pPr>
              <w:pStyle w:val="TableText0"/>
              <w:keepLines/>
            </w:pPr>
            <w:r w:rsidRPr="00C83BA1">
              <w:t>Estrogen-related outcomes: Reduction in the frequency of moderate to severe hot flushes (primary efficacy outcome), reduction in the frequency and severity of all hot flushes, tolerability and safety, including the incidence of estrogen-related AEs of breast pain, breast tenderness and breakthrough bleeding.</w:t>
            </w:r>
          </w:p>
          <w:p w14:paraId="72874861" w14:textId="4009FC36" w:rsidR="00836039" w:rsidRPr="00C83BA1" w:rsidRDefault="00836039" w:rsidP="00A54EAA">
            <w:pPr>
              <w:pStyle w:val="TableText0"/>
              <w:keepLines/>
              <w:rPr>
                <w:rFonts w:eastAsia="Times New Roman" w:cs="Arial"/>
                <w:bCs w:val="0"/>
                <w:snapToGrid w:val="0"/>
                <w:color w:val="0066FF"/>
                <w:szCs w:val="20"/>
              </w:rPr>
            </w:pPr>
            <w:r w:rsidRPr="00C83BA1">
              <w:t>Progestogen-related outcomes: Endometrial hyperplasia (primary efficacy outcome), menopausal symptoms, tolerability and safety, including breast cancer (primary</w:t>
            </w:r>
            <w:r w:rsidR="00E9411B" w:rsidRPr="00C83BA1">
              <w:t xml:space="preserve"> safety outcome</w:t>
            </w:r>
            <w:r w:rsidRPr="00C83BA1">
              <w:t>) and bleeding patterns</w:t>
            </w:r>
            <w:r w:rsidR="00572DA3">
              <w:t>.</w:t>
            </w:r>
          </w:p>
        </w:tc>
      </w:tr>
      <w:tr w:rsidR="00836039" w:rsidRPr="00C83BA1" w14:paraId="678AA114" w14:textId="77777777" w:rsidTr="00073C21">
        <w:trPr>
          <w:cantSplit/>
        </w:trPr>
        <w:tc>
          <w:tcPr>
            <w:tcW w:w="924" w:type="pct"/>
            <w:shd w:val="clear" w:color="auto" w:fill="auto"/>
          </w:tcPr>
          <w:p w14:paraId="0F94A536" w14:textId="77777777" w:rsidR="00836039" w:rsidRPr="00C83BA1" w:rsidRDefault="00836039" w:rsidP="00A54EAA">
            <w:pPr>
              <w:pStyle w:val="TableText0"/>
              <w:keepLines/>
            </w:pPr>
            <w:r w:rsidRPr="00C83BA1">
              <w:t>Clinical claim</w:t>
            </w:r>
          </w:p>
        </w:tc>
        <w:tc>
          <w:tcPr>
            <w:tcW w:w="4076" w:type="pct"/>
            <w:shd w:val="clear" w:color="auto" w:fill="auto"/>
            <w:vAlign w:val="center"/>
          </w:tcPr>
          <w:p w14:paraId="1E96EE65" w14:textId="35B69168" w:rsidR="00836039" w:rsidRPr="00C83BA1" w:rsidRDefault="00836039" w:rsidP="00A54EAA">
            <w:pPr>
              <w:pStyle w:val="TableText0"/>
              <w:keepLines/>
            </w:pPr>
            <w:r w:rsidRPr="00C83BA1">
              <w:t>As a combination pack, the clinical claim relies on the evaluation of the individual components, Estrogel and Prometrium. As such, a separate clinical evaluation is not presented.</w:t>
            </w:r>
            <w:r w:rsidR="001822F9" w:rsidRPr="00C83BA1">
              <w:t xml:space="preserve"> The clinical claim is as follows:</w:t>
            </w:r>
          </w:p>
          <w:p w14:paraId="1D29CC2D" w14:textId="0E1E2873" w:rsidR="00836039" w:rsidRPr="00C83BA1" w:rsidRDefault="00836039" w:rsidP="00A54EAA">
            <w:pPr>
              <w:pStyle w:val="TableText0"/>
              <w:keepLines/>
              <w:rPr>
                <w:rFonts w:eastAsia="Times New Roman" w:cs="Arial"/>
                <w:bCs w:val="0"/>
                <w:snapToGrid w:val="0"/>
                <w:color w:val="0066FF"/>
                <w:szCs w:val="20"/>
              </w:rPr>
            </w:pPr>
            <w:r w:rsidRPr="00C83BA1">
              <w:t>In women with an intact uterus with symptoms of estrogen deficiency seeking MHT, Estrogel Pro medicine pack is equivalent to the individual components of Estrogel and Prometrium administered in combination</w:t>
            </w:r>
            <w:r w:rsidR="00CD2DDF" w:rsidRPr="00C83BA1">
              <w:t>,</w:t>
            </w:r>
            <w:r w:rsidRPr="00C83BA1">
              <w:t xml:space="preserve"> in terms of efficacy and safety.</w:t>
            </w:r>
          </w:p>
        </w:tc>
      </w:tr>
    </w:tbl>
    <w:p w14:paraId="0604D87B" w14:textId="6B3BAAE1" w:rsidR="00836039" w:rsidRPr="00C83BA1" w:rsidRDefault="00836039" w:rsidP="00A54EAA">
      <w:pPr>
        <w:pStyle w:val="FooterTableFigure"/>
        <w:keepNext/>
        <w:keepLines/>
      </w:pPr>
      <w:r w:rsidRPr="00C83BA1">
        <w:t>Source: Table 1.2, pp23-24 of the submission</w:t>
      </w:r>
      <w:r w:rsidR="00CD2DDF" w:rsidRPr="00C83BA1">
        <w:t xml:space="preserve"> main body</w:t>
      </w:r>
      <w:r w:rsidRPr="00C83BA1">
        <w:t>.</w:t>
      </w:r>
    </w:p>
    <w:p w14:paraId="02F18782" w14:textId="60741259" w:rsidR="00836039" w:rsidRPr="00C83BA1" w:rsidRDefault="00836039" w:rsidP="00836039">
      <w:pPr>
        <w:pStyle w:val="FooterTableFigure"/>
      </w:pPr>
      <w:r w:rsidRPr="00C83BA1">
        <w:t>AE</w:t>
      </w:r>
      <w:r w:rsidR="00BC6A57" w:rsidRPr="00C83BA1">
        <w:t xml:space="preserve"> </w:t>
      </w:r>
      <w:r w:rsidRPr="00C83BA1">
        <w:t>= adverse event; MP</w:t>
      </w:r>
      <w:r w:rsidR="00BC6A57" w:rsidRPr="00C83BA1">
        <w:t xml:space="preserve"> </w:t>
      </w:r>
      <w:r w:rsidRPr="00C83BA1">
        <w:t>= micronised progesterone; MHT</w:t>
      </w:r>
      <w:r w:rsidR="00BC6A57" w:rsidRPr="00C83BA1">
        <w:t xml:space="preserve"> </w:t>
      </w:r>
      <w:r w:rsidRPr="00C83BA1">
        <w:t>= menopause hormone t</w:t>
      </w:r>
      <w:r w:rsidR="0030327F">
        <w:t>herapy</w:t>
      </w:r>
      <w:r w:rsidRPr="00C83BA1">
        <w:t>.</w:t>
      </w:r>
    </w:p>
    <w:p w14:paraId="6B4AB6C2" w14:textId="7F01D731" w:rsidR="005C25FF" w:rsidRPr="00C83BA1" w:rsidRDefault="005C25FF" w:rsidP="004A6040">
      <w:pPr>
        <w:pStyle w:val="2-SectionHeading"/>
      </w:pPr>
      <w:bookmarkStart w:id="6" w:name="_Toc177568741"/>
      <w:r w:rsidRPr="00C83BA1">
        <w:t>Background</w:t>
      </w:r>
      <w:bookmarkEnd w:id="6"/>
    </w:p>
    <w:p w14:paraId="2C521D6D" w14:textId="78CF03EE" w:rsidR="005C25FF" w:rsidRPr="00C83BA1" w:rsidRDefault="005C25FF" w:rsidP="004A6040">
      <w:pPr>
        <w:pStyle w:val="4-SubsectionHeading"/>
      </w:pPr>
      <w:bookmarkStart w:id="7" w:name="_Toc22897638"/>
      <w:bookmarkStart w:id="8" w:name="_Toc177568742"/>
      <w:bookmarkStart w:id="9" w:name="_Hlk175587321"/>
      <w:r w:rsidRPr="00C83BA1">
        <w:t>Registration status</w:t>
      </w:r>
      <w:bookmarkEnd w:id="7"/>
      <w:bookmarkEnd w:id="8"/>
    </w:p>
    <w:p w14:paraId="228FF467" w14:textId="271B3726" w:rsidR="001822F9" w:rsidRPr="00C83BA1" w:rsidRDefault="001822F9" w:rsidP="00927B16">
      <w:pPr>
        <w:pStyle w:val="3-BodyText"/>
      </w:pPr>
      <w:bookmarkStart w:id="10" w:name="_Hlk174543087"/>
      <w:bookmarkEnd w:id="9"/>
      <w:r w:rsidRPr="00C83BA1">
        <w:t xml:space="preserve">Estrogel was </w:t>
      </w:r>
      <w:r w:rsidR="00CD2DDF" w:rsidRPr="00C83BA1">
        <w:t>Therapeutic Goods Administration (</w:t>
      </w:r>
      <w:r w:rsidRPr="00C83BA1">
        <w:t>T</w:t>
      </w:r>
      <w:r w:rsidR="005C25FF" w:rsidRPr="00C83BA1">
        <w:t>GA</w:t>
      </w:r>
      <w:r w:rsidR="00CD2DDF" w:rsidRPr="00C83BA1">
        <w:t>)</w:t>
      </w:r>
      <w:r w:rsidR="005C25FF" w:rsidRPr="00C83BA1">
        <w:t xml:space="preserve"> registered on </w:t>
      </w:r>
      <w:r w:rsidRPr="00C83BA1">
        <w:t xml:space="preserve">8 May 2019 </w:t>
      </w:r>
      <w:r w:rsidR="005C25FF" w:rsidRPr="00C83BA1">
        <w:t xml:space="preserve">for </w:t>
      </w:r>
      <w:r w:rsidRPr="00C83BA1">
        <w:t>the following indications</w:t>
      </w:r>
      <w:bookmarkEnd w:id="10"/>
      <w:r w:rsidRPr="00C83BA1">
        <w:t>:</w:t>
      </w:r>
    </w:p>
    <w:p w14:paraId="0339822D" w14:textId="5C0609A0" w:rsidR="00BD4CF6" w:rsidRPr="00C83BA1" w:rsidRDefault="00016499" w:rsidP="004C2BD8">
      <w:pPr>
        <w:pStyle w:val="ListBullet"/>
        <w:numPr>
          <w:ilvl w:val="0"/>
          <w:numId w:val="8"/>
        </w:numPr>
        <w:spacing w:after="120"/>
        <w:ind w:left="1134"/>
      </w:pPr>
      <w:r w:rsidRPr="00C83BA1">
        <w:t>Hormone replacement therapy for estrogen deficiency symptoms in postmenopausal women.</w:t>
      </w:r>
    </w:p>
    <w:p w14:paraId="20247F59" w14:textId="24BC3C7A" w:rsidR="00016499" w:rsidRPr="00C83BA1" w:rsidRDefault="00016499" w:rsidP="004C2BD8">
      <w:pPr>
        <w:pStyle w:val="ListParagraph"/>
        <w:numPr>
          <w:ilvl w:val="0"/>
          <w:numId w:val="8"/>
        </w:numPr>
        <w:ind w:left="1134"/>
      </w:pPr>
      <w:r w:rsidRPr="00C83BA1">
        <w:t>Prevention of osteoporosis in postmenopausal women at high risk of future fractures who are intolerant of, or contraindicated for, other medicinal products approved for the prevention of osteoporosis.</w:t>
      </w:r>
    </w:p>
    <w:p w14:paraId="52936340" w14:textId="77777777" w:rsidR="001822F9" w:rsidRPr="00C83BA1" w:rsidRDefault="001822F9" w:rsidP="00927B16">
      <w:pPr>
        <w:pStyle w:val="3-BodyText"/>
      </w:pPr>
      <w:bookmarkStart w:id="11" w:name="_Hlk174543073"/>
      <w:r w:rsidRPr="00C83BA1">
        <w:t xml:space="preserve">MP was TGA registered on 20 June 2016 </w:t>
      </w:r>
      <w:bookmarkEnd w:id="11"/>
      <w:r w:rsidRPr="00C83BA1">
        <w:t>for the following indications:</w:t>
      </w:r>
    </w:p>
    <w:p w14:paraId="240D600A" w14:textId="35B75D28" w:rsidR="00016499" w:rsidRPr="00C83BA1" w:rsidRDefault="00016499" w:rsidP="001F3030">
      <w:pPr>
        <w:pStyle w:val="ListBullet"/>
        <w:numPr>
          <w:ilvl w:val="0"/>
          <w:numId w:val="8"/>
        </w:numPr>
        <w:spacing w:after="120"/>
        <w:ind w:left="1134" w:hanging="357"/>
        <w:contextualSpacing w:val="0"/>
      </w:pPr>
      <w:r w:rsidRPr="00C83BA1">
        <w:t xml:space="preserve">Treatment of menstrual irregularities in women with menstrual abnormalities or secondary amenorrhoea due to </w:t>
      </w:r>
      <w:proofErr w:type="spellStart"/>
      <w:r w:rsidRPr="00C83BA1">
        <w:t>normogonadotrophic</w:t>
      </w:r>
      <w:proofErr w:type="spellEnd"/>
      <w:r w:rsidRPr="00C83BA1">
        <w:t xml:space="preserve"> amenorrhoea.</w:t>
      </w:r>
    </w:p>
    <w:p w14:paraId="2DEC3C71" w14:textId="43B4D213" w:rsidR="00016499" w:rsidRPr="00C83BA1" w:rsidRDefault="00016499" w:rsidP="001F3030">
      <w:pPr>
        <w:pStyle w:val="ListBullet"/>
        <w:numPr>
          <w:ilvl w:val="0"/>
          <w:numId w:val="8"/>
        </w:numPr>
        <w:spacing w:after="120"/>
        <w:ind w:left="1134"/>
      </w:pPr>
      <w:r w:rsidRPr="00C83BA1">
        <w:t xml:space="preserve">Hormone replacement therapy </w:t>
      </w:r>
      <w:r w:rsidR="00CD2DDF" w:rsidRPr="00C83BA1">
        <w:t xml:space="preserve">– for </w:t>
      </w:r>
      <w:r w:rsidRPr="00C83BA1">
        <w:t>adjunctive use with an estrogen in postmenopausal women with an intact uterus</w:t>
      </w:r>
      <w:r w:rsidR="00CD2DDF" w:rsidRPr="00C83BA1">
        <w:t>.</w:t>
      </w:r>
    </w:p>
    <w:p w14:paraId="3A44F0DF" w14:textId="7D730548" w:rsidR="00016499" w:rsidRPr="00C83BA1" w:rsidRDefault="001822F9" w:rsidP="00016499">
      <w:pPr>
        <w:pStyle w:val="3-BodyText"/>
      </w:pPr>
      <w:bookmarkStart w:id="12" w:name="_Hlk174543044"/>
      <w:r w:rsidRPr="00C83BA1">
        <w:t xml:space="preserve">Estrogel Pro was TGA registered on 23 October 2019 as a ‘Medicine Kit’ </w:t>
      </w:r>
      <w:r w:rsidR="00016499" w:rsidRPr="00C83BA1">
        <w:t>consisting of two components, Estrogel and MP.</w:t>
      </w:r>
      <w:r w:rsidR="001E01D8" w:rsidRPr="00C83BA1">
        <w:t xml:space="preserve"> It is indicated for hormone replacement therapy for estrogen deficiency symptoms in post-menopausal women (Estrogel component) and hormone replacement therapy – adjunctive use with estrogen in post-menopausal women with an intact uterus (Prometrium component). </w:t>
      </w:r>
    </w:p>
    <w:p w14:paraId="0A24882E" w14:textId="711D7852" w:rsidR="00053E72" w:rsidRPr="00C83BA1" w:rsidRDefault="00BD4CF6" w:rsidP="00053E72">
      <w:pPr>
        <w:pStyle w:val="4-SubsectionHeading"/>
      </w:pPr>
      <w:bookmarkStart w:id="13" w:name="_Toc177568743"/>
      <w:r w:rsidRPr="00C83BA1">
        <w:t>Senate inquiry into the issues related to menopause and perimenopause</w:t>
      </w:r>
      <w:bookmarkEnd w:id="13"/>
    </w:p>
    <w:p w14:paraId="7955ECDB" w14:textId="4A7B670E" w:rsidR="007A0E65" w:rsidRPr="00C83BA1" w:rsidRDefault="00053E72" w:rsidP="00053E72">
      <w:pPr>
        <w:pStyle w:val="3-BodyText"/>
      </w:pPr>
      <w:r w:rsidRPr="00C83BA1">
        <w:t>The submission</w:t>
      </w:r>
      <w:r w:rsidR="007A0E65" w:rsidRPr="00C83BA1">
        <w:t xml:space="preserve"> claimed that listing Estrogel, Prometrium and Estrogel Pro on the PBS would address the terms of the Senate inquiry into the issues related to menopause and perimenopause</w:t>
      </w:r>
      <w:r w:rsidR="00FA2CFD" w:rsidRPr="00C83BA1">
        <w:t>,</w:t>
      </w:r>
      <w:r w:rsidR="007A0E65" w:rsidRPr="00C83BA1">
        <w:t xml:space="preserve"> specifically the reference term ‘the level of awareness amongst </w:t>
      </w:r>
      <w:r w:rsidR="00BD4CF6" w:rsidRPr="00C83BA1">
        <w:t xml:space="preserve">medical </w:t>
      </w:r>
      <w:r w:rsidR="007A0E65" w:rsidRPr="00C83BA1">
        <w:t>professionals and patients of the symptoms of menopause and perimenopause and the treatments, including the affordability and availability of treatments’.</w:t>
      </w:r>
    </w:p>
    <w:p w14:paraId="06EDA600" w14:textId="7E39793E" w:rsidR="00FA2CFD" w:rsidRPr="001255F5" w:rsidRDefault="00FA2CFD" w:rsidP="00053E72">
      <w:pPr>
        <w:pStyle w:val="3-BodyText"/>
      </w:pPr>
      <w:r w:rsidRPr="001255F5">
        <w:t>The</w:t>
      </w:r>
      <w:r w:rsidR="00BD4CF6" w:rsidRPr="001255F5">
        <w:t xml:space="preserve"> Pre-Sub-Committee Response</w:t>
      </w:r>
      <w:r w:rsidRPr="001255F5">
        <w:t xml:space="preserve"> </w:t>
      </w:r>
      <w:r w:rsidR="00BD4CF6" w:rsidRPr="001255F5">
        <w:t>(</w:t>
      </w:r>
      <w:r w:rsidRPr="001255F5">
        <w:t>PSCR</w:t>
      </w:r>
      <w:r w:rsidR="00BD4CF6" w:rsidRPr="001255F5">
        <w:t>)</w:t>
      </w:r>
      <w:r w:rsidRPr="001255F5">
        <w:t xml:space="preserve"> </w:t>
      </w:r>
      <w:r w:rsidR="00124B79" w:rsidRPr="001255F5">
        <w:t xml:space="preserve">noted the following recommendations </w:t>
      </w:r>
      <w:r w:rsidR="00124B79">
        <w:t xml:space="preserve">from the inquiry </w:t>
      </w:r>
      <w:r w:rsidRPr="001255F5">
        <w:t>report</w:t>
      </w:r>
      <w:r w:rsidR="001607D6" w:rsidRPr="001255F5">
        <w:rPr>
          <w:rStyle w:val="FootnoteReference"/>
        </w:rPr>
        <w:footnoteReference w:id="2"/>
      </w:r>
      <w:r w:rsidRPr="001255F5">
        <w:t>:</w:t>
      </w:r>
    </w:p>
    <w:p w14:paraId="505924D7" w14:textId="5364A00F" w:rsidR="00FA2CFD" w:rsidRPr="001255F5" w:rsidRDefault="00FA2CFD" w:rsidP="00411013">
      <w:pPr>
        <w:pStyle w:val="3-BodyText"/>
        <w:numPr>
          <w:ilvl w:val="0"/>
          <w:numId w:val="8"/>
        </w:numPr>
        <w:ind w:left="1134"/>
      </w:pPr>
      <w:r w:rsidRPr="001255F5">
        <w:t>Recommendation 16: The committee recommends that the Department of Health and Aged Care, including the Therapeutic Goods Administration, consider action to address the shortages of menopause hormonal therapy (MHT) in the Australian market and consider options to secure sufficient supply, including a review of the supply chains and pricing trends of MHT, with a view to enabling universal affordable access to treatment and care.</w:t>
      </w:r>
    </w:p>
    <w:p w14:paraId="7A327A33" w14:textId="655DC6E5" w:rsidR="00FA2CFD" w:rsidRPr="001255F5" w:rsidRDefault="00FA2CFD" w:rsidP="00411013">
      <w:pPr>
        <w:pStyle w:val="3-BodyText"/>
        <w:numPr>
          <w:ilvl w:val="0"/>
          <w:numId w:val="8"/>
        </w:numPr>
        <w:ind w:left="1134"/>
      </w:pPr>
      <w:r w:rsidRPr="001255F5">
        <w:t>Recommendation 18:</w:t>
      </w:r>
      <w:r w:rsidR="001607D6" w:rsidRPr="001255F5">
        <w:t xml:space="preserve"> The committee recommends that the Australian Government examine options to implement a means of ensuring that MHT items are affordable and accessible, including consideration of domestic manufacturing and alternate means of subsidising costs to the consumer. Such examination should include, but not be limited to, considering ways to encourage pharmaceutical sponsors to list a broader range of MHT items, such as body identical hormone therapy products, on the Pharmaceutical Benefits Scheme to ensure appropriate access and lowered costs for all women who need it.</w:t>
      </w:r>
    </w:p>
    <w:p w14:paraId="73F311B2" w14:textId="10AF6F49" w:rsidR="00FA2CFD" w:rsidRPr="001255F5" w:rsidRDefault="00FA2CFD" w:rsidP="00411013">
      <w:pPr>
        <w:pStyle w:val="3-BodyText"/>
        <w:numPr>
          <w:ilvl w:val="0"/>
          <w:numId w:val="8"/>
        </w:numPr>
        <w:ind w:left="1134"/>
      </w:pPr>
      <w:r w:rsidRPr="001255F5">
        <w:t>Recommendation 19:</w:t>
      </w:r>
      <w:r w:rsidR="001607D6" w:rsidRPr="001255F5">
        <w:t xml:space="preserve"> The committee recommends that the Pharmaceutical Benefits Advisory Committee (PBAC) reforms comparator selection during evaluation of new MHT items to include quality of life health impacts. The committee also recommends that the PBAC regards body identical hormone therapy products in a separate drug class to remove the lowest cost comparator to synthetic therapies.</w:t>
      </w:r>
    </w:p>
    <w:p w14:paraId="480A5A85" w14:textId="1336A2F0" w:rsidR="00D9590A" w:rsidRPr="001255F5" w:rsidRDefault="00D9590A" w:rsidP="00D9590A">
      <w:pPr>
        <w:pStyle w:val="3-BodyText"/>
        <w:numPr>
          <w:ilvl w:val="0"/>
          <w:numId w:val="0"/>
        </w:numPr>
        <w:ind w:left="643"/>
      </w:pPr>
      <w:r w:rsidRPr="001255F5">
        <w:t>The PSCR also referred to comments in the report from practitioners regarding the cost of MHT products being prohibitive and the better safety profile of MP.</w:t>
      </w:r>
      <w:r w:rsidR="003032E3" w:rsidRPr="001255F5">
        <w:t xml:space="preserve"> The PSCR</w:t>
      </w:r>
      <w:r w:rsidR="00040D9C">
        <w:t> </w:t>
      </w:r>
      <w:r w:rsidR="003032E3" w:rsidRPr="001255F5">
        <w:t xml:space="preserve"> claimed that listing these products on the PBS </w:t>
      </w:r>
      <w:r w:rsidR="008149AA">
        <w:t xml:space="preserve">would </w:t>
      </w:r>
      <w:r w:rsidR="003032E3" w:rsidRPr="001255F5">
        <w:t xml:space="preserve">address recommendations from the </w:t>
      </w:r>
      <w:r w:rsidR="004E711F" w:rsidRPr="001255F5">
        <w:t>i</w:t>
      </w:r>
      <w:r w:rsidR="003032E3" w:rsidRPr="001255F5">
        <w:t>nquiry.</w:t>
      </w:r>
    </w:p>
    <w:p w14:paraId="0A1E3269" w14:textId="1ABE3929" w:rsidR="00BD4CF6" w:rsidRPr="00C83BA1" w:rsidRDefault="00BD4CF6" w:rsidP="00BD4CF6">
      <w:pPr>
        <w:pStyle w:val="4-SubsectionHeading"/>
      </w:pPr>
      <w:r w:rsidRPr="00C83BA1">
        <w:t>National Women’s Health Strategy 2020-2030</w:t>
      </w:r>
    </w:p>
    <w:p w14:paraId="638E8C1D" w14:textId="0D86AED0" w:rsidR="007A0E65" w:rsidRPr="00C83BA1" w:rsidRDefault="007A0E65" w:rsidP="00053E72">
      <w:pPr>
        <w:pStyle w:val="3-BodyText"/>
      </w:pPr>
      <w:r w:rsidRPr="00C83BA1">
        <w:t xml:space="preserve">The submission </w:t>
      </w:r>
      <w:r w:rsidR="00053E72" w:rsidRPr="00C83BA1">
        <w:t xml:space="preserve">referred to the </w:t>
      </w:r>
      <w:r w:rsidR="00053E72" w:rsidRPr="00C83BA1">
        <w:rPr>
          <w:i/>
          <w:iCs/>
        </w:rPr>
        <w:t>National Women’s Health Strategy</w:t>
      </w:r>
      <w:r w:rsidRPr="00C83BA1">
        <w:rPr>
          <w:i/>
          <w:iCs/>
        </w:rPr>
        <w:t xml:space="preserve"> 2020-2030</w:t>
      </w:r>
      <w:r w:rsidR="00F30B9D" w:rsidRPr="00C83BA1">
        <w:rPr>
          <w:rStyle w:val="FootnoteReference"/>
        </w:rPr>
        <w:footnoteReference w:id="3"/>
      </w:r>
      <w:r w:rsidR="003F6EDC" w:rsidRPr="00C83BA1">
        <w:t>, and stated that listing Estrogel, Prometrium and Estrogel Pro on the PBS would align with the following priority areas:</w:t>
      </w:r>
    </w:p>
    <w:p w14:paraId="446BA30C" w14:textId="58B9823D" w:rsidR="00053E72" w:rsidRPr="00C83BA1" w:rsidRDefault="003F6EDC" w:rsidP="004D2988">
      <w:pPr>
        <w:pStyle w:val="3-BodyText"/>
        <w:numPr>
          <w:ilvl w:val="0"/>
          <w:numId w:val="8"/>
        </w:numPr>
        <w:ind w:left="1134"/>
      </w:pPr>
      <w:r w:rsidRPr="00C83BA1">
        <w:t>Priority area 1</w:t>
      </w:r>
      <w:r w:rsidR="00F30B9D" w:rsidRPr="00C83BA1">
        <w:t xml:space="preserve"> action ‘Remove barriers to support equitable access to timely, appropriate and affordable care for all women, including culturally and linguistically sensitive and safe care’.</w:t>
      </w:r>
    </w:p>
    <w:p w14:paraId="3C34EB30" w14:textId="6CA99CF2" w:rsidR="00F30B9D" w:rsidRDefault="00F30B9D" w:rsidP="004D2988">
      <w:pPr>
        <w:pStyle w:val="3-BodyText"/>
        <w:numPr>
          <w:ilvl w:val="0"/>
          <w:numId w:val="8"/>
        </w:numPr>
        <w:ind w:left="1134"/>
      </w:pPr>
      <w:r w:rsidRPr="00C83BA1">
        <w:t>Priority area 2 action ‘Support women and their health care providers to manage the effects of menopause’.</w:t>
      </w:r>
    </w:p>
    <w:p w14:paraId="214629C2" w14:textId="6CDACA25" w:rsidR="00124DFA" w:rsidRPr="00124DFA" w:rsidRDefault="00124DFA" w:rsidP="00124DFA">
      <w:pPr>
        <w:pStyle w:val="3-BodyText"/>
        <w:numPr>
          <w:ilvl w:val="0"/>
          <w:numId w:val="0"/>
        </w:numPr>
        <w:ind w:left="643"/>
        <w:rPr>
          <w:i/>
          <w:iCs/>
        </w:rPr>
      </w:pPr>
      <w:r w:rsidRPr="00124DFA">
        <w:rPr>
          <w:i/>
          <w:iCs/>
        </w:rPr>
        <w:t>For more detail on PBAC’s view, see section 7 PBAC outcome.</w:t>
      </w:r>
    </w:p>
    <w:p w14:paraId="76E4EF3C" w14:textId="13040F70" w:rsidR="00B60939" w:rsidRDefault="00B50DB8" w:rsidP="004E18E9">
      <w:pPr>
        <w:pStyle w:val="2-SectionHeading"/>
      </w:pPr>
      <w:bookmarkStart w:id="14" w:name="_Toc176909569"/>
      <w:bookmarkStart w:id="15" w:name="_Toc177568744"/>
      <w:bookmarkStart w:id="16" w:name="_Hlk176352408"/>
      <w:bookmarkEnd w:id="12"/>
      <w:bookmarkEnd w:id="14"/>
      <w:r w:rsidRPr="000B249B">
        <w:t>Requested listing</w:t>
      </w:r>
      <w:bookmarkEnd w:id="15"/>
    </w:p>
    <w:p w14:paraId="036B627F" w14:textId="77777777" w:rsidR="00C36D3C" w:rsidRPr="00C36D3C" w:rsidRDefault="00C36D3C" w:rsidP="00C36D3C">
      <w:pPr>
        <w:pStyle w:val="3-BodyText"/>
      </w:pPr>
      <w:r w:rsidRPr="00C36D3C">
        <w:t>The submissions requested the following new listings. Suggestions and additions proposed by the Secretariat are added in italics and suggested deletions are crossed out with strikethrough.</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782"/>
        <w:gridCol w:w="1692"/>
        <w:gridCol w:w="1777"/>
        <w:gridCol w:w="814"/>
        <w:gridCol w:w="814"/>
        <w:gridCol w:w="814"/>
        <w:gridCol w:w="1838"/>
      </w:tblGrid>
      <w:tr w:rsidR="006251D4" w:rsidRPr="00C83BA1" w14:paraId="3F66036E" w14:textId="77777777" w:rsidTr="00C36D3C">
        <w:trPr>
          <w:cantSplit/>
          <w:trHeight w:val="20"/>
        </w:trPr>
        <w:tc>
          <w:tcPr>
            <w:tcW w:w="1643" w:type="pct"/>
            <w:gridSpan w:val="3"/>
            <w:vAlign w:val="center"/>
          </w:tcPr>
          <w:p w14:paraId="300BD288" w14:textId="77777777" w:rsidR="006251D4" w:rsidRPr="00C83BA1" w:rsidRDefault="006251D4" w:rsidP="00944953">
            <w:pPr>
              <w:keepNext/>
              <w:keepLines/>
              <w:rPr>
                <w:rFonts w:ascii="Arial Narrow" w:hAnsi="Arial Narrow"/>
                <w:b/>
                <w:bCs/>
                <w:sz w:val="20"/>
                <w:szCs w:val="20"/>
              </w:rPr>
            </w:pPr>
            <w:r w:rsidRPr="00C83BA1">
              <w:rPr>
                <w:rFonts w:ascii="Arial Narrow" w:hAnsi="Arial Narrow"/>
                <w:b/>
                <w:bCs/>
                <w:sz w:val="20"/>
                <w:szCs w:val="20"/>
              </w:rPr>
              <w:t>MEDICINAL PRODUCT</w:t>
            </w:r>
          </w:p>
          <w:p w14:paraId="50986B52" w14:textId="77777777" w:rsidR="006251D4" w:rsidRPr="00C83BA1" w:rsidRDefault="006251D4" w:rsidP="00944953">
            <w:pPr>
              <w:keepNext/>
              <w:keepLines/>
              <w:rPr>
                <w:b/>
              </w:rPr>
            </w:pPr>
            <w:r w:rsidRPr="00C83BA1">
              <w:rPr>
                <w:rFonts w:ascii="Arial Narrow" w:hAnsi="Arial Narrow"/>
                <w:b/>
                <w:bCs/>
                <w:sz w:val="20"/>
                <w:szCs w:val="20"/>
              </w:rPr>
              <w:t>medicinal product pack</w:t>
            </w:r>
          </w:p>
        </w:tc>
        <w:tc>
          <w:tcPr>
            <w:tcW w:w="985" w:type="pct"/>
            <w:vAlign w:val="center"/>
          </w:tcPr>
          <w:p w14:paraId="025A004F" w14:textId="77777777" w:rsidR="006251D4" w:rsidRPr="00C83BA1" w:rsidRDefault="006251D4" w:rsidP="00944953">
            <w:pPr>
              <w:pStyle w:val="TableText0"/>
              <w:rPr>
                <w:b/>
                <w:bCs w:val="0"/>
                <w:szCs w:val="20"/>
              </w:rPr>
            </w:pPr>
            <w:r w:rsidRPr="00C83BA1">
              <w:rPr>
                <w:b/>
                <w:bCs w:val="0"/>
                <w:snapToGrid w:val="0"/>
              </w:rPr>
              <w:t xml:space="preserve">Dispensed Price for Max. Qty </w:t>
            </w:r>
          </w:p>
        </w:tc>
        <w:tc>
          <w:tcPr>
            <w:tcW w:w="451" w:type="pct"/>
            <w:vAlign w:val="center"/>
          </w:tcPr>
          <w:p w14:paraId="51CA902B" w14:textId="77777777" w:rsidR="006251D4" w:rsidRPr="00C83BA1" w:rsidRDefault="006251D4" w:rsidP="00944953">
            <w:pPr>
              <w:keepNext/>
              <w:keepLines/>
              <w:jc w:val="center"/>
              <w:rPr>
                <w:rFonts w:ascii="Arial Narrow" w:hAnsi="Arial Narrow"/>
                <w:b/>
                <w:sz w:val="20"/>
                <w:szCs w:val="20"/>
              </w:rPr>
            </w:pPr>
            <w:r w:rsidRPr="00C83BA1">
              <w:rPr>
                <w:rFonts w:ascii="Arial Narrow" w:hAnsi="Arial Narrow"/>
                <w:b/>
                <w:sz w:val="20"/>
                <w:szCs w:val="20"/>
              </w:rPr>
              <w:t>Max. qty packs</w:t>
            </w:r>
          </w:p>
        </w:tc>
        <w:tc>
          <w:tcPr>
            <w:tcW w:w="451" w:type="pct"/>
            <w:vAlign w:val="center"/>
          </w:tcPr>
          <w:p w14:paraId="6309A7AD" w14:textId="77777777" w:rsidR="006251D4" w:rsidRPr="00C83BA1" w:rsidRDefault="006251D4" w:rsidP="00944953">
            <w:pPr>
              <w:keepNext/>
              <w:keepLines/>
              <w:jc w:val="center"/>
              <w:rPr>
                <w:rFonts w:ascii="Arial Narrow" w:hAnsi="Arial Narrow"/>
                <w:b/>
                <w:sz w:val="20"/>
                <w:szCs w:val="20"/>
              </w:rPr>
            </w:pPr>
            <w:r w:rsidRPr="00C83BA1">
              <w:rPr>
                <w:rFonts w:ascii="Arial Narrow" w:hAnsi="Arial Narrow"/>
                <w:b/>
                <w:sz w:val="20"/>
                <w:szCs w:val="20"/>
              </w:rPr>
              <w:t>Max. qty units</w:t>
            </w:r>
          </w:p>
        </w:tc>
        <w:tc>
          <w:tcPr>
            <w:tcW w:w="451" w:type="pct"/>
            <w:vAlign w:val="center"/>
          </w:tcPr>
          <w:p w14:paraId="04727177" w14:textId="77777777" w:rsidR="006251D4" w:rsidRPr="00C83BA1" w:rsidRDefault="006251D4" w:rsidP="00944953">
            <w:pPr>
              <w:keepNext/>
              <w:keepLines/>
              <w:jc w:val="center"/>
              <w:rPr>
                <w:rFonts w:ascii="Arial Narrow" w:hAnsi="Arial Narrow"/>
                <w:b/>
                <w:sz w:val="20"/>
                <w:szCs w:val="20"/>
              </w:rPr>
            </w:pPr>
            <w:r w:rsidRPr="00C83BA1">
              <w:rPr>
                <w:rFonts w:ascii="Arial Narrow" w:hAnsi="Arial Narrow"/>
                <w:b/>
                <w:sz w:val="20"/>
                <w:szCs w:val="20"/>
              </w:rPr>
              <w:t>№.of</w:t>
            </w:r>
          </w:p>
          <w:p w14:paraId="35779F00" w14:textId="77777777" w:rsidR="006251D4" w:rsidRPr="00C83BA1" w:rsidRDefault="006251D4" w:rsidP="00944953">
            <w:pPr>
              <w:keepNext/>
              <w:keepLines/>
              <w:jc w:val="center"/>
              <w:rPr>
                <w:rFonts w:ascii="Arial Narrow" w:hAnsi="Arial Narrow"/>
                <w:b/>
                <w:sz w:val="20"/>
                <w:szCs w:val="20"/>
              </w:rPr>
            </w:pPr>
            <w:r w:rsidRPr="00C83BA1">
              <w:rPr>
                <w:rFonts w:ascii="Arial Narrow" w:hAnsi="Arial Narrow"/>
                <w:b/>
                <w:sz w:val="20"/>
                <w:szCs w:val="20"/>
              </w:rPr>
              <w:t>Rpts</w:t>
            </w:r>
          </w:p>
        </w:tc>
        <w:tc>
          <w:tcPr>
            <w:tcW w:w="1018" w:type="pct"/>
            <w:vAlign w:val="center"/>
          </w:tcPr>
          <w:p w14:paraId="491B8264" w14:textId="77777777" w:rsidR="006251D4" w:rsidRPr="00C83BA1" w:rsidRDefault="006251D4" w:rsidP="00944953">
            <w:pPr>
              <w:keepNext/>
              <w:keepLines/>
              <w:rPr>
                <w:rFonts w:ascii="Arial Narrow" w:hAnsi="Arial Narrow"/>
                <w:b/>
                <w:sz w:val="20"/>
                <w:szCs w:val="20"/>
              </w:rPr>
            </w:pPr>
            <w:r w:rsidRPr="00C83BA1">
              <w:rPr>
                <w:rFonts w:ascii="Arial Narrow" w:hAnsi="Arial Narrow"/>
                <w:b/>
                <w:sz w:val="20"/>
                <w:szCs w:val="20"/>
              </w:rPr>
              <w:t>Available brands</w:t>
            </w:r>
          </w:p>
        </w:tc>
      </w:tr>
      <w:tr w:rsidR="006251D4" w:rsidRPr="00C83BA1" w14:paraId="2339AC3A" w14:textId="77777777" w:rsidTr="00683FC7">
        <w:trPr>
          <w:cantSplit/>
          <w:trHeight w:val="20"/>
        </w:trPr>
        <w:tc>
          <w:tcPr>
            <w:tcW w:w="5000" w:type="pct"/>
            <w:gridSpan w:val="8"/>
            <w:vAlign w:val="center"/>
          </w:tcPr>
          <w:p w14:paraId="479E6947" w14:textId="77777777" w:rsidR="006251D4" w:rsidRPr="00C83BA1" w:rsidRDefault="006251D4" w:rsidP="00944953">
            <w:pPr>
              <w:pStyle w:val="TableText0"/>
              <w:rPr>
                <w:rFonts w:cs="Arial"/>
                <w:szCs w:val="20"/>
              </w:rPr>
            </w:pPr>
            <w:r w:rsidRPr="00C83BA1">
              <w:t>ESTRADIOL</w:t>
            </w:r>
          </w:p>
        </w:tc>
      </w:tr>
      <w:tr w:rsidR="006251D4" w:rsidRPr="00C83BA1" w14:paraId="5851D038" w14:textId="77777777" w:rsidTr="00C36D3C">
        <w:trPr>
          <w:cantSplit/>
          <w:trHeight w:val="20"/>
        </w:trPr>
        <w:tc>
          <w:tcPr>
            <w:tcW w:w="1643" w:type="pct"/>
            <w:gridSpan w:val="3"/>
          </w:tcPr>
          <w:p w14:paraId="7690E1F7" w14:textId="1E93523A" w:rsidR="006251D4" w:rsidRPr="00C83BA1" w:rsidRDefault="006251D4" w:rsidP="00944953">
            <w:pPr>
              <w:pStyle w:val="TableText0"/>
              <w:rPr>
                <w:i/>
                <w:iCs/>
                <w:color w:val="0066FF"/>
                <w:szCs w:val="20"/>
              </w:rPr>
            </w:pPr>
            <w:r w:rsidRPr="00C83BA1">
              <w:rPr>
                <w:strike/>
              </w:rPr>
              <w:t xml:space="preserve">Estradiol 0.06% (as hemihydrate) gel, 1× 80 g </w:t>
            </w:r>
            <w:r w:rsidR="004C59BB" w:rsidRPr="00C83BA1">
              <w:rPr>
                <w:i/>
                <w:iCs/>
              </w:rPr>
              <w:t>estradiol 0.06%</w:t>
            </w:r>
            <w:r w:rsidR="00FB043C" w:rsidRPr="00C83BA1">
              <w:rPr>
                <w:i/>
                <w:iCs/>
              </w:rPr>
              <w:t xml:space="preserve"> </w:t>
            </w:r>
            <w:r w:rsidR="004C59BB" w:rsidRPr="00C83BA1">
              <w:rPr>
                <w:i/>
                <w:iCs/>
              </w:rPr>
              <w:t>(750</w:t>
            </w:r>
            <w:r w:rsidR="004E711F" w:rsidRPr="00C83BA1">
              <w:rPr>
                <w:i/>
                <w:iCs/>
              </w:rPr>
              <w:t> </w:t>
            </w:r>
            <w:r w:rsidR="004C59BB" w:rsidRPr="00C83BA1">
              <w:rPr>
                <w:i/>
                <w:iCs/>
              </w:rPr>
              <w:t>microgram/actuation) gel, 64</w:t>
            </w:r>
            <w:r w:rsidR="004E711F" w:rsidRPr="00C83BA1">
              <w:rPr>
                <w:i/>
                <w:iCs/>
              </w:rPr>
              <w:t> </w:t>
            </w:r>
            <w:r w:rsidR="004C59BB" w:rsidRPr="00C83BA1">
              <w:rPr>
                <w:i/>
                <w:iCs/>
              </w:rPr>
              <w:t>actuations</w:t>
            </w:r>
          </w:p>
        </w:tc>
        <w:tc>
          <w:tcPr>
            <w:tcW w:w="985" w:type="pct"/>
          </w:tcPr>
          <w:p w14:paraId="2F39CA13" w14:textId="30D556D2" w:rsidR="006251D4" w:rsidRPr="00C83BA1" w:rsidRDefault="006251D4" w:rsidP="00944953">
            <w:pPr>
              <w:pStyle w:val="TableText0"/>
              <w:jc w:val="center"/>
              <w:rPr>
                <w:szCs w:val="20"/>
              </w:rPr>
            </w:pPr>
            <w:r w:rsidRPr="00C83BA1">
              <w:t>$</w:t>
            </w:r>
            <w:r w:rsidR="00755CBF" w:rsidRPr="00755CBF">
              <w:rPr>
                <w:color w:val="000000"/>
                <w:shd w:val="solid" w:color="000000" w:fill="000000"/>
                <w14:textFill>
                  <w14:solidFill>
                    <w14:srgbClr w14:val="000000">
                      <w14:alpha w14:val="100000"/>
                    </w14:srgbClr>
                  </w14:solidFill>
                </w14:textFill>
              </w:rPr>
              <w:t>|</w:t>
            </w:r>
          </w:p>
        </w:tc>
        <w:tc>
          <w:tcPr>
            <w:tcW w:w="451" w:type="pct"/>
          </w:tcPr>
          <w:p w14:paraId="570A12CB" w14:textId="77777777" w:rsidR="006251D4" w:rsidRPr="00C83BA1" w:rsidRDefault="006251D4" w:rsidP="00944953">
            <w:pPr>
              <w:pStyle w:val="TableText0"/>
              <w:jc w:val="center"/>
              <w:rPr>
                <w:szCs w:val="20"/>
              </w:rPr>
            </w:pPr>
            <w:r w:rsidRPr="00C83BA1">
              <w:t>1</w:t>
            </w:r>
          </w:p>
        </w:tc>
        <w:tc>
          <w:tcPr>
            <w:tcW w:w="451" w:type="pct"/>
          </w:tcPr>
          <w:p w14:paraId="387FD20F" w14:textId="77777777" w:rsidR="006251D4" w:rsidRPr="00C83BA1" w:rsidRDefault="006251D4" w:rsidP="00944953">
            <w:pPr>
              <w:pStyle w:val="TableText0"/>
              <w:jc w:val="center"/>
              <w:rPr>
                <w:szCs w:val="20"/>
              </w:rPr>
            </w:pPr>
            <w:r w:rsidRPr="00C83BA1">
              <w:t>1</w:t>
            </w:r>
          </w:p>
        </w:tc>
        <w:tc>
          <w:tcPr>
            <w:tcW w:w="451" w:type="pct"/>
          </w:tcPr>
          <w:p w14:paraId="1AAA5AE6" w14:textId="77777777" w:rsidR="006251D4" w:rsidRPr="00C83BA1" w:rsidRDefault="006251D4" w:rsidP="00944953">
            <w:pPr>
              <w:pStyle w:val="TableText0"/>
              <w:jc w:val="center"/>
              <w:rPr>
                <w:szCs w:val="20"/>
              </w:rPr>
            </w:pPr>
            <w:r w:rsidRPr="00C83BA1">
              <w:t>5</w:t>
            </w:r>
          </w:p>
        </w:tc>
        <w:tc>
          <w:tcPr>
            <w:tcW w:w="1018" w:type="pct"/>
          </w:tcPr>
          <w:p w14:paraId="146DEE0B" w14:textId="77777777" w:rsidR="006251D4" w:rsidRPr="00C83BA1" w:rsidRDefault="006251D4" w:rsidP="00944953">
            <w:pPr>
              <w:pStyle w:val="TableText0"/>
              <w:rPr>
                <w:color w:val="0066FF"/>
                <w:szCs w:val="20"/>
              </w:rPr>
            </w:pPr>
            <w:r w:rsidRPr="00C83BA1">
              <w:t>Estrogel</w:t>
            </w:r>
          </w:p>
        </w:tc>
      </w:tr>
      <w:tr w:rsidR="00572DA3" w:rsidRPr="00C83BA1" w14:paraId="719338BE" w14:textId="77777777" w:rsidTr="00683FC7">
        <w:trPr>
          <w:cantSplit/>
          <w:trHeight w:val="20"/>
        </w:trPr>
        <w:tc>
          <w:tcPr>
            <w:tcW w:w="5000" w:type="pct"/>
            <w:gridSpan w:val="8"/>
          </w:tcPr>
          <w:p w14:paraId="5C8B92FF" w14:textId="77777777" w:rsidR="00572DA3" w:rsidRPr="00C83BA1" w:rsidRDefault="00572DA3" w:rsidP="00944953">
            <w:pPr>
              <w:pStyle w:val="TableText0"/>
            </w:pPr>
          </w:p>
        </w:tc>
      </w:tr>
      <w:tr w:rsidR="00572DA3" w:rsidRPr="00C83BA1" w14:paraId="20E54E9D" w14:textId="77777777" w:rsidTr="008C785B">
        <w:tblPrEx>
          <w:tblCellMar>
            <w:top w:w="15" w:type="dxa"/>
            <w:bottom w:w="15" w:type="dxa"/>
          </w:tblCellMar>
        </w:tblPrEx>
        <w:trPr>
          <w:cantSplit/>
          <w:trHeight w:val="20"/>
        </w:trPr>
        <w:tc>
          <w:tcPr>
            <w:tcW w:w="5000" w:type="pct"/>
            <w:gridSpan w:val="8"/>
            <w:vAlign w:val="center"/>
          </w:tcPr>
          <w:p w14:paraId="655FA261" w14:textId="067C6454" w:rsidR="00572DA3" w:rsidRPr="00C83BA1" w:rsidRDefault="00572DA3" w:rsidP="00572DA3">
            <w:pPr>
              <w:pStyle w:val="TableText0"/>
              <w:keepLines/>
              <w:rPr>
                <w:b/>
              </w:rPr>
            </w:pPr>
            <w:r w:rsidRPr="00572DA3">
              <w:rPr>
                <w:rFonts w:eastAsia="Calibri" w:cs="Times New Roman"/>
                <w:b/>
                <w:szCs w:val="20"/>
                <w:lang w:eastAsia="en-US"/>
              </w:rPr>
              <w:t>Restriction Summary: Unrestricted / Treatment of Concept: NEW</w:t>
            </w:r>
          </w:p>
        </w:tc>
      </w:tr>
      <w:tr w:rsidR="00683FC7" w:rsidRPr="00572DA3" w14:paraId="73B5D594" w14:textId="77777777" w:rsidTr="00C36D3C">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1C639C28" w14:textId="7DB4C941" w:rsidR="00683FC7" w:rsidRPr="00572DA3" w:rsidRDefault="00683FC7" w:rsidP="007F1D84">
            <w:pPr>
              <w:jc w:val="center"/>
              <w:rPr>
                <w:rFonts w:ascii="Arial Narrow" w:eastAsia="Calibri" w:hAnsi="Arial Narrow"/>
                <w:b/>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346A7922"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Category / Program:</w:t>
            </w:r>
            <w:r w:rsidRPr="00572DA3">
              <w:rPr>
                <w:rFonts w:ascii="Arial Narrow" w:eastAsia="Calibri" w:hAnsi="Arial Narrow"/>
                <w:sz w:val="20"/>
                <w:szCs w:val="20"/>
                <w:lang w:eastAsia="en-US"/>
              </w:rPr>
              <w:t xml:space="preserve"> </w:t>
            </w:r>
            <w:r w:rsidRPr="00572DA3">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 GENERAL - General Schedule (Code GE) </w:t>
            </w:r>
          </w:p>
        </w:tc>
      </w:tr>
      <w:tr w:rsidR="00683FC7" w:rsidRPr="00572DA3" w14:paraId="07B147C8" w14:textId="77777777" w:rsidTr="00C36D3C">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21CF92DE"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33420B1E" w14:textId="77777777" w:rsidR="00683FC7" w:rsidRPr="00572DA3" w:rsidRDefault="00683FC7" w:rsidP="007F1D84">
            <w:pPr>
              <w:keepLines/>
              <w:rPr>
                <w:rFonts w:ascii="Arial Narrow" w:eastAsia="Calibri" w:hAnsi="Arial Narrow"/>
                <w:b/>
                <w:sz w:val="20"/>
                <w:szCs w:val="20"/>
                <w:lang w:eastAsia="en-US"/>
              </w:rPr>
            </w:pPr>
            <w:r w:rsidRPr="00572DA3">
              <w:rPr>
                <w:rFonts w:ascii="Arial Narrow" w:eastAsia="Calibri" w:hAnsi="Arial Narrow"/>
                <w:b/>
                <w:sz w:val="20"/>
                <w:szCs w:val="20"/>
                <w:lang w:eastAsia="en-US"/>
              </w:rPr>
              <w:t xml:space="preserve">Prescriber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Medical Practitioners </w:t>
            </w:r>
            <w:r w:rsidRPr="00572DA3">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Nurse practitioners </w:t>
            </w:r>
          </w:p>
        </w:tc>
      </w:tr>
      <w:tr w:rsidR="00683FC7" w:rsidRPr="00572DA3" w14:paraId="7777DF19" w14:textId="77777777" w:rsidTr="00C36D3C">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371B7AE1"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3445DE8F"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 xml:space="preserve">Restriction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Unrestricted benefit</w:t>
            </w:r>
          </w:p>
        </w:tc>
      </w:tr>
      <w:tr w:rsidR="00683FC7" w:rsidRPr="00572DA3" w14:paraId="0B9CD7C2" w14:textId="77777777" w:rsidTr="00C36D3C">
        <w:tblPrEx>
          <w:tblCellMar>
            <w:top w:w="15" w:type="dxa"/>
            <w:bottom w:w="15" w:type="dxa"/>
          </w:tblCellMar>
          <w:tblLook w:val="04A0" w:firstRow="1" w:lastRow="0" w:firstColumn="1" w:lastColumn="0" w:noHBand="0" w:noVBand="1"/>
        </w:tblPrEx>
        <w:trPr>
          <w:trHeight w:val="20"/>
        </w:trPr>
        <w:tc>
          <w:tcPr>
            <w:tcW w:w="271" w:type="pct"/>
            <w:vMerge w:val="restart"/>
            <w:tcBorders>
              <w:left w:val="single" w:sz="4" w:space="0" w:color="auto"/>
              <w:right w:val="single" w:sz="4" w:space="0" w:color="auto"/>
            </w:tcBorders>
            <w:textDirection w:val="btLr"/>
            <w:vAlign w:val="center"/>
          </w:tcPr>
          <w:p w14:paraId="4CB6C967" w14:textId="1B99C8AA" w:rsidR="00683FC7" w:rsidRPr="00572DA3" w:rsidRDefault="00683FC7" w:rsidP="007F1D84">
            <w:pPr>
              <w:jc w:val="center"/>
              <w:rPr>
                <w:rFonts w:ascii="Arial Narrow" w:eastAsia="Calibri" w:hAnsi="Arial Narrow"/>
                <w:sz w:val="16"/>
                <w:szCs w:val="16"/>
                <w:lang w:eastAsia="en-US"/>
              </w:rPr>
            </w:pPr>
          </w:p>
        </w:tc>
        <w:tc>
          <w:tcPr>
            <w:tcW w:w="434" w:type="pct"/>
            <w:vAlign w:val="center"/>
          </w:tcPr>
          <w:p w14:paraId="1B59500F" w14:textId="75B3D395"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4C61088B" w14:textId="77777777" w:rsidR="00683FC7" w:rsidRPr="00572DA3" w:rsidRDefault="00683FC7" w:rsidP="007F1D84">
            <w:pPr>
              <w:jc w:val="left"/>
              <w:rPr>
                <w:rFonts w:ascii="Arial Narrow" w:hAnsi="Arial Narrow" w:cs="Times New Roman"/>
                <w:i/>
                <w:iCs/>
                <w:sz w:val="20"/>
                <w:szCs w:val="20"/>
              </w:rPr>
            </w:pPr>
            <w:r w:rsidRPr="00572DA3">
              <w:rPr>
                <w:rFonts w:ascii="Arial Narrow" w:hAnsi="Arial Narrow" w:cs="Times New Roman"/>
                <w:b/>
                <w:bCs/>
                <w:i/>
                <w:iCs/>
                <w:sz w:val="20"/>
                <w:szCs w:val="20"/>
              </w:rPr>
              <w:t>Administrative Advice:</w:t>
            </w:r>
          </w:p>
          <w:p w14:paraId="4191A612"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683FC7" w:rsidRPr="00572DA3" w14:paraId="76E44294" w14:textId="77777777" w:rsidTr="00C36D3C">
        <w:tblPrEx>
          <w:tblCellMar>
            <w:top w:w="15" w:type="dxa"/>
            <w:bottom w:w="15" w:type="dxa"/>
          </w:tblCellMar>
          <w:tblLook w:val="04A0" w:firstRow="1" w:lastRow="0" w:firstColumn="1" w:lastColumn="0" w:noHBand="0" w:noVBand="1"/>
        </w:tblPrEx>
        <w:trPr>
          <w:trHeight w:val="20"/>
        </w:trPr>
        <w:tc>
          <w:tcPr>
            <w:tcW w:w="271" w:type="pct"/>
            <w:vMerge/>
            <w:tcBorders>
              <w:left w:val="single" w:sz="4" w:space="0" w:color="auto"/>
              <w:right w:val="single" w:sz="4" w:space="0" w:color="auto"/>
            </w:tcBorders>
          </w:tcPr>
          <w:p w14:paraId="1B0DF170" w14:textId="77777777" w:rsidR="00683FC7" w:rsidRPr="00572DA3" w:rsidRDefault="00683FC7" w:rsidP="007F1D84">
            <w:pPr>
              <w:rPr>
                <w:rFonts w:ascii="Arial Narrow" w:eastAsia="Calibri" w:hAnsi="Arial Narrow"/>
                <w:sz w:val="20"/>
                <w:szCs w:val="20"/>
                <w:lang w:eastAsia="en-US"/>
              </w:rPr>
            </w:pPr>
          </w:p>
        </w:tc>
        <w:tc>
          <w:tcPr>
            <w:tcW w:w="434" w:type="pct"/>
            <w:vAlign w:val="center"/>
          </w:tcPr>
          <w:p w14:paraId="00F425DD" w14:textId="0EC8F351"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315D5066" w14:textId="77777777" w:rsidR="00683FC7" w:rsidRPr="00572DA3" w:rsidRDefault="00683FC7" w:rsidP="007F1D84">
            <w:pPr>
              <w:jc w:val="left"/>
              <w:rPr>
                <w:rFonts w:ascii="Arial Narrow" w:hAnsi="Arial Narrow" w:cs="Times New Roman"/>
                <w:b/>
                <w:bCs/>
                <w:sz w:val="20"/>
                <w:szCs w:val="20"/>
              </w:rPr>
            </w:pPr>
            <w:r w:rsidRPr="00572DA3">
              <w:rPr>
                <w:rFonts w:ascii="Arial Narrow" w:hAnsi="Arial Narrow" w:cs="Times New Roman"/>
                <w:b/>
                <w:bCs/>
                <w:sz w:val="20"/>
                <w:szCs w:val="20"/>
              </w:rPr>
              <w:t>Administrative Advice:</w:t>
            </w:r>
          </w:p>
          <w:p w14:paraId="63E22CF9"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sz w:val="20"/>
                <w:szCs w:val="20"/>
              </w:rPr>
              <w:t xml:space="preserve">Estradiol should be used in conjunction with </w:t>
            </w:r>
            <w:r w:rsidRPr="00572DA3">
              <w:rPr>
                <w:rFonts w:ascii="Arial Narrow" w:hAnsi="Arial Narrow" w:cs="Times New Roman"/>
                <w:strike/>
                <w:sz w:val="20"/>
                <w:szCs w:val="20"/>
              </w:rPr>
              <w:t>an oral</w:t>
            </w:r>
            <w:r w:rsidRPr="00572DA3">
              <w:rPr>
                <w:rFonts w:ascii="Arial Narrow" w:hAnsi="Arial Narrow" w:cs="Times New Roman"/>
                <w:sz w:val="20"/>
                <w:szCs w:val="20"/>
              </w:rPr>
              <w:t xml:space="preserve"> </w:t>
            </w:r>
            <w:r w:rsidRPr="00572DA3">
              <w:rPr>
                <w:rFonts w:ascii="Arial Narrow" w:hAnsi="Arial Narrow" w:cs="Times New Roman"/>
                <w:i/>
                <w:iCs/>
                <w:sz w:val="20"/>
                <w:szCs w:val="20"/>
              </w:rPr>
              <w:t>a</w:t>
            </w:r>
            <w:r w:rsidRPr="00572DA3">
              <w:rPr>
                <w:rFonts w:ascii="Arial Narrow" w:hAnsi="Arial Narrow" w:cs="Times New Roman"/>
                <w:sz w:val="20"/>
                <w:szCs w:val="20"/>
              </w:rPr>
              <w:t xml:space="preserve"> progestogen in women with an intact uterus.</w:t>
            </w:r>
          </w:p>
        </w:tc>
      </w:tr>
    </w:tbl>
    <w:p w14:paraId="22A8FFD1" w14:textId="7D92BA3C" w:rsidR="006251D4" w:rsidRPr="00C83BA1" w:rsidRDefault="006251D4" w:rsidP="00927B16"/>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782"/>
        <w:gridCol w:w="1692"/>
        <w:gridCol w:w="1779"/>
        <w:gridCol w:w="814"/>
        <w:gridCol w:w="814"/>
        <w:gridCol w:w="814"/>
        <w:gridCol w:w="1836"/>
      </w:tblGrid>
      <w:tr w:rsidR="001E01D8" w:rsidRPr="00C83BA1" w14:paraId="40098521" w14:textId="77777777" w:rsidTr="00683FC7">
        <w:trPr>
          <w:cantSplit/>
          <w:trHeight w:val="20"/>
        </w:trPr>
        <w:tc>
          <w:tcPr>
            <w:tcW w:w="1643" w:type="pct"/>
            <w:gridSpan w:val="3"/>
            <w:vAlign w:val="center"/>
          </w:tcPr>
          <w:p w14:paraId="76E5A0A4" w14:textId="77777777" w:rsidR="001E01D8" w:rsidRPr="00C83BA1" w:rsidRDefault="001E01D8" w:rsidP="00073C21">
            <w:pPr>
              <w:keepNext/>
              <w:keepLines/>
              <w:rPr>
                <w:rFonts w:ascii="Arial Narrow" w:hAnsi="Arial Narrow"/>
                <w:b/>
                <w:bCs/>
                <w:sz w:val="20"/>
                <w:szCs w:val="20"/>
              </w:rPr>
            </w:pPr>
            <w:r w:rsidRPr="00C83BA1">
              <w:rPr>
                <w:rFonts w:ascii="Arial Narrow" w:hAnsi="Arial Narrow"/>
                <w:b/>
                <w:bCs/>
                <w:sz w:val="20"/>
                <w:szCs w:val="20"/>
              </w:rPr>
              <w:t>MEDICINAL PRODUCT</w:t>
            </w:r>
          </w:p>
          <w:p w14:paraId="6250A072" w14:textId="77777777" w:rsidR="001E01D8" w:rsidRPr="00C83BA1" w:rsidRDefault="001E01D8" w:rsidP="00073C21">
            <w:pPr>
              <w:keepNext/>
              <w:keepLines/>
              <w:rPr>
                <w:b/>
              </w:rPr>
            </w:pPr>
            <w:r w:rsidRPr="00C83BA1">
              <w:rPr>
                <w:rFonts w:ascii="Arial Narrow" w:hAnsi="Arial Narrow"/>
                <w:b/>
                <w:bCs/>
                <w:sz w:val="20"/>
                <w:szCs w:val="20"/>
              </w:rPr>
              <w:t>medicinal product pack</w:t>
            </w:r>
          </w:p>
        </w:tc>
        <w:tc>
          <w:tcPr>
            <w:tcW w:w="986" w:type="pct"/>
            <w:vAlign w:val="center"/>
          </w:tcPr>
          <w:p w14:paraId="4A2832C5" w14:textId="77777777" w:rsidR="001E01D8" w:rsidRPr="00C83BA1" w:rsidRDefault="001E01D8" w:rsidP="00073C21">
            <w:pPr>
              <w:pStyle w:val="TableText0"/>
              <w:rPr>
                <w:b/>
                <w:bCs w:val="0"/>
                <w:szCs w:val="20"/>
              </w:rPr>
            </w:pPr>
            <w:r w:rsidRPr="00C83BA1">
              <w:rPr>
                <w:b/>
                <w:bCs w:val="0"/>
                <w:snapToGrid w:val="0"/>
              </w:rPr>
              <w:t xml:space="preserve">Dispensed Price for Max. Qty </w:t>
            </w:r>
          </w:p>
        </w:tc>
        <w:tc>
          <w:tcPr>
            <w:tcW w:w="451" w:type="pct"/>
            <w:vAlign w:val="center"/>
          </w:tcPr>
          <w:p w14:paraId="033084FD"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Max. qty packs</w:t>
            </w:r>
          </w:p>
        </w:tc>
        <w:tc>
          <w:tcPr>
            <w:tcW w:w="451" w:type="pct"/>
            <w:vAlign w:val="center"/>
          </w:tcPr>
          <w:p w14:paraId="776A9415"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Max. qty units</w:t>
            </w:r>
          </w:p>
        </w:tc>
        <w:tc>
          <w:tcPr>
            <w:tcW w:w="451" w:type="pct"/>
            <w:vAlign w:val="center"/>
          </w:tcPr>
          <w:p w14:paraId="4EBFCFFC"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№.of</w:t>
            </w:r>
          </w:p>
          <w:p w14:paraId="2F9AC5BF"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Rpts</w:t>
            </w:r>
          </w:p>
        </w:tc>
        <w:tc>
          <w:tcPr>
            <w:tcW w:w="1017" w:type="pct"/>
            <w:vAlign w:val="center"/>
          </w:tcPr>
          <w:p w14:paraId="5FA10A00" w14:textId="77777777" w:rsidR="001E01D8" w:rsidRPr="00C83BA1" w:rsidRDefault="001E01D8" w:rsidP="00073C21">
            <w:pPr>
              <w:keepNext/>
              <w:keepLines/>
              <w:rPr>
                <w:rFonts w:ascii="Arial Narrow" w:hAnsi="Arial Narrow"/>
                <w:b/>
                <w:sz w:val="20"/>
                <w:szCs w:val="20"/>
              </w:rPr>
            </w:pPr>
            <w:r w:rsidRPr="00C83BA1">
              <w:rPr>
                <w:rFonts w:ascii="Arial Narrow" w:hAnsi="Arial Narrow"/>
                <w:b/>
                <w:sz w:val="20"/>
                <w:szCs w:val="20"/>
              </w:rPr>
              <w:t>Available brands</w:t>
            </w:r>
          </w:p>
        </w:tc>
      </w:tr>
      <w:tr w:rsidR="001E01D8" w:rsidRPr="00C83BA1" w14:paraId="2038CE20" w14:textId="77777777" w:rsidTr="00683FC7">
        <w:trPr>
          <w:cantSplit/>
          <w:trHeight w:val="20"/>
        </w:trPr>
        <w:tc>
          <w:tcPr>
            <w:tcW w:w="5000" w:type="pct"/>
            <w:gridSpan w:val="8"/>
            <w:vAlign w:val="center"/>
          </w:tcPr>
          <w:p w14:paraId="484528BE" w14:textId="77777777" w:rsidR="001E01D8" w:rsidRPr="00C83BA1" w:rsidRDefault="001E01D8" w:rsidP="00073C21">
            <w:pPr>
              <w:pStyle w:val="TableText0"/>
              <w:rPr>
                <w:rFonts w:cs="Arial"/>
                <w:szCs w:val="20"/>
              </w:rPr>
            </w:pPr>
            <w:r w:rsidRPr="00C83BA1">
              <w:t>ESTRADIOL</w:t>
            </w:r>
          </w:p>
        </w:tc>
      </w:tr>
      <w:tr w:rsidR="001E01D8" w:rsidRPr="00C83BA1" w14:paraId="1E446ECC" w14:textId="77777777" w:rsidTr="00683FC7">
        <w:trPr>
          <w:cantSplit/>
          <w:trHeight w:val="20"/>
        </w:trPr>
        <w:tc>
          <w:tcPr>
            <w:tcW w:w="1643" w:type="pct"/>
            <w:gridSpan w:val="3"/>
          </w:tcPr>
          <w:p w14:paraId="672946CC" w14:textId="4D6898CC" w:rsidR="001E01D8" w:rsidRPr="00C83BA1" w:rsidRDefault="001E01D8" w:rsidP="00073C21">
            <w:pPr>
              <w:pStyle w:val="TableText0"/>
              <w:rPr>
                <w:strike/>
                <w:color w:val="0066FF"/>
                <w:szCs w:val="20"/>
              </w:rPr>
            </w:pPr>
            <w:r w:rsidRPr="00C83BA1">
              <w:rPr>
                <w:strike/>
              </w:rPr>
              <w:t>Estradiol 0.06% (as hemihydrate) gel, 1× 80 g</w:t>
            </w:r>
            <w:r w:rsidR="004C59BB" w:rsidRPr="00C83BA1">
              <w:rPr>
                <w:i/>
                <w:iCs/>
              </w:rPr>
              <w:t xml:space="preserve"> estradiol 0.06%</w:t>
            </w:r>
            <w:r w:rsidR="00FB043C" w:rsidRPr="00C83BA1">
              <w:rPr>
                <w:i/>
                <w:iCs/>
              </w:rPr>
              <w:t xml:space="preserve"> </w:t>
            </w:r>
            <w:r w:rsidR="004C59BB" w:rsidRPr="00C83BA1">
              <w:rPr>
                <w:i/>
                <w:iCs/>
              </w:rPr>
              <w:t>(750</w:t>
            </w:r>
            <w:r w:rsidR="004E711F" w:rsidRPr="00C83BA1">
              <w:rPr>
                <w:i/>
                <w:iCs/>
              </w:rPr>
              <w:t> </w:t>
            </w:r>
            <w:r w:rsidR="004C59BB" w:rsidRPr="00C83BA1">
              <w:rPr>
                <w:i/>
                <w:iCs/>
              </w:rPr>
              <w:t>microgram/actuation) gel, 64</w:t>
            </w:r>
            <w:r w:rsidR="004E711F" w:rsidRPr="00C83BA1">
              <w:rPr>
                <w:i/>
                <w:iCs/>
              </w:rPr>
              <w:t> </w:t>
            </w:r>
            <w:r w:rsidR="004C59BB" w:rsidRPr="00C83BA1">
              <w:rPr>
                <w:i/>
                <w:iCs/>
              </w:rPr>
              <w:t>actuations</w:t>
            </w:r>
          </w:p>
        </w:tc>
        <w:tc>
          <w:tcPr>
            <w:tcW w:w="986" w:type="pct"/>
          </w:tcPr>
          <w:p w14:paraId="358DDEE5" w14:textId="7B66F6A1" w:rsidR="001E01D8" w:rsidRPr="00C83BA1" w:rsidRDefault="001E01D8" w:rsidP="00073C21">
            <w:pPr>
              <w:pStyle w:val="TableText0"/>
              <w:jc w:val="center"/>
              <w:rPr>
                <w:szCs w:val="20"/>
              </w:rPr>
            </w:pPr>
            <w:r w:rsidRPr="00C83BA1">
              <w:t>$</w:t>
            </w:r>
            <w:r w:rsidR="00755CBF" w:rsidRPr="00755CBF">
              <w:rPr>
                <w:color w:val="000000"/>
                <w:shd w:val="solid" w:color="000000" w:fill="000000"/>
                <w14:textFill>
                  <w14:solidFill>
                    <w14:srgbClr w14:val="000000">
                      <w14:alpha w14:val="100000"/>
                    </w14:srgbClr>
                  </w14:solidFill>
                </w14:textFill>
              </w:rPr>
              <w:t>|</w:t>
            </w:r>
          </w:p>
        </w:tc>
        <w:tc>
          <w:tcPr>
            <w:tcW w:w="451" w:type="pct"/>
          </w:tcPr>
          <w:p w14:paraId="1EACC86B" w14:textId="77777777" w:rsidR="001E01D8" w:rsidRPr="00C83BA1" w:rsidRDefault="001E01D8" w:rsidP="00073C21">
            <w:pPr>
              <w:pStyle w:val="TableText0"/>
              <w:jc w:val="center"/>
              <w:rPr>
                <w:szCs w:val="20"/>
              </w:rPr>
            </w:pPr>
            <w:r w:rsidRPr="00C83BA1">
              <w:t>2</w:t>
            </w:r>
          </w:p>
        </w:tc>
        <w:tc>
          <w:tcPr>
            <w:tcW w:w="451" w:type="pct"/>
          </w:tcPr>
          <w:p w14:paraId="65916073" w14:textId="77777777" w:rsidR="001E01D8" w:rsidRPr="00C83BA1" w:rsidRDefault="001E01D8" w:rsidP="00073C21">
            <w:pPr>
              <w:pStyle w:val="TableText0"/>
              <w:jc w:val="center"/>
              <w:rPr>
                <w:szCs w:val="20"/>
              </w:rPr>
            </w:pPr>
            <w:r w:rsidRPr="00C83BA1">
              <w:t>2</w:t>
            </w:r>
          </w:p>
        </w:tc>
        <w:tc>
          <w:tcPr>
            <w:tcW w:w="451" w:type="pct"/>
          </w:tcPr>
          <w:p w14:paraId="152E02BB" w14:textId="77777777" w:rsidR="001E01D8" w:rsidRPr="00C83BA1" w:rsidRDefault="001E01D8" w:rsidP="00073C21">
            <w:pPr>
              <w:pStyle w:val="TableText0"/>
              <w:jc w:val="center"/>
              <w:rPr>
                <w:szCs w:val="20"/>
              </w:rPr>
            </w:pPr>
            <w:r w:rsidRPr="00C83BA1">
              <w:t>5</w:t>
            </w:r>
          </w:p>
        </w:tc>
        <w:tc>
          <w:tcPr>
            <w:tcW w:w="1017" w:type="pct"/>
          </w:tcPr>
          <w:p w14:paraId="212B8971" w14:textId="77777777" w:rsidR="001E01D8" w:rsidRPr="00C83BA1" w:rsidRDefault="001E01D8" w:rsidP="00073C21">
            <w:pPr>
              <w:pStyle w:val="TableText0"/>
              <w:rPr>
                <w:color w:val="0066FF"/>
                <w:szCs w:val="20"/>
              </w:rPr>
            </w:pPr>
            <w:r w:rsidRPr="00C83BA1">
              <w:t>Estrogel</w:t>
            </w:r>
          </w:p>
        </w:tc>
      </w:tr>
      <w:tr w:rsidR="00683FC7" w:rsidRPr="00C83BA1" w14:paraId="7E67CAC3"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0EC6DF0E" w14:textId="77777777" w:rsidR="00683FC7" w:rsidRPr="00C83BA1" w:rsidRDefault="00683FC7" w:rsidP="00073C21">
            <w:pPr>
              <w:pStyle w:val="TableText0"/>
              <w:keepLines/>
              <w:rPr>
                <w:b/>
              </w:rPr>
            </w:pPr>
          </w:p>
        </w:tc>
      </w:tr>
      <w:tr w:rsidR="00683FC7" w:rsidRPr="00C83BA1" w14:paraId="33478164"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1BB614C5" w14:textId="5D64A4F8" w:rsidR="00683FC7" w:rsidRPr="00C83BA1" w:rsidRDefault="00683FC7" w:rsidP="00073C21">
            <w:pPr>
              <w:pStyle w:val="TableText0"/>
              <w:keepLines/>
              <w:rPr>
                <w:b/>
              </w:rPr>
            </w:pPr>
            <w:r w:rsidRPr="00572DA3">
              <w:rPr>
                <w:rFonts w:eastAsia="Calibri" w:cs="Times New Roman"/>
                <w:b/>
                <w:szCs w:val="20"/>
                <w:lang w:eastAsia="en-US"/>
              </w:rPr>
              <w:t>Restriction Summary: 14238 / Treatment of Concept: 14238</w:t>
            </w:r>
          </w:p>
        </w:tc>
      </w:tr>
      <w:tr w:rsidR="00683FC7" w:rsidRPr="00572DA3" w14:paraId="3AB56078"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478B3DC4" w14:textId="669E0690" w:rsidR="00683FC7" w:rsidRPr="00572DA3" w:rsidRDefault="00683FC7" w:rsidP="007F1D84">
            <w:pPr>
              <w:jc w:val="center"/>
              <w:rPr>
                <w:rFonts w:ascii="Arial Narrow" w:eastAsia="Calibri" w:hAnsi="Arial Narrow"/>
                <w:b/>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43CD6C02"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Category / Program:</w:t>
            </w:r>
            <w:r w:rsidRPr="00572DA3">
              <w:rPr>
                <w:rFonts w:ascii="Arial Narrow" w:eastAsia="Calibri" w:hAnsi="Arial Narrow"/>
                <w:sz w:val="20"/>
                <w:szCs w:val="20"/>
                <w:lang w:eastAsia="en-US"/>
              </w:rPr>
              <w:t xml:space="preserve"> </w:t>
            </w:r>
            <w:r w:rsidRPr="00572DA3">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 GENERAL - General Schedule (Code GE) </w:t>
            </w:r>
          </w:p>
        </w:tc>
      </w:tr>
      <w:tr w:rsidR="00683FC7" w:rsidRPr="00572DA3" w14:paraId="5DE3AAC1"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5B42A9F8"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277F68C9" w14:textId="77777777" w:rsidR="00683FC7" w:rsidRPr="00572DA3" w:rsidRDefault="00683FC7" w:rsidP="007F1D84">
            <w:pPr>
              <w:keepLines/>
              <w:rPr>
                <w:rFonts w:ascii="Arial Narrow" w:eastAsia="Calibri" w:hAnsi="Arial Narrow"/>
                <w:b/>
                <w:sz w:val="20"/>
                <w:szCs w:val="20"/>
                <w:lang w:eastAsia="en-US"/>
              </w:rPr>
            </w:pPr>
            <w:r w:rsidRPr="00572DA3">
              <w:rPr>
                <w:rFonts w:ascii="Arial Narrow" w:eastAsia="Calibri" w:hAnsi="Arial Narrow"/>
                <w:b/>
                <w:sz w:val="20"/>
                <w:szCs w:val="20"/>
                <w:lang w:eastAsia="en-US"/>
              </w:rPr>
              <w:t xml:space="preserve">Prescriber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Medical Practitioners </w:t>
            </w:r>
            <w:r w:rsidRPr="00572DA3">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Nurse practitioners </w:t>
            </w:r>
          </w:p>
        </w:tc>
      </w:tr>
      <w:tr w:rsidR="00683FC7" w:rsidRPr="00572DA3" w14:paraId="12AF7416"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021A8FC0"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50095FDD"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 xml:space="preserve">Restriction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Restricted benefit</w:t>
            </w:r>
          </w:p>
        </w:tc>
      </w:tr>
      <w:tr w:rsidR="00683FC7" w:rsidRPr="00572DA3" w14:paraId="11DEFA7E" w14:textId="77777777" w:rsidTr="00683FC7">
        <w:tblPrEx>
          <w:tblCellMar>
            <w:top w:w="15" w:type="dxa"/>
            <w:bottom w:w="15" w:type="dxa"/>
          </w:tblCellMar>
          <w:tblLook w:val="04A0" w:firstRow="1" w:lastRow="0" w:firstColumn="1" w:lastColumn="0" w:noHBand="0" w:noVBand="1"/>
        </w:tblPrEx>
        <w:trPr>
          <w:trHeight w:val="20"/>
        </w:trPr>
        <w:tc>
          <w:tcPr>
            <w:tcW w:w="271" w:type="pct"/>
            <w:vMerge w:val="restart"/>
            <w:tcBorders>
              <w:left w:val="single" w:sz="4" w:space="0" w:color="auto"/>
              <w:right w:val="single" w:sz="4" w:space="0" w:color="auto"/>
            </w:tcBorders>
            <w:textDirection w:val="btLr"/>
            <w:vAlign w:val="center"/>
          </w:tcPr>
          <w:p w14:paraId="70052F74" w14:textId="576EAD9C" w:rsidR="00683FC7" w:rsidRPr="00572DA3" w:rsidRDefault="00683FC7" w:rsidP="007F1D84">
            <w:pPr>
              <w:jc w:val="center"/>
              <w:rPr>
                <w:rFonts w:ascii="Arial Narrow" w:eastAsia="Calibri" w:hAnsi="Arial Narrow"/>
                <w:sz w:val="20"/>
                <w:szCs w:val="20"/>
                <w:lang w:eastAsia="en-US"/>
              </w:rPr>
            </w:pPr>
          </w:p>
        </w:tc>
        <w:tc>
          <w:tcPr>
            <w:tcW w:w="434" w:type="pct"/>
            <w:vAlign w:val="center"/>
          </w:tcPr>
          <w:p w14:paraId="11FA6F94" w14:textId="4C0717B5"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4F972CBF" w14:textId="77777777" w:rsidR="00683FC7" w:rsidRPr="00572DA3" w:rsidRDefault="00683FC7" w:rsidP="007F1D84">
            <w:pPr>
              <w:jc w:val="left"/>
              <w:rPr>
                <w:rFonts w:ascii="Arial Narrow" w:hAnsi="Arial Narrow" w:cs="Times New Roman"/>
                <w:i/>
                <w:iCs/>
                <w:sz w:val="20"/>
                <w:szCs w:val="20"/>
              </w:rPr>
            </w:pPr>
            <w:r w:rsidRPr="00572DA3">
              <w:rPr>
                <w:rFonts w:ascii="Arial Narrow" w:hAnsi="Arial Narrow" w:cs="Times New Roman"/>
                <w:b/>
                <w:bCs/>
                <w:i/>
                <w:iCs/>
                <w:sz w:val="20"/>
                <w:szCs w:val="20"/>
              </w:rPr>
              <w:t>Administrative Advice:</w:t>
            </w:r>
          </w:p>
          <w:p w14:paraId="759C8D20"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683FC7" w:rsidRPr="00572DA3" w14:paraId="4BF7E3B3" w14:textId="77777777" w:rsidTr="00683FC7">
        <w:tblPrEx>
          <w:tblCellMar>
            <w:top w:w="15" w:type="dxa"/>
            <w:bottom w:w="15" w:type="dxa"/>
          </w:tblCellMar>
          <w:tblLook w:val="04A0" w:firstRow="1" w:lastRow="0" w:firstColumn="1" w:lastColumn="0" w:noHBand="0" w:noVBand="1"/>
        </w:tblPrEx>
        <w:trPr>
          <w:trHeight w:val="20"/>
        </w:trPr>
        <w:tc>
          <w:tcPr>
            <w:tcW w:w="271" w:type="pct"/>
            <w:vMerge/>
            <w:tcBorders>
              <w:left w:val="single" w:sz="4" w:space="0" w:color="auto"/>
              <w:right w:val="single" w:sz="4" w:space="0" w:color="auto"/>
            </w:tcBorders>
          </w:tcPr>
          <w:p w14:paraId="323C5C9C" w14:textId="77777777" w:rsidR="00683FC7" w:rsidRPr="00572DA3" w:rsidRDefault="00683FC7" w:rsidP="007F1D84">
            <w:pPr>
              <w:rPr>
                <w:rFonts w:ascii="Arial Narrow" w:eastAsia="Calibri" w:hAnsi="Arial Narrow"/>
                <w:sz w:val="20"/>
                <w:szCs w:val="20"/>
                <w:lang w:eastAsia="en-US"/>
              </w:rPr>
            </w:pPr>
          </w:p>
        </w:tc>
        <w:tc>
          <w:tcPr>
            <w:tcW w:w="434" w:type="pct"/>
            <w:vAlign w:val="center"/>
          </w:tcPr>
          <w:p w14:paraId="50B9A649" w14:textId="47255305"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7D2D21A5" w14:textId="77777777" w:rsidR="00683FC7" w:rsidRPr="00572DA3" w:rsidRDefault="00683FC7" w:rsidP="007F1D84">
            <w:pPr>
              <w:jc w:val="left"/>
              <w:rPr>
                <w:rFonts w:ascii="Arial Narrow" w:hAnsi="Arial Narrow" w:cs="Times New Roman"/>
                <w:b/>
                <w:bCs/>
                <w:sz w:val="20"/>
                <w:szCs w:val="20"/>
              </w:rPr>
            </w:pPr>
            <w:r w:rsidRPr="00572DA3">
              <w:rPr>
                <w:rFonts w:ascii="Arial Narrow" w:hAnsi="Arial Narrow" w:cs="Times New Roman"/>
                <w:b/>
                <w:bCs/>
                <w:sz w:val="20"/>
                <w:szCs w:val="20"/>
              </w:rPr>
              <w:t>Administrative Advice:</w:t>
            </w:r>
          </w:p>
          <w:p w14:paraId="4770C30F"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sz w:val="20"/>
                <w:szCs w:val="20"/>
              </w:rPr>
              <w:t xml:space="preserve">Estradiol should be used in conjunction with </w:t>
            </w:r>
            <w:r w:rsidRPr="00572DA3">
              <w:rPr>
                <w:rFonts w:ascii="Arial Narrow" w:hAnsi="Arial Narrow" w:cs="Times New Roman"/>
                <w:strike/>
                <w:sz w:val="20"/>
                <w:szCs w:val="20"/>
              </w:rPr>
              <w:t>an oral</w:t>
            </w:r>
            <w:r w:rsidRPr="00572DA3">
              <w:rPr>
                <w:rFonts w:ascii="Arial Narrow" w:hAnsi="Arial Narrow" w:cs="Times New Roman"/>
                <w:sz w:val="20"/>
                <w:szCs w:val="20"/>
              </w:rPr>
              <w:t xml:space="preserve"> </w:t>
            </w:r>
            <w:r w:rsidRPr="00572DA3">
              <w:rPr>
                <w:rFonts w:ascii="Arial Narrow" w:hAnsi="Arial Narrow" w:cs="Times New Roman"/>
                <w:i/>
                <w:iCs/>
                <w:sz w:val="20"/>
                <w:szCs w:val="20"/>
              </w:rPr>
              <w:t>a</w:t>
            </w:r>
            <w:r w:rsidRPr="00572DA3">
              <w:rPr>
                <w:rFonts w:ascii="Arial Narrow" w:hAnsi="Arial Narrow" w:cs="Times New Roman"/>
                <w:sz w:val="20"/>
                <w:szCs w:val="20"/>
              </w:rPr>
              <w:t xml:space="preserve"> progestogen in women with an intact uterus.</w:t>
            </w:r>
          </w:p>
        </w:tc>
      </w:tr>
      <w:tr w:rsidR="00683FC7" w:rsidRPr="00572DA3" w14:paraId="4DD2431F" w14:textId="77777777" w:rsidTr="00683FC7">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cPr>
          <w:p w14:paraId="7FE72E47" w14:textId="77777777" w:rsidR="00683FC7" w:rsidRPr="00572DA3" w:rsidRDefault="00683FC7" w:rsidP="007F1D84">
            <w:pPr>
              <w:rPr>
                <w:rFonts w:ascii="Arial Narrow" w:eastAsia="Calibri" w:hAnsi="Arial Narrow"/>
                <w:sz w:val="20"/>
                <w:szCs w:val="20"/>
                <w:lang w:eastAsia="en-US"/>
              </w:rPr>
            </w:pPr>
          </w:p>
        </w:tc>
        <w:tc>
          <w:tcPr>
            <w:tcW w:w="434" w:type="pct"/>
            <w:vAlign w:val="center"/>
          </w:tcPr>
          <w:p w14:paraId="62E75B58" w14:textId="7DEEBF9A"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60A81B0E" w14:textId="77777777" w:rsidR="00683FC7" w:rsidRPr="00572DA3" w:rsidRDefault="00683FC7" w:rsidP="007F1D84">
            <w:pPr>
              <w:jc w:val="left"/>
              <w:rPr>
                <w:rFonts w:ascii="Arial Narrow" w:hAnsi="Arial Narrow" w:cs="Times New Roman"/>
                <w:b/>
                <w:bCs/>
                <w:sz w:val="20"/>
                <w:szCs w:val="20"/>
              </w:rPr>
            </w:pPr>
            <w:r w:rsidRPr="00572DA3">
              <w:rPr>
                <w:rFonts w:ascii="Arial Narrow" w:hAnsi="Arial Narrow" w:cs="Times New Roman"/>
                <w:b/>
                <w:bCs/>
                <w:sz w:val="20"/>
                <w:szCs w:val="20"/>
              </w:rPr>
              <w:t>Indication:</w:t>
            </w:r>
          </w:p>
          <w:p w14:paraId="2C22CAFE"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sz w:val="20"/>
                <w:szCs w:val="20"/>
              </w:rPr>
              <w:t>The condition must be stable for the prescriber to consider the listed maximum quantity of this medicine suitable for this patient.</w:t>
            </w:r>
          </w:p>
        </w:tc>
      </w:tr>
    </w:tbl>
    <w:p w14:paraId="10CB7ADD" w14:textId="77777777" w:rsidR="001E01D8" w:rsidRPr="00C83BA1" w:rsidRDefault="001E01D8" w:rsidP="001E01D8"/>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782"/>
        <w:gridCol w:w="1692"/>
        <w:gridCol w:w="1777"/>
        <w:gridCol w:w="814"/>
        <w:gridCol w:w="814"/>
        <w:gridCol w:w="814"/>
        <w:gridCol w:w="1838"/>
      </w:tblGrid>
      <w:tr w:rsidR="00907004" w:rsidRPr="00C83BA1" w14:paraId="65B34D22" w14:textId="77777777" w:rsidTr="00683FC7">
        <w:trPr>
          <w:cantSplit/>
          <w:trHeight w:val="20"/>
        </w:trPr>
        <w:tc>
          <w:tcPr>
            <w:tcW w:w="1643" w:type="pct"/>
            <w:gridSpan w:val="3"/>
            <w:vAlign w:val="center"/>
          </w:tcPr>
          <w:p w14:paraId="4F3A3D33" w14:textId="77777777" w:rsidR="006251D4" w:rsidRPr="00C83BA1" w:rsidRDefault="006251D4" w:rsidP="00E655A1">
            <w:pPr>
              <w:keepNext/>
              <w:keepLines/>
              <w:rPr>
                <w:rFonts w:ascii="Arial Narrow" w:hAnsi="Arial Narrow"/>
                <w:b/>
                <w:bCs/>
                <w:sz w:val="20"/>
                <w:szCs w:val="20"/>
              </w:rPr>
            </w:pPr>
            <w:r w:rsidRPr="00C83BA1">
              <w:rPr>
                <w:rFonts w:ascii="Arial Narrow" w:hAnsi="Arial Narrow"/>
                <w:b/>
                <w:bCs/>
                <w:sz w:val="20"/>
                <w:szCs w:val="20"/>
              </w:rPr>
              <w:t>MEDICINAL PRODUCT</w:t>
            </w:r>
          </w:p>
          <w:p w14:paraId="084A9D8E" w14:textId="77777777" w:rsidR="006251D4" w:rsidRPr="00C83BA1" w:rsidRDefault="006251D4" w:rsidP="00E655A1">
            <w:pPr>
              <w:keepNext/>
              <w:keepLines/>
              <w:rPr>
                <w:b/>
              </w:rPr>
            </w:pPr>
            <w:r w:rsidRPr="00C83BA1">
              <w:rPr>
                <w:rFonts w:ascii="Arial Narrow" w:hAnsi="Arial Narrow"/>
                <w:b/>
                <w:bCs/>
                <w:sz w:val="20"/>
                <w:szCs w:val="20"/>
              </w:rPr>
              <w:t>medicinal product pack</w:t>
            </w:r>
          </w:p>
        </w:tc>
        <w:tc>
          <w:tcPr>
            <w:tcW w:w="985" w:type="pct"/>
            <w:vAlign w:val="center"/>
          </w:tcPr>
          <w:p w14:paraId="318B03C3" w14:textId="77777777" w:rsidR="006251D4" w:rsidRPr="00C83BA1" w:rsidRDefault="006251D4" w:rsidP="00E655A1">
            <w:pPr>
              <w:pStyle w:val="TableText0"/>
              <w:rPr>
                <w:b/>
                <w:bCs w:val="0"/>
                <w:szCs w:val="20"/>
              </w:rPr>
            </w:pPr>
            <w:r w:rsidRPr="00C83BA1">
              <w:rPr>
                <w:b/>
                <w:bCs w:val="0"/>
                <w:snapToGrid w:val="0"/>
              </w:rPr>
              <w:t xml:space="preserve">Dispensed Price for Max. Qty </w:t>
            </w:r>
          </w:p>
        </w:tc>
        <w:tc>
          <w:tcPr>
            <w:tcW w:w="451" w:type="pct"/>
            <w:vAlign w:val="center"/>
          </w:tcPr>
          <w:p w14:paraId="3D1C2C01" w14:textId="77777777" w:rsidR="006251D4" w:rsidRPr="00C83BA1" w:rsidRDefault="006251D4" w:rsidP="00E655A1">
            <w:pPr>
              <w:keepNext/>
              <w:keepLines/>
              <w:jc w:val="center"/>
              <w:rPr>
                <w:rFonts w:ascii="Arial Narrow" w:hAnsi="Arial Narrow"/>
                <w:b/>
                <w:sz w:val="20"/>
                <w:szCs w:val="20"/>
              </w:rPr>
            </w:pPr>
            <w:r w:rsidRPr="00C83BA1">
              <w:rPr>
                <w:rFonts w:ascii="Arial Narrow" w:hAnsi="Arial Narrow"/>
                <w:b/>
                <w:sz w:val="20"/>
                <w:szCs w:val="20"/>
              </w:rPr>
              <w:t>Max. qty packs</w:t>
            </w:r>
          </w:p>
        </w:tc>
        <w:tc>
          <w:tcPr>
            <w:tcW w:w="451" w:type="pct"/>
            <w:vAlign w:val="center"/>
          </w:tcPr>
          <w:p w14:paraId="7CD0E5DF" w14:textId="77777777" w:rsidR="006251D4" w:rsidRPr="00C83BA1" w:rsidRDefault="006251D4" w:rsidP="00E655A1">
            <w:pPr>
              <w:keepNext/>
              <w:keepLines/>
              <w:jc w:val="center"/>
              <w:rPr>
                <w:rFonts w:ascii="Arial Narrow" w:hAnsi="Arial Narrow"/>
                <w:b/>
                <w:sz w:val="20"/>
                <w:szCs w:val="20"/>
              </w:rPr>
            </w:pPr>
            <w:r w:rsidRPr="00C83BA1">
              <w:rPr>
                <w:rFonts w:ascii="Arial Narrow" w:hAnsi="Arial Narrow"/>
                <w:b/>
                <w:sz w:val="20"/>
                <w:szCs w:val="20"/>
              </w:rPr>
              <w:t>Max. qty units</w:t>
            </w:r>
          </w:p>
        </w:tc>
        <w:tc>
          <w:tcPr>
            <w:tcW w:w="451" w:type="pct"/>
            <w:vAlign w:val="center"/>
          </w:tcPr>
          <w:p w14:paraId="750F8F19" w14:textId="77777777" w:rsidR="006251D4" w:rsidRPr="00C83BA1" w:rsidRDefault="006251D4" w:rsidP="00E655A1">
            <w:pPr>
              <w:keepNext/>
              <w:keepLines/>
              <w:jc w:val="center"/>
              <w:rPr>
                <w:rFonts w:ascii="Arial Narrow" w:hAnsi="Arial Narrow"/>
                <w:b/>
                <w:sz w:val="20"/>
                <w:szCs w:val="20"/>
              </w:rPr>
            </w:pPr>
            <w:r w:rsidRPr="00C83BA1">
              <w:rPr>
                <w:rFonts w:ascii="Arial Narrow" w:hAnsi="Arial Narrow"/>
                <w:b/>
                <w:sz w:val="20"/>
                <w:szCs w:val="20"/>
              </w:rPr>
              <w:t>№.of</w:t>
            </w:r>
          </w:p>
          <w:p w14:paraId="70F1B248" w14:textId="77777777" w:rsidR="006251D4" w:rsidRPr="00C83BA1" w:rsidRDefault="006251D4" w:rsidP="00E655A1">
            <w:pPr>
              <w:keepNext/>
              <w:keepLines/>
              <w:jc w:val="center"/>
              <w:rPr>
                <w:rFonts w:ascii="Arial Narrow" w:hAnsi="Arial Narrow"/>
                <w:b/>
                <w:sz w:val="20"/>
                <w:szCs w:val="20"/>
              </w:rPr>
            </w:pPr>
            <w:r w:rsidRPr="00C83BA1">
              <w:rPr>
                <w:rFonts w:ascii="Arial Narrow" w:hAnsi="Arial Narrow"/>
                <w:b/>
                <w:sz w:val="20"/>
                <w:szCs w:val="20"/>
              </w:rPr>
              <w:t>Rpts</w:t>
            </w:r>
          </w:p>
        </w:tc>
        <w:tc>
          <w:tcPr>
            <w:tcW w:w="1018" w:type="pct"/>
            <w:vAlign w:val="center"/>
          </w:tcPr>
          <w:p w14:paraId="03516C45" w14:textId="77777777" w:rsidR="006251D4" w:rsidRPr="00C83BA1" w:rsidRDefault="006251D4" w:rsidP="00E655A1">
            <w:pPr>
              <w:keepNext/>
              <w:keepLines/>
              <w:rPr>
                <w:rFonts w:ascii="Arial Narrow" w:hAnsi="Arial Narrow"/>
                <w:b/>
                <w:sz w:val="20"/>
                <w:szCs w:val="20"/>
              </w:rPr>
            </w:pPr>
            <w:r w:rsidRPr="00C83BA1">
              <w:rPr>
                <w:rFonts w:ascii="Arial Narrow" w:hAnsi="Arial Narrow"/>
                <w:b/>
                <w:sz w:val="20"/>
                <w:szCs w:val="20"/>
              </w:rPr>
              <w:t>Available brands</w:t>
            </w:r>
          </w:p>
        </w:tc>
      </w:tr>
      <w:tr w:rsidR="006251D4" w:rsidRPr="00C83BA1" w14:paraId="4B950C64" w14:textId="77777777" w:rsidTr="00683FC7">
        <w:trPr>
          <w:cantSplit/>
          <w:trHeight w:val="20"/>
        </w:trPr>
        <w:tc>
          <w:tcPr>
            <w:tcW w:w="5000" w:type="pct"/>
            <w:gridSpan w:val="8"/>
          </w:tcPr>
          <w:p w14:paraId="2AA308CB" w14:textId="3BEC4669" w:rsidR="006251D4" w:rsidRPr="00C83BA1" w:rsidRDefault="006251D4" w:rsidP="006251D4">
            <w:pPr>
              <w:pStyle w:val="TableText0"/>
              <w:rPr>
                <w:rFonts w:cs="Arial"/>
                <w:szCs w:val="20"/>
              </w:rPr>
            </w:pPr>
            <w:r w:rsidRPr="00C83BA1">
              <w:t>PROGESTERONE</w:t>
            </w:r>
          </w:p>
        </w:tc>
      </w:tr>
      <w:tr w:rsidR="006251D4" w:rsidRPr="00C83BA1" w14:paraId="066A47FB" w14:textId="77777777" w:rsidTr="00683FC7">
        <w:trPr>
          <w:cantSplit/>
          <w:trHeight w:val="20"/>
        </w:trPr>
        <w:tc>
          <w:tcPr>
            <w:tcW w:w="1643" w:type="pct"/>
            <w:gridSpan w:val="3"/>
          </w:tcPr>
          <w:p w14:paraId="30093E75" w14:textId="4403B501" w:rsidR="006251D4" w:rsidRPr="00C83BA1" w:rsidRDefault="006251D4" w:rsidP="006251D4">
            <w:pPr>
              <w:pStyle w:val="TableText0"/>
              <w:rPr>
                <w:color w:val="0066FF"/>
                <w:szCs w:val="20"/>
              </w:rPr>
            </w:pPr>
            <w:r w:rsidRPr="00C83BA1">
              <w:t xml:space="preserve">Progesterone </w:t>
            </w:r>
            <w:r w:rsidRPr="00C83BA1">
              <w:rPr>
                <w:strike/>
              </w:rPr>
              <w:t>(micronised)</w:t>
            </w:r>
            <w:r w:rsidRPr="00C83BA1">
              <w:t xml:space="preserve"> 100 mg </w:t>
            </w:r>
            <w:r w:rsidRPr="00C83BA1">
              <w:rPr>
                <w:strike/>
              </w:rPr>
              <w:t>soft</w:t>
            </w:r>
            <w:r w:rsidRPr="00C83BA1">
              <w:t xml:space="preserve"> capsules, 30</w:t>
            </w:r>
          </w:p>
        </w:tc>
        <w:tc>
          <w:tcPr>
            <w:tcW w:w="985" w:type="pct"/>
          </w:tcPr>
          <w:p w14:paraId="6DADD815" w14:textId="0EB6CF27" w:rsidR="006251D4" w:rsidRPr="00C83BA1" w:rsidRDefault="006251D4" w:rsidP="006251D4">
            <w:pPr>
              <w:pStyle w:val="TableText0"/>
              <w:jc w:val="center"/>
              <w:rPr>
                <w:szCs w:val="20"/>
              </w:rPr>
            </w:pPr>
            <w:r w:rsidRPr="00C83BA1">
              <w:t>$</w:t>
            </w:r>
            <w:r w:rsidR="00755CBF" w:rsidRPr="00755CBF">
              <w:rPr>
                <w:color w:val="000000"/>
                <w:shd w:val="solid" w:color="000000" w:fill="000000"/>
                <w14:textFill>
                  <w14:solidFill>
                    <w14:srgbClr w14:val="000000">
                      <w14:alpha w14:val="100000"/>
                    </w14:srgbClr>
                  </w14:solidFill>
                </w14:textFill>
              </w:rPr>
              <w:t>|</w:t>
            </w:r>
          </w:p>
        </w:tc>
        <w:tc>
          <w:tcPr>
            <w:tcW w:w="451" w:type="pct"/>
          </w:tcPr>
          <w:p w14:paraId="414785B4" w14:textId="77777777" w:rsidR="006251D4" w:rsidRPr="00C83BA1" w:rsidRDefault="006251D4" w:rsidP="006251D4">
            <w:pPr>
              <w:pStyle w:val="TableText0"/>
              <w:jc w:val="center"/>
              <w:rPr>
                <w:szCs w:val="20"/>
              </w:rPr>
            </w:pPr>
            <w:r w:rsidRPr="00C83BA1">
              <w:t>1</w:t>
            </w:r>
          </w:p>
        </w:tc>
        <w:tc>
          <w:tcPr>
            <w:tcW w:w="451" w:type="pct"/>
          </w:tcPr>
          <w:p w14:paraId="6FE12FC4" w14:textId="13DDFB01" w:rsidR="006251D4" w:rsidRPr="00C83BA1" w:rsidRDefault="00823FCA" w:rsidP="006251D4">
            <w:pPr>
              <w:pStyle w:val="TableText0"/>
              <w:jc w:val="center"/>
              <w:rPr>
                <w:szCs w:val="20"/>
              </w:rPr>
            </w:pPr>
            <w:r w:rsidRPr="00C83BA1">
              <w:t>30</w:t>
            </w:r>
          </w:p>
        </w:tc>
        <w:tc>
          <w:tcPr>
            <w:tcW w:w="451" w:type="pct"/>
          </w:tcPr>
          <w:p w14:paraId="2CF26931" w14:textId="77777777" w:rsidR="006251D4" w:rsidRPr="00C83BA1" w:rsidRDefault="006251D4" w:rsidP="006251D4">
            <w:pPr>
              <w:pStyle w:val="TableText0"/>
              <w:jc w:val="center"/>
              <w:rPr>
                <w:szCs w:val="20"/>
              </w:rPr>
            </w:pPr>
            <w:r w:rsidRPr="00C83BA1">
              <w:t>5</w:t>
            </w:r>
          </w:p>
        </w:tc>
        <w:tc>
          <w:tcPr>
            <w:tcW w:w="1018" w:type="pct"/>
          </w:tcPr>
          <w:p w14:paraId="6ABA415C" w14:textId="05C3E727" w:rsidR="006251D4" w:rsidRPr="00C83BA1" w:rsidRDefault="00E9411B" w:rsidP="006251D4">
            <w:pPr>
              <w:pStyle w:val="TableText0"/>
              <w:rPr>
                <w:color w:val="0066FF"/>
                <w:szCs w:val="20"/>
              </w:rPr>
            </w:pPr>
            <w:r w:rsidRPr="00C83BA1">
              <w:t>Prometrium</w:t>
            </w:r>
            <w:r w:rsidR="00823FCA" w:rsidRPr="00C83BA1">
              <w:t xml:space="preserve"> 100</w:t>
            </w:r>
          </w:p>
        </w:tc>
      </w:tr>
      <w:tr w:rsidR="00683FC7" w:rsidRPr="00C83BA1" w14:paraId="72E6C5D8"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780F02AE" w14:textId="77777777" w:rsidR="00683FC7" w:rsidRPr="00C83BA1" w:rsidRDefault="00683FC7" w:rsidP="006251D4">
            <w:pPr>
              <w:pStyle w:val="TableText0"/>
              <w:keepLines/>
              <w:rPr>
                <w:b/>
              </w:rPr>
            </w:pPr>
          </w:p>
        </w:tc>
      </w:tr>
      <w:tr w:rsidR="00683FC7" w:rsidRPr="00C83BA1" w14:paraId="2DCAEB1E" w14:textId="77777777" w:rsidTr="008C785B">
        <w:tblPrEx>
          <w:tblCellMar>
            <w:top w:w="15" w:type="dxa"/>
            <w:bottom w:w="15" w:type="dxa"/>
          </w:tblCellMar>
        </w:tblPrEx>
        <w:trPr>
          <w:cantSplit/>
          <w:trHeight w:val="20"/>
        </w:trPr>
        <w:tc>
          <w:tcPr>
            <w:tcW w:w="5000" w:type="pct"/>
            <w:gridSpan w:val="8"/>
            <w:vAlign w:val="center"/>
          </w:tcPr>
          <w:p w14:paraId="380B8A71" w14:textId="0EBF1569" w:rsidR="00683FC7" w:rsidRPr="00C83BA1" w:rsidRDefault="00683FC7" w:rsidP="00683FC7">
            <w:pPr>
              <w:pStyle w:val="TableText0"/>
              <w:keepLines/>
              <w:rPr>
                <w:b/>
              </w:rPr>
            </w:pPr>
            <w:r w:rsidRPr="00572DA3">
              <w:rPr>
                <w:rFonts w:eastAsia="Calibri" w:cs="Times New Roman"/>
                <w:b/>
                <w:szCs w:val="20"/>
                <w:lang w:eastAsia="en-US"/>
              </w:rPr>
              <w:t>Restriction Summary: Unrestricted / Treatment of Concept: NEW</w:t>
            </w:r>
          </w:p>
        </w:tc>
      </w:tr>
      <w:tr w:rsidR="00683FC7" w:rsidRPr="00572DA3" w14:paraId="5996232B"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062A900F" w14:textId="78040E4F" w:rsidR="00683FC7" w:rsidRPr="00572DA3" w:rsidRDefault="00683FC7" w:rsidP="007F1D84">
            <w:pPr>
              <w:jc w:val="center"/>
              <w:rPr>
                <w:rFonts w:ascii="Arial Narrow" w:eastAsia="Calibri" w:hAnsi="Arial Narrow"/>
                <w:b/>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29E537B0" w14:textId="77777777" w:rsidR="00683FC7" w:rsidRPr="00572DA3" w:rsidRDefault="00683FC7" w:rsidP="007F1D84">
            <w:pPr>
              <w:keepNext/>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Category / Program:</w:t>
            </w:r>
            <w:r w:rsidRPr="00572DA3">
              <w:rPr>
                <w:rFonts w:ascii="Arial Narrow" w:eastAsia="Calibri" w:hAnsi="Arial Narrow"/>
                <w:sz w:val="20"/>
                <w:szCs w:val="20"/>
                <w:lang w:eastAsia="en-US"/>
              </w:rPr>
              <w:t xml:space="preserve"> </w:t>
            </w:r>
            <w:r w:rsidRPr="00572DA3">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 GENERAL - General Schedule (Code GE) </w:t>
            </w:r>
          </w:p>
        </w:tc>
      </w:tr>
      <w:tr w:rsidR="00683FC7" w:rsidRPr="00572DA3" w14:paraId="3C4F1BFD"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6FD0065B"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1A90B3D1" w14:textId="77777777" w:rsidR="00683FC7" w:rsidRPr="00572DA3" w:rsidRDefault="00683FC7" w:rsidP="007F1D84">
            <w:pPr>
              <w:keepLines/>
              <w:rPr>
                <w:rFonts w:ascii="Arial Narrow" w:eastAsia="Calibri" w:hAnsi="Arial Narrow"/>
                <w:b/>
                <w:sz w:val="20"/>
                <w:szCs w:val="20"/>
                <w:lang w:eastAsia="en-US"/>
              </w:rPr>
            </w:pPr>
            <w:r w:rsidRPr="00572DA3">
              <w:rPr>
                <w:rFonts w:ascii="Arial Narrow" w:eastAsia="Calibri" w:hAnsi="Arial Narrow"/>
                <w:b/>
                <w:sz w:val="20"/>
                <w:szCs w:val="20"/>
                <w:lang w:eastAsia="en-US"/>
              </w:rPr>
              <w:t xml:space="preserve">Prescriber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Medical Practitioners </w:t>
            </w:r>
            <w:r w:rsidRPr="00572DA3">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Nurse practitioners </w:t>
            </w:r>
          </w:p>
        </w:tc>
      </w:tr>
      <w:tr w:rsidR="00683FC7" w:rsidRPr="00572DA3" w14:paraId="004F1BCB"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41F18231"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91C5E00"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 xml:space="preserve">Restriction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Unrestricted benefit</w:t>
            </w:r>
          </w:p>
        </w:tc>
      </w:tr>
      <w:tr w:rsidR="00683FC7" w:rsidRPr="00572DA3" w14:paraId="57519A28" w14:textId="77777777" w:rsidTr="00683FC7">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extDirection w:val="btLr"/>
            <w:vAlign w:val="center"/>
          </w:tcPr>
          <w:p w14:paraId="75E9DC89" w14:textId="4EA5DC0B" w:rsidR="00683FC7" w:rsidRPr="00572DA3" w:rsidRDefault="00683FC7" w:rsidP="007F1D84">
            <w:pPr>
              <w:jc w:val="center"/>
              <w:rPr>
                <w:rFonts w:ascii="Arial Narrow" w:eastAsia="Calibri" w:hAnsi="Arial Narrow"/>
                <w:sz w:val="16"/>
                <w:szCs w:val="16"/>
                <w:lang w:eastAsia="en-US"/>
              </w:rPr>
            </w:pPr>
          </w:p>
        </w:tc>
        <w:tc>
          <w:tcPr>
            <w:tcW w:w="434" w:type="pct"/>
            <w:vAlign w:val="center"/>
          </w:tcPr>
          <w:p w14:paraId="27BE70E7" w14:textId="4BF768D6"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4FFE1CD1" w14:textId="77777777" w:rsidR="00683FC7" w:rsidRPr="00572DA3" w:rsidRDefault="00683FC7" w:rsidP="007F1D84">
            <w:pPr>
              <w:jc w:val="left"/>
              <w:rPr>
                <w:rFonts w:ascii="Arial Narrow" w:hAnsi="Arial Narrow" w:cs="Times New Roman"/>
                <w:i/>
                <w:iCs/>
                <w:sz w:val="20"/>
                <w:szCs w:val="20"/>
              </w:rPr>
            </w:pPr>
            <w:r w:rsidRPr="00572DA3">
              <w:rPr>
                <w:rFonts w:ascii="Arial Narrow" w:hAnsi="Arial Narrow" w:cs="Times New Roman"/>
                <w:b/>
                <w:bCs/>
                <w:i/>
                <w:iCs/>
                <w:sz w:val="20"/>
                <w:szCs w:val="20"/>
              </w:rPr>
              <w:t>Administrative Advice:</w:t>
            </w:r>
          </w:p>
          <w:p w14:paraId="62A46207"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00FF7973" w14:textId="77777777" w:rsidR="006251D4" w:rsidRPr="00C83BA1" w:rsidRDefault="006251D4"/>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782"/>
        <w:gridCol w:w="1692"/>
        <w:gridCol w:w="1777"/>
        <w:gridCol w:w="814"/>
        <w:gridCol w:w="814"/>
        <w:gridCol w:w="814"/>
        <w:gridCol w:w="1838"/>
      </w:tblGrid>
      <w:tr w:rsidR="001E01D8" w:rsidRPr="00C83BA1" w14:paraId="5C74781F" w14:textId="77777777" w:rsidTr="00683FC7">
        <w:trPr>
          <w:cantSplit/>
          <w:trHeight w:val="20"/>
        </w:trPr>
        <w:tc>
          <w:tcPr>
            <w:tcW w:w="1643" w:type="pct"/>
            <w:gridSpan w:val="3"/>
            <w:vAlign w:val="center"/>
          </w:tcPr>
          <w:p w14:paraId="585D93E9" w14:textId="77777777" w:rsidR="001E01D8" w:rsidRPr="00C83BA1" w:rsidRDefault="001E01D8" w:rsidP="00A86698">
            <w:pPr>
              <w:keepNext/>
              <w:keepLines/>
              <w:rPr>
                <w:rFonts w:ascii="Arial Narrow" w:hAnsi="Arial Narrow"/>
                <w:b/>
                <w:bCs/>
                <w:sz w:val="20"/>
                <w:szCs w:val="20"/>
              </w:rPr>
            </w:pPr>
            <w:r w:rsidRPr="00C83BA1">
              <w:rPr>
                <w:rFonts w:ascii="Arial Narrow" w:hAnsi="Arial Narrow"/>
                <w:b/>
                <w:bCs/>
                <w:sz w:val="20"/>
                <w:szCs w:val="20"/>
              </w:rPr>
              <w:t>MEDICINAL PRODUCT</w:t>
            </w:r>
          </w:p>
          <w:p w14:paraId="19004064" w14:textId="77777777" w:rsidR="001E01D8" w:rsidRPr="00C83BA1" w:rsidRDefault="001E01D8" w:rsidP="00A86698">
            <w:pPr>
              <w:keepNext/>
              <w:keepLines/>
              <w:rPr>
                <w:b/>
              </w:rPr>
            </w:pPr>
            <w:r w:rsidRPr="00C83BA1">
              <w:rPr>
                <w:rFonts w:ascii="Arial Narrow" w:hAnsi="Arial Narrow"/>
                <w:b/>
                <w:bCs/>
                <w:sz w:val="20"/>
                <w:szCs w:val="20"/>
              </w:rPr>
              <w:t>medicinal product pack</w:t>
            </w:r>
          </w:p>
        </w:tc>
        <w:tc>
          <w:tcPr>
            <w:tcW w:w="985" w:type="pct"/>
            <w:vAlign w:val="center"/>
          </w:tcPr>
          <w:p w14:paraId="39B301A3" w14:textId="77777777" w:rsidR="001E01D8" w:rsidRPr="00C83BA1" w:rsidRDefault="001E01D8" w:rsidP="00A86698">
            <w:pPr>
              <w:pStyle w:val="TableText0"/>
              <w:rPr>
                <w:b/>
                <w:bCs w:val="0"/>
                <w:szCs w:val="20"/>
              </w:rPr>
            </w:pPr>
            <w:r w:rsidRPr="00C83BA1">
              <w:rPr>
                <w:b/>
                <w:bCs w:val="0"/>
                <w:snapToGrid w:val="0"/>
              </w:rPr>
              <w:t xml:space="preserve">Dispensed Price for Max. Qty </w:t>
            </w:r>
          </w:p>
        </w:tc>
        <w:tc>
          <w:tcPr>
            <w:tcW w:w="451" w:type="pct"/>
            <w:vAlign w:val="center"/>
          </w:tcPr>
          <w:p w14:paraId="2352A4BB" w14:textId="77777777" w:rsidR="001E01D8" w:rsidRPr="00C83BA1" w:rsidRDefault="001E01D8" w:rsidP="00A86698">
            <w:pPr>
              <w:keepNext/>
              <w:keepLines/>
              <w:jc w:val="center"/>
              <w:rPr>
                <w:rFonts w:ascii="Arial Narrow" w:hAnsi="Arial Narrow"/>
                <w:b/>
                <w:sz w:val="20"/>
                <w:szCs w:val="20"/>
              </w:rPr>
            </w:pPr>
            <w:r w:rsidRPr="00C83BA1">
              <w:rPr>
                <w:rFonts w:ascii="Arial Narrow" w:hAnsi="Arial Narrow"/>
                <w:b/>
                <w:sz w:val="20"/>
                <w:szCs w:val="20"/>
              </w:rPr>
              <w:t>Max. qty packs</w:t>
            </w:r>
          </w:p>
        </w:tc>
        <w:tc>
          <w:tcPr>
            <w:tcW w:w="451" w:type="pct"/>
            <w:vAlign w:val="center"/>
          </w:tcPr>
          <w:p w14:paraId="34865D98" w14:textId="77777777" w:rsidR="001E01D8" w:rsidRPr="00C83BA1" w:rsidRDefault="001E01D8" w:rsidP="00A86698">
            <w:pPr>
              <w:keepNext/>
              <w:keepLines/>
              <w:jc w:val="center"/>
              <w:rPr>
                <w:rFonts w:ascii="Arial Narrow" w:hAnsi="Arial Narrow"/>
                <w:b/>
                <w:sz w:val="20"/>
                <w:szCs w:val="20"/>
              </w:rPr>
            </w:pPr>
            <w:r w:rsidRPr="00C83BA1">
              <w:rPr>
                <w:rFonts w:ascii="Arial Narrow" w:hAnsi="Arial Narrow"/>
                <w:b/>
                <w:sz w:val="20"/>
                <w:szCs w:val="20"/>
              </w:rPr>
              <w:t>Max. qty units</w:t>
            </w:r>
          </w:p>
        </w:tc>
        <w:tc>
          <w:tcPr>
            <w:tcW w:w="451" w:type="pct"/>
            <w:vAlign w:val="center"/>
          </w:tcPr>
          <w:p w14:paraId="21C16AE2" w14:textId="77777777" w:rsidR="001E01D8" w:rsidRPr="00C83BA1" w:rsidRDefault="001E01D8" w:rsidP="00A86698">
            <w:pPr>
              <w:keepNext/>
              <w:keepLines/>
              <w:jc w:val="center"/>
              <w:rPr>
                <w:rFonts w:ascii="Arial Narrow" w:hAnsi="Arial Narrow"/>
                <w:b/>
                <w:sz w:val="20"/>
                <w:szCs w:val="20"/>
              </w:rPr>
            </w:pPr>
            <w:r w:rsidRPr="00C83BA1">
              <w:rPr>
                <w:rFonts w:ascii="Arial Narrow" w:hAnsi="Arial Narrow"/>
                <w:b/>
                <w:sz w:val="20"/>
                <w:szCs w:val="20"/>
              </w:rPr>
              <w:t>№.of</w:t>
            </w:r>
          </w:p>
          <w:p w14:paraId="142E31B4" w14:textId="77777777" w:rsidR="001E01D8" w:rsidRPr="00C83BA1" w:rsidRDefault="001E01D8" w:rsidP="00A86698">
            <w:pPr>
              <w:keepNext/>
              <w:keepLines/>
              <w:jc w:val="center"/>
              <w:rPr>
                <w:rFonts w:ascii="Arial Narrow" w:hAnsi="Arial Narrow"/>
                <w:b/>
                <w:sz w:val="20"/>
                <w:szCs w:val="20"/>
              </w:rPr>
            </w:pPr>
            <w:r w:rsidRPr="00C83BA1">
              <w:rPr>
                <w:rFonts w:ascii="Arial Narrow" w:hAnsi="Arial Narrow"/>
                <w:b/>
                <w:sz w:val="20"/>
                <w:szCs w:val="20"/>
              </w:rPr>
              <w:t>Rpts</w:t>
            </w:r>
          </w:p>
        </w:tc>
        <w:tc>
          <w:tcPr>
            <w:tcW w:w="1018" w:type="pct"/>
            <w:vAlign w:val="center"/>
          </w:tcPr>
          <w:p w14:paraId="4B357273" w14:textId="77777777" w:rsidR="001E01D8" w:rsidRPr="00C83BA1" w:rsidRDefault="001E01D8" w:rsidP="00A86698">
            <w:pPr>
              <w:keepNext/>
              <w:keepLines/>
              <w:rPr>
                <w:rFonts w:ascii="Arial Narrow" w:hAnsi="Arial Narrow"/>
                <w:b/>
                <w:sz w:val="20"/>
                <w:szCs w:val="20"/>
              </w:rPr>
            </w:pPr>
            <w:r w:rsidRPr="00C83BA1">
              <w:rPr>
                <w:rFonts w:ascii="Arial Narrow" w:hAnsi="Arial Narrow"/>
                <w:b/>
                <w:sz w:val="20"/>
                <w:szCs w:val="20"/>
              </w:rPr>
              <w:t>Available brands</w:t>
            </w:r>
          </w:p>
        </w:tc>
      </w:tr>
      <w:tr w:rsidR="001E01D8" w:rsidRPr="00C83BA1" w14:paraId="28E508DD" w14:textId="77777777" w:rsidTr="00683FC7">
        <w:trPr>
          <w:cantSplit/>
          <w:trHeight w:val="20"/>
        </w:trPr>
        <w:tc>
          <w:tcPr>
            <w:tcW w:w="5000" w:type="pct"/>
            <w:gridSpan w:val="8"/>
          </w:tcPr>
          <w:p w14:paraId="7B312F00" w14:textId="77777777" w:rsidR="001E01D8" w:rsidRPr="00C83BA1" w:rsidRDefault="001E01D8" w:rsidP="00A86698">
            <w:pPr>
              <w:pStyle w:val="TableText0"/>
              <w:rPr>
                <w:rFonts w:cs="Arial"/>
                <w:szCs w:val="20"/>
              </w:rPr>
            </w:pPr>
            <w:r w:rsidRPr="00C83BA1">
              <w:t>PROGESTERONE</w:t>
            </w:r>
          </w:p>
        </w:tc>
      </w:tr>
      <w:tr w:rsidR="001E01D8" w:rsidRPr="00C83BA1" w14:paraId="439EF7F7" w14:textId="77777777" w:rsidTr="00683FC7">
        <w:trPr>
          <w:cantSplit/>
          <w:trHeight w:val="20"/>
        </w:trPr>
        <w:tc>
          <w:tcPr>
            <w:tcW w:w="1643" w:type="pct"/>
            <w:gridSpan w:val="3"/>
          </w:tcPr>
          <w:p w14:paraId="738D3019" w14:textId="77777777" w:rsidR="001E01D8" w:rsidRPr="00C83BA1" w:rsidRDefault="001E01D8" w:rsidP="00A86698">
            <w:pPr>
              <w:pStyle w:val="TableText0"/>
              <w:rPr>
                <w:color w:val="0066FF"/>
                <w:szCs w:val="20"/>
              </w:rPr>
            </w:pPr>
            <w:r w:rsidRPr="00C83BA1">
              <w:t xml:space="preserve">Progesterone </w:t>
            </w:r>
            <w:r w:rsidRPr="00C83BA1">
              <w:rPr>
                <w:strike/>
              </w:rPr>
              <w:t>(micronised)</w:t>
            </w:r>
            <w:r w:rsidRPr="00C83BA1">
              <w:t xml:space="preserve"> 100 mg </w:t>
            </w:r>
            <w:r w:rsidRPr="00C83BA1">
              <w:rPr>
                <w:strike/>
              </w:rPr>
              <w:t>soft</w:t>
            </w:r>
            <w:r w:rsidRPr="00C83BA1">
              <w:t xml:space="preserve"> capsules, 30</w:t>
            </w:r>
          </w:p>
        </w:tc>
        <w:tc>
          <w:tcPr>
            <w:tcW w:w="985" w:type="pct"/>
          </w:tcPr>
          <w:p w14:paraId="0A7B2493" w14:textId="2AF6CDCC" w:rsidR="001E01D8" w:rsidRPr="00C83BA1" w:rsidRDefault="001E01D8" w:rsidP="00A86698">
            <w:pPr>
              <w:pStyle w:val="TableText0"/>
              <w:jc w:val="center"/>
              <w:rPr>
                <w:szCs w:val="20"/>
              </w:rPr>
            </w:pPr>
            <w:r w:rsidRPr="00C83BA1">
              <w:t>$</w:t>
            </w:r>
            <w:r w:rsidR="00755CBF" w:rsidRPr="00755CBF">
              <w:rPr>
                <w:color w:val="000000"/>
                <w:shd w:val="solid" w:color="000000" w:fill="000000"/>
                <w14:textFill>
                  <w14:solidFill>
                    <w14:srgbClr w14:val="000000">
                      <w14:alpha w14:val="100000"/>
                    </w14:srgbClr>
                  </w14:solidFill>
                </w14:textFill>
              </w:rPr>
              <w:t>|</w:t>
            </w:r>
          </w:p>
        </w:tc>
        <w:tc>
          <w:tcPr>
            <w:tcW w:w="451" w:type="pct"/>
          </w:tcPr>
          <w:p w14:paraId="3136C7B0" w14:textId="77777777" w:rsidR="001E01D8" w:rsidRPr="00C83BA1" w:rsidRDefault="001E01D8" w:rsidP="00A86698">
            <w:pPr>
              <w:pStyle w:val="TableText0"/>
              <w:jc w:val="center"/>
              <w:rPr>
                <w:szCs w:val="20"/>
              </w:rPr>
            </w:pPr>
            <w:r w:rsidRPr="00C83BA1">
              <w:t>2</w:t>
            </w:r>
          </w:p>
        </w:tc>
        <w:tc>
          <w:tcPr>
            <w:tcW w:w="451" w:type="pct"/>
          </w:tcPr>
          <w:p w14:paraId="1D976BD4" w14:textId="77777777" w:rsidR="001E01D8" w:rsidRPr="00C83BA1" w:rsidRDefault="001E01D8" w:rsidP="00A86698">
            <w:pPr>
              <w:pStyle w:val="TableText0"/>
              <w:jc w:val="center"/>
              <w:rPr>
                <w:szCs w:val="20"/>
              </w:rPr>
            </w:pPr>
            <w:r w:rsidRPr="00C83BA1">
              <w:t>60</w:t>
            </w:r>
          </w:p>
        </w:tc>
        <w:tc>
          <w:tcPr>
            <w:tcW w:w="451" w:type="pct"/>
          </w:tcPr>
          <w:p w14:paraId="55106308" w14:textId="77777777" w:rsidR="001E01D8" w:rsidRPr="00C83BA1" w:rsidRDefault="001E01D8" w:rsidP="00A86698">
            <w:pPr>
              <w:pStyle w:val="TableText0"/>
              <w:jc w:val="center"/>
              <w:rPr>
                <w:szCs w:val="20"/>
              </w:rPr>
            </w:pPr>
            <w:r w:rsidRPr="00C83BA1">
              <w:t>5</w:t>
            </w:r>
          </w:p>
        </w:tc>
        <w:tc>
          <w:tcPr>
            <w:tcW w:w="1018" w:type="pct"/>
          </w:tcPr>
          <w:p w14:paraId="70B3FA87" w14:textId="77777777" w:rsidR="001E01D8" w:rsidRPr="00C83BA1" w:rsidRDefault="001E01D8" w:rsidP="00A86698">
            <w:pPr>
              <w:pStyle w:val="TableText0"/>
              <w:rPr>
                <w:color w:val="0066FF"/>
                <w:szCs w:val="20"/>
              </w:rPr>
            </w:pPr>
            <w:r w:rsidRPr="00C83BA1">
              <w:t>Prometrium 100</w:t>
            </w:r>
          </w:p>
        </w:tc>
      </w:tr>
      <w:tr w:rsidR="00683FC7" w:rsidRPr="00C83BA1" w14:paraId="1438026F"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44B94FD2" w14:textId="77777777" w:rsidR="00683FC7" w:rsidRPr="00C83BA1" w:rsidRDefault="00683FC7" w:rsidP="00A86698">
            <w:pPr>
              <w:pStyle w:val="TableText0"/>
              <w:keepLines/>
              <w:rPr>
                <w:b/>
              </w:rPr>
            </w:pPr>
          </w:p>
        </w:tc>
      </w:tr>
      <w:tr w:rsidR="00683FC7" w:rsidRPr="00C83BA1" w14:paraId="1CCA41B4"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4D2B9A46" w14:textId="4033505C" w:rsidR="00683FC7" w:rsidRPr="00C83BA1" w:rsidRDefault="00683FC7" w:rsidP="00683FC7">
            <w:pPr>
              <w:pStyle w:val="TableText0"/>
              <w:keepLines/>
              <w:tabs>
                <w:tab w:val="left" w:pos="2560"/>
              </w:tabs>
              <w:rPr>
                <w:b/>
              </w:rPr>
            </w:pPr>
            <w:r w:rsidRPr="00572DA3">
              <w:rPr>
                <w:rFonts w:eastAsia="Calibri" w:cs="Times New Roman"/>
                <w:b/>
                <w:szCs w:val="20"/>
                <w:lang w:eastAsia="en-US"/>
              </w:rPr>
              <w:t>Restriction Summary: 14238 / Treatment of Concept: 14238</w:t>
            </w:r>
          </w:p>
        </w:tc>
      </w:tr>
      <w:tr w:rsidR="00683FC7" w:rsidRPr="00572DA3" w14:paraId="0FEC0B70"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2F1329F6" w14:textId="0D5EAA46" w:rsidR="00683FC7" w:rsidRPr="00572DA3" w:rsidRDefault="00683FC7" w:rsidP="007F1D84">
            <w:pPr>
              <w:jc w:val="center"/>
              <w:rPr>
                <w:rFonts w:ascii="Arial Narrow" w:eastAsia="Calibri" w:hAnsi="Arial Narrow"/>
                <w:b/>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0D3D9E3C"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Category / Program:</w:t>
            </w:r>
            <w:r w:rsidRPr="00572DA3">
              <w:rPr>
                <w:rFonts w:ascii="Arial Narrow" w:eastAsia="Calibri" w:hAnsi="Arial Narrow"/>
                <w:sz w:val="20"/>
                <w:szCs w:val="20"/>
                <w:lang w:eastAsia="en-US"/>
              </w:rPr>
              <w:t xml:space="preserve"> </w:t>
            </w:r>
            <w:r w:rsidRPr="00572DA3">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 GENERAL - General Schedule (Code GE) </w:t>
            </w:r>
          </w:p>
        </w:tc>
      </w:tr>
      <w:tr w:rsidR="00683FC7" w:rsidRPr="00572DA3" w14:paraId="0590E002"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6D7F7E88"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4F26261C" w14:textId="77777777" w:rsidR="00683FC7" w:rsidRPr="00572DA3" w:rsidRDefault="00683FC7" w:rsidP="007F1D84">
            <w:pPr>
              <w:keepLines/>
              <w:rPr>
                <w:rFonts w:ascii="Arial Narrow" w:eastAsia="Calibri" w:hAnsi="Arial Narrow"/>
                <w:b/>
                <w:sz w:val="20"/>
                <w:szCs w:val="20"/>
                <w:lang w:eastAsia="en-US"/>
              </w:rPr>
            </w:pPr>
            <w:r w:rsidRPr="00572DA3">
              <w:rPr>
                <w:rFonts w:ascii="Arial Narrow" w:eastAsia="Calibri" w:hAnsi="Arial Narrow"/>
                <w:b/>
                <w:sz w:val="20"/>
                <w:szCs w:val="20"/>
                <w:lang w:eastAsia="en-US"/>
              </w:rPr>
              <w:t xml:space="preserve">Prescriber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Medical Practitioners </w:t>
            </w:r>
            <w:r w:rsidRPr="00572DA3">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Nurse practitioners </w:t>
            </w:r>
          </w:p>
        </w:tc>
      </w:tr>
      <w:tr w:rsidR="00683FC7" w:rsidRPr="00572DA3" w14:paraId="78A5E5E0"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21EE6C6B"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52C2077B"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 xml:space="preserve">Restriction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Restricted benefit</w:t>
            </w:r>
          </w:p>
        </w:tc>
      </w:tr>
      <w:tr w:rsidR="00683FC7" w:rsidRPr="00572DA3" w14:paraId="6E7B4814" w14:textId="77777777" w:rsidTr="00683FC7">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extDirection w:val="btLr"/>
            <w:vAlign w:val="center"/>
          </w:tcPr>
          <w:p w14:paraId="0F70CDAC" w14:textId="03B6FEC0" w:rsidR="00683FC7" w:rsidRPr="00572DA3" w:rsidRDefault="00683FC7" w:rsidP="007F1D84">
            <w:pPr>
              <w:jc w:val="center"/>
              <w:rPr>
                <w:rFonts w:ascii="Arial Narrow" w:eastAsia="Calibri" w:hAnsi="Arial Narrow"/>
                <w:sz w:val="16"/>
                <w:szCs w:val="16"/>
                <w:lang w:eastAsia="en-US"/>
              </w:rPr>
            </w:pPr>
          </w:p>
        </w:tc>
        <w:tc>
          <w:tcPr>
            <w:tcW w:w="434" w:type="pct"/>
            <w:vAlign w:val="center"/>
          </w:tcPr>
          <w:p w14:paraId="758EE65F" w14:textId="1E57AB86"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0628AEC5" w14:textId="77777777" w:rsidR="00683FC7" w:rsidRPr="00572DA3" w:rsidRDefault="00683FC7" w:rsidP="007F1D84">
            <w:pPr>
              <w:jc w:val="left"/>
              <w:rPr>
                <w:rFonts w:ascii="Arial Narrow" w:hAnsi="Arial Narrow" w:cs="Times New Roman"/>
                <w:i/>
                <w:iCs/>
                <w:sz w:val="20"/>
                <w:szCs w:val="20"/>
              </w:rPr>
            </w:pPr>
            <w:r w:rsidRPr="00572DA3">
              <w:rPr>
                <w:rFonts w:ascii="Arial Narrow" w:hAnsi="Arial Narrow" w:cs="Times New Roman"/>
                <w:b/>
                <w:bCs/>
                <w:i/>
                <w:iCs/>
                <w:sz w:val="20"/>
                <w:szCs w:val="20"/>
              </w:rPr>
              <w:t>Administrative Advice:</w:t>
            </w:r>
          </w:p>
          <w:p w14:paraId="61C5708A"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683FC7" w:rsidRPr="00572DA3" w14:paraId="37F6239D" w14:textId="77777777" w:rsidTr="00683FC7">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extDirection w:val="btLr"/>
            <w:vAlign w:val="center"/>
          </w:tcPr>
          <w:p w14:paraId="0A892154" w14:textId="77777777" w:rsidR="00683FC7" w:rsidRPr="00572DA3" w:rsidRDefault="00683FC7" w:rsidP="007F1D84">
            <w:pPr>
              <w:jc w:val="center"/>
              <w:rPr>
                <w:rFonts w:ascii="Arial Narrow" w:eastAsia="Calibri" w:hAnsi="Arial Narrow"/>
                <w:sz w:val="20"/>
                <w:szCs w:val="20"/>
                <w:lang w:eastAsia="en-US"/>
              </w:rPr>
            </w:pPr>
          </w:p>
        </w:tc>
        <w:tc>
          <w:tcPr>
            <w:tcW w:w="434" w:type="pct"/>
            <w:vAlign w:val="center"/>
          </w:tcPr>
          <w:p w14:paraId="49D042F2" w14:textId="245BE7C2"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55A516EE" w14:textId="77777777" w:rsidR="00683FC7" w:rsidRPr="00572DA3" w:rsidRDefault="00683FC7" w:rsidP="007F1D84">
            <w:pPr>
              <w:jc w:val="left"/>
              <w:rPr>
                <w:rFonts w:ascii="Arial Narrow" w:hAnsi="Arial Narrow" w:cs="Times New Roman"/>
                <w:b/>
                <w:bCs/>
                <w:sz w:val="20"/>
                <w:szCs w:val="20"/>
              </w:rPr>
            </w:pPr>
            <w:r w:rsidRPr="00572DA3">
              <w:rPr>
                <w:rFonts w:ascii="Arial Narrow" w:hAnsi="Arial Narrow" w:cs="Times New Roman"/>
                <w:b/>
                <w:bCs/>
                <w:sz w:val="20"/>
                <w:szCs w:val="20"/>
              </w:rPr>
              <w:t>Indication:</w:t>
            </w:r>
          </w:p>
          <w:p w14:paraId="396D7A35" w14:textId="77777777" w:rsidR="00683FC7" w:rsidRPr="00572DA3" w:rsidRDefault="00683FC7" w:rsidP="007F1D84">
            <w:pPr>
              <w:jc w:val="left"/>
              <w:rPr>
                <w:rFonts w:ascii="Arial Narrow" w:hAnsi="Arial Narrow" w:cs="Times New Roman"/>
                <w:b/>
                <w:bCs/>
                <w:i/>
                <w:iCs/>
                <w:sz w:val="20"/>
                <w:szCs w:val="20"/>
              </w:rPr>
            </w:pPr>
            <w:r w:rsidRPr="00572DA3">
              <w:rPr>
                <w:rFonts w:ascii="Arial Narrow" w:hAnsi="Arial Narrow" w:cs="Times New Roman"/>
                <w:sz w:val="20"/>
                <w:szCs w:val="20"/>
              </w:rPr>
              <w:t>The condition must be stable for the prescriber to consider the listed maximum quantity of this medicine suitable for this patient.</w:t>
            </w:r>
          </w:p>
        </w:tc>
      </w:tr>
    </w:tbl>
    <w:p w14:paraId="607E6F6A" w14:textId="77777777" w:rsidR="001E01D8" w:rsidRPr="00C83BA1" w:rsidRDefault="001E01D8"/>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783"/>
        <w:gridCol w:w="1692"/>
        <w:gridCol w:w="1780"/>
        <w:gridCol w:w="814"/>
        <w:gridCol w:w="814"/>
        <w:gridCol w:w="814"/>
        <w:gridCol w:w="1834"/>
      </w:tblGrid>
      <w:tr w:rsidR="006251D4" w:rsidRPr="00C83BA1" w14:paraId="2EE08D72" w14:textId="77777777" w:rsidTr="00683FC7">
        <w:trPr>
          <w:cantSplit/>
          <w:trHeight w:val="20"/>
        </w:trPr>
        <w:tc>
          <w:tcPr>
            <w:tcW w:w="1643" w:type="pct"/>
            <w:gridSpan w:val="3"/>
            <w:vAlign w:val="center"/>
          </w:tcPr>
          <w:p w14:paraId="790BE200" w14:textId="77777777" w:rsidR="006251D4" w:rsidRPr="00C83BA1" w:rsidRDefault="006251D4" w:rsidP="006251D4">
            <w:pPr>
              <w:keepNext/>
              <w:keepLines/>
              <w:rPr>
                <w:rFonts w:ascii="Arial Narrow" w:hAnsi="Arial Narrow"/>
                <w:b/>
                <w:bCs/>
                <w:sz w:val="20"/>
                <w:szCs w:val="20"/>
              </w:rPr>
            </w:pPr>
            <w:r w:rsidRPr="00C83BA1">
              <w:rPr>
                <w:rFonts w:ascii="Arial Narrow" w:hAnsi="Arial Narrow"/>
                <w:b/>
                <w:bCs/>
                <w:sz w:val="20"/>
                <w:szCs w:val="20"/>
              </w:rPr>
              <w:t>MEDICINAL PRODUCT</w:t>
            </w:r>
          </w:p>
          <w:p w14:paraId="57EA02F9" w14:textId="77777777" w:rsidR="006251D4" w:rsidRPr="00C83BA1" w:rsidRDefault="006251D4" w:rsidP="006251D4">
            <w:pPr>
              <w:keepNext/>
              <w:keepLines/>
              <w:rPr>
                <w:b/>
              </w:rPr>
            </w:pPr>
            <w:r w:rsidRPr="00C83BA1">
              <w:rPr>
                <w:rFonts w:ascii="Arial Narrow" w:hAnsi="Arial Narrow"/>
                <w:b/>
                <w:bCs/>
                <w:sz w:val="20"/>
                <w:szCs w:val="20"/>
              </w:rPr>
              <w:t>medicinal product pack</w:t>
            </w:r>
          </w:p>
        </w:tc>
        <w:tc>
          <w:tcPr>
            <w:tcW w:w="987" w:type="pct"/>
            <w:vAlign w:val="center"/>
          </w:tcPr>
          <w:p w14:paraId="4780F6BA" w14:textId="77777777" w:rsidR="006251D4" w:rsidRPr="00C83BA1" w:rsidRDefault="006251D4" w:rsidP="006251D4">
            <w:pPr>
              <w:pStyle w:val="TableText0"/>
              <w:rPr>
                <w:b/>
                <w:bCs w:val="0"/>
                <w:szCs w:val="20"/>
              </w:rPr>
            </w:pPr>
            <w:r w:rsidRPr="00C83BA1">
              <w:rPr>
                <w:b/>
                <w:bCs w:val="0"/>
                <w:snapToGrid w:val="0"/>
              </w:rPr>
              <w:t xml:space="preserve">Dispensed Price for Max. Qty </w:t>
            </w:r>
          </w:p>
        </w:tc>
        <w:tc>
          <w:tcPr>
            <w:tcW w:w="451" w:type="pct"/>
            <w:vAlign w:val="center"/>
          </w:tcPr>
          <w:p w14:paraId="39862978" w14:textId="77777777" w:rsidR="006251D4" w:rsidRPr="00C83BA1" w:rsidRDefault="006251D4" w:rsidP="006251D4">
            <w:pPr>
              <w:keepNext/>
              <w:keepLines/>
              <w:jc w:val="center"/>
              <w:rPr>
                <w:rFonts w:ascii="Arial Narrow" w:hAnsi="Arial Narrow"/>
                <w:b/>
                <w:sz w:val="20"/>
                <w:szCs w:val="20"/>
              </w:rPr>
            </w:pPr>
            <w:r w:rsidRPr="00C83BA1">
              <w:rPr>
                <w:rFonts w:ascii="Arial Narrow" w:hAnsi="Arial Narrow"/>
                <w:b/>
                <w:sz w:val="20"/>
                <w:szCs w:val="20"/>
              </w:rPr>
              <w:t>Max. qty packs</w:t>
            </w:r>
          </w:p>
        </w:tc>
        <w:tc>
          <w:tcPr>
            <w:tcW w:w="451" w:type="pct"/>
            <w:vAlign w:val="center"/>
          </w:tcPr>
          <w:p w14:paraId="6AF1A9A6" w14:textId="77777777" w:rsidR="006251D4" w:rsidRPr="00C83BA1" w:rsidRDefault="006251D4" w:rsidP="006251D4">
            <w:pPr>
              <w:keepNext/>
              <w:keepLines/>
              <w:jc w:val="center"/>
              <w:rPr>
                <w:rFonts w:ascii="Arial Narrow" w:hAnsi="Arial Narrow"/>
                <w:b/>
                <w:sz w:val="20"/>
                <w:szCs w:val="20"/>
              </w:rPr>
            </w:pPr>
            <w:r w:rsidRPr="00C83BA1">
              <w:rPr>
                <w:rFonts w:ascii="Arial Narrow" w:hAnsi="Arial Narrow"/>
                <w:b/>
                <w:sz w:val="20"/>
                <w:szCs w:val="20"/>
              </w:rPr>
              <w:t>Max. qty units</w:t>
            </w:r>
          </w:p>
        </w:tc>
        <w:tc>
          <w:tcPr>
            <w:tcW w:w="451" w:type="pct"/>
            <w:vAlign w:val="center"/>
          </w:tcPr>
          <w:p w14:paraId="540622F7" w14:textId="77777777" w:rsidR="006251D4" w:rsidRPr="00C83BA1" w:rsidRDefault="006251D4" w:rsidP="006251D4">
            <w:pPr>
              <w:keepNext/>
              <w:keepLines/>
              <w:jc w:val="center"/>
              <w:rPr>
                <w:rFonts w:ascii="Arial Narrow" w:hAnsi="Arial Narrow"/>
                <w:b/>
                <w:sz w:val="20"/>
                <w:szCs w:val="20"/>
              </w:rPr>
            </w:pPr>
            <w:r w:rsidRPr="00C83BA1">
              <w:rPr>
                <w:rFonts w:ascii="Arial Narrow" w:hAnsi="Arial Narrow"/>
                <w:b/>
                <w:sz w:val="20"/>
                <w:szCs w:val="20"/>
              </w:rPr>
              <w:t>№.of</w:t>
            </w:r>
          </w:p>
          <w:p w14:paraId="0A7839AC" w14:textId="77777777" w:rsidR="006251D4" w:rsidRPr="00C83BA1" w:rsidRDefault="006251D4" w:rsidP="006251D4">
            <w:pPr>
              <w:keepNext/>
              <w:keepLines/>
              <w:jc w:val="center"/>
              <w:rPr>
                <w:rFonts w:ascii="Arial Narrow" w:hAnsi="Arial Narrow"/>
                <w:b/>
                <w:sz w:val="20"/>
                <w:szCs w:val="20"/>
              </w:rPr>
            </w:pPr>
            <w:r w:rsidRPr="00C83BA1">
              <w:rPr>
                <w:rFonts w:ascii="Arial Narrow" w:hAnsi="Arial Narrow"/>
                <w:b/>
                <w:sz w:val="20"/>
                <w:szCs w:val="20"/>
              </w:rPr>
              <w:t>Rpts</w:t>
            </w:r>
          </w:p>
        </w:tc>
        <w:tc>
          <w:tcPr>
            <w:tcW w:w="1016" w:type="pct"/>
            <w:vAlign w:val="center"/>
          </w:tcPr>
          <w:p w14:paraId="41492A17" w14:textId="77777777" w:rsidR="006251D4" w:rsidRPr="00C83BA1" w:rsidRDefault="006251D4" w:rsidP="006251D4">
            <w:pPr>
              <w:keepNext/>
              <w:keepLines/>
              <w:rPr>
                <w:rFonts w:ascii="Arial Narrow" w:hAnsi="Arial Narrow"/>
                <w:b/>
                <w:sz w:val="20"/>
                <w:szCs w:val="20"/>
              </w:rPr>
            </w:pPr>
            <w:r w:rsidRPr="00C83BA1">
              <w:rPr>
                <w:rFonts w:ascii="Arial Narrow" w:hAnsi="Arial Narrow"/>
                <w:b/>
                <w:sz w:val="20"/>
                <w:szCs w:val="20"/>
              </w:rPr>
              <w:t>Available brands</w:t>
            </w:r>
          </w:p>
        </w:tc>
      </w:tr>
      <w:tr w:rsidR="006251D4" w:rsidRPr="00C83BA1" w14:paraId="2FACF93A" w14:textId="77777777" w:rsidTr="00683FC7">
        <w:trPr>
          <w:cantSplit/>
          <w:trHeight w:val="20"/>
        </w:trPr>
        <w:tc>
          <w:tcPr>
            <w:tcW w:w="5000" w:type="pct"/>
            <w:gridSpan w:val="8"/>
          </w:tcPr>
          <w:p w14:paraId="779F2720" w14:textId="3FDCB37E" w:rsidR="006251D4" w:rsidRPr="00C83BA1" w:rsidRDefault="006251D4" w:rsidP="006251D4">
            <w:pPr>
              <w:pStyle w:val="TableText0"/>
              <w:rPr>
                <w:rFonts w:cs="Arial"/>
                <w:szCs w:val="20"/>
              </w:rPr>
            </w:pPr>
            <w:r w:rsidRPr="00C83BA1">
              <w:t xml:space="preserve">ESTRADIOL AND PROGESTERONE </w:t>
            </w:r>
          </w:p>
        </w:tc>
      </w:tr>
      <w:tr w:rsidR="00907004" w:rsidRPr="00C83BA1" w14:paraId="5E56367D" w14:textId="77777777" w:rsidTr="00683FC7">
        <w:trPr>
          <w:cantSplit/>
          <w:trHeight w:val="20"/>
        </w:trPr>
        <w:tc>
          <w:tcPr>
            <w:tcW w:w="1643" w:type="pct"/>
            <w:gridSpan w:val="3"/>
          </w:tcPr>
          <w:p w14:paraId="19E1F0A0" w14:textId="4D4F6FFF" w:rsidR="006251D4" w:rsidRPr="00C83BA1" w:rsidRDefault="006251D4" w:rsidP="006251D4">
            <w:pPr>
              <w:pStyle w:val="TableText0"/>
              <w:rPr>
                <w:i/>
                <w:iCs/>
                <w:color w:val="0066FF"/>
                <w:szCs w:val="20"/>
              </w:rPr>
            </w:pPr>
            <w:r w:rsidRPr="00C83BA1">
              <w:rPr>
                <w:strike/>
              </w:rPr>
              <w:t>Estradiol 0.06% (as hemihydrate) gel [80 g] &amp; progesterone (micronised) 100 mg soft capsules [30], 1 pack</w:t>
            </w:r>
            <w:r w:rsidR="004C59BB" w:rsidRPr="00C83BA1">
              <w:rPr>
                <w:strike/>
              </w:rPr>
              <w:t xml:space="preserve"> </w:t>
            </w:r>
            <w:r w:rsidR="004C59BB" w:rsidRPr="00C83BA1">
              <w:rPr>
                <w:i/>
                <w:iCs/>
              </w:rPr>
              <w:t>progesterone 100 mg capsule [30] (&amp;) estradiol 0.06% (750</w:t>
            </w:r>
            <w:r w:rsidR="004E711F" w:rsidRPr="00C83BA1">
              <w:rPr>
                <w:i/>
                <w:iCs/>
              </w:rPr>
              <w:t> </w:t>
            </w:r>
            <w:r w:rsidR="004C59BB" w:rsidRPr="00C83BA1">
              <w:rPr>
                <w:i/>
                <w:iCs/>
              </w:rPr>
              <w:t>microgram/actuation) gel [65</w:t>
            </w:r>
            <w:r w:rsidR="004E711F" w:rsidRPr="00C83BA1">
              <w:rPr>
                <w:i/>
                <w:iCs/>
              </w:rPr>
              <w:t> </w:t>
            </w:r>
            <w:r w:rsidR="004C59BB" w:rsidRPr="00C83BA1">
              <w:rPr>
                <w:i/>
                <w:iCs/>
              </w:rPr>
              <w:t>actuations], 1 pack</w:t>
            </w:r>
          </w:p>
        </w:tc>
        <w:tc>
          <w:tcPr>
            <w:tcW w:w="987" w:type="pct"/>
          </w:tcPr>
          <w:p w14:paraId="0BD8F9B4" w14:textId="5A2ED2ED" w:rsidR="006251D4" w:rsidRPr="00C83BA1" w:rsidRDefault="006251D4" w:rsidP="006251D4">
            <w:pPr>
              <w:pStyle w:val="TableText0"/>
              <w:jc w:val="center"/>
              <w:rPr>
                <w:szCs w:val="20"/>
              </w:rPr>
            </w:pPr>
            <w:r w:rsidRPr="00C83BA1">
              <w:t>$</w:t>
            </w:r>
            <w:r w:rsidR="00755CBF" w:rsidRPr="00755CBF">
              <w:rPr>
                <w:color w:val="000000"/>
                <w:shd w:val="solid" w:color="000000" w:fill="000000"/>
                <w14:textFill>
                  <w14:solidFill>
                    <w14:srgbClr w14:val="000000">
                      <w14:alpha w14:val="100000"/>
                    </w14:srgbClr>
                  </w14:solidFill>
                </w14:textFill>
              </w:rPr>
              <w:t>|</w:t>
            </w:r>
          </w:p>
        </w:tc>
        <w:tc>
          <w:tcPr>
            <w:tcW w:w="451" w:type="pct"/>
          </w:tcPr>
          <w:p w14:paraId="1DF01E1F" w14:textId="70FE83B0" w:rsidR="006251D4" w:rsidRPr="00C83BA1" w:rsidRDefault="006251D4" w:rsidP="006251D4">
            <w:pPr>
              <w:pStyle w:val="TableText0"/>
              <w:jc w:val="center"/>
              <w:rPr>
                <w:szCs w:val="20"/>
              </w:rPr>
            </w:pPr>
            <w:r w:rsidRPr="00C83BA1">
              <w:t>1</w:t>
            </w:r>
          </w:p>
        </w:tc>
        <w:tc>
          <w:tcPr>
            <w:tcW w:w="451" w:type="pct"/>
          </w:tcPr>
          <w:p w14:paraId="1FC059CA" w14:textId="2826E020" w:rsidR="006251D4" w:rsidRPr="00C83BA1" w:rsidRDefault="006251D4" w:rsidP="006251D4">
            <w:pPr>
              <w:pStyle w:val="TableText0"/>
              <w:jc w:val="center"/>
              <w:rPr>
                <w:szCs w:val="20"/>
              </w:rPr>
            </w:pPr>
            <w:r w:rsidRPr="00C83BA1">
              <w:t>1</w:t>
            </w:r>
          </w:p>
        </w:tc>
        <w:tc>
          <w:tcPr>
            <w:tcW w:w="451" w:type="pct"/>
          </w:tcPr>
          <w:p w14:paraId="31415BA6" w14:textId="66C95079" w:rsidR="006251D4" w:rsidRPr="00C83BA1" w:rsidRDefault="006251D4" w:rsidP="006251D4">
            <w:pPr>
              <w:pStyle w:val="TableText0"/>
              <w:jc w:val="center"/>
              <w:rPr>
                <w:szCs w:val="20"/>
              </w:rPr>
            </w:pPr>
            <w:r w:rsidRPr="00C83BA1">
              <w:t>5</w:t>
            </w:r>
          </w:p>
        </w:tc>
        <w:tc>
          <w:tcPr>
            <w:tcW w:w="1016" w:type="pct"/>
          </w:tcPr>
          <w:p w14:paraId="3365AACD" w14:textId="1518C867" w:rsidR="006251D4" w:rsidRPr="00C83BA1" w:rsidRDefault="006251D4" w:rsidP="006251D4">
            <w:pPr>
              <w:pStyle w:val="TableText0"/>
              <w:rPr>
                <w:color w:val="0066FF"/>
                <w:szCs w:val="20"/>
              </w:rPr>
            </w:pPr>
            <w:r w:rsidRPr="00C83BA1">
              <w:t>Estrogel Pro</w:t>
            </w:r>
          </w:p>
        </w:tc>
      </w:tr>
      <w:tr w:rsidR="00683FC7" w:rsidRPr="00C83BA1" w14:paraId="5D6842F3"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08270E9D" w14:textId="77777777" w:rsidR="00683FC7" w:rsidRPr="00C83BA1" w:rsidRDefault="00683FC7" w:rsidP="006251D4">
            <w:pPr>
              <w:pStyle w:val="TableText0"/>
              <w:keepLines/>
              <w:rPr>
                <w:b/>
              </w:rPr>
            </w:pPr>
          </w:p>
        </w:tc>
      </w:tr>
      <w:tr w:rsidR="00683FC7" w:rsidRPr="00C83BA1" w14:paraId="432842E4" w14:textId="77777777" w:rsidTr="00683FC7">
        <w:tblPrEx>
          <w:tblCellMar>
            <w:top w:w="15" w:type="dxa"/>
            <w:bottom w:w="15" w:type="dxa"/>
          </w:tblCellMar>
          <w:tblLook w:val="04A0" w:firstRow="1" w:lastRow="0" w:firstColumn="1" w:lastColumn="0" w:noHBand="0" w:noVBand="1"/>
        </w:tblPrEx>
        <w:trPr>
          <w:cantSplit/>
          <w:trHeight w:val="20"/>
        </w:trPr>
        <w:tc>
          <w:tcPr>
            <w:tcW w:w="5000" w:type="pct"/>
            <w:gridSpan w:val="8"/>
          </w:tcPr>
          <w:p w14:paraId="1B3B0B2B" w14:textId="75BBB3EA" w:rsidR="00683FC7" w:rsidRPr="00C83BA1" w:rsidRDefault="00683FC7" w:rsidP="00683FC7">
            <w:pPr>
              <w:pStyle w:val="TableText0"/>
              <w:keepLines/>
              <w:tabs>
                <w:tab w:val="left" w:pos="1450"/>
              </w:tabs>
              <w:rPr>
                <w:b/>
              </w:rPr>
            </w:pPr>
            <w:r w:rsidRPr="00572DA3">
              <w:rPr>
                <w:rFonts w:eastAsia="Calibri" w:cs="Times New Roman"/>
                <w:b/>
                <w:szCs w:val="20"/>
                <w:lang w:eastAsia="en-US"/>
              </w:rPr>
              <w:t>Restriction Summary: Unrestricted / Treatment of Concept: NEW</w:t>
            </w:r>
          </w:p>
        </w:tc>
      </w:tr>
      <w:tr w:rsidR="00683FC7" w:rsidRPr="00572DA3" w14:paraId="0EFA23CF"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6905069F" w14:textId="6CB0E267" w:rsidR="00683FC7" w:rsidRPr="00572DA3" w:rsidRDefault="00683FC7" w:rsidP="007F1D84">
            <w:pPr>
              <w:jc w:val="center"/>
              <w:rPr>
                <w:rFonts w:ascii="Arial Narrow" w:eastAsia="Calibri" w:hAnsi="Arial Narrow"/>
                <w:b/>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00DBE558"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Category / Program:</w:t>
            </w:r>
            <w:r w:rsidRPr="00572DA3">
              <w:rPr>
                <w:rFonts w:ascii="Arial Narrow" w:eastAsia="Calibri" w:hAnsi="Arial Narrow"/>
                <w:sz w:val="20"/>
                <w:szCs w:val="20"/>
                <w:lang w:eastAsia="en-US"/>
              </w:rPr>
              <w:t xml:space="preserve"> </w:t>
            </w:r>
            <w:r w:rsidRPr="00572DA3">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 GENERAL - General Schedule (Code GE) </w:t>
            </w:r>
          </w:p>
        </w:tc>
      </w:tr>
      <w:tr w:rsidR="00683FC7" w:rsidRPr="00572DA3" w14:paraId="58D4278B"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2D3C7094"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02B79B79" w14:textId="77777777" w:rsidR="00683FC7" w:rsidRPr="00572DA3" w:rsidRDefault="00683FC7" w:rsidP="007F1D84">
            <w:pPr>
              <w:keepLines/>
              <w:rPr>
                <w:rFonts w:ascii="Arial Narrow" w:eastAsia="Calibri" w:hAnsi="Arial Narrow"/>
                <w:b/>
                <w:sz w:val="20"/>
                <w:szCs w:val="20"/>
                <w:lang w:eastAsia="en-US"/>
              </w:rPr>
            </w:pPr>
            <w:r w:rsidRPr="00572DA3">
              <w:rPr>
                <w:rFonts w:ascii="Arial Narrow" w:eastAsia="Calibri" w:hAnsi="Arial Narrow"/>
                <w:b/>
                <w:sz w:val="20"/>
                <w:szCs w:val="20"/>
                <w:lang w:eastAsia="en-US"/>
              </w:rPr>
              <w:t xml:space="preserve">Prescriber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Medical Practitioners </w:t>
            </w:r>
            <w:r w:rsidRPr="00572DA3">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Nurse practitioners </w:t>
            </w:r>
          </w:p>
        </w:tc>
      </w:tr>
      <w:tr w:rsidR="00683FC7" w:rsidRPr="00572DA3" w14:paraId="5695B28B" w14:textId="77777777" w:rsidTr="00683FC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5DFDD2A1" w14:textId="77777777" w:rsidR="00683FC7" w:rsidRPr="00572DA3" w:rsidRDefault="00683FC7"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D865C74" w14:textId="77777777" w:rsidR="00683FC7" w:rsidRPr="00572DA3" w:rsidRDefault="00683FC7"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 xml:space="preserve">Restriction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Unrestricted benefit</w:t>
            </w:r>
          </w:p>
        </w:tc>
      </w:tr>
      <w:tr w:rsidR="00683FC7" w:rsidRPr="00572DA3" w14:paraId="3531A62F" w14:textId="77777777" w:rsidTr="00683FC7">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extDirection w:val="btLr"/>
            <w:vAlign w:val="center"/>
          </w:tcPr>
          <w:p w14:paraId="47EF679F" w14:textId="58EA8114" w:rsidR="00683FC7" w:rsidRPr="00572DA3" w:rsidRDefault="00683FC7" w:rsidP="007F1D84">
            <w:pPr>
              <w:jc w:val="center"/>
              <w:rPr>
                <w:rFonts w:ascii="Arial Narrow" w:eastAsia="Calibri" w:hAnsi="Arial Narrow"/>
                <w:sz w:val="16"/>
                <w:szCs w:val="16"/>
                <w:lang w:eastAsia="en-US"/>
              </w:rPr>
            </w:pPr>
          </w:p>
        </w:tc>
        <w:tc>
          <w:tcPr>
            <w:tcW w:w="434" w:type="pct"/>
            <w:vAlign w:val="center"/>
          </w:tcPr>
          <w:p w14:paraId="46671288" w14:textId="3766B941" w:rsidR="00683FC7" w:rsidRPr="00572DA3" w:rsidRDefault="00683FC7" w:rsidP="007F1D84">
            <w:pPr>
              <w:jc w:val="center"/>
              <w:rPr>
                <w:rFonts w:ascii="Arial Narrow" w:hAnsi="Arial Narrow" w:cs="Times New Roman"/>
                <w:sz w:val="20"/>
                <w:szCs w:val="20"/>
              </w:rPr>
            </w:pPr>
          </w:p>
        </w:tc>
        <w:tc>
          <w:tcPr>
            <w:tcW w:w="4296" w:type="pct"/>
            <w:gridSpan w:val="6"/>
            <w:vAlign w:val="center"/>
          </w:tcPr>
          <w:p w14:paraId="7B3EC817" w14:textId="77777777" w:rsidR="00683FC7" w:rsidRPr="00572DA3" w:rsidRDefault="00683FC7" w:rsidP="007F1D84">
            <w:pPr>
              <w:jc w:val="left"/>
              <w:rPr>
                <w:rFonts w:ascii="Arial Narrow" w:hAnsi="Arial Narrow" w:cs="Times New Roman"/>
                <w:i/>
                <w:iCs/>
                <w:sz w:val="20"/>
                <w:szCs w:val="20"/>
              </w:rPr>
            </w:pPr>
            <w:r w:rsidRPr="00572DA3">
              <w:rPr>
                <w:rFonts w:ascii="Arial Narrow" w:hAnsi="Arial Narrow" w:cs="Times New Roman"/>
                <w:b/>
                <w:bCs/>
                <w:i/>
                <w:iCs/>
                <w:sz w:val="20"/>
                <w:szCs w:val="20"/>
              </w:rPr>
              <w:t>Administrative Advice:</w:t>
            </w:r>
          </w:p>
          <w:p w14:paraId="328F0EA5" w14:textId="77777777" w:rsidR="00683FC7" w:rsidRPr="00572DA3" w:rsidRDefault="00683FC7" w:rsidP="007F1D84">
            <w:pPr>
              <w:jc w:val="left"/>
              <w:rPr>
                <w:rFonts w:ascii="Arial Narrow" w:hAnsi="Arial Narrow" w:cs="Times New Roman"/>
                <w:sz w:val="20"/>
                <w:szCs w:val="20"/>
              </w:rPr>
            </w:pPr>
            <w:r w:rsidRPr="00572DA3">
              <w:rPr>
                <w:rFonts w:ascii="Arial Narrow" w:hAnsi="Arial Narrow" w:cs="Times New Roman"/>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22BAEBD6" w14:textId="77777777" w:rsidR="00046D64" w:rsidRPr="00C83BA1" w:rsidRDefault="00046D64" w:rsidP="004B1CB4"/>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783"/>
        <w:gridCol w:w="1692"/>
        <w:gridCol w:w="1780"/>
        <w:gridCol w:w="814"/>
        <w:gridCol w:w="814"/>
        <w:gridCol w:w="814"/>
        <w:gridCol w:w="1834"/>
      </w:tblGrid>
      <w:tr w:rsidR="001E01D8" w:rsidRPr="00C83BA1" w14:paraId="3ABF5AD8" w14:textId="77777777" w:rsidTr="00EA7768">
        <w:trPr>
          <w:cantSplit/>
          <w:trHeight w:val="20"/>
        </w:trPr>
        <w:tc>
          <w:tcPr>
            <w:tcW w:w="1643" w:type="pct"/>
            <w:gridSpan w:val="3"/>
            <w:vAlign w:val="center"/>
          </w:tcPr>
          <w:p w14:paraId="41A0D952" w14:textId="77777777" w:rsidR="001E01D8" w:rsidRPr="00C83BA1" w:rsidRDefault="001E01D8" w:rsidP="00073C21">
            <w:pPr>
              <w:keepNext/>
              <w:keepLines/>
              <w:rPr>
                <w:rFonts w:ascii="Arial Narrow" w:hAnsi="Arial Narrow"/>
                <w:b/>
                <w:bCs/>
                <w:sz w:val="20"/>
                <w:szCs w:val="20"/>
              </w:rPr>
            </w:pPr>
            <w:r w:rsidRPr="00C83BA1">
              <w:rPr>
                <w:rFonts w:ascii="Arial Narrow" w:hAnsi="Arial Narrow"/>
                <w:b/>
                <w:bCs/>
                <w:sz w:val="20"/>
                <w:szCs w:val="20"/>
              </w:rPr>
              <w:t>MEDICINAL PRODUCT</w:t>
            </w:r>
          </w:p>
          <w:p w14:paraId="52BDFC4C" w14:textId="77777777" w:rsidR="001E01D8" w:rsidRPr="00C83BA1" w:rsidRDefault="001E01D8" w:rsidP="00073C21">
            <w:pPr>
              <w:keepNext/>
              <w:keepLines/>
              <w:rPr>
                <w:b/>
              </w:rPr>
            </w:pPr>
            <w:r w:rsidRPr="00C83BA1">
              <w:rPr>
                <w:rFonts w:ascii="Arial Narrow" w:hAnsi="Arial Narrow"/>
                <w:b/>
                <w:bCs/>
                <w:sz w:val="20"/>
                <w:szCs w:val="20"/>
              </w:rPr>
              <w:t>medicinal product pack</w:t>
            </w:r>
          </w:p>
        </w:tc>
        <w:tc>
          <w:tcPr>
            <w:tcW w:w="987" w:type="pct"/>
            <w:vAlign w:val="center"/>
          </w:tcPr>
          <w:p w14:paraId="5D84E3D2" w14:textId="77777777" w:rsidR="001E01D8" w:rsidRPr="00C83BA1" w:rsidRDefault="001E01D8" w:rsidP="00073C21">
            <w:pPr>
              <w:pStyle w:val="TableText0"/>
              <w:rPr>
                <w:b/>
                <w:bCs w:val="0"/>
                <w:szCs w:val="20"/>
              </w:rPr>
            </w:pPr>
            <w:r w:rsidRPr="00C83BA1">
              <w:rPr>
                <w:b/>
                <w:bCs w:val="0"/>
                <w:snapToGrid w:val="0"/>
              </w:rPr>
              <w:t xml:space="preserve">Dispensed Price for Max. Qty </w:t>
            </w:r>
          </w:p>
        </w:tc>
        <w:tc>
          <w:tcPr>
            <w:tcW w:w="451" w:type="pct"/>
            <w:vAlign w:val="center"/>
          </w:tcPr>
          <w:p w14:paraId="4E24E4ED"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Max. qty packs</w:t>
            </w:r>
          </w:p>
        </w:tc>
        <w:tc>
          <w:tcPr>
            <w:tcW w:w="451" w:type="pct"/>
            <w:vAlign w:val="center"/>
          </w:tcPr>
          <w:p w14:paraId="786F38AD"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Max. qty units</w:t>
            </w:r>
          </w:p>
        </w:tc>
        <w:tc>
          <w:tcPr>
            <w:tcW w:w="451" w:type="pct"/>
            <w:vAlign w:val="center"/>
          </w:tcPr>
          <w:p w14:paraId="5DDE4A38"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№.of</w:t>
            </w:r>
          </w:p>
          <w:p w14:paraId="33D22C79" w14:textId="77777777" w:rsidR="001E01D8" w:rsidRPr="00C83BA1" w:rsidRDefault="001E01D8" w:rsidP="00073C21">
            <w:pPr>
              <w:keepNext/>
              <w:keepLines/>
              <w:jc w:val="center"/>
              <w:rPr>
                <w:rFonts w:ascii="Arial Narrow" w:hAnsi="Arial Narrow"/>
                <w:b/>
                <w:sz w:val="20"/>
                <w:szCs w:val="20"/>
              </w:rPr>
            </w:pPr>
            <w:r w:rsidRPr="00C83BA1">
              <w:rPr>
                <w:rFonts w:ascii="Arial Narrow" w:hAnsi="Arial Narrow"/>
                <w:b/>
                <w:sz w:val="20"/>
                <w:szCs w:val="20"/>
              </w:rPr>
              <w:t>Rpts</w:t>
            </w:r>
          </w:p>
        </w:tc>
        <w:tc>
          <w:tcPr>
            <w:tcW w:w="1016" w:type="pct"/>
            <w:vAlign w:val="center"/>
          </w:tcPr>
          <w:p w14:paraId="2100E78A" w14:textId="77777777" w:rsidR="001E01D8" w:rsidRPr="00C83BA1" w:rsidRDefault="001E01D8" w:rsidP="00073C21">
            <w:pPr>
              <w:keepNext/>
              <w:keepLines/>
              <w:rPr>
                <w:rFonts w:ascii="Arial Narrow" w:hAnsi="Arial Narrow"/>
                <w:b/>
                <w:sz w:val="20"/>
                <w:szCs w:val="20"/>
              </w:rPr>
            </w:pPr>
            <w:r w:rsidRPr="00C83BA1">
              <w:rPr>
                <w:rFonts w:ascii="Arial Narrow" w:hAnsi="Arial Narrow"/>
                <w:b/>
                <w:sz w:val="20"/>
                <w:szCs w:val="20"/>
              </w:rPr>
              <w:t>Available brands</w:t>
            </w:r>
          </w:p>
        </w:tc>
      </w:tr>
      <w:tr w:rsidR="001E01D8" w:rsidRPr="00C83BA1" w14:paraId="3E3D7696" w14:textId="77777777" w:rsidTr="00EA7768">
        <w:trPr>
          <w:cantSplit/>
          <w:trHeight w:val="20"/>
        </w:trPr>
        <w:tc>
          <w:tcPr>
            <w:tcW w:w="5000" w:type="pct"/>
            <w:gridSpan w:val="8"/>
          </w:tcPr>
          <w:p w14:paraId="5A0CF5C5" w14:textId="77777777" w:rsidR="001E01D8" w:rsidRPr="00C83BA1" w:rsidRDefault="001E01D8" w:rsidP="00073C21">
            <w:pPr>
              <w:pStyle w:val="TableText0"/>
              <w:rPr>
                <w:rFonts w:cs="Arial"/>
                <w:szCs w:val="20"/>
              </w:rPr>
            </w:pPr>
            <w:r w:rsidRPr="00C83BA1">
              <w:t xml:space="preserve">ESTRADIOL AND PROGESTERONE </w:t>
            </w:r>
          </w:p>
        </w:tc>
      </w:tr>
      <w:tr w:rsidR="001E01D8" w:rsidRPr="00C83BA1" w14:paraId="55686D76" w14:textId="77777777" w:rsidTr="00EA7768">
        <w:trPr>
          <w:cantSplit/>
          <w:trHeight w:val="20"/>
        </w:trPr>
        <w:tc>
          <w:tcPr>
            <w:tcW w:w="1643" w:type="pct"/>
            <w:gridSpan w:val="3"/>
          </w:tcPr>
          <w:p w14:paraId="238DD9FD" w14:textId="74DEFDAC" w:rsidR="001E01D8" w:rsidRPr="00C83BA1" w:rsidRDefault="001E01D8" w:rsidP="00073C21">
            <w:pPr>
              <w:pStyle w:val="TableText0"/>
              <w:rPr>
                <w:strike/>
                <w:color w:val="0066FF"/>
                <w:szCs w:val="20"/>
              </w:rPr>
            </w:pPr>
            <w:r w:rsidRPr="00C83BA1">
              <w:rPr>
                <w:strike/>
              </w:rPr>
              <w:t>Estradiol 0.06% (as hemihydrate) gel [80 g] &amp; progesterone (micronised) 100 mg soft capsules [30], 1 pack</w:t>
            </w:r>
            <w:r w:rsidR="004C59BB" w:rsidRPr="00C83BA1">
              <w:rPr>
                <w:strike/>
              </w:rPr>
              <w:t xml:space="preserve"> </w:t>
            </w:r>
            <w:r w:rsidR="004C59BB" w:rsidRPr="00C83BA1">
              <w:rPr>
                <w:i/>
                <w:iCs/>
              </w:rPr>
              <w:t>progesterone 100 mg capsule [30] (&amp;) estradiol 0.06% (750</w:t>
            </w:r>
            <w:r w:rsidR="00FD6E2B" w:rsidRPr="00C83BA1">
              <w:rPr>
                <w:i/>
                <w:iCs/>
              </w:rPr>
              <w:t> </w:t>
            </w:r>
            <w:r w:rsidR="004C59BB" w:rsidRPr="00C83BA1">
              <w:rPr>
                <w:i/>
                <w:iCs/>
              </w:rPr>
              <w:t>microgram/actuation) gel [65</w:t>
            </w:r>
            <w:r w:rsidR="00FD6E2B" w:rsidRPr="00C83BA1">
              <w:rPr>
                <w:i/>
                <w:iCs/>
              </w:rPr>
              <w:t> </w:t>
            </w:r>
            <w:r w:rsidR="004C59BB" w:rsidRPr="00C83BA1">
              <w:rPr>
                <w:i/>
                <w:iCs/>
              </w:rPr>
              <w:t>actuations], 1 pack</w:t>
            </w:r>
          </w:p>
        </w:tc>
        <w:tc>
          <w:tcPr>
            <w:tcW w:w="987" w:type="pct"/>
          </w:tcPr>
          <w:p w14:paraId="13F0942E" w14:textId="6CC69C67" w:rsidR="001E01D8" w:rsidRPr="00C83BA1" w:rsidRDefault="001E01D8" w:rsidP="00073C21">
            <w:pPr>
              <w:pStyle w:val="TableText0"/>
              <w:jc w:val="center"/>
              <w:rPr>
                <w:szCs w:val="20"/>
              </w:rPr>
            </w:pPr>
            <w:r w:rsidRPr="00C83BA1">
              <w:t>$</w:t>
            </w:r>
            <w:r w:rsidR="00755CBF" w:rsidRPr="00755CBF">
              <w:rPr>
                <w:color w:val="000000"/>
                <w:shd w:val="solid" w:color="000000" w:fill="000000"/>
                <w14:textFill>
                  <w14:solidFill>
                    <w14:srgbClr w14:val="000000">
                      <w14:alpha w14:val="100000"/>
                    </w14:srgbClr>
                  </w14:solidFill>
                </w14:textFill>
              </w:rPr>
              <w:t>|</w:t>
            </w:r>
          </w:p>
        </w:tc>
        <w:tc>
          <w:tcPr>
            <w:tcW w:w="451" w:type="pct"/>
          </w:tcPr>
          <w:p w14:paraId="0F717750" w14:textId="77777777" w:rsidR="001E01D8" w:rsidRPr="00C83BA1" w:rsidRDefault="001E01D8" w:rsidP="00073C21">
            <w:pPr>
              <w:pStyle w:val="TableText0"/>
              <w:jc w:val="center"/>
              <w:rPr>
                <w:szCs w:val="20"/>
              </w:rPr>
            </w:pPr>
            <w:r w:rsidRPr="00C83BA1">
              <w:t>2</w:t>
            </w:r>
          </w:p>
        </w:tc>
        <w:tc>
          <w:tcPr>
            <w:tcW w:w="451" w:type="pct"/>
          </w:tcPr>
          <w:p w14:paraId="0EFB004C" w14:textId="77777777" w:rsidR="001E01D8" w:rsidRPr="00C83BA1" w:rsidRDefault="001E01D8" w:rsidP="00073C21">
            <w:pPr>
              <w:pStyle w:val="TableText0"/>
              <w:jc w:val="center"/>
              <w:rPr>
                <w:szCs w:val="20"/>
              </w:rPr>
            </w:pPr>
            <w:r w:rsidRPr="00C83BA1">
              <w:t>2</w:t>
            </w:r>
          </w:p>
        </w:tc>
        <w:tc>
          <w:tcPr>
            <w:tcW w:w="451" w:type="pct"/>
          </w:tcPr>
          <w:p w14:paraId="4E471AFB" w14:textId="77777777" w:rsidR="001E01D8" w:rsidRPr="00C83BA1" w:rsidRDefault="001E01D8" w:rsidP="00073C21">
            <w:pPr>
              <w:pStyle w:val="TableText0"/>
              <w:jc w:val="center"/>
              <w:rPr>
                <w:szCs w:val="20"/>
              </w:rPr>
            </w:pPr>
            <w:r w:rsidRPr="00C83BA1">
              <w:t>5</w:t>
            </w:r>
          </w:p>
        </w:tc>
        <w:tc>
          <w:tcPr>
            <w:tcW w:w="1016" w:type="pct"/>
          </w:tcPr>
          <w:p w14:paraId="18E2F1F1" w14:textId="77777777" w:rsidR="001E01D8" w:rsidRPr="00C83BA1" w:rsidRDefault="001E01D8" w:rsidP="00073C21">
            <w:pPr>
              <w:pStyle w:val="TableText0"/>
              <w:rPr>
                <w:color w:val="0066FF"/>
                <w:szCs w:val="20"/>
              </w:rPr>
            </w:pPr>
            <w:r w:rsidRPr="00C83BA1">
              <w:t>Estrogel Pro</w:t>
            </w:r>
          </w:p>
        </w:tc>
      </w:tr>
      <w:tr w:rsidR="00EA7768" w:rsidRPr="00C83BA1" w14:paraId="277304BF" w14:textId="77777777" w:rsidTr="00EA7768">
        <w:tblPrEx>
          <w:tblCellMar>
            <w:top w:w="15" w:type="dxa"/>
            <w:bottom w:w="15" w:type="dxa"/>
          </w:tblCellMar>
          <w:tblLook w:val="04A0" w:firstRow="1" w:lastRow="0" w:firstColumn="1" w:lastColumn="0" w:noHBand="0" w:noVBand="1"/>
        </w:tblPrEx>
        <w:trPr>
          <w:cantSplit/>
          <w:trHeight w:val="20"/>
        </w:trPr>
        <w:tc>
          <w:tcPr>
            <w:tcW w:w="5000" w:type="pct"/>
            <w:gridSpan w:val="8"/>
          </w:tcPr>
          <w:p w14:paraId="548257E6" w14:textId="77777777" w:rsidR="00EA7768" w:rsidRPr="00C83BA1" w:rsidRDefault="00EA7768" w:rsidP="00073C21">
            <w:pPr>
              <w:pStyle w:val="TableText0"/>
              <w:keepLines/>
              <w:rPr>
                <w:b/>
              </w:rPr>
            </w:pPr>
          </w:p>
        </w:tc>
      </w:tr>
      <w:tr w:rsidR="00EA7768" w:rsidRPr="00C83BA1" w14:paraId="3DDCD921" w14:textId="77777777" w:rsidTr="00EA7768">
        <w:tblPrEx>
          <w:tblCellMar>
            <w:top w:w="15" w:type="dxa"/>
            <w:bottom w:w="15" w:type="dxa"/>
          </w:tblCellMar>
          <w:tblLook w:val="04A0" w:firstRow="1" w:lastRow="0" w:firstColumn="1" w:lastColumn="0" w:noHBand="0" w:noVBand="1"/>
        </w:tblPrEx>
        <w:trPr>
          <w:cantSplit/>
          <w:trHeight w:val="20"/>
        </w:trPr>
        <w:tc>
          <w:tcPr>
            <w:tcW w:w="5000" w:type="pct"/>
            <w:gridSpan w:val="8"/>
          </w:tcPr>
          <w:p w14:paraId="1131C846" w14:textId="60DD199B" w:rsidR="00EA7768" w:rsidRPr="00C83BA1" w:rsidRDefault="00EA7768" w:rsidP="00EA7768">
            <w:pPr>
              <w:pStyle w:val="TableText0"/>
              <w:keepLines/>
              <w:tabs>
                <w:tab w:val="left" w:pos="1540"/>
              </w:tabs>
              <w:rPr>
                <w:b/>
              </w:rPr>
            </w:pPr>
            <w:r w:rsidRPr="00572DA3">
              <w:rPr>
                <w:rFonts w:eastAsia="Calibri" w:cs="Times New Roman"/>
                <w:b/>
                <w:szCs w:val="20"/>
                <w:lang w:eastAsia="en-US"/>
              </w:rPr>
              <w:t>Restriction Summary: 14238 / Treatment of Concept: 14238</w:t>
            </w:r>
          </w:p>
        </w:tc>
      </w:tr>
      <w:tr w:rsidR="00EA7768" w:rsidRPr="00572DA3" w14:paraId="59952F85" w14:textId="77777777" w:rsidTr="00EA7768">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0E0519B7" w14:textId="269DD67C" w:rsidR="00EA7768" w:rsidRPr="00572DA3" w:rsidRDefault="00EA7768" w:rsidP="007F1D84">
            <w:pPr>
              <w:jc w:val="center"/>
              <w:rPr>
                <w:rFonts w:ascii="Arial Narrow" w:eastAsia="Calibri" w:hAnsi="Arial Narrow"/>
                <w:b/>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74B8334E" w14:textId="77777777" w:rsidR="00EA7768" w:rsidRPr="00572DA3" w:rsidRDefault="00EA7768"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Category / Program:</w:t>
            </w:r>
            <w:r w:rsidRPr="00572DA3">
              <w:rPr>
                <w:rFonts w:ascii="Arial Narrow" w:eastAsia="Calibri" w:hAnsi="Arial Narrow"/>
                <w:sz w:val="20"/>
                <w:szCs w:val="20"/>
                <w:lang w:eastAsia="en-US"/>
              </w:rPr>
              <w:t xml:space="preserve"> </w:t>
            </w:r>
            <w:r w:rsidRPr="00572DA3">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 GENERAL - General Schedule (Code GE) </w:t>
            </w:r>
          </w:p>
        </w:tc>
      </w:tr>
      <w:tr w:rsidR="00EA7768" w:rsidRPr="00572DA3" w14:paraId="07539B9A" w14:textId="77777777" w:rsidTr="00EA7768">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4B4CE8A4" w14:textId="77777777" w:rsidR="00EA7768" w:rsidRPr="00572DA3" w:rsidRDefault="00EA7768"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085C7EC" w14:textId="77777777" w:rsidR="00EA7768" w:rsidRPr="00572DA3" w:rsidRDefault="00EA7768" w:rsidP="007F1D84">
            <w:pPr>
              <w:keepLines/>
              <w:rPr>
                <w:rFonts w:ascii="Arial Narrow" w:eastAsia="Calibri" w:hAnsi="Arial Narrow"/>
                <w:b/>
                <w:sz w:val="20"/>
                <w:szCs w:val="20"/>
                <w:lang w:eastAsia="en-US"/>
              </w:rPr>
            </w:pPr>
            <w:r w:rsidRPr="00572DA3">
              <w:rPr>
                <w:rFonts w:ascii="Arial Narrow" w:eastAsia="Calibri" w:hAnsi="Arial Narrow"/>
                <w:b/>
                <w:sz w:val="20"/>
                <w:szCs w:val="20"/>
                <w:lang w:eastAsia="en-US"/>
              </w:rPr>
              <w:t xml:space="preserve">Prescriber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Medical Practitioners </w:t>
            </w:r>
            <w:r w:rsidRPr="00572DA3">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 xml:space="preserve">Nurse practitioners </w:t>
            </w:r>
          </w:p>
        </w:tc>
      </w:tr>
      <w:tr w:rsidR="00EA7768" w:rsidRPr="00572DA3" w14:paraId="098B4433" w14:textId="77777777" w:rsidTr="00EA7768">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2D8527E1" w14:textId="77777777" w:rsidR="00EA7768" w:rsidRPr="00572DA3" w:rsidRDefault="00EA7768" w:rsidP="007F1D84">
            <w:pPr>
              <w:rPr>
                <w:rFonts w:ascii="Arial Narrow" w:eastAsia="Calibri" w:hAnsi="Arial Narrow"/>
                <w:sz w:val="20"/>
                <w:szCs w:val="20"/>
                <w:lang w:eastAsia="en-US"/>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857C0C5" w14:textId="77777777" w:rsidR="00EA7768" w:rsidRPr="00572DA3" w:rsidRDefault="00EA7768" w:rsidP="007F1D84">
            <w:pPr>
              <w:keepLines/>
              <w:jc w:val="left"/>
              <w:rPr>
                <w:rFonts w:ascii="Arial Narrow" w:eastAsia="Calibri" w:hAnsi="Arial Narrow"/>
                <w:sz w:val="20"/>
                <w:szCs w:val="20"/>
                <w:lang w:eastAsia="en-US"/>
              </w:rPr>
            </w:pPr>
            <w:r w:rsidRPr="00572DA3">
              <w:rPr>
                <w:rFonts w:ascii="Arial Narrow" w:eastAsia="Calibri" w:hAnsi="Arial Narrow"/>
                <w:b/>
                <w:sz w:val="20"/>
                <w:szCs w:val="20"/>
                <w:lang w:eastAsia="en-US"/>
              </w:rPr>
              <w:t xml:space="preserve">Restriction type: </w:t>
            </w:r>
            <w:r w:rsidRPr="00572DA3">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72DA3">
              <w:rPr>
                <w:rFonts w:ascii="Arial Narrow" w:eastAsia="Calibri" w:hAnsi="Arial Narrow"/>
                <w:sz w:val="20"/>
                <w:szCs w:val="20"/>
                <w:lang w:eastAsia="en-US"/>
              </w:rPr>
              <w:instrText xml:space="preserve"> FORMCHECKBOX </w:instrText>
            </w:r>
            <w:r w:rsidRPr="00572DA3">
              <w:rPr>
                <w:rFonts w:ascii="Arial Narrow" w:eastAsia="Calibri" w:hAnsi="Arial Narrow"/>
                <w:sz w:val="20"/>
                <w:szCs w:val="20"/>
                <w:lang w:eastAsia="en-US"/>
              </w:rPr>
            </w:r>
            <w:r w:rsidRPr="00572DA3">
              <w:rPr>
                <w:rFonts w:ascii="Arial Narrow" w:eastAsia="Calibri" w:hAnsi="Arial Narrow"/>
                <w:sz w:val="20"/>
                <w:szCs w:val="20"/>
                <w:lang w:eastAsia="en-US"/>
              </w:rPr>
              <w:fldChar w:fldCharType="separate"/>
            </w:r>
            <w:r w:rsidRPr="00572DA3">
              <w:rPr>
                <w:rFonts w:ascii="Arial Narrow" w:eastAsia="Calibri" w:hAnsi="Arial Narrow"/>
                <w:sz w:val="20"/>
                <w:szCs w:val="20"/>
                <w:lang w:eastAsia="en-US"/>
              </w:rPr>
              <w:fldChar w:fldCharType="end"/>
            </w:r>
            <w:r w:rsidRPr="00572DA3">
              <w:rPr>
                <w:rFonts w:ascii="Arial Narrow" w:eastAsia="Calibri" w:hAnsi="Arial Narrow"/>
                <w:sz w:val="20"/>
                <w:szCs w:val="20"/>
                <w:lang w:eastAsia="en-US"/>
              </w:rPr>
              <w:t>Restricted benefit</w:t>
            </w:r>
          </w:p>
        </w:tc>
      </w:tr>
      <w:tr w:rsidR="00EA7768" w:rsidRPr="00572DA3" w14:paraId="7B0AD259" w14:textId="77777777" w:rsidTr="00EA7768">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extDirection w:val="btLr"/>
            <w:vAlign w:val="center"/>
          </w:tcPr>
          <w:p w14:paraId="3EC40AF4" w14:textId="103A0AB9" w:rsidR="00EA7768" w:rsidRPr="00572DA3" w:rsidRDefault="00EA7768" w:rsidP="007F1D84">
            <w:pPr>
              <w:jc w:val="center"/>
              <w:rPr>
                <w:rFonts w:ascii="Arial Narrow" w:eastAsia="Calibri" w:hAnsi="Arial Narrow"/>
                <w:sz w:val="16"/>
                <w:szCs w:val="16"/>
                <w:lang w:eastAsia="en-US"/>
              </w:rPr>
            </w:pPr>
          </w:p>
        </w:tc>
        <w:tc>
          <w:tcPr>
            <w:tcW w:w="434" w:type="pct"/>
            <w:vAlign w:val="center"/>
          </w:tcPr>
          <w:p w14:paraId="01E515DA" w14:textId="1DBA0D1D" w:rsidR="00EA7768" w:rsidRPr="00572DA3" w:rsidRDefault="00EA7768" w:rsidP="007F1D84">
            <w:pPr>
              <w:jc w:val="center"/>
              <w:rPr>
                <w:rFonts w:ascii="Arial Narrow" w:hAnsi="Arial Narrow" w:cs="Times New Roman"/>
                <w:sz w:val="20"/>
                <w:szCs w:val="20"/>
              </w:rPr>
            </w:pPr>
          </w:p>
        </w:tc>
        <w:tc>
          <w:tcPr>
            <w:tcW w:w="4296" w:type="pct"/>
            <w:gridSpan w:val="6"/>
            <w:vAlign w:val="center"/>
          </w:tcPr>
          <w:p w14:paraId="4C83EC30" w14:textId="77777777" w:rsidR="00EA7768" w:rsidRPr="00572DA3" w:rsidRDefault="00EA7768" w:rsidP="007F1D84">
            <w:pPr>
              <w:jc w:val="left"/>
              <w:rPr>
                <w:rFonts w:ascii="Arial Narrow" w:hAnsi="Arial Narrow" w:cs="Times New Roman"/>
                <w:i/>
                <w:iCs/>
                <w:sz w:val="20"/>
                <w:szCs w:val="20"/>
              </w:rPr>
            </w:pPr>
            <w:r w:rsidRPr="00572DA3">
              <w:rPr>
                <w:rFonts w:ascii="Arial Narrow" w:hAnsi="Arial Narrow" w:cs="Times New Roman"/>
                <w:b/>
                <w:bCs/>
                <w:i/>
                <w:iCs/>
                <w:sz w:val="20"/>
                <w:szCs w:val="20"/>
              </w:rPr>
              <w:t>Administrative Advice:</w:t>
            </w:r>
          </w:p>
          <w:p w14:paraId="7C08DCC8" w14:textId="77777777" w:rsidR="00EA7768" w:rsidRPr="00572DA3" w:rsidRDefault="00EA7768" w:rsidP="007F1D84">
            <w:pPr>
              <w:jc w:val="left"/>
              <w:rPr>
                <w:rFonts w:ascii="Arial Narrow" w:hAnsi="Arial Narrow" w:cs="Times New Roman"/>
                <w:sz w:val="20"/>
                <w:szCs w:val="20"/>
              </w:rPr>
            </w:pPr>
            <w:r w:rsidRPr="00572DA3">
              <w:rPr>
                <w:rFonts w:ascii="Arial Narrow" w:hAnsi="Arial Narrow" w:cs="Times New Roman"/>
                <w:i/>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EA7768" w:rsidRPr="00C83BA1" w14:paraId="58AD26FD" w14:textId="77777777" w:rsidTr="00EA7768">
        <w:tblPrEx>
          <w:tblCellMar>
            <w:top w:w="15" w:type="dxa"/>
            <w:bottom w:w="15" w:type="dxa"/>
          </w:tblCellMar>
          <w:tblLook w:val="04A0" w:firstRow="1" w:lastRow="0" w:firstColumn="1" w:lastColumn="0" w:noHBand="0" w:noVBand="1"/>
        </w:tblPrEx>
        <w:trPr>
          <w:trHeight w:val="20"/>
        </w:trPr>
        <w:tc>
          <w:tcPr>
            <w:tcW w:w="271" w:type="pct"/>
            <w:tcBorders>
              <w:left w:val="single" w:sz="4" w:space="0" w:color="auto"/>
              <w:right w:val="single" w:sz="4" w:space="0" w:color="auto"/>
            </w:tcBorders>
            <w:textDirection w:val="btLr"/>
            <w:vAlign w:val="center"/>
          </w:tcPr>
          <w:p w14:paraId="69349D89" w14:textId="77777777" w:rsidR="00EA7768" w:rsidRPr="00572DA3" w:rsidRDefault="00EA7768" w:rsidP="007F1D84">
            <w:pPr>
              <w:jc w:val="center"/>
              <w:rPr>
                <w:rFonts w:ascii="Arial Narrow" w:eastAsia="Calibri" w:hAnsi="Arial Narrow"/>
                <w:sz w:val="20"/>
                <w:szCs w:val="20"/>
                <w:lang w:eastAsia="en-US"/>
              </w:rPr>
            </w:pPr>
          </w:p>
        </w:tc>
        <w:tc>
          <w:tcPr>
            <w:tcW w:w="434" w:type="pct"/>
            <w:vAlign w:val="center"/>
          </w:tcPr>
          <w:p w14:paraId="228C7EB1" w14:textId="0595C3F7" w:rsidR="00EA7768" w:rsidRPr="00572DA3" w:rsidRDefault="00EA7768" w:rsidP="007F1D84">
            <w:pPr>
              <w:jc w:val="center"/>
              <w:rPr>
                <w:rFonts w:ascii="Arial Narrow" w:hAnsi="Arial Narrow" w:cs="Times New Roman"/>
                <w:sz w:val="20"/>
                <w:szCs w:val="20"/>
              </w:rPr>
            </w:pPr>
          </w:p>
        </w:tc>
        <w:tc>
          <w:tcPr>
            <w:tcW w:w="4296" w:type="pct"/>
            <w:gridSpan w:val="6"/>
            <w:vAlign w:val="center"/>
          </w:tcPr>
          <w:p w14:paraId="02E511B0" w14:textId="77777777" w:rsidR="00EA7768" w:rsidRPr="00572DA3" w:rsidRDefault="00EA7768" w:rsidP="007F1D84">
            <w:pPr>
              <w:jc w:val="left"/>
              <w:rPr>
                <w:rFonts w:ascii="Arial Narrow" w:hAnsi="Arial Narrow" w:cs="Times New Roman"/>
                <w:b/>
                <w:bCs/>
                <w:sz w:val="20"/>
                <w:szCs w:val="20"/>
              </w:rPr>
            </w:pPr>
            <w:r w:rsidRPr="00572DA3">
              <w:rPr>
                <w:rFonts w:ascii="Arial Narrow" w:hAnsi="Arial Narrow" w:cs="Times New Roman"/>
                <w:b/>
                <w:bCs/>
                <w:sz w:val="20"/>
                <w:szCs w:val="20"/>
              </w:rPr>
              <w:t>Indication:</w:t>
            </w:r>
          </w:p>
          <w:p w14:paraId="28E4480F" w14:textId="77777777" w:rsidR="00EA7768" w:rsidRPr="00C83BA1" w:rsidRDefault="00EA7768" w:rsidP="007F1D84">
            <w:pPr>
              <w:jc w:val="left"/>
              <w:rPr>
                <w:rFonts w:ascii="Arial Narrow" w:hAnsi="Arial Narrow" w:cs="Times New Roman"/>
                <w:b/>
                <w:bCs/>
                <w:i/>
                <w:iCs/>
                <w:sz w:val="20"/>
                <w:szCs w:val="20"/>
              </w:rPr>
            </w:pPr>
            <w:r w:rsidRPr="00572DA3">
              <w:rPr>
                <w:rFonts w:ascii="Arial Narrow" w:hAnsi="Arial Narrow" w:cs="Times New Roman"/>
                <w:sz w:val="20"/>
                <w:szCs w:val="20"/>
              </w:rPr>
              <w:t>The condition must be stable for the prescriber to consider the listed maximum quantity of this medicine suitable for this patient.</w:t>
            </w:r>
          </w:p>
        </w:tc>
      </w:tr>
    </w:tbl>
    <w:p w14:paraId="6448D0D5" w14:textId="5D8B9792" w:rsidR="0005242D" w:rsidRPr="0005242D" w:rsidRDefault="007C2057" w:rsidP="0005242D">
      <w:pPr>
        <w:pStyle w:val="3-BodyText"/>
        <w:rPr>
          <w:rFonts w:eastAsia="Calibri"/>
          <w:lang w:eastAsia="en-US"/>
        </w:rPr>
      </w:pPr>
      <w:r w:rsidRPr="0005242D">
        <w:rPr>
          <w:rFonts w:eastAsia="Calibri"/>
          <w:lang w:eastAsia="en-US"/>
        </w:rPr>
        <w:t>The requested quantity of 1 x 80 g gel pack for Estrogel is sufficient to provide 32</w:t>
      </w:r>
      <w:r w:rsidR="00E655A1">
        <w:rPr>
          <w:rFonts w:eastAsia="Calibri"/>
          <w:lang w:eastAsia="en-US"/>
        </w:rPr>
        <w:t> </w:t>
      </w:r>
      <w:r w:rsidRPr="0005242D">
        <w:rPr>
          <w:rFonts w:eastAsia="Calibri"/>
          <w:lang w:eastAsia="en-US"/>
        </w:rPr>
        <w:t>days of treatment at the usual recommended starting dose (two pumps (2.5 g) daily). The Product Information (PI) states that while some patients will respond to 1.25 g daily, the most usual starting dose is 2.5 g daily which will be effective for the majority of women. However, if patients do not experience effective relief after 1 month of treatment, the dosage may be increased to a maximum of 5 g daily.</w:t>
      </w:r>
    </w:p>
    <w:p w14:paraId="100D417E" w14:textId="77777777" w:rsidR="0005242D" w:rsidRPr="0005242D" w:rsidRDefault="007C2057" w:rsidP="0005242D">
      <w:pPr>
        <w:pStyle w:val="3-BodyText"/>
        <w:rPr>
          <w:rFonts w:eastAsia="Calibri"/>
          <w:lang w:eastAsia="en-US"/>
        </w:rPr>
      </w:pPr>
      <w:r w:rsidRPr="0005242D">
        <w:rPr>
          <w:rFonts w:eastAsia="Calibri" w:cs="Calibri"/>
          <w:lang w:eastAsia="en-US"/>
        </w:rPr>
        <w:t>The recommended dose for Prometrium for MHT is 200 mg daily at bedtime for 12 days in the last half of each therapeutic cycle (from days 15 to 26 inclusive). An alternative dose is Prometrium 100 mg at bedtime for days 1-25 of each therapeutic cycle. The requested quantity for Prometrium is sufficient to provide treatment for one treatment cycle, with 5-6 capsules left over.</w:t>
      </w:r>
    </w:p>
    <w:p w14:paraId="5F7E121A" w14:textId="77777777" w:rsidR="0005242D" w:rsidRPr="0005242D" w:rsidRDefault="007C2057" w:rsidP="0005242D">
      <w:pPr>
        <w:pStyle w:val="3-BodyText"/>
        <w:rPr>
          <w:rFonts w:eastAsia="Calibri"/>
          <w:lang w:eastAsia="en-US"/>
        </w:rPr>
      </w:pPr>
      <w:r w:rsidRPr="0005242D">
        <w:rPr>
          <w:rFonts w:eastAsia="Calibri" w:cs="Calibri"/>
          <w:lang w:eastAsia="en-US"/>
        </w:rPr>
        <w:t>The requested quantity for Estrogel Pro aligns with the quantities requested for the individual components. It will therefore provide sufficient quantity for approximately 1 month of treatment, with some medicine left over.</w:t>
      </w:r>
    </w:p>
    <w:p w14:paraId="1C5A64C9" w14:textId="77777777" w:rsidR="0005242D" w:rsidRPr="0005242D" w:rsidRDefault="007C2057" w:rsidP="0005242D">
      <w:pPr>
        <w:pStyle w:val="3-BodyText"/>
        <w:rPr>
          <w:rFonts w:eastAsia="Calibri"/>
          <w:lang w:eastAsia="en-US"/>
        </w:rPr>
      </w:pPr>
      <w:r w:rsidRPr="0005242D">
        <w:rPr>
          <w:rFonts w:eastAsia="Calibri" w:cs="Calibri"/>
          <w:lang w:eastAsia="en-US"/>
        </w:rPr>
        <w:t>The requested maximum repeats will provide sufficient coverage for 6 months of treatment for the Unrestricted benefit listings. The requested maximum quantities and repeats for the 60-day MDQ Restricted benefit listings will provide sufficient quantity and coverage for 12 months of treatment.</w:t>
      </w:r>
    </w:p>
    <w:p w14:paraId="541EF130" w14:textId="4BCACC07" w:rsidR="007C2057" w:rsidRPr="0005242D" w:rsidRDefault="007C2057" w:rsidP="0005242D">
      <w:pPr>
        <w:pStyle w:val="3-BodyText"/>
        <w:rPr>
          <w:rFonts w:eastAsia="Calibri"/>
          <w:lang w:eastAsia="en-US"/>
        </w:rPr>
      </w:pPr>
      <w:r w:rsidRPr="0005242D">
        <w:rPr>
          <w:rFonts w:eastAsia="Calibri" w:cs="Calibri"/>
          <w:lang w:eastAsia="en-US"/>
        </w:rPr>
        <w:t>The requested maximum quantities and repeats are consistent with the current listings for estradiol gel (Sandrena), combination MHT products: oral tablet Femoston 2/10 (estradiol and dydrogesterone); and patches containing estradiol and norethisterone (</w:t>
      </w:r>
      <w:proofErr w:type="spellStart"/>
      <w:r w:rsidRPr="0005242D">
        <w:rPr>
          <w:rFonts w:eastAsia="Calibri" w:cs="Calibri"/>
          <w:lang w:eastAsia="en-US"/>
        </w:rPr>
        <w:t>Estalis</w:t>
      </w:r>
      <w:proofErr w:type="spellEnd"/>
      <w:r w:rsidRPr="0005242D">
        <w:rPr>
          <w:rFonts w:eastAsia="Calibri" w:cs="Calibri"/>
          <w:lang w:eastAsia="en-US"/>
        </w:rPr>
        <w:t xml:space="preserve"> Continuous 50/140, </w:t>
      </w:r>
      <w:proofErr w:type="spellStart"/>
      <w:r w:rsidRPr="0005242D">
        <w:rPr>
          <w:rFonts w:eastAsia="Calibri" w:cs="Calibri"/>
          <w:lang w:eastAsia="en-US"/>
        </w:rPr>
        <w:t>Estalis</w:t>
      </w:r>
      <w:proofErr w:type="spellEnd"/>
      <w:r w:rsidRPr="0005242D">
        <w:rPr>
          <w:rFonts w:eastAsia="Calibri" w:cs="Calibri"/>
          <w:lang w:eastAsia="en-US"/>
        </w:rPr>
        <w:t xml:space="preserve"> Continuous 50/250, </w:t>
      </w:r>
      <w:proofErr w:type="spellStart"/>
      <w:r w:rsidRPr="0005242D">
        <w:rPr>
          <w:rFonts w:eastAsia="Calibri" w:cs="Calibri"/>
          <w:lang w:eastAsia="en-US"/>
        </w:rPr>
        <w:t>Estalis</w:t>
      </w:r>
      <w:proofErr w:type="spellEnd"/>
      <w:r w:rsidRPr="0005242D">
        <w:rPr>
          <w:rFonts w:eastAsia="Calibri" w:cs="Calibri"/>
          <w:lang w:eastAsia="en-US"/>
        </w:rPr>
        <w:t xml:space="preserve"> </w:t>
      </w:r>
      <w:proofErr w:type="spellStart"/>
      <w:r w:rsidRPr="0005242D">
        <w:rPr>
          <w:rFonts w:eastAsia="Calibri" w:cs="Calibri"/>
          <w:lang w:eastAsia="en-US"/>
        </w:rPr>
        <w:t>Sequi</w:t>
      </w:r>
      <w:proofErr w:type="spellEnd"/>
      <w:r w:rsidRPr="0005242D">
        <w:rPr>
          <w:rFonts w:eastAsia="Calibri" w:cs="Calibri"/>
          <w:lang w:eastAsia="en-US"/>
        </w:rPr>
        <w:t xml:space="preserve"> 50/140 and </w:t>
      </w:r>
      <w:proofErr w:type="spellStart"/>
      <w:r w:rsidRPr="0005242D">
        <w:rPr>
          <w:rFonts w:eastAsia="Calibri" w:cs="Calibri"/>
          <w:lang w:eastAsia="en-US"/>
        </w:rPr>
        <w:t>Estalis</w:t>
      </w:r>
      <w:proofErr w:type="spellEnd"/>
      <w:r w:rsidRPr="0005242D">
        <w:rPr>
          <w:rFonts w:eastAsia="Calibri" w:cs="Calibri"/>
          <w:lang w:eastAsia="en-US"/>
        </w:rPr>
        <w:t xml:space="preserve"> </w:t>
      </w:r>
      <w:proofErr w:type="spellStart"/>
      <w:r w:rsidRPr="0005242D">
        <w:rPr>
          <w:rFonts w:eastAsia="Calibri" w:cs="Calibri"/>
          <w:lang w:eastAsia="en-US"/>
        </w:rPr>
        <w:t>Sequi</w:t>
      </w:r>
      <w:proofErr w:type="spellEnd"/>
      <w:r w:rsidRPr="0005242D">
        <w:rPr>
          <w:rFonts w:eastAsia="Calibri" w:cs="Calibri"/>
          <w:lang w:eastAsia="en-US"/>
        </w:rPr>
        <w:t xml:space="preserve"> 50/250), which provide sufficient quantity for approximately 1 month of treatment</w:t>
      </w:r>
      <w:r w:rsidR="0005242D">
        <w:rPr>
          <w:rFonts w:eastAsia="Calibri" w:cs="Calibri"/>
          <w:lang w:eastAsia="en-US"/>
        </w:rPr>
        <w:t xml:space="preserve"> as unrestricted benefit listings</w:t>
      </w:r>
      <w:r w:rsidRPr="0005242D">
        <w:rPr>
          <w:rFonts w:eastAsia="Calibri" w:cs="Calibri"/>
          <w:lang w:eastAsia="en-US"/>
        </w:rPr>
        <w:t>, and have corresponding 60-day MDQ Restricted benefit listings. The current PBS listings for norethisterone 5 mg tablets and medroxyprogesterone 5 mg and 10 mg tablets that are not restricted by indication have 60-day MDQ Restricted benefit listings. The quantities for the Unrestricted benefit listings for these items will provide sufficient quantity for at least 4 weeks, however this will vary due to different dose ranges and dosage regimens used.</w:t>
      </w:r>
    </w:p>
    <w:p w14:paraId="211C6C3B" w14:textId="7E7E320B" w:rsidR="007C2057" w:rsidRPr="0005242D" w:rsidRDefault="007C2057" w:rsidP="007C2057">
      <w:pPr>
        <w:pStyle w:val="3-BodyText"/>
        <w:rPr>
          <w:rFonts w:cs="Calibri"/>
          <w:color w:val="FF0000"/>
        </w:rPr>
      </w:pPr>
      <w:r w:rsidRPr="0005242D">
        <w:t>The submission requested medical practitioners and nurse practitioners be included as authorised prescribers for Estrogel, Prometrium and Estrogel Pro</w:t>
      </w:r>
      <w:r w:rsidR="0005242D" w:rsidRPr="00C83BA1">
        <w:t>, and stated that this would support increased patient access to these medicines</w:t>
      </w:r>
      <w:r w:rsidRPr="0005242D">
        <w:t>. The current PBS listings for estradiol gel (Sandrena), combination MHT products: oral tablet Femoston 2/10 (estradiol and dydrogesterone); and patches containing estradiol and norethisterone (</w:t>
      </w:r>
      <w:proofErr w:type="spellStart"/>
      <w:r w:rsidRPr="0005242D">
        <w:t>Estalis</w:t>
      </w:r>
      <w:proofErr w:type="spellEnd"/>
      <w:r w:rsidRPr="0005242D">
        <w:t xml:space="preserve"> Continuous 50/140, </w:t>
      </w:r>
      <w:proofErr w:type="spellStart"/>
      <w:r w:rsidRPr="0005242D">
        <w:t>Estalis</w:t>
      </w:r>
      <w:proofErr w:type="spellEnd"/>
      <w:r w:rsidRPr="0005242D">
        <w:t xml:space="preserve"> Continuous 50/250, </w:t>
      </w:r>
      <w:proofErr w:type="spellStart"/>
      <w:r w:rsidRPr="0005242D">
        <w:t>Estalis</w:t>
      </w:r>
      <w:proofErr w:type="spellEnd"/>
      <w:r w:rsidRPr="0005242D">
        <w:t xml:space="preserve"> </w:t>
      </w:r>
      <w:proofErr w:type="spellStart"/>
      <w:r w:rsidRPr="0005242D">
        <w:t>Sequi</w:t>
      </w:r>
      <w:proofErr w:type="spellEnd"/>
      <w:r w:rsidRPr="0005242D">
        <w:t xml:space="preserve"> 50/140 and </w:t>
      </w:r>
      <w:proofErr w:type="spellStart"/>
      <w:r w:rsidRPr="0005242D">
        <w:t>Estalis</w:t>
      </w:r>
      <w:proofErr w:type="spellEnd"/>
      <w:r w:rsidRPr="0005242D">
        <w:t xml:space="preserve"> </w:t>
      </w:r>
      <w:proofErr w:type="spellStart"/>
      <w:r w:rsidRPr="0005242D">
        <w:t>Sequi</w:t>
      </w:r>
      <w:proofErr w:type="spellEnd"/>
      <w:r w:rsidRPr="0005242D">
        <w:t xml:space="preserve"> 50/250); norethisterone 5 mg tablets and medroxyprogesterone 5 mg and 10 mg tablets include nurse practitioners as authorised prescribers for continuing therapy only.</w:t>
      </w:r>
    </w:p>
    <w:p w14:paraId="5E7801A7" w14:textId="77777777" w:rsidR="0005242D" w:rsidRPr="0005242D" w:rsidRDefault="007C2057" w:rsidP="0005242D">
      <w:pPr>
        <w:pStyle w:val="3-BodyText"/>
        <w:rPr>
          <w:color w:val="FF0000"/>
          <w:lang w:eastAsia="en-US"/>
        </w:rPr>
      </w:pPr>
      <w:r w:rsidRPr="0005242D">
        <w:rPr>
          <w:lang w:eastAsia="en-US"/>
        </w:rPr>
        <w:t xml:space="preserve">The submission requested the following Administrative Advice be included in the Estrogel listing: Estradiol should be used in conjunction with an oral progestogen in women with an intact uterus. This is consistent with the caution included in the current PBS listings for estradiol gel (Sandrena) and estradiol patches 25 mcg/24 hours, 37.5 mcg/24 hours, 50 mcg/24 hours, 75 mcg/24 hours and 100 mcg/24 hours. </w:t>
      </w:r>
    </w:p>
    <w:p w14:paraId="35BC3119" w14:textId="2F3DE032" w:rsidR="007C2057" w:rsidRPr="0005242D" w:rsidRDefault="007C2057" w:rsidP="00F31A99">
      <w:pPr>
        <w:pStyle w:val="3-BodyText"/>
        <w:rPr>
          <w:color w:val="FF0000"/>
          <w:lang w:eastAsia="en-US"/>
        </w:rPr>
      </w:pPr>
      <w:r w:rsidRPr="0005242D">
        <w:rPr>
          <w:bCs/>
          <w:lang w:eastAsia="en-US"/>
        </w:rPr>
        <w:t>At its July 2024 meeting, when recommending estradiol 500 mcg gel sachets for PBS listing, the PBAC recommended the following Administrative Advice and that it be flowed on to other estradiol gel and patch products to replace the current advice:</w:t>
      </w:r>
      <w:r w:rsidRPr="0005242D">
        <w:rPr>
          <w:bCs/>
          <w:color w:val="FF0000"/>
          <w:lang w:eastAsia="en-US"/>
        </w:rPr>
        <w:t xml:space="preserve"> </w:t>
      </w:r>
      <w:r w:rsidRPr="0005242D">
        <w:rPr>
          <w:bCs/>
          <w:lang w:eastAsia="en-US"/>
        </w:rPr>
        <w:t xml:space="preserve">Estradiol should be used in conjunction with progestogen in women with an intact uterus. The PBAC </w:t>
      </w:r>
      <w:r w:rsidR="0005242D">
        <w:rPr>
          <w:bCs/>
          <w:lang w:eastAsia="en-US"/>
        </w:rPr>
        <w:t>was</w:t>
      </w:r>
      <w:r w:rsidRPr="0005242D">
        <w:rPr>
          <w:bCs/>
          <w:lang w:eastAsia="en-US"/>
        </w:rPr>
        <w:t xml:space="preserve"> asked</w:t>
      </w:r>
      <w:r w:rsidRPr="0005242D">
        <w:rPr>
          <w:bCs/>
          <w:i/>
          <w:lang w:eastAsia="en-US"/>
        </w:rPr>
        <w:t xml:space="preserve"> </w:t>
      </w:r>
      <w:r w:rsidRPr="0005242D">
        <w:rPr>
          <w:bCs/>
          <w:iCs/>
          <w:lang w:eastAsia="en-US"/>
        </w:rPr>
        <w:t>to advise if this revised advice should also be included for Estrogel, if recommended for PBS listing.</w:t>
      </w:r>
    </w:p>
    <w:p w14:paraId="4908F9C1" w14:textId="3DDC46F2" w:rsidR="00124DFA" w:rsidRPr="00C83BA1" w:rsidRDefault="008C785B" w:rsidP="008C785B">
      <w:pPr>
        <w:pStyle w:val="3-BodyText"/>
        <w:numPr>
          <w:ilvl w:val="0"/>
          <w:numId w:val="0"/>
        </w:numPr>
        <w:rPr>
          <w:i/>
          <w:iCs/>
        </w:rPr>
      </w:pPr>
      <w:r>
        <w:rPr>
          <w:rFonts w:cs="Calibri"/>
          <w:bCs/>
          <w:iCs/>
        </w:rPr>
        <w:tab/>
      </w:r>
      <w:r w:rsidR="00124DFA" w:rsidRPr="00124DFA">
        <w:rPr>
          <w:i/>
          <w:iCs/>
        </w:rPr>
        <w:t>For more detail on PBAC’s view, see section 7 PBAC outcome.</w:t>
      </w:r>
    </w:p>
    <w:p w14:paraId="7075B85C" w14:textId="62A47B7B" w:rsidR="00B50DB8" w:rsidRPr="00C83BA1" w:rsidDel="00195452" w:rsidRDefault="00203181" w:rsidP="004E18E9">
      <w:pPr>
        <w:pStyle w:val="2-SectionHeading"/>
      </w:pPr>
      <w:bookmarkStart w:id="17" w:name="_Toc177568745"/>
      <w:r w:rsidRPr="00C83BA1" w:rsidDel="00195452">
        <w:t xml:space="preserve">Population and </w:t>
      </w:r>
      <w:r w:rsidR="008E0D3C" w:rsidRPr="00C83BA1" w:rsidDel="00195452">
        <w:t>d</w:t>
      </w:r>
      <w:r w:rsidRPr="00C83BA1" w:rsidDel="00195452">
        <w:t>isease</w:t>
      </w:r>
      <w:bookmarkEnd w:id="17"/>
    </w:p>
    <w:p w14:paraId="3B4781CB" w14:textId="23B21D6A" w:rsidR="007A436D" w:rsidRPr="00C83BA1" w:rsidRDefault="007A436D" w:rsidP="00073C21">
      <w:pPr>
        <w:pStyle w:val="3-BodyText"/>
      </w:pPr>
      <w:r w:rsidRPr="00C83BA1">
        <w:t>Menopause is defined as the permanent cessation of ovarian function. The average age of natural menopause has been reported at 51 years, with a range between the ages of 45 and 55 years.</w:t>
      </w:r>
      <w:r w:rsidR="007558B0" w:rsidRPr="00C83BA1">
        <w:t xml:space="preserve"> </w:t>
      </w:r>
      <w:r w:rsidR="00C44E08" w:rsidRPr="00C83BA1">
        <w:t xml:space="preserve">Surgical menopause occurs as a result of bilateral oophorectomy (removal of both ovaries). </w:t>
      </w:r>
      <w:r w:rsidR="007558B0" w:rsidRPr="00C83BA1">
        <w:t>About 5% of women can have an early menopause (below 45 years) and 1% of women can have premature ovarian insufficiency (below 40 years).</w:t>
      </w:r>
    </w:p>
    <w:p w14:paraId="00765AE2" w14:textId="20CE0A49" w:rsidR="00161E61" w:rsidRPr="00C83BA1" w:rsidRDefault="00161E61" w:rsidP="00073C21">
      <w:pPr>
        <w:pStyle w:val="3-BodyText"/>
      </w:pPr>
      <w:r w:rsidRPr="00C83BA1">
        <w:t>During menopause, the loss of ovarian follicles</w:t>
      </w:r>
      <w:r w:rsidR="00D7300B" w:rsidRPr="00C83BA1">
        <w:t xml:space="preserve"> and </w:t>
      </w:r>
      <w:r w:rsidRPr="00C83BA1">
        <w:t>cessation of follicular development and ovulation</w:t>
      </w:r>
      <w:r w:rsidR="00D7300B" w:rsidRPr="00C83BA1">
        <w:t xml:space="preserve"> </w:t>
      </w:r>
      <w:r w:rsidRPr="00C83BA1">
        <w:t xml:space="preserve">leads to </w:t>
      </w:r>
      <w:r w:rsidR="00D7300B" w:rsidRPr="00C83BA1">
        <w:t xml:space="preserve">the end of </w:t>
      </w:r>
      <w:r w:rsidRPr="00C83BA1">
        <w:t>cyclical estrogen and progesterone production</w:t>
      </w:r>
      <w:r w:rsidR="007A436D" w:rsidRPr="00C83BA1">
        <w:t xml:space="preserve">. </w:t>
      </w:r>
      <w:r w:rsidRPr="00C83BA1">
        <w:t>Th</w:t>
      </w:r>
      <w:r w:rsidR="00D7300B" w:rsidRPr="00C83BA1">
        <w:t>is</w:t>
      </w:r>
      <w:r w:rsidRPr="00C83BA1">
        <w:t xml:space="preserve"> reduction in estrogen can result in a spectrum of symptoms, with only 20% of women reporting </w:t>
      </w:r>
      <w:r w:rsidR="00D7300B" w:rsidRPr="00C83BA1">
        <w:t>no symptoms</w:t>
      </w:r>
      <w:r w:rsidRPr="00C83BA1">
        <w:t xml:space="preserve">. Approximately 75% of women experience symptoms during perimenopause and </w:t>
      </w:r>
      <w:r w:rsidR="00D7300B" w:rsidRPr="00C83BA1">
        <w:t>post</w:t>
      </w:r>
      <w:r w:rsidR="00967FEB" w:rsidRPr="00C83BA1">
        <w:t>-</w:t>
      </w:r>
      <w:r w:rsidRPr="00C83BA1">
        <w:t>menopause, with 25% experiencing moderate to severe symptoms. The most common symptoms include vasomotor</w:t>
      </w:r>
      <w:r w:rsidR="0091552D" w:rsidRPr="00C83BA1">
        <w:t xml:space="preserve"> symptoms (</w:t>
      </w:r>
      <w:r w:rsidR="00D7300B" w:rsidRPr="00C83BA1">
        <w:t>such as</w:t>
      </w:r>
      <w:r w:rsidR="0091552D" w:rsidRPr="00C83BA1">
        <w:t xml:space="preserve"> </w:t>
      </w:r>
      <w:r w:rsidRPr="00C83BA1">
        <w:t>hot flushes, night sweats</w:t>
      </w:r>
      <w:r w:rsidR="0091552D" w:rsidRPr="00C83BA1">
        <w:t xml:space="preserve">), </w:t>
      </w:r>
      <w:r w:rsidRPr="00C83BA1">
        <w:t xml:space="preserve">joint and muscle pain, mood changes, sleep disturbances, low libido, and </w:t>
      </w:r>
      <w:bookmarkStart w:id="18" w:name="_Hlk174915590"/>
      <w:r w:rsidRPr="00C83BA1">
        <w:t xml:space="preserve">genitourinary symptoms. </w:t>
      </w:r>
      <w:bookmarkEnd w:id="18"/>
      <w:r w:rsidRPr="00C83BA1">
        <w:t>Menopause is also associated with an increased risk of osteoporosis and cardiovascular disease. These symptoms are linked to a decline in both health-related and menopause-specific quality of life.</w:t>
      </w:r>
      <w:r w:rsidRPr="00C83BA1" w:rsidDel="00195452">
        <w:t xml:space="preserve"> </w:t>
      </w:r>
    </w:p>
    <w:p w14:paraId="1ADAD058" w14:textId="7E3B3A82" w:rsidR="00C44E08" w:rsidRPr="00C83BA1" w:rsidRDefault="0091552D" w:rsidP="00F26411">
      <w:pPr>
        <w:pStyle w:val="3-BodyText"/>
      </w:pPr>
      <w:r w:rsidRPr="00C83BA1">
        <w:t xml:space="preserve">MHT </w:t>
      </w:r>
      <w:r w:rsidR="00D7300B" w:rsidRPr="00C83BA1">
        <w:t>encompasses</w:t>
      </w:r>
      <w:r w:rsidRPr="00C83BA1">
        <w:t xml:space="preserve"> both unopposed estrogen use for women who have undergone hysterectomy and combined estrogen-progesterone therapy for women with an intact uterus who </w:t>
      </w:r>
      <w:r w:rsidR="00D7300B" w:rsidRPr="00C83BA1">
        <w:t>require</w:t>
      </w:r>
      <w:r w:rsidRPr="00C83BA1">
        <w:t xml:space="preserve"> progesterone to prevent endometrial hyperplasia and </w:t>
      </w:r>
      <w:r w:rsidR="00D7300B" w:rsidRPr="00C83BA1">
        <w:t>reduce the</w:t>
      </w:r>
      <w:r w:rsidRPr="00C83BA1">
        <w:t xml:space="preserve"> risk of endometrial cancer.</w:t>
      </w:r>
      <w:r w:rsidR="00937EB7" w:rsidRPr="00C83BA1">
        <w:t xml:space="preserve"> MHT is effective in alleviating vasomotor symptoms</w:t>
      </w:r>
      <w:r w:rsidR="00D7300B" w:rsidRPr="00C83BA1">
        <w:t xml:space="preserve"> (VMS)</w:t>
      </w:r>
      <w:r w:rsidR="00937EB7" w:rsidRPr="00C83BA1">
        <w:t xml:space="preserve">, genitourinary symptoms of menopause (GSM), preventing bone loss, managing premature hypoestrogenism, and treating moderate to severe vulvovaginal symptoms. </w:t>
      </w:r>
      <w:r w:rsidRPr="00C83BA1">
        <w:t xml:space="preserve">There are multiple formulations, dosages, and delivery methods available for MHT, including tablets, patches, and gels. </w:t>
      </w:r>
      <w:r w:rsidR="006C58DD" w:rsidRPr="00C83BA1">
        <w:t>Since both the effectiveness and risk-benefit profiles vary by formulation and delivery route, therapy should be individuali</w:t>
      </w:r>
      <w:r w:rsidR="00A04480" w:rsidRPr="00C83BA1">
        <w:t>s</w:t>
      </w:r>
      <w:r w:rsidR="006C58DD" w:rsidRPr="00C83BA1">
        <w:t>ed based on each patient’s characteristics and personal preferences.</w:t>
      </w:r>
      <w:r w:rsidR="00C44E08" w:rsidRPr="00C83BA1">
        <w:rPr>
          <w:rStyle w:val="FootnoteReference"/>
        </w:rPr>
        <w:footnoteReference w:id="4"/>
      </w:r>
      <w:r w:rsidR="00C44E08" w:rsidRPr="00C83BA1">
        <w:rPr>
          <w:i/>
          <w:iCs/>
        </w:rPr>
        <w:t xml:space="preserve"> </w:t>
      </w:r>
      <w:r w:rsidR="00C44E08" w:rsidRPr="00C83BA1">
        <w:t xml:space="preserve"> </w:t>
      </w:r>
    </w:p>
    <w:p w14:paraId="580C9702" w14:textId="47697F14" w:rsidR="0032600E" w:rsidRPr="00C83BA1" w:rsidRDefault="00A04480" w:rsidP="00073C21">
      <w:pPr>
        <w:pStyle w:val="3-BodyText"/>
      </w:pPr>
      <w:r w:rsidRPr="00C83BA1">
        <w:t>Estrogel contains the active ingredient estradiol (as hemihydrate) 0.06% w/w gel.</w:t>
      </w:r>
      <w:r w:rsidR="00352943" w:rsidRPr="00C83BA1">
        <w:t xml:space="preserve"> Estradiol is identical to endogenous estradiol, a potent estrogenic hormone, produced by </w:t>
      </w:r>
      <w:r w:rsidR="00582B52" w:rsidRPr="00C83BA1">
        <w:t>the ovaries</w:t>
      </w:r>
      <w:r w:rsidR="00352943" w:rsidRPr="00C83BA1">
        <w:t xml:space="preserve">. </w:t>
      </w:r>
      <w:r w:rsidRPr="00C83BA1">
        <w:t>MP soft capsules contain 100 mg or 200 mg micronised progesterone</w:t>
      </w:r>
      <w:r w:rsidR="00FA1DE8" w:rsidRPr="00C83BA1">
        <w:t xml:space="preserve"> (only the 100 mg capsules are being considered for PBS listing)</w:t>
      </w:r>
      <w:r w:rsidR="00E44D1B" w:rsidRPr="00C83BA1">
        <w:t xml:space="preserve">, which is structurally similar to natural progesterone. </w:t>
      </w:r>
      <w:r w:rsidR="00F26411" w:rsidRPr="00C83BA1">
        <w:t>Estrogel Pro is a combination pack consisting of Estrogel and MP.</w:t>
      </w:r>
      <w:r w:rsidR="00C44E08" w:rsidRPr="00C83BA1">
        <w:t xml:space="preserve"> </w:t>
      </w:r>
    </w:p>
    <w:p w14:paraId="09760863" w14:textId="4F42A8C2" w:rsidR="007558B0" w:rsidRPr="00C83BA1" w:rsidRDefault="007558B0" w:rsidP="00073C21">
      <w:pPr>
        <w:pStyle w:val="3-BodyText"/>
        <w:rPr>
          <w:color w:val="0066FF"/>
        </w:rPr>
      </w:pPr>
      <w:r w:rsidRPr="00C83BA1">
        <w:t xml:space="preserve">The submission positioned Estrogel as an alternative option for women in whom an estrogen transdermal gel is considered most clinically appropriate. MP was positioned as an alternative option for women in whom an oral progestogen tablet or capsule is considered most clinically appropriate (for use with a single component estrogen). Lastly, Estrogel Pro was positioned as an alternative to </w:t>
      </w:r>
      <w:r w:rsidR="00EC1579" w:rsidRPr="00C83BA1">
        <w:t xml:space="preserve">the </w:t>
      </w:r>
      <w:r w:rsidRPr="00C83BA1">
        <w:t>single component</w:t>
      </w:r>
      <w:r w:rsidR="00EC1579" w:rsidRPr="00C83BA1">
        <w:t>s</w:t>
      </w:r>
      <w:r w:rsidRPr="00C83BA1">
        <w:t xml:space="preserve"> Estrogel and MP.</w:t>
      </w:r>
      <w:r w:rsidR="00176594" w:rsidRPr="00C83BA1">
        <w:t xml:space="preserve"> </w:t>
      </w:r>
      <w:bookmarkStart w:id="19" w:name="_Hlk174702286"/>
      <w:r w:rsidR="00176594" w:rsidRPr="00C83BA1">
        <w:t xml:space="preserve">However, as outlined below in paragraph </w:t>
      </w:r>
      <w:r w:rsidR="00176594" w:rsidRPr="00C83BA1">
        <w:fldChar w:fldCharType="begin" w:fldLock="1"/>
      </w:r>
      <w:r w:rsidR="00176594" w:rsidRPr="00C83BA1">
        <w:instrText xml:space="preserve"> REF _Ref174701902 \r \h </w:instrText>
      </w:r>
      <w:r w:rsidR="00CA5C78" w:rsidRPr="00C83BA1">
        <w:instrText xml:space="preserve"> \* MERGEFORMAT </w:instrText>
      </w:r>
      <w:r w:rsidR="00176594" w:rsidRPr="00C83BA1">
        <w:fldChar w:fldCharType="separate"/>
      </w:r>
      <w:r w:rsidR="00820A09">
        <w:t>5.2</w:t>
      </w:r>
      <w:r w:rsidR="00176594" w:rsidRPr="00C83BA1">
        <w:fldChar w:fldCharType="end"/>
      </w:r>
      <w:r w:rsidR="00176594" w:rsidRPr="00C83BA1">
        <w:t>, other PBS-listed MHTs, particularly PBS-listed estradiol patches</w:t>
      </w:r>
      <w:r w:rsidR="005C7D30" w:rsidRPr="00C83BA1">
        <w:t>,</w:t>
      </w:r>
      <w:r w:rsidR="00176594" w:rsidRPr="00C83BA1">
        <w:t xml:space="preserve"> could be replaced in clinical practice</w:t>
      </w:r>
      <w:r w:rsidR="00EC1579" w:rsidRPr="00C83BA1">
        <w:t xml:space="preserve"> for various reasons,</w:t>
      </w:r>
      <w:r w:rsidR="00176594" w:rsidRPr="00C83BA1">
        <w:t xml:space="preserve"> </w:t>
      </w:r>
      <w:r w:rsidR="00EC1579" w:rsidRPr="00C83BA1">
        <w:t>including</w:t>
      </w:r>
      <w:r w:rsidR="00176594" w:rsidRPr="00C83BA1">
        <w:t xml:space="preserve"> </w:t>
      </w:r>
      <w:r w:rsidR="002B4F7A" w:rsidRPr="00C83BA1">
        <w:t xml:space="preserve">ongoing </w:t>
      </w:r>
      <w:r w:rsidR="00176594" w:rsidRPr="00C83BA1">
        <w:t>supply shortages</w:t>
      </w:r>
      <w:r w:rsidR="005244DC" w:rsidRPr="00C83BA1">
        <w:t xml:space="preserve"> </w:t>
      </w:r>
      <w:r w:rsidR="00176594" w:rsidRPr="00C83BA1">
        <w:t>in Australia</w:t>
      </w:r>
      <w:r w:rsidR="00EC1579" w:rsidRPr="00C83BA1">
        <w:t>.</w:t>
      </w:r>
      <w:r w:rsidR="005244DC" w:rsidRPr="00C83BA1">
        <w:rPr>
          <w:rStyle w:val="FootnoteReference"/>
        </w:rPr>
        <w:footnoteReference w:id="5"/>
      </w:r>
      <w:bookmarkEnd w:id="19"/>
      <w:r w:rsidR="00EC1579" w:rsidRPr="00C83BA1">
        <w:t xml:space="preserve"> </w:t>
      </w:r>
    </w:p>
    <w:p w14:paraId="4F29DEB2" w14:textId="3A55FB53" w:rsidR="00CA5C78" w:rsidRPr="00124DFA" w:rsidRDefault="00CA5C78" w:rsidP="00073C21">
      <w:pPr>
        <w:pStyle w:val="3-BodyText"/>
        <w:rPr>
          <w:color w:val="0066FF"/>
        </w:rPr>
      </w:pPr>
      <w:r w:rsidRPr="001255F5">
        <w:t>The</w:t>
      </w:r>
      <w:r w:rsidR="005C7D30" w:rsidRPr="001255F5">
        <w:t xml:space="preserve"> Economics Sub Committee</w:t>
      </w:r>
      <w:r w:rsidRPr="001255F5">
        <w:t xml:space="preserve"> </w:t>
      </w:r>
      <w:r w:rsidR="005C7D30" w:rsidRPr="001255F5">
        <w:t>(</w:t>
      </w:r>
      <w:r w:rsidRPr="001255F5">
        <w:t>ESC</w:t>
      </w:r>
      <w:r w:rsidR="005C7D30" w:rsidRPr="001255F5">
        <w:t>)</w:t>
      </w:r>
      <w:r w:rsidRPr="001255F5">
        <w:t xml:space="preserve"> noted the requested population for MP (women with an intact uterus receiving treatment with estrogen for the symptoms of menopause) was inconsistent with the requested population for estradiol (women with symptoms of estrogen deficiency seeking MHT). The requested population for estradiol includes use in women in perimenopause and where the timing of menopause is unclear. Furthermore, the ESC considered the outcome of ‘menopausal symptoms’ for MP was less specific than the outcomes proposed for estradiol.</w:t>
      </w:r>
      <w:r w:rsidR="00256C16" w:rsidRPr="001255F5">
        <w:t xml:space="preserve"> </w:t>
      </w:r>
      <w:r w:rsidR="009D3186" w:rsidRPr="001255F5">
        <w:t>The ESC noted that the proposed listing</w:t>
      </w:r>
      <w:r w:rsidR="007B49B6" w:rsidRPr="001255F5">
        <w:t>s were</w:t>
      </w:r>
      <w:r w:rsidR="009D3186" w:rsidRPr="001255F5">
        <w:t xml:space="preserve"> unrestrict</w:t>
      </w:r>
      <w:r w:rsidR="007B49B6" w:rsidRPr="001255F5">
        <w:t>ed, and that patient access would therefore not be affected.</w:t>
      </w:r>
      <w:r w:rsidR="001A2F04" w:rsidRPr="001255F5">
        <w:t xml:space="preserve"> </w:t>
      </w:r>
    </w:p>
    <w:p w14:paraId="5E00A6F5" w14:textId="662B1E7A" w:rsidR="00124DFA" w:rsidRPr="001B21AF" w:rsidRDefault="00124DFA" w:rsidP="00124DFA">
      <w:pPr>
        <w:pStyle w:val="3-BodyText"/>
        <w:numPr>
          <w:ilvl w:val="0"/>
          <w:numId w:val="0"/>
        </w:numPr>
        <w:ind w:left="720"/>
        <w:rPr>
          <w:i/>
          <w:iCs/>
          <w:color w:val="0066FF"/>
        </w:rPr>
      </w:pPr>
      <w:r w:rsidRPr="008C785B">
        <w:rPr>
          <w:i/>
          <w:iCs/>
        </w:rPr>
        <w:t>For more detail on PBAC’s view, see section 7 PBAC outcome.</w:t>
      </w:r>
    </w:p>
    <w:p w14:paraId="51E5AE96" w14:textId="136A63B1" w:rsidR="00B50DB8" w:rsidRPr="00C83BA1" w:rsidRDefault="00B50DB8" w:rsidP="004E18E9">
      <w:pPr>
        <w:pStyle w:val="2-SectionHeading"/>
      </w:pPr>
      <w:bookmarkStart w:id="20" w:name="_Toc177568746"/>
      <w:r w:rsidRPr="00C83BA1">
        <w:t>Comparator</w:t>
      </w:r>
      <w:bookmarkEnd w:id="20"/>
    </w:p>
    <w:p w14:paraId="7F7086E5" w14:textId="629B1AC2" w:rsidR="008C130B" w:rsidRPr="00C83BA1" w:rsidRDefault="008C130B" w:rsidP="008C130B">
      <w:pPr>
        <w:pStyle w:val="4-SubsectionHeading"/>
      </w:pPr>
      <w:bookmarkStart w:id="21" w:name="_Toc177568747"/>
      <w:r w:rsidRPr="00C83BA1">
        <w:t>Estrogel</w:t>
      </w:r>
      <w:bookmarkEnd w:id="21"/>
    </w:p>
    <w:p w14:paraId="747A75CC" w14:textId="706F4E16" w:rsidR="00A05472" w:rsidRPr="00C83BA1" w:rsidRDefault="00E65C32" w:rsidP="00706F7B">
      <w:pPr>
        <w:pStyle w:val="3-BodyText"/>
        <w:rPr>
          <w:i/>
          <w:iCs/>
          <w:snapToGrid/>
        </w:rPr>
      </w:pPr>
      <w:r w:rsidRPr="00C83BA1">
        <w:rPr>
          <w:snapToGrid/>
        </w:rPr>
        <w:t>The submission nominated Sandrena gel (estradiol 0.1% [1</w:t>
      </w:r>
      <w:r w:rsidR="00CC0614">
        <w:rPr>
          <w:snapToGrid/>
        </w:rPr>
        <w:t> </w:t>
      </w:r>
      <w:r w:rsidRPr="00C83BA1">
        <w:rPr>
          <w:snapToGrid/>
        </w:rPr>
        <w:t>mg/g] gel) as the main comparator</w:t>
      </w:r>
      <w:r w:rsidR="007A436D" w:rsidRPr="00C83BA1">
        <w:rPr>
          <w:snapToGrid/>
        </w:rPr>
        <w:t xml:space="preserve">. The main argument provided in support of this nomination was that Sandrena gel </w:t>
      </w:r>
      <w:r w:rsidRPr="00C83BA1">
        <w:rPr>
          <w:snapToGrid/>
        </w:rPr>
        <w:t xml:space="preserve">is the only </w:t>
      </w:r>
      <w:bookmarkStart w:id="22" w:name="_Hlk174560230"/>
      <w:r w:rsidRPr="00C83BA1">
        <w:rPr>
          <w:snapToGrid/>
        </w:rPr>
        <w:t>estrogen</w:t>
      </w:r>
      <w:r w:rsidR="00706F7B" w:rsidRPr="00C83BA1">
        <w:rPr>
          <w:snapToGrid/>
        </w:rPr>
        <w:t xml:space="preserve"> transdermal gel</w:t>
      </w:r>
      <w:r w:rsidRPr="00C83BA1">
        <w:rPr>
          <w:snapToGrid/>
        </w:rPr>
        <w:t xml:space="preserve"> </w:t>
      </w:r>
      <w:bookmarkEnd w:id="22"/>
      <w:r w:rsidRPr="00C83BA1">
        <w:rPr>
          <w:snapToGrid/>
        </w:rPr>
        <w:t xml:space="preserve">listed on the PBS </w:t>
      </w:r>
      <w:r w:rsidR="00706F7B" w:rsidRPr="00C83BA1">
        <w:rPr>
          <w:snapToGrid/>
        </w:rPr>
        <w:t xml:space="preserve">for </w:t>
      </w:r>
      <w:r w:rsidRPr="00C83BA1">
        <w:rPr>
          <w:snapToGrid/>
        </w:rPr>
        <w:t xml:space="preserve">MHT. </w:t>
      </w:r>
      <w:r w:rsidR="00706F7B" w:rsidRPr="00C83BA1">
        <w:rPr>
          <w:snapToGrid/>
        </w:rPr>
        <w:t>Additionally</w:t>
      </w:r>
      <w:r w:rsidRPr="00C83BA1">
        <w:rPr>
          <w:snapToGrid/>
        </w:rPr>
        <w:t xml:space="preserve">, </w:t>
      </w:r>
      <w:r w:rsidR="00706F7B" w:rsidRPr="00C83BA1">
        <w:rPr>
          <w:snapToGrid/>
        </w:rPr>
        <w:t>according to</w:t>
      </w:r>
      <w:r w:rsidRPr="00C83BA1">
        <w:rPr>
          <w:snapToGrid/>
        </w:rPr>
        <w:t xml:space="preserve"> Therapeutic Relativity Sheets, Sandrena gel </w:t>
      </w:r>
      <w:r w:rsidR="00706F7B" w:rsidRPr="00C83BA1">
        <w:rPr>
          <w:snapToGrid/>
        </w:rPr>
        <w:t xml:space="preserve">is considered </w:t>
      </w:r>
      <w:r w:rsidRPr="00C83BA1">
        <w:rPr>
          <w:snapToGrid/>
        </w:rPr>
        <w:t>equivalent to estradiol patches releasing 50 micrograms estradiol every 24 hours at appropriate dosages.</w:t>
      </w:r>
      <w:r w:rsidR="00706F7B" w:rsidRPr="00C83BA1">
        <w:rPr>
          <w:snapToGrid/>
        </w:rPr>
        <w:t xml:space="preserve"> This was reasonable, assuming the target population is women in whom an estrogen transdermal gel is considered most clinically appropriate.</w:t>
      </w:r>
    </w:p>
    <w:p w14:paraId="0B9C0349" w14:textId="258A27AB" w:rsidR="003968DC" w:rsidRPr="00C83BA1" w:rsidRDefault="003968DC" w:rsidP="00706F7B">
      <w:pPr>
        <w:pStyle w:val="3-BodyText"/>
        <w:rPr>
          <w:snapToGrid/>
        </w:rPr>
      </w:pPr>
      <w:bookmarkStart w:id="23" w:name="_Ref174701902"/>
      <w:r w:rsidRPr="00C83BA1">
        <w:rPr>
          <w:snapToGrid/>
        </w:rPr>
        <w:t>For the requested population</w:t>
      </w:r>
      <w:r w:rsidR="00AF5426" w:rsidRPr="00C83BA1">
        <w:rPr>
          <w:snapToGrid/>
        </w:rPr>
        <w:t xml:space="preserve"> i.e.,</w:t>
      </w:r>
      <w:r w:rsidRPr="00C83BA1">
        <w:rPr>
          <w:snapToGrid/>
        </w:rPr>
        <w:t xml:space="preserve"> women seeking MHT for estrogen deficiency, the following PBS-listed medicines may be considered alternative therapies because they could be replaced in practice:</w:t>
      </w:r>
      <w:r w:rsidR="00EC1579" w:rsidRPr="00C83BA1">
        <w:rPr>
          <w:snapToGrid/>
        </w:rPr>
        <w:t xml:space="preserve"> </w:t>
      </w:r>
      <w:bookmarkStart w:id="24" w:name="_Hlk174641668"/>
      <w:r w:rsidR="006C58DD" w:rsidRPr="00C83BA1">
        <w:rPr>
          <w:snapToGrid/>
        </w:rPr>
        <w:t xml:space="preserve">estradiol patches </w:t>
      </w:r>
      <w:r w:rsidR="00EC1579" w:rsidRPr="00C83BA1">
        <w:rPr>
          <w:snapToGrid/>
        </w:rPr>
        <w:t>25 microgram/24 hours, 37.5 microgram/24 hours,</w:t>
      </w:r>
      <w:r w:rsidR="00BB46BE" w:rsidRPr="00C83BA1">
        <w:rPr>
          <w:snapToGrid/>
        </w:rPr>
        <w:t xml:space="preserve"> </w:t>
      </w:r>
      <w:r w:rsidR="00EC1579" w:rsidRPr="00C83BA1">
        <w:rPr>
          <w:snapToGrid/>
        </w:rPr>
        <w:t xml:space="preserve">50 microgram/24 hours, 75 microgram/24 hours, 100 microgram/24 hours. </w:t>
      </w:r>
      <w:bookmarkEnd w:id="23"/>
      <w:bookmarkEnd w:id="24"/>
      <w:r w:rsidR="003C2D45" w:rsidRPr="001255F5">
        <w:rPr>
          <w:snapToGrid/>
        </w:rPr>
        <w:t>The ESC noted that oral forms of estrogen have a higher risk of venous thromboembolism</w:t>
      </w:r>
      <w:r w:rsidR="005759B6" w:rsidRPr="001255F5">
        <w:rPr>
          <w:snapToGrid/>
        </w:rPr>
        <w:t xml:space="preserve"> (VTE)</w:t>
      </w:r>
      <w:r w:rsidR="003C2D45" w:rsidRPr="001255F5">
        <w:rPr>
          <w:snapToGrid/>
        </w:rPr>
        <w:t xml:space="preserve"> compared to transdermal estrogen, and that oral estrogen is contraindicated </w:t>
      </w:r>
      <w:r w:rsidR="005759B6" w:rsidRPr="001255F5">
        <w:rPr>
          <w:snapToGrid/>
        </w:rPr>
        <w:t>in patients with risk factors for VTE or cardiovascular disease, elevated triglycerides, liver disease or gallbladder disease</w:t>
      </w:r>
      <w:r w:rsidR="005C7D30" w:rsidRPr="001255F5">
        <w:rPr>
          <w:snapToGrid/>
        </w:rPr>
        <w:t>.</w:t>
      </w:r>
      <w:r w:rsidR="005759B6" w:rsidRPr="001255F5">
        <w:rPr>
          <w:snapToGrid/>
        </w:rPr>
        <w:t xml:space="preserve"> </w:t>
      </w:r>
      <w:r w:rsidR="005C7D30" w:rsidRPr="001255F5">
        <w:rPr>
          <w:snapToGrid/>
        </w:rPr>
        <w:t>The ESC noted</w:t>
      </w:r>
      <w:r w:rsidR="005759B6" w:rsidRPr="001255F5">
        <w:rPr>
          <w:snapToGrid/>
        </w:rPr>
        <w:t xml:space="preserve"> that transdermal estrogen is recommended in these situations. The ESC therefore considered estradiol patches to be appropriate alternative comparators, but not estradiol tablets.</w:t>
      </w:r>
    </w:p>
    <w:p w14:paraId="56EA11FC" w14:textId="1327F51C" w:rsidR="0075702B" w:rsidRPr="00C83BA1" w:rsidRDefault="0075702B" w:rsidP="00ED46B7">
      <w:pPr>
        <w:pStyle w:val="4-SubsectionHeading"/>
      </w:pPr>
      <w:bookmarkStart w:id="25" w:name="_Toc177568748"/>
      <w:r w:rsidRPr="00C83BA1">
        <w:t>Micronised Progesterone</w:t>
      </w:r>
      <w:bookmarkEnd w:id="25"/>
    </w:p>
    <w:p w14:paraId="06BAAC46" w14:textId="3156B1C8" w:rsidR="0075702B" w:rsidRPr="00C83BA1" w:rsidRDefault="00706F7B" w:rsidP="002E4F02">
      <w:pPr>
        <w:pStyle w:val="3-BodyText"/>
      </w:pPr>
      <w:r w:rsidRPr="00C83BA1">
        <w:t>The submission nominated MPA</w:t>
      </w:r>
      <w:r w:rsidR="009D3CDB" w:rsidRPr="00C83BA1">
        <w:t xml:space="preserve"> 5</w:t>
      </w:r>
      <w:r w:rsidR="0077619D" w:rsidRPr="00C83BA1">
        <w:t> </w:t>
      </w:r>
      <w:r w:rsidR="009D3CDB" w:rsidRPr="00C83BA1">
        <w:t>mg</w:t>
      </w:r>
      <w:r w:rsidR="006C58DD" w:rsidRPr="00C83BA1">
        <w:t xml:space="preserve"> or </w:t>
      </w:r>
      <w:r w:rsidR="009D3CDB" w:rsidRPr="00C83BA1">
        <w:t>10</w:t>
      </w:r>
      <w:r w:rsidR="0077619D" w:rsidRPr="00C83BA1">
        <w:t> </w:t>
      </w:r>
      <w:r w:rsidR="009D3CDB" w:rsidRPr="00C83BA1">
        <w:t>mg</w:t>
      </w:r>
      <w:r w:rsidR="0077619D" w:rsidRPr="00C83BA1">
        <w:t xml:space="preserve"> tablets</w:t>
      </w:r>
      <w:r w:rsidRPr="00C83BA1">
        <w:t xml:space="preserve"> as the main comparator, with norethisterone 5</w:t>
      </w:r>
      <w:r w:rsidR="0077619D" w:rsidRPr="00C83BA1">
        <w:t> </w:t>
      </w:r>
      <w:r w:rsidRPr="00C83BA1">
        <w:t>mg</w:t>
      </w:r>
      <w:r w:rsidR="005925FC" w:rsidRPr="00C83BA1">
        <w:t xml:space="preserve"> tablet</w:t>
      </w:r>
      <w:r w:rsidR="00B30DB2" w:rsidRPr="00C83BA1">
        <w:t>s</w:t>
      </w:r>
      <w:r w:rsidRPr="00C83BA1">
        <w:t xml:space="preserve"> (hereinafter referred to as norethisterone) as the secondary comparator. </w:t>
      </w:r>
      <w:r w:rsidR="007A436D" w:rsidRPr="00C83BA1">
        <w:t>The main argument provided in support of this nomination was that</w:t>
      </w:r>
      <w:r w:rsidR="0077619D" w:rsidRPr="00C83BA1">
        <w:t>,</w:t>
      </w:r>
      <w:r w:rsidR="007A436D" w:rsidRPr="00C83BA1">
        <w:t xml:space="preserve"> a</w:t>
      </w:r>
      <w:r w:rsidRPr="00C83BA1">
        <w:t xml:space="preserve">lthough MP may replace both MPA and norethisterone in practice, MPA had higher utilisation for MHT </w:t>
      </w:r>
      <w:r w:rsidR="00B439C5" w:rsidRPr="00C83BA1">
        <w:t>in 2024</w:t>
      </w:r>
      <w:r w:rsidRPr="00C83BA1">
        <w:t>. Additionally, direct evidence is available comparing MP with MPA. This was reasonable, assuming the target population includes women in whom an oral progesterone tablet or capsule is considered most clinically appropriate (for use with a single component estrogen).</w:t>
      </w:r>
      <w:r w:rsidR="00CA5C78" w:rsidRPr="00C83BA1">
        <w:rPr>
          <w:i/>
          <w:iCs/>
        </w:rPr>
        <w:t xml:space="preserve"> </w:t>
      </w:r>
    </w:p>
    <w:p w14:paraId="3AF194A3" w14:textId="6D6A4453" w:rsidR="0075702B" w:rsidRPr="00C83BA1" w:rsidRDefault="0075702B" w:rsidP="00ED46B7">
      <w:pPr>
        <w:pStyle w:val="4-SubsectionHeading"/>
      </w:pPr>
      <w:bookmarkStart w:id="26" w:name="_Toc177568749"/>
      <w:bookmarkStart w:id="27" w:name="_Ref107305379"/>
      <w:r w:rsidRPr="00C83BA1">
        <w:t>Estrogel Pro</w:t>
      </w:r>
      <w:bookmarkEnd w:id="26"/>
    </w:p>
    <w:p w14:paraId="468C2030" w14:textId="5E4BC38D" w:rsidR="00923C0F" w:rsidRPr="00C83BA1" w:rsidRDefault="00706F7B" w:rsidP="00073C21">
      <w:pPr>
        <w:pStyle w:val="3-BodyText"/>
        <w:rPr>
          <w:i/>
          <w:iCs/>
        </w:rPr>
      </w:pPr>
      <w:bookmarkStart w:id="28" w:name="_Ref174650920"/>
      <w:r w:rsidRPr="00C83BA1">
        <w:t xml:space="preserve">The submission nominated </w:t>
      </w:r>
      <w:r w:rsidR="00E81234">
        <w:t xml:space="preserve">the </w:t>
      </w:r>
      <w:r w:rsidRPr="00C83BA1">
        <w:t>single component of Estrogel with single component MP</w:t>
      </w:r>
      <w:r w:rsidR="00C44E08" w:rsidRPr="00C83BA1">
        <w:t xml:space="preserve"> </w:t>
      </w:r>
      <w:r w:rsidRPr="00C83BA1">
        <w:t xml:space="preserve">administered </w:t>
      </w:r>
      <w:r w:rsidR="00C44E08" w:rsidRPr="00C83BA1">
        <w:t>concomitantly</w:t>
      </w:r>
      <w:r w:rsidRPr="00C83BA1">
        <w:t xml:space="preserve"> as the main comparator. The main argument for this nomination was that if listed on the PBS, Estrogel Pro will provide an alternative to single component Estrogel and MP, thereby further reducing the cost of MHT for both patients and Government. </w:t>
      </w:r>
    </w:p>
    <w:p w14:paraId="4C96AF1E" w14:textId="1E4A13F9" w:rsidR="00706F7B" w:rsidRPr="00C83BA1" w:rsidRDefault="00E81234" w:rsidP="00073C21">
      <w:pPr>
        <w:pStyle w:val="3-BodyText"/>
      </w:pPr>
      <w:bookmarkStart w:id="29" w:name="_Ref175051418"/>
      <w:r>
        <w:t>T</w:t>
      </w:r>
      <w:r w:rsidR="00C27CB9" w:rsidRPr="00C83BA1">
        <w:t xml:space="preserve">he following PBS-listed medicines may be considered alternative therapies because they could be replaced in practice: </w:t>
      </w:r>
      <w:bookmarkStart w:id="30" w:name="_Hlk176963558"/>
      <w:r w:rsidR="008B1D5B" w:rsidRPr="00C83BA1">
        <w:t>combination MHT patches</w:t>
      </w:r>
      <w:r w:rsidR="00B24969" w:rsidRPr="00C83BA1">
        <w:t xml:space="preserve"> with estradiol and norethisterone</w:t>
      </w:r>
      <w:r w:rsidR="008B1D5B" w:rsidRPr="00C83BA1">
        <w:t xml:space="preserve"> </w:t>
      </w:r>
      <w:r w:rsidR="00B24969" w:rsidRPr="00C83BA1">
        <w:t>(</w:t>
      </w:r>
      <w:proofErr w:type="spellStart"/>
      <w:r w:rsidR="00C27CB9" w:rsidRPr="00C83BA1">
        <w:t>Estalis</w:t>
      </w:r>
      <w:proofErr w:type="spellEnd"/>
      <w:r w:rsidR="00B24969" w:rsidRPr="00C83BA1">
        <w:rPr>
          <w:rFonts w:cstheme="minorHAnsi"/>
        </w:rPr>
        <w:t>®</w:t>
      </w:r>
      <w:r w:rsidR="00C27CB9" w:rsidRPr="00C83BA1">
        <w:t xml:space="preserve"> </w:t>
      </w:r>
      <w:r w:rsidR="00B24969" w:rsidRPr="00C83BA1">
        <w:t>C</w:t>
      </w:r>
      <w:r w:rsidR="00C27CB9" w:rsidRPr="00C83BA1">
        <w:t xml:space="preserve">ontinuous 50/140, </w:t>
      </w:r>
      <w:proofErr w:type="spellStart"/>
      <w:r w:rsidR="00C27CB9" w:rsidRPr="00C83BA1">
        <w:t>Estalis</w:t>
      </w:r>
      <w:proofErr w:type="spellEnd"/>
      <w:r w:rsidR="00C27CB9" w:rsidRPr="00C83BA1">
        <w:t xml:space="preserve"> </w:t>
      </w:r>
      <w:r w:rsidR="00582B52" w:rsidRPr="00C83BA1">
        <w:t>C</w:t>
      </w:r>
      <w:r w:rsidR="00C27CB9" w:rsidRPr="00C83BA1">
        <w:t xml:space="preserve">ontinuous 50/250, </w:t>
      </w:r>
      <w:proofErr w:type="spellStart"/>
      <w:r w:rsidR="00C27CB9" w:rsidRPr="00C83BA1">
        <w:t>Estalis</w:t>
      </w:r>
      <w:proofErr w:type="spellEnd"/>
      <w:r w:rsidR="00C27CB9" w:rsidRPr="00C83BA1">
        <w:t xml:space="preserve"> </w:t>
      </w:r>
      <w:proofErr w:type="spellStart"/>
      <w:r w:rsidR="00582B52" w:rsidRPr="00C83BA1">
        <w:t>S</w:t>
      </w:r>
      <w:r w:rsidR="00C27CB9" w:rsidRPr="00C83BA1">
        <w:t>equi</w:t>
      </w:r>
      <w:proofErr w:type="spellEnd"/>
      <w:r w:rsidR="00C27CB9" w:rsidRPr="00C83BA1">
        <w:t xml:space="preserve"> 50/140, </w:t>
      </w:r>
      <w:proofErr w:type="spellStart"/>
      <w:r w:rsidR="00C27CB9" w:rsidRPr="00C83BA1">
        <w:t>Estalis</w:t>
      </w:r>
      <w:proofErr w:type="spellEnd"/>
      <w:r w:rsidR="00C27CB9" w:rsidRPr="00C83BA1">
        <w:t xml:space="preserve"> </w:t>
      </w:r>
      <w:proofErr w:type="spellStart"/>
      <w:r w:rsidR="00582B52" w:rsidRPr="00C83BA1">
        <w:t>S</w:t>
      </w:r>
      <w:r w:rsidR="00C27CB9" w:rsidRPr="00C83BA1">
        <w:t>equi</w:t>
      </w:r>
      <w:proofErr w:type="spellEnd"/>
      <w:r w:rsidR="00C27CB9" w:rsidRPr="00C83BA1">
        <w:t xml:space="preserve"> 50/250</w:t>
      </w:r>
      <w:r w:rsidR="00B24969" w:rsidRPr="00C83BA1">
        <w:t>)</w:t>
      </w:r>
      <w:r>
        <w:t xml:space="preserve">. </w:t>
      </w:r>
      <w:r w:rsidR="004B6C75" w:rsidRPr="00C83BA1">
        <w:t>Additionally, PBS-listed estrogen preparations in combination with a PBS-listed progesterone could be alternative comparators.</w:t>
      </w:r>
      <w:bookmarkEnd w:id="28"/>
      <w:bookmarkEnd w:id="29"/>
      <w:bookmarkEnd w:id="30"/>
    </w:p>
    <w:p w14:paraId="16A08155" w14:textId="68622058" w:rsidR="00585499" w:rsidRDefault="00585499" w:rsidP="00073C21">
      <w:pPr>
        <w:pStyle w:val="3-BodyText"/>
      </w:pPr>
      <w:r w:rsidRPr="001255F5">
        <w:t xml:space="preserve">The ESC considered other forms of MHT would be more appropriate comparators (e.g. combination MHT patches) and </w:t>
      </w:r>
      <w:r w:rsidR="006C6CFA" w:rsidRPr="001255F5">
        <w:t>highlighted</w:t>
      </w:r>
      <w:r w:rsidRPr="001255F5">
        <w:t xml:space="preserve"> that the individual components (i.e.</w:t>
      </w:r>
      <w:r w:rsidR="00E81234">
        <w:t>,</w:t>
      </w:r>
      <w:r w:rsidRPr="001255F5">
        <w:t xml:space="preserve"> Estrogel and Prometrium) are the same product, and therefore not </w:t>
      </w:r>
      <w:r w:rsidR="00920406" w:rsidRPr="001255F5">
        <w:t xml:space="preserve">true </w:t>
      </w:r>
      <w:r w:rsidRPr="001255F5">
        <w:t>comparators.</w:t>
      </w:r>
    </w:p>
    <w:p w14:paraId="28064A89" w14:textId="31A6D624" w:rsidR="00124DFA" w:rsidRPr="00124DFA" w:rsidRDefault="00124DFA" w:rsidP="00124DFA">
      <w:pPr>
        <w:pStyle w:val="3-BodyText"/>
        <w:numPr>
          <w:ilvl w:val="0"/>
          <w:numId w:val="0"/>
        </w:numPr>
        <w:ind w:left="720"/>
        <w:rPr>
          <w:i/>
          <w:iCs/>
        </w:rPr>
      </w:pPr>
      <w:r w:rsidRPr="00124DFA">
        <w:rPr>
          <w:i/>
          <w:iCs/>
        </w:rPr>
        <w:t>For more detail on PBAC’s view, see section 7 PBAC outcome.</w:t>
      </w:r>
    </w:p>
    <w:p w14:paraId="7F9C27C8" w14:textId="77777777" w:rsidR="00223D5A" w:rsidRPr="00C83BA1" w:rsidRDefault="00223D5A" w:rsidP="005307B8">
      <w:pPr>
        <w:pStyle w:val="2-SectionHeading"/>
        <w:numPr>
          <w:ilvl w:val="0"/>
          <w:numId w:val="1"/>
        </w:numPr>
      </w:pPr>
      <w:bookmarkStart w:id="31" w:name="_Toc177568750"/>
      <w:bookmarkStart w:id="32" w:name="_Toc22897640"/>
      <w:bookmarkEnd w:id="16"/>
      <w:bookmarkEnd w:id="27"/>
      <w:r w:rsidRPr="00C83BA1">
        <w:t>Consideration of the evidence</w:t>
      </w:r>
      <w:bookmarkEnd w:id="31"/>
    </w:p>
    <w:p w14:paraId="2E4B8E7B" w14:textId="77777777" w:rsidR="008174A5" w:rsidRPr="006E1229" w:rsidRDefault="008174A5" w:rsidP="008174A5">
      <w:pPr>
        <w:pStyle w:val="4-SubsectionHeading"/>
      </w:pPr>
      <w:bookmarkStart w:id="33" w:name="_Hlk76375935"/>
      <w:bookmarkStart w:id="34" w:name="_Toc177568751"/>
      <w:r w:rsidRPr="006E1229">
        <w:t xml:space="preserve">Sponsor </w:t>
      </w:r>
      <w:r w:rsidRPr="008174A5">
        <w:t>hearing</w:t>
      </w:r>
    </w:p>
    <w:p w14:paraId="100AD883" w14:textId="4B5109D2" w:rsidR="0080319C" w:rsidRDefault="008174A5" w:rsidP="005307B8">
      <w:pPr>
        <w:widowControl w:val="0"/>
        <w:numPr>
          <w:ilvl w:val="1"/>
          <w:numId w:val="1"/>
        </w:numPr>
        <w:spacing w:after="120"/>
        <w:rPr>
          <w:rFonts w:asciiTheme="minorHAnsi" w:hAnsiTheme="minorHAnsi"/>
          <w:bCs/>
          <w:snapToGrid w:val="0"/>
        </w:rPr>
      </w:pPr>
      <w:bookmarkStart w:id="35" w:name="_Hlk76382586"/>
      <w:r w:rsidRPr="00836F75">
        <w:rPr>
          <w:rFonts w:asciiTheme="minorHAnsi" w:hAnsiTheme="minorHAnsi"/>
          <w:bCs/>
          <w:snapToGrid w:val="0"/>
        </w:rPr>
        <w:t xml:space="preserve">The sponsor requested a hearing for this item. </w:t>
      </w:r>
      <w:r w:rsidR="0080319C">
        <w:rPr>
          <w:rFonts w:asciiTheme="minorHAnsi" w:hAnsiTheme="minorHAnsi"/>
          <w:bCs/>
          <w:snapToGrid w:val="0"/>
        </w:rPr>
        <w:t xml:space="preserve">The clinician noted patients will often need </w:t>
      </w:r>
      <w:r w:rsidR="00E81234">
        <w:rPr>
          <w:rFonts w:asciiTheme="minorHAnsi" w:hAnsiTheme="minorHAnsi"/>
          <w:bCs/>
          <w:snapToGrid w:val="0"/>
        </w:rPr>
        <w:t xml:space="preserve">to </w:t>
      </w:r>
      <w:r w:rsidR="0080319C">
        <w:rPr>
          <w:rFonts w:asciiTheme="minorHAnsi" w:hAnsiTheme="minorHAnsi"/>
          <w:bCs/>
          <w:snapToGrid w:val="0"/>
        </w:rPr>
        <w:t>try different MHT products before finding the product most suitable for them, and it was important to have a range of products available on the PBS. The clinician also noted there have been shortages of MHT products, and it was therefore important to have supply of MHT products that are locally produced.</w:t>
      </w:r>
    </w:p>
    <w:p w14:paraId="700404B2" w14:textId="59DE74C9" w:rsidR="0080319C" w:rsidRDefault="008174A5" w:rsidP="005307B8">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clinician</w:t>
      </w:r>
      <w:r w:rsidR="0085550D">
        <w:rPr>
          <w:rFonts w:asciiTheme="minorHAnsi" w:hAnsiTheme="minorHAnsi"/>
          <w:bCs/>
          <w:snapToGrid w:val="0"/>
        </w:rPr>
        <w:t xml:space="preserve"> </w:t>
      </w:r>
      <w:r w:rsidR="005B04A8">
        <w:rPr>
          <w:rFonts w:asciiTheme="minorHAnsi" w:hAnsiTheme="minorHAnsi"/>
          <w:bCs/>
          <w:snapToGrid w:val="0"/>
        </w:rPr>
        <w:t xml:space="preserve">stated there </w:t>
      </w:r>
      <w:r w:rsidR="00ED19F7">
        <w:rPr>
          <w:rFonts w:asciiTheme="minorHAnsi" w:hAnsiTheme="minorHAnsi"/>
          <w:bCs/>
          <w:snapToGrid w:val="0"/>
        </w:rPr>
        <w:t>were a range of benefits of Estrogel and Prometrium compared to MHT products currently PBS-listed</w:t>
      </w:r>
      <w:r w:rsidR="00634998">
        <w:rPr>
          <w:rFonts w:asciiTheme="minorHAnsi" w:hAnsiTheme="minorHAnsi"/>
          <w:bCs/>
          <w:snapToGrid w:val="0"/>
        </w:rPr>
        <w:t>,</w:t>
      </w:r>
      <w:r w:rsidR="00E81234">
        <w:rPr>
          <w:rFonts w:asciiTheme="minorHAnsi" w:hAnsiTheme="minorHAnsi"/>
          <w:bCs/>
          <w:snapToGrid w:val="0"/>
        </w:rPr>
        <w:t xml:space="preserve"> and</w:t>
      </w:r>
      <w:r w:rsidR="00634998">
        <w:rPr>
          <w:rFonts w:asciiTheme="minorHAnsi" w:hAnsiTheme="minorHAnsi"/>
          <w:bCs/>
          <w:snapToGrid w:val="0"/>
        </w:rPr>
        <w:t xml:space="preserve"> there was increasing evidence and expert opinion on the superior safety of MP compared to other progestogens, and transdermal estrogen compared to oral forms</w:t>
      </w:r>
      <w:r w:rsidR="00ED19F7">
        <w:rPr>
          <w:rFonts w:asciiTheme="minorHAnsi" w:hAnsiTheme="minorHAnsi"/>
          <w:bCs/>
          <w:snapToGrid w:val="0"/>
        </w:rPr>
        <w:t xml:space="preserve">. </w:t>
      </w:r>
      <w:r w:rsidR="0080319C">
        <w:rPr>
          <w:rFonts w:asciiTheme="minorHAnsi" w:hAnsiTheme="minorHAnsi"/>
          <w:bCs/>
          <w:snapToGrid w:val="0"/>
        </w:rPr>
        <w:t>The clinician noted these products are currently available on the private market however</w:t>
      </w:r>
      <w:r w:rsidR="00ED19F7">
        <w:rPr>
          <w:rFonts w:asciiTheme="minorHAnsi" w:hAnsiTheme="minorHAnsi"/>
          <w:bCs/>
          <w:snapToGrid w:val="0"/>
        </w:rPr>
        <w:t xml:space="preserve"> come with an increased cost to patients</w:t>
      </w:r>
      <w:r w:rsidR="0080319C">
        <w:rPr>
          <w:rFonts w:asciiTheme="minorHAnsi" w:hAnsiTheme="minorHAnsi"/>
          <w:bCs/>
          <w:snapToGrid w:val="0"/>
        </w:rPr>
        <w:t xml:space="preserve">, and </w:t>
      </w:r>
      <w:r w:rsidR="00E81234">
        <w:rPr>
          <w:rFonts w:asciiTheme="minorHAnsi" w:hAnsiTheme="minorHAnsi"/>
          <w:bCs/>
          <w:snapToGrid w:val="0"/>
        </w:rPr>
        <w:t xml:space="preserve">the </w:t>
      </w:r>
      <w:r w:rsidR="0080319C">
        <w:rPr>
          <w:rFonts w:asciiTheme="minorHAnsi" w:hAnsiTheme="minorHAnsi"/>
          <w:bCs/>
          <w:snapToGrid w:val="0"/>
        </w:rPr>
        <w:t>cost limited women</w:t>
      </w:r>
      <w:r w:rsidR="00E81234">
        <w:rPr>
          <w:rFonts w:asciiTheme="minorHAnsi" w:hAnsiTheme="minorHAnsi"/>
          <w:bCs/>
          <w:snapToGrid w:val="0"/>
        </w:rPr>
        <w:t xml:space="preserve"> accessing these products</w:t>
      </w:r>
      <w:r w:rsidR="0080319C">
        <w:rPr>
          <w:rFonts w:asciiTheme="minorHAnsi" w:hAnsiTheme="minorHAnsi"/>
          <w:bCs/>
          <w:snapToGrid w:val="0"/>
        </w:rPr>
        <w:t>. If these products were PBS-listed it would increase affordability for patients and address equity and access issues</w:t>
      </w:r>
      <w:r w:rsidR="00ED19F7">
        <w:rPr>
          <w:rFonts w:asciiTheme="minorHAnsi" w:hAnsiTheme="minorHAnsi"/>
          <w:bCs/>
          <w:snapToGrid w:val="0"/>
        </w:rPr>
        <w:t xml:space="preserve">. </w:t>
      </w:r>
    </w:p>
    <w:p w14:paraId="0536E814" w14:textId="5842F644" w:rsidR="00634998" w:rsidRDefault="00634998" w:rsidP="005307B8">
      <w:pPr>
        <w:widowControl w:val="0"/>
        <w:numPr>
          <w:ilvl w:val="1"/>
          <w:numId w:val="1"/>
        </w:numPr>
        <w:spacing w:after="120"/>
        <w:rPr>
          <w:rFonts w:asciiTheme="minorHAnsi" w:hAnsiTheme="minorHAnsi"/>
          <w:bCs/>
          <w:snapToGrid w:val="0"/>
        </w:rPr>
      </w:pPr>
      <w:r>
        <w:rPr>
          <w:rFonts w:asciiTheme="minorHAnsi" w:hAnsiTheme="minorHAnsi"/>
          <w:bCs/>
          <w:snapToGrid w:val="0"/>
        </w:rPr>
        <w:t>The clinician noted a transdermal estrogen gel product is available on the PBS, but stated this product has disadvantages, including needing to airdry before patients get dressed, it can feel sticky</w:t>
      </w:r>
      <w:r w:rsidR="00E81234">
        <w:rPr>
          <w:rFonts w:asciiTheme="minorHAnsi" w:hAnsiTheme="minorHAnsi"/>
          <w:bCs/>
          <w:snapToGrid w:val="0"/>
        </w:rPr>
        <w:t xml:space="preserve"> (</w:t>
      </w:r>
      <w:r>
        <w:rPr>
          <w:rFonts w:asciiTheme="minorHAnsi" w:hAnsiTheme="minorHAnsi"/>
          <w:bCs/>
          <w:snapToGrid w:val="0"/>
        </w:rPr>
        <w:t>even after drying</w:t>
      </w:r>
      <w:r w:rsidR="00E81234">
        <w:rPr>
          <w:rFonts w:asciiTheme="minorHAnsi" w:hAnsiTheme="minorHAnsi"/>
          <w:bCs/>
          <w:snapToGrid w:val="0"/>
        </w:rPr>
        <w:t>)</w:t>
      </w:r>
      <w:r>
        <w:rPr>
          <w:rFonts w:asciiTheme="minorHAnsi" w:hAnsiTheme="minorHAnsi"/>
          <w:bCs/>
          <w:snapToGrid w:val="0"/>
        </w:rPr>
        <w:t xml:space="preserve">, and can be unpleasant under clothing. The clinician stated Estrogel has a number of benefits, including being an alcohol-based product which dries quickly on the skin without leaving a sticky or unpleasant residue, and the pump pack allows for more flexible dosing when patients are titrating doses compared to the fixed dose sachets of the estradiol product currently PBS-listed. The clinician noted that Estrogel also has a TGA-registered indication for osteoporosis, however the estradiol gel product currently PBS-listed does not have this indication, and </w:t>
      </w:r>
      <w:r w:rsidR="00E81234">
        <w:rPr>
          <w:rFonts w:asciiTheme="minorHAnsi" w:hAnsiTheme="minorHAnsi"/>
          <w:bCs/>
          <w:snapToGrid w:val="0"/>
        </w:rPr>
        <w:t>stated</w:t>
      </w:r>
      <w:r>
        <w:rPr>
          <w:rFonts w:asciiTheme="minorHAnsi" w:hAnsiTheme="minorHAnsi"/>
          <w:bCs/>
          <w:snapToGrid w:val="0"/>
        </w:rPr>
        <w:t xml:space="preserve"> it was valuable to have a transdermal gel option available on the PBS to manage this condition. </w:t>
      </w:r>
    </w:p>
    <w:p w14:paraId="23A5DD8D" w14:textId="561EAF51" w:rsidR="008174A5" w:rsidRPr="00836F75" w:rsidRDefault="005B04A8" w:rsidP="005307B8">
      <w:pPr>
        <w:widowControl w:val="0"/>
        <w:numPr>
          <w:ilvl w:val="1"/>
          <w:numId w:val="1"/>
        </w:numPr>
        <w:spacing w:after="120"/>
        <w:rPr>
          <w:rFonts w:asciiTheme="minorHAnsi" w:hAnsiTheme="minorHAnsi"/>
          <w:bCs/>
          <w:snapToGrid w:val="0"/>
        </w:rPr>
      </w:pPr>
      <w:r>
        <w:rPr>
          <w:rFonts w:asciiTheme="minorHAnsi" w:hAnsiTheme="minorHAnsi"/>
          <w:bCs/>
          <w:snapToGrid w:val="0"/>
        </w:rPr>
        <w:t>The clinician stated that evidence showed th</w:t>
      </w:r>
      <w:r w:rsidR="00E81234">
        <w:rPr>
          <w:rFonts w:asciiTheme="minorHAnsi" w:hAnsiTheme="minorHAnsi"/>
          <w:bCs/>
          <w:snapToGrid w:val="0"/>
        </w:rPr>
        <w:t xml:space="preserve">at </w:t>
      </w:r>
      <w:r>
        <w:rPr>
          <w:rFonts w:asciiTheme="minorHAnsi" w:hAnsiTheme="minorHAnsi"/>
          <w:bCs/>
          <w:snapToGrid w:val="0"/>
        </w:rPr>
        <w:t>MP did not significantly increase the risk of breast cancer</w:t>
      </w:r>
      <w:r w:rsidR="00E81234">
        <w:rPr>
          <w:rFonts w:asciiTheme="minorHAnsi" w:hAnsiTheme="minorHAnsi"/>
          <w:bCs/>
          <w:snapToGrid w:val="0"/>
        </w:rPr>
        <w:t>,</w:t>
      </w:r>
      <w:r>
        <w:rPr>
          <w:rFonts w:asciiTheme="minorHAnsi" w:hAnsiTheme="minorHAnsi"/>
          <w:bCs/>
          <w:snapToGrid w:val="0"/>
        </w:rPr>
        <w:t xml:space="preserve"> unlike synthetic progestogens which showed an increased breast cancer risk after 5 years of use. </w:t>
      </w:r>
      <w:r w:rsidR="00E81234">
        <w:rPr>
          <w:rFonts w:asciiTheme="minorHAnsi" w:hAnsiTheme="minorHAnsi"/>
          <w:bCs/>
          <w:snapToGrid w:val="0"/>
        </w:rPr>
        <w:t>The clinician further stated that i</w:t>
      </w:r>
      <w:r>
        <w:rPr>
          <w:rFonts w:asciiTheme="minorHAnsi" w:hAnsiTheme="minorHAnsi"/>
          <w:bCs/>
          <w:snapToGrid w:val="0"/>
        </w:rPr>
        <w:t xml:space="preserve">nternational guidelines support the safety aspect of MP over synthetic progestogens. </w:t>
      </w:r>
      <w:r w:rsidR="00634998">
        <w:rPr>
          <w:rFonts w:asciiTheme="minorHAnsi" w:hAnsiTheme="minorHAnsi"/>
          <w:bCs/>
          <w:snapToGrid w:val="0"/>
        </w:rPr>
        <w:t>The clinician stated MP</w:t>
      </w:r>
      <w:r w:rsidR="00E81234">
        <w:rPr>
          <w:rFonts w:asciiTheme="minorHAnsi" w:hAnsiTheme="minorHAnsi"/>
          <w:bCs/>
          <w:snapToGrid w:val="0"/>
        </w:rPr>
        <w:t xml:space="preserve"> also</w:t>
      </w:r>
      <w:r w:rsidR="00634998">
        <w:rPr>
          <w:rFonts w:asciiTheme="minorHAnsi" w:hAnsiTheme="minorHAnsi"/>
          <w:bCs/>
          <w:snapToGrid w:val="0"/>
        </w:rPr>
        <w:t xml:space="preserve"> has the s</w:t>
      </w:r>
      <w:r w:rsidR="00F04428">
        <w:rPr>
          <w:rFonts w:asciiTheme="minorHAnsi" w:hAnsiTheme="minorHAnsi"/>
          <w:bCs/>
          <w:snapToGrid w:val="0"/>
        </w:rPr>
        <w:t>econdary benefits of mood stabilisation and benefits on sleep quality</w:t>
      </w:r>
      <w:r w:rsidR="00634998">
        <w:rPr>
          <w:rFonts w:asciiTheme="minorHAnsi" w:hAnsiTheme="minorHAnsi"/>
          <w:bCs/>
          <w:snapToGrid w:val="0"/>
        </w:rPr>
        <w:t xml:space="preserve"> for some patients</w:t>
      </w:r>
      <w:r w:rsidR="00F04428">
        <w:rPr>
          <w:rFonts w:asciiTheme="minorHAnsi" w:hAnsiTheme="minorHAnsi"/>
          <w:bCs/>
          <w:snapToGrid w:val="0"/>
        </w:rPr>
        <w:t>.</w:t>
      </w:r>
      <w:r>
        <w:rPr>
          <w:rFonts w:asciiTheme="minorHAnsi" w:hAnsiTheme="minorHAnsi"/>
          <w:bCs/>
          <w:snapToGrid w:val="0"/>
        </w:rPr>
        <w:t xml:space="preserve"> </w:t>
      </w:r>
    </w:p>
    <w:bookmarkEnd w:id="33"/>
    <w:bookmarkEnd w:id="35"/>
    <w:p w14:paraId="38CEBE24" w14:textId="0A5C4FF9" w:rsidR="00140747" w:rsidRPr="00C83BA1" w:rsidRDefault="00140747" w:rsidP="00ED46B7">
      <w:pPr>
        <w:pStyle w:val="4-SubsectionHeading"/>
      </w:pPr>
      <w:r w:rsidRPr="00C83BA1">
        <w:t>Estr</w:t>
      </w:r>
      <w:r w:rsidR="00314D82" w:rsidRPr="00C83BA1">
        <w:t>adiol</w:t>
      </w:r>
      <w:bookmarkEnd w:id="34"/>
    </w:p>
    <w:p w14:paraId="0121BA3C" w14:textId="77777777" w:rsidR="009560E4" w:rsidRPr="006E1229" w:rsidRDefault="009560E4" w:rsidP="009560E4">
      <w:pPr>
        <w:pStyle w:val="5-SubsectionSubheading"/>
      </w:pPr>
      <w:bookmarkStart w:id="36" w:name="_Toc177568752"/>
      <w:r w:rsidRPr="009560E4">
        <w:t>Consumer</w:t>
      </w:r>
      <w:r w:rsidRPr="006E1229">
        <w:t xml:space="preserve"> comments</w:t>
      </w:r>
    </w:p>
    <w:p w14:paraId="4138CBB7" w14:textId="570E43BA" w:rsidR="001E2C9E" w:rsidRDefault="009560E4" w:rsidP="009560E4">
      <w:pPr>
        <w:widowControl w:val="0"/>
        <w:numPr>
          <w:ilvl w:val="1"/>
          <w:numId w:val="1"/>
        </w:numPr>
        <w:spacing w:after="120"/>
        <w:rPr>
          <w:rFonts w:asciiTheme="minorHAnsi" w:hAnsiTheme="minorHAnsi"/>
          <w:bCs/>
          <w:snapToGrid w:val="0"/>
        </w:rPr>
      </w:pPr>
      <w:bookmarkStart w:id="37" w:name="_Hlk76382618"/>
      <w:r w:rsidRPr="00836F75">
        <w:rPr>
          <w:rFonts w:asciiTheme="minorHAnsi" w:hAnsiTheme="minorHAnsi"/>
          <w:bCs/>
          <w:snapToGrid w:val="0"/>
        </w:rPr>
        <w:t>The PBAC noted and welcomed the input from individuals (</w:t>
      </w:r>
      <w:r>
        <w:rPr>
          <w:rFonts w:asciiTheme="minorHAnsi" w:hAnsiTheme="minorHAnsi"/>
          <w:bCs/>
          <w:snapToGrid w:val="0"/>
        </w:rPr>
        <w:t>108</w:t>
      </w:r>
      <w:r w:rsidRPr="00836F75">
        <w:rPr>
          <w:rFonts w:asciiTheme="minorHAnsi" w:hAnsiTheme="minorHAnsi"/>
          <w:bCs/>
          <w:snapToGrid w:val="0"/>
        </w:rPr>
        <w:t>), health care professionals (</w:t>
      </w:r>
      <w:r>
        <w:rPr>
          <w:rFonts w:asciiTheme="minorHAnsi" w:hAnsiTheme="minorHAnsi"/>
          <w:bCs/>
          <w:snapToGrid w:val="0"/>
        </w:rPr>
        <w:t>8</w:t>
      </w:r>
      <w:r w:rsidRPr="00836F75">
        <w:rPr>
          <w:rFonts w:asciiTheme="minorHAnsi" w:hAnsiTheme="minorHAnsi"/>
          <w:bCs/>
          <w:snapToGrid w:val="0"/>
        </w:rPr>
        <w:t>) and organisations (</w:t>
      </w:r>
      <w:r>
        <w:rPr>
          <w:rFonts w:asciiTheme="minorHAnsi" w:hAnsiTheme="minorHAnsi"/>
          <w:bCs/>
          <w:snapToGrid w:val="0"/>
        </w:rPr>
        <w:t>4</w:t>
      </w:r>
      <w:r w:rsidR="00620550">
        <w:rPr>
          <w:rFonts w:asciiTheme="minorHAnsi" w:hAnsiTheme="minorHAnsi"/>
          <w:bCs/>
          <w:snapToGrid w:val="0"/>
        </w:rPr>
        <w:t xml:space="preserve"> – Royal Australian and New Zealand College of Obstetricians and Gynaecologists (RANZCOG); Women’s Health &amp; Research Institute of Australia; Inherited Cancers Australia; SPHERE Centre for Research Excellence, Monash University</w:t>
      </w:r>
      <w:r w:rsidRPr="00836F75">
        <w:rPr>
          <w:rFonts w:asciiTheme="minorHAnsi" w:hAnsiTheme="minorHAnsi"/>
          <w:bCs/>
          <w:snapToGrid w:val="0"/>
        </w:rPr>
        <w:t xml:space="preserve">) via the Consumer Comments facility on the PBS website. </w:t>
      </w:r>
      <w:r>
        <w:rPr>
          <w:rFonts w:asciiTheme="minorHAnsi" w:hAnsiTheme="minorHAnsi"/>
          <w:bCs/>
          <w:snapToGrid w:val="0"/>
        </w:rPr>
        <w:t xml:space="preserve">Health professionals stated that Estrogel is a first-line treatment in particular situations, </w:t>
      </w:r>
      <w:r w:rsidR="00681D1F">
        <w:rPr>
          <w:rFonts w:asciiTheme="minorHAnsi" w:hAnsiTheme="minorHAnsi"/>
          <w:bCs/>
          <w:snapToGrid w:val="0"/>
        </w:rPr>
        <w:t xml:space="preserve">is </w:t>
      </w:r>
      <w:r>
        <w:rPr>
          <w:rFonts w:asciiTheme="minorHAnsi" w:hAnsiTheme="minorHAnsi"/>
          <w:bCs/>
          <w:snapToGrid w:val="0"/>
        </w:rPr>
        <w:t xml:space="preserve">evidence-based, has fewer adverse effects and risks compared to oral forms of estrogen (especially for patients with risk factors for </w:t>
      </w:r>
      <w:r w:rsidR="00350846">
        <w:rPr>
          <w:rFonts w:asciiTheme="minorHAnsi" w:hAnsiTheme="minorHAnsi"/>
          <w:bCs/>
          <w:snapToGrid w:val="0"/>
        </w:rPr>
        <w:t xml:space="preserve">VTE </w:t>
      </w:r>
      <w:r>
        <w:rPr>
          <w:rFonts w:asciiTheme="minorHAnsi" w:hAnsiTheme="minorHAnsi"/>
          <w:bCs/>
          <w:snapToGrid w:val="0"/>
        </w:rPr>
        <w:t>or cardiovascular disease), and that estrogen patches are not always tolerated.</w:t>
      </w:r>
      <w:r w:rsidR="00D67B6F">
        <w:rPr>
          <w:rFonts w:asciiTheme="minorHAnsi" w:hAnsiTheme="minorHAnsi"/>
          <w:bCs/>
          <w:snapToGrid w:val="0"/>
        </w:rPr>
        <w:t xml:space="preserve"> </w:t>
      </w:r>
    </w:p>
    <w:p w14:paraId="7092F1BA" w14:textId="5AB7A209" w:rsidR="00350846" w:rsidRDefault="001E2C9E" w:rsidP="009560E4">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also </w:t>
      </w:r>
      <w:r w:rsidR="00D67B6F">
        <w:rPr>
          <w:rFonts w:asciiTheme="minorHAnsi" w:hAnsiTheme="minorHAnsi"/>
          <w:bCs/>
          <w:snapToGrid w:val="0"/>
        </w:rPr>
        <w:t>noted</w:t>
      </w:r>
      <w:r w:rsidR="00823200">
        <w:rPr>
          <w:rFonts w:asciiTheme="minorHAnsi" w:hAnsiTheme="minorHAnsi"/>
          <w:bCs/>
          <w:snapToGrid w:val="0"/>
        </w:rPr>
        <w:t xml:space="preserve"> input</w:t>
      </w:r>
      <w:r w:rsidR="00D67B6F">
        <w:rPr>
          <w:rFonts w:asciiTheme="minorHAnsi" w:hAnsiTheme="minorHAnsi"/>
          <w:bCs/>
          <w:snapToGrid w:val="0"/>
        </w:rPr>
        <w:t xml:space="preserve"> that</w:t>
      </w:r>
      <w:r w:rsidR="00350846">
        <w:rPr>
          <w:rFonts w:asciiTheme="minorHAnsi" w:hAnsiTheme="minorHAnsi"/>
          <w:bCs/>
          <w:snapToGrid w:val="0"/>
        </w:rPr>
        <w:t>:</w:t>
      </w:r>
    </w:p>
    <w:p w14:paraId="44D786D8" w14:textId="1E039FE1" w:rsidR="00350846" w:rsidRDefault="00D67B6F" w:rsidP="00CE3CCE">
      <w:pPr>
        <w:pStyle w:val="ListParagraph"/>
        <w:widowControl w:val="0"/>
        <w:numPr>
          <w:ilvl w:val="0"/>
          <w:numId w:val="8"/>
        </w:numPr>
        <w:ind w:left="1134"/>
        <w:rPr>
          <w:bCs/>
        </w:rPr>
      </w:pPr>
      <w:r w:rsidRPr="00350846">
        <w:rPr>
          <w:bCs/>
        </w:rPr>
        <w:t>MHT patches are often not available due to shortages</w:t>
      </w:r>
      <w:r w:rsidR="00151FD4" w:rsidRPr="00350846">
        <w:rPr>
          <w:bCs/>
        </w:rPr>
        <w:t xml:space="preserve"> and have disadvantages such as falling off,</w:t>
      </w:r>
      <w:r w:rsidRPr="00350846">
        <w:rPr>
          <w:bCs/>
        </w:rPr>
        <w:t xml:space="preserve"> and Estrogel is an alternative</w:t>
      </w:r>
      <w:r w:rsidR="00350846">
        <w:rPr>
          <w:bCs/>
        </w:rPr>
        <w:t>;</w:t>
      </w:r>
    </w:p>
    <w:p w14:paraId="44A9E6CC" w14:textId="0F5E1557" w:rsidR="00350846" w:rsidRDefault="00350846" w:rsidP="00CE3CCE">
      <w:pPr>
        <w:pStyle w:val="ListParagraph"/>
        <w:widowControl w:val="0"/>
        <w:numPr>
          <w:ilvl w:val="0"/>
          <w:numId w:val="8"/>
        </w:numPr>
        <w:ind w:left="1134"/>
        <w:rPr>
          <w:bCs/>
        </w:rPr>
      </w:pPr>
      <w:r w:rsidRPr="00350846">
        <w:rPr>
          <w:bCs/>
        </w:rPr>
        <w:t xml:space="preserve">while an estradiol gel product is available on the PBS, it is harder to use and adjust dosage compared to </w:t>
      </w:r>
      <w:r>
        <w:rPr>
          <w:bCs/>
        </w:rPr>
        <w:t xml:space="preserve">the </w:t>
      </w:r>
      <w:r w:rsidRPr="00350846">
        <w:rPr>
          <w:bCs/>
        </w:rPr>
        <w:t>Estrogel</w:t>
      </w:r>
      <w:r>
        <w:rPr>
          <w:bCs/>
        </w:rPr>
        <w:t xml:space="preserve"> pump pack</w:t>
      </w:r>
      <w:r w:rsidRPr="00350846">
        <w:rPr>
          <w:bCs/>
        </w:rPr>
        <w:t xml:space="preserve"> where the dose can be</w:t>
      </w:r>
      <w:r>
        <w:rPr>
          <w:bCs/>
        </w:rPr>
        <w:t xml:space="preserve"> easily adjusted and</w:t>
      </w:r>
      <w:r w:rsidRPr="00350846">
        <w:rPr>
          <w:bCs/>
        </w:rPr>
        <w:t xml:space="preserve"> individualised for the patient. </w:t>
      </w:r>
    </w:p>
    <w:p w14:paraId="3DFB2730" w14:textId="3294E999" w:rsidR="00350846" w:rsidRDefault="00D67B6F" w:rsidP="00CE3CCE">
      <w:pPr>
        <w:pStyle w:val="ListParagraph"/>
        <w:widowControl w:val="0"/>
        <w:numPr>
          <w:ilvl w:val="0"/>
          <w:numId w:val="8"/>
        </w:numPr>
        <w:ind w:left="1134"/>
        <w:rPr>
          <w:bCs/>
        </w:rPr>
      </w:pPr>
      <w:r w:rsidRPr="00350846">
        <w:rPr>
          <w:bCs/>
        </w:rPr>
        <w:t xml:space="preserve">the cost of Estrogel </w:t>
      </w:r>
      <w:r w:rsidR="00823200">
        <w:rPr>
          <w:bCs/>
        </w:rPr>
        <w:t>is</w:t>
      </w:r>
      <w:r w:rsidR="00823200" w:rsidRPr="00350846">
        <w:rPr>
          <w:bCs/>
        </w:rPr>
        <w:t xml:space="preserve"> </w:t>
      </w:r>
      <w:r w:rsidRPr="00350846">
        <w:rPr>
          <w:bCs/>
        </w:rPr>
        <w:t>a barrier to access</w:t>
      </w:r>
      <w:r w:rsidR="00151FD4" w:rsidRPr="00350846">
        <w:rPr>
          <w:bCs/>
        </w:rPr>
        <w:t xml:space="preserve"> and leads to equity issues</w:t>
      </w:r>
      <w:r w:rsidR="00350846">
        <w:rPr>
          <w:bCs/>
        </w:rPr>
        <w:t>.</w:t>
      </w:r>
    </w:p>
    <w:p w14:paraId="6CEC535E" w14:textId="77777777" w:rsidR="00CC7218" w:rsidRDefault="00307AD6" w:rsidP="00350846">
      <w:pPr>
        <w:pStyle w:val="3-BodyText"/>
      </w:pPr>
      <w:r w:rsidRPr="00350846">
        <w:t>Consumers stated benefits of using Estrogel, including improvements in hot flushes, mood, brain fog, migraine, anxiety, insomnia, aches and pains, hair loss, balancing hormonal fluctuations, and protection against heart conditions and bone density loss.</w:t>
      </w:r>
      <w:r w:rsidR="004714FA" w:rsidRPr="00350846">
        <w:t xml:space="preserve"> </w:t>
      </w:r>
    </w:p>
    <w:p w14:paraId="7B88E75E" w14:textId="3B23E418" w:rsidR="00350846" w:rsidRDefault="004714FA" w:rsidP="00350846">
      <w:pPr>
        <w:pStyle w:val="3-BodyText"/>
      </w:pPr>
      <w:r w:rsidRPr="00350846">
        <w:t>Consumers commented on challenges with using other MHT products, including oral MHT products being ineffective and leading to adverse effects, allergy to excipients in patches, and being unable to use oral estradiol due to comorbidities. Adverse effects associated with Estrogel included larger breasts and low-grad</w:t>
      </w:r>
      <w:r w:rsidR="00350846">
        <w:t>e</w:t>
      </w:r>
      <w:r w:rsidRPr="00350846">
        <w:t xml:space="preserve"> thrush.</w:t>
      </w:r>
    </w:p>
    <w:p w14:paraId="05F230B2" w14:textId="749D9E69" w:rsidR="009560E4" w:rsidRDefault="00307AD6" w:rsidP="00350846">
      <w:pPr>
        <w:pStyle w:val="3-BodyText"/>
      </w:pPr>
      <w:r w:rsidRPr="00350846">
        <w:t>Consumers commented using this medicine allowed them to more fully participate in work and everyday activities</w:t>
      </w:r>
      <w:r w:rsidR="004714FA" w:rsidRPr="00350846">
        <w:t xml:space="preserve">, have improved quality of life, </w:t>
      </w:r>
      <w:r w:rsidR="00350846">
        <w:t xml:space="preserve">and </w:t>
      </w:r>
      <w:r w:rsidR="004714FA" w:rsidRPr="00350846">
        <w:t>keep healthy relationships</w:t>
      </w:r>
      <w:r w:rsidRPr="00350846">
        <w:t xml:space="preserve">. </w:t>
      </w:r>
    </w:p>
    <w:p w14:paraId="5EB68E71" w14:textId="1F50B217" w:rsidR="00FC49A7" w:rsidRDefault="00FC49A7" w:rsidP="00350846">
      <w:pPr>
        <w:pStyle w:val="3-BodyText"/>
      </w:pPr>
      <w:r>
        <w:t xml:space="preserve">SPHERE Centre for Research Excellence, Monash University, commented that </w:t>
      </w:r>
      <w:r w:rsidRPr="00FC49A7">
        <w:t xml:space="preserve">that </w:t>
      </w:r>
      <w:r>
        <w:t>e</w:t>
      </w:r>
      <w:r w:rsidRPr="00FC49A7">
        <w:t xml:space="preserve">stradiol is </w:t>
      </w:r>
      <w:r w:rsidR="008F0F5B">
        <w:t xml:space="preserve">an </w:t>
      </w:r>
      <w:r w:rsidRPr="00FC49A7">
        <w:t xml:space="preserve">effective </w:t>
      </w:r>
      <w:r>
        <w:t>option</w:t>
      </w:r>
      <w:r w:rsidRPr="00FC49A7">
        <w:t xml:space="preserve"> for hot flushes in particular</w:t>
      </w:r>
      <w:r>
        <w:t>,</w:t>
      </w:r>
      <w:r w:rsidRPr="00FC49A7">
        <w:t xml:space="preserve"> and</w:t>
      </w:r>
      <w:r>
        <w:t xml:space="preserve"> is</w:t>
      </w:r>
      <w:r w:rsidRPr="00FC49A7">
        <w:t xml:space="preserve"> also </w:t>
      </w:r>
      <w:r>
        <w:t>an</w:t>
      </w:r>
      <w:r w:rsidRPr="00FC49A7">
        <w:t xml:space="preserve"> effective option for managing other perimenopause and menopause symptoms such as night sweats, vagina</w:t>
      </w:r>
      <w:r>
        <w:t>l</w:t>
      </w:r>
      <w:r w:rsidRPr="00FC49A7">
        <w:t xml:space="preserve"> dryness, itchiness and dysuria. It further stated that topical estrogen is considered the safest delivery method due to the reduced risk of </w:t>
      </w:r>
      <w:r>
        <w:t>VTE c</w:t>
      </w:r>
      <w:r w:rsidRPr="00FC49A7">
        <w:t xml:space="preserve">ompared to oral preparations. </w:t>
      </w:r>
      <w:r w:rsidR="00642060">
        <w:t xml:space="preserve">Estradiol has potential benefits on mood, </w:t>
      </w:r>
      <w:r w:rsidRPr="00FC49A7">
        <w:t>cardiovascular health and protecting bone health and reducing the risk of osteoporosis.</w:t>
      </w:r>
    </w:p>
    <w:p w14:paraId="3892DAFB" w14:textId="2E64C067" w:rsidR="0043566A" w:rsidRPr="00350846" w:rsidRDefault="0043566A" w:rsidP="00350846">
      <w:pPr>
        <w:pStyle w:val="3-BodyText"/>
      </w:pPr>
      <w:r w:rsidRPr="0043566A">
        <w:t xml:space="preserve">The Women's Health </w:t>
      </w:r>
      <w:r>
        <w:t>&amp;</w:t>
      </w:r>
      <w:r w:rsidRPr="0043566A">
        <w:t xml:space="preserve"> Research Institute of Australia discussed the advantages of topical as opposed to oral estrogens</w:t>
      </w:r>
      <w:r>
        <w:t>, and oral estradiol being safer for women at risk of thrombosis. It noted that women who are obese, have a clotting disorder (or a past history of a clot) should avoid oral estradiol and use estradiol patches or gel.</w:t>
      </w:r>
      <w:r w:rsidRPr="0043566A">
        <w:t xml:space="preserve"> </w:t>
      </w:r>
      <w:r>
        <w:t>It</w:t>
      </w:r>
      <w:r w:rsidRPr="0043566A">
        <w:t xml:space="preserve"> </w:t>
      </w:r>
      <w:r>
        <w:t xml:space="preserve">also </w:t>
      </w:r>
      <w:r w:rsidRPr="0043566A">
        <w:t>noted many women were intolerant to the adhesive in patches and also expressed concern at the shortage of supply of patches.</w:t>
      </w:r>
    </w:p>
    <w:bookmarkEnd w:id="37"/>
    <w:p w14:paraId="609C0765" w14:textId="04B870A9" w:rsidR="00B60939" w:rsidRPr="00C83BA1" w:rsidRDefault="00B60939" w:rsidP="00A851FC">
      <w:pPr>
        <w:pStyle w:val="5-SubsectionSubheading"/>
        <w:rPr>
          <w:sz w:val="28"/>
          <w:szCs w:val="28"/>
        </w:rPr>
      </w:pPr>
      <w:r w:rsidRPr="00C83BA1">
        <w:rPr>
          <w:sz w:val="28"/>
          <w:szCs w:val="28"/>
        </w:rPr>
        <w:t xml:space="preserve">Clinical </w:t>
      </w:r>
      <w:bookmarkEnd w:id="32"/>
      <w:r w:rsidR="00F14595" w:rsidRPr="00C83BA1">
        <w:rPr>
          <w:sz w:val="28"/>
          <w:szCs w:val="28"/>
        </w:rPr>
        <w:t>trials</w:t>
      </w:r>
      <w:bookmarkEnd w:id="36"/>
    </w:p>
    <w:p w14:paraId="17DE34DC" w14:textId="740F1F38" w:rsidR="007F1017" w:rsidRPr="00C83BA1" w:rsidRDefault="00F07C01" w:rsidP="00F14595">
      <w:pPr>
        <w:pStyle w:val="3-BodyText"/>
        <w:rPr>
          <w:color w:val="0066FF"/>
        </w:rPr>
      </w:pPr>
      <w:r w:rsidRPr="00C83BA1">
        <w:rPr>
          <w:snapToGrid/>
        </w:rPr>
        <w:t>No head-to-head trial comparing Estrogel to Sandrena was available. The submission identified two placebo-controlled trials: one for Estrogel (CV141-001), reported by Archer</w:t>
      </w:r>
      <w:r w:rsidR="008C3C0E" w:rsidRPr="00C83BA1">
        <w:rPr>
          <w:snapToGrid/>
        </w:rPr>
        <w:t xml:space="preserve"> et al., </w:t>
      </w:r>
      <w:r w:rsidRPr="00C83BA1">
        <w:rPr>
          <w:snapToGrid/>
        </w:rPr>
        <w:t xml:space="preserve">2003 and Archer </w:t>
      </w:r>
      <w:r w:rsidR="008C3C0E" w:rsidRPr="00C83BA1">
        <w:rPr>
          <w:snapToGrid/>
        </w:rPr>
        <w:t xml:space="preserve">et al., </w:t>
      </w:r>
      <w:r w:rsidRPr="00C83BA1">
        <w:rPr>
          <w:snapToGrid/>
        </w:rPr>
        <w:t>2012</w:t>
      </w:r>
      <w:r w:rsidR="008C3C0E" w:rsidRPr="00C83BA1">
        <w:rPr>
          <w:snapToGrid/>
        </w:rPr>
        <w:t xml:space="preserve">, </w:t>
      </w:r>
      <w:r w:rsidRPr="00C83BA1">
        <w:rPr>
          <w:snapToGrid/>
        </w:rPr>
        <w:t xml:space="preserve">and one for Sandrena, reported by Hedrick </w:t>
      </w:r>
      <w:r w:rsidR="008C3C0E" w:rsidRPr="00C83BA1">
        <w:rPr>
          <w:snapToGrid/>
        </w:rPr>
        <w:t xml:space="preserve">et al., </w:t>
      </w:r>
      <w:r w:rsidRPr="00C83BA1">
        <w:rPr>
          <w:snapToGrid/>
        </w:rPr>
        <w:t>2009 and Hedrick</w:t>
      </w:r>
      <w:r w:rsidR="008C3C0E" w:rsidRPr="00C83BA1">
        <w:rPr>
          <w:snapToGrid/>
        </w:rPr>
        <w:t xml:space="preserve"> et al., </w:t>
      </w:r>
      <w:r w:rsidRPr="00C83BA1">
        <w:rPr>
          <w:snapToGrid/>
        </w:rPr>
        <w:t xml:space="preserve">2010. The data </w:t>
      </w:r>
      <w:r w:rsidR="008C3C0E" w:rsidRPr="00C83BA1">
        <w:rPr>
          <w:snapToGrid/>
        </w:rPr>
        <w:t>required</w:t>
      </w:r>
      <w:r w:rsidRPr="00C83BA1">
        <w:rPr>
          <w:snapToGrid/>
        </w:rPr>
        <w:t xml:space="preserve"> for a formal indirect treatment comparison (ITC) of efficacy were not </w:t>
      </w:r>
      <w:r w:rsidR="008C3C0E" w:rsidRPr="00C83BA1">
        <w:rPr>
          <w:snapToGrid/>
        </w:rPr>
        <w:t xml:space="preserve">available for </w:t>
      </w:r>
      <w:r w:rsidR="00E176A5" w:rsidRPr="00C83BA1">
        <w:rPr>
          <w:snapToGrid/>
        </w:rPr>
        <w:t xml:space="preserve">the </w:t>
      </w:r>
      <w:r w:rsidRPr="00C83BA1">
        <w:rPr>
          <w:snapToGrid/>
        </w:rPr>
        <w:t>Sandrena trial, resulting in the submission being based on a side-by-side comparison of Estrogel and Sandrena. However, an ITC of treatment-related adverse events</w:t>
      </w:r>
      <w:r w:rsidR="00F07CDF" w:rsidRPr="00C83BA1">
        <w:rPr>
          <w:snapToGrid/>
        </w:rPr>
        <w:t xml:space="preserve"> (AEs)</w:t>
      </w:r>
      <w:r w:rsidRPr="00C83BA1">
        <w:rPr>
          <w:snapToGrid/>
        </w:rPr>
        <w:t xml:space="preserve"> between the two trials</w:t>
      </w:r>
      <w:r w:rsidR="008C3C0E" w:rsidRPr="00C83BA1">
        <w:rPr>
          <w:snapToGrid/>
        </w:rPr>
        <w:t xml:space="preserve"> was presented</w:t>
      </w:r>
      <w:r w:rsidRPr="00C83BA1">
        <w:rPr>
          <w:snapToGrid/>
        </w:rPr>
        <w:t>.</w:t>
      </w:r>
      <w:r w:rsidR="00A73134" w:rsidRPr="00C83BA1">
        <w:rPr>
          <w:snapToGrid/>
        </w:rPr>
        <w:t xml:space="preserve"> </w:t>
      </w:r>
      <w:r w:rsidR="004E2E68" w:rsidRPr="001255F5">
        <w:rPr>
          <w:snapToGrid/>
        </w:rPr>
        <w:t>The ESC noted the two trials provided were relatively small studies, and the study duration was 12 weeks</w:t>
      </w:r>
      <w:r w:rsidR="003F6636" w:rsidRPr="001255F5">
        <w:rPr>
          <w:snapToGrid/>
        </w:rPr>
        <w:t>, which does not provide long term data</w:t>
      </w:r>
      <w:r w:rsidR="004E2E68" w:rsidRPr="001255F5">
        <w:rPr>
          <w:snapToGrid/>
        </w:rPr>
        <w:t>.</w:t>
      </w:r>
    </w:p>
    <w:p w14:paraId="2B59ABAC" w14:textId="0D88AF25" w:rsidR="00862502" w:rsidRPr="00C83BA1" w:rsidRDefault="00A73134" w:rsidP="002E4F02">
      <w:pPr>
        <w:pStyle w:val="3-BodyText"/>
      </w:pPr>
      <w:r w:rsidRPr="00C83BA1">
        <w:rPr>
          <w:snapToGrid/>
        </w:rPr>
        <w:t>Details of the trials</w:t>
      </w:r>
      <w:r w:rsidR="00F07C01" w:rsidRPr="00C83BA1">
        <w:rPr>
          <w:snapToGrid/>
        </w:rPr>
        <w:t xml:space="preserve"> </w:t>
      </w:r>
      <w:r w:rsidRPr="00C83BA1">
        <w:rPr>
          <w:snapToGrid/>
        </w:rPr>
        <w:t xml:space="preserve">presented in the submission are provided in </w:t>
      </w:r>
      <w:r w:rsidR="00696EF9" w:rsidRPr="00C83BA1">
        <w:rPr>
          <w:snapToGrid/>
        </w:rPr>
        <w:fldChar w:fldCharType="begin" w:fldLock="1"/>
      </w:r>
      <w:r w:rsidR="00696EF9" w:rsidRPr="00C83BA1">
        <w:rPr>
          <w:snapToGrid/>
        </w:rPr>
        <w:instrText xml:space="preserve"> REF _Ref104803956 \h </w:instrText>
      </w:r>
      <w:r w:rsidR="00696EF9" w:rsidRPr="00C83BA1">
        <w:rPr>
          <w:snapToGrid/>
        </w:rPr>
      </w:r>
      <w:r w:rsidR="00696EF9" w:rsidRPr="00C83BA1">
        <w:rPr>
          <w:snapToGrid/>
        </w:rPr>
        <w:fldChar w:fldCharType="separate"/>
      </w:r>
      <w:r w:rsidR="00133540" w:rsidRPr="00C83BA1">
        <w:t>Table 4</w:t>
      </w:r>
      <w:r w:rsidR="00696EF9" w:rsidRPr="00C83BA1">
        <w:rPr>
          <w:snapToGrid/>
        </w:rPr>
        <w:fldChar w:fldCharType="end"/>
      </w:r>
      <w:r w:rsidRPr="00C83BA1">
        <w:rPr>
          <w:snapToGrid/>
        </w:rPr>
        <w:t>.</w:t>
      </w:r>
      <w:r w:rsidR="00BC591F" w:rsidRPr="00C83BA1">
        <w:rPr>
          <w:snapToGrid/>
        </w:rPr>
        <w:t xml:space="preserve"> </w:t>
      </w:r>
    </w:p>
    <w:p w14:paraId="7DE3A286" w14:textId="49CE2F8A" w:rsidR="008E0D3C" w:rsidRPr="00C83BA1" w:rsidRDefault="00696EF9" w:rsidP="002E4F02">
      <w:pPr>
        <w:pStyle w:val="TableFigureHeading"/>
        <w:rPr>
          <w:rStyle w:val="CommentReference"/>
          <w:b/>
          <w:szCs w:val="24"/>
        </w:rPr>
      </w:pPr>
      <w:bookmarkStart w:id="38" w:name="_Ref104803956"/>
      <w:r w:rsidRPr="00C83BA1">
        <w:t xml:space="preserve">Table </w:t>
      </w:r>
      <w:r w:rsidRPr="00C83BA1">
        <w:fldChar w:fldCharType="begin" w:fldLock="1"/>
      </w:r>
      <w:r w:rsidRPr="00C83BA1">
        <w:instrText>SEQ Table \* ARABIC</w:instrText>
      </w:r>
      <w:r w:rsidRPr="00C83BA1">
        <w:fldChar w:fldCharType="separate"/>
      </w:r>
      <w:r w:rsidR="00133540" w:rsidRPr="00C83BA1">
        <w:t>4</w:t>
      </w:r>
      <w:r w:rsidRPr="00C83BA1">
        <w:fldChar w:fldCharType="end"/>
      </w:r>
      <w:bookmarkEnd w:id="38"/>
      <w:r w:rsidRPr="00C83BA1">
        <w:t>:</w:t>
      </w:r>
      <w:r w:rsidR="00BC591F" w:rsidRPr="00C83BA1">
        <w:rPr>
          <w:rStyle w:val="CommentReference"/>
          <w:b/>
          <w:szCs w:val="24"/>
        </w:rPr>
        <w:t xml:space="preserve"> </w:t>
      </w:r>
      <w:r w:rsidR="00F07C01" w:rsidRPr="00C83BA1">
        <w:rPr>
          <w:rStyle w:val="CommentReference"/>
          <w:b/>
          <w:szCs w:val="24"/>
        </w:rPr>
        <w:t>Trial</w:t>
      </w:r>
      <w:r w:rsidR="008E0D3C" w:rsidRPr="00C83BA1">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4961"/>
        <w:gridCol w:w="2784"/>
      </w:tblGrid>
      <w:tr w:rsidR="008E0D3C" w:rsidRPr="00C83BA1" w14:paraId="6ACD35C4" w14:textId="77777777" w:rsidTr="0002421C">
        <w:trPr>
          <w:cantSplit/>
          <w:tblHeader/>
        </w:trPr>
        <w:tc>
          <w:tcPr>
            <w:tcW w:w="705" w:type="pct"/>
            <w:vAlign w:val="center"/>
          </w:tcPr>
          <w:p w14:paraId="20DEEB23" w14:textId="77777777" w:rsidR="008E0D3C" w:rsidRPr="00C83BA1" w:rsidRDefault="008E0D3C" w:rsidP="00EC5836">
            <w:pPr>
              <w:pStyle w:val="In-tableHeading"/>
              <w:jc w:val="center"/>
              <w:rPr>
                <w:lang w:val="en-AU"/>
              </w:rPr>
            </w:pPr>
            <w:r w:rsidRPr="00C83BA1">
              <w:rPr>
                <w:lang w:val="en-AU"/>
              </w:rPr>
              <w:t>Trial ID</w:t>
            </w:r>
          </w:p>
        </w:tc>
        <w:tc>
          <w:tcPr>
            <w:tcW w:w="2751" w:type="pct"/>
            <w:vAlign w:val="center"/>
          </w:tcPr>
          <w:p w14:paraId="22EF6C51" w14:textId="77777777" w:rsidR="008E0D3C" w:rsidRPr="00C83BA1" w:rsidRDefault="008E0D3C" w:rsidP="002E4F02">
            <w:pPr>
              <w:pStyle w:val="In-tableHeading"/>
              <w:rPr>
                <w:lang w:val="en-AU"/>
              </w:rPr>
            </w:pPr>
            <w:r w:rsidRPr="00C83BA1">
              <w:rPr>
                <w:lang w:val="en-AU"/>
              </w:rPr>
              <w:t>Protocol title/ Publication title</w:t>
            </w:r>
          </w:p>
        </w:tc>
        <w:tc>
          <w:tcPr>
            <w:tcW w:w="1544" w:type="pct"/>
            <w:vAlign w:val="center"/>
          </w:tcPr>
          <w:p w14:paraId="561B27A8" w14:textId="77777777" w:rsidR="008E0D3C" w:rsidRPr="00C83BA1" w:rsidRDefault="008E0D3C" w:rsidP="002E4F02">
            <w:pPr>
              <w:pStyle w:val="In-tableHeading"/>
              <w:rPr>
                <w:lang w:val="en-AU"/>
              </w:rPr>
            </w:pPr>
            <w:r w:rsidRPr="00C83BA1">
              <w:rPr>
                <w:lang w:val="en-AU"/>
              </w:rPr>
              <w:t>Publication citation</w:t>
            </w:r>
          </w:p>
        </w:tc>
      </w:tr>
      <w:tr w:rsidR="002E4F02" w:rsidRPr="00C83BA1" w14:paraId="298351BA" w14:textId="77777777" w:rsidTr="0002421C">
        <w:trPr>
          <w:cantSplit/>
        </w:trPr>
        <w:tc>
          <w:tcPr>
            <w:tcW w:w="705" w:type="pct"/>
            <w:vMerge w:val="restart"/>
            <w:vAlign w:val="center"/>
          </w:tcPr>
          <w:p w14:paraId="5D9482F5" w14:textId="57E8466E" w:rsidR="00DF6341" w:rsidRPr="00C83BA1" w:rsidRDefault="00F07C01" w:rsidP="00F07C01">
            <w:pPr>
              <w:pStyle w:val="TableText0"/>
              <w:rPr>
                <w:szCs w:val="20"/>
              </w:rPr>
            </w:pPr>
            <w:r w:rsidRPr="00C83BA1">
              <w:t>CV141-001</w:t>
            </w:r>
          </w:p>
        </w:tc>
        <w:tc>
          <w:tcPr>
            <w:tcW w:w="2751" w:type="pct"/>
            <w:tcBorders>
              <w:bottom w:val="nil"/>
            </w:tcBorders>
            <w:vAlign w:val="center"/>
          </w:tcPr>
          <w:p w14:paraId="561BA6C7" w14:textId="7D938E79" w:rsidR="002E4F02" w:rsidRPr="00C83BA1" w:rsidRDefault="00F07C01" w:rsidP="00EC5836">
            <w:pPr>
              <w:pStyle w:val="TableText0"/>
            </w:pPr>
            <w:r w:rsidRPr="00C83BA1">
              <w:t>Efficacy and safety comparison of Estrogel Gel (17β-estradiol in a topical gel) and placebo gel in the treatment of menopausal women with vasomotor symptoms</w:t>
            </w:r>
            <w:r w:rsidR="00B24969" w:rsidRPr="00C83BA1">
              <w:t>.</w:t>
            </w:r>
          </w:p>
          <w:p w14:paraId="2570DA6E" w14:textId="18BD9345" w:rsidR="00B24969" w:rsidRPr="00C83BA1" w:rsidRDefault="00B24969" w:rsidP="00EC5836">
            <w:pPr>
              <w:pStyle w:val="TableText0"/>
            </w:pPr>
          </w:p>
        </w:tc>
        <w:tc>
          <w:tcPr>
            <w:tcW w:w="1544" w:type="pct"/>
            <w:tcBorders>
              <w:bottom w:val="nil"/>
            </w:tcBorders>
            <w:vAlign w:val="center"/>
          </w:tcPr>
          <w:p w14:paraId="7578773D" w14:textId="557FC720" w:rsidR="002E4F02" w:rsidRPr="00C83BA1" w:rsidRDefault="00F07C01" w:rsidP="00EC5836">
            <w:pPr>
              <w:pStyle w:val="TableText0"/>
              <w:rPr>
                <w:rFonts w:ascii="Times" w:hAnsi="Times"/>
              </w:rPr>
            </w:pPr>
            <w:r w:rsidRPr="00C83BA1">
              <w:t>30 June 1999</w:t>
            </w:r>
          </w:p>
        </w:tc>
      </w:tr>
      <w:tr w:rsidR="002E4F02" w:rsidRPr="00C83BA1" w14:paraId="7F06C7BE" w14:textId="77777777" w:rsidTr="0002421C">
        <w:trPr>
          <w:cantSplit/>
        </w:trPr>
        <w:tc>
          <w:tcPr>
            <w:tcW w:w="705" w:type="pct"/>
            <w:vMerge/>
            <w:vAlign w:val="center"/>
          </w:tcPr>
          <w:p w14:paraId="2DE31C12" w14:textId="7BFA1DAD" w:rsidR="002E4F02" w:rsidRPr="00C83BA1" w:rsidRDefault="002E4F02" w:rsidP="00EC5836">
            <w:pPr>
              <w:pStyle w:val="TableText0"/>
              <w:jc w:val="center"/>
            </w:pPr>
          </w:p>
        </w:tc>
        <w:tc>
          <w:tcPr>
            <w:tcW w:w="2751" w:type="pct"/>
            <w:tcBorders>
              <w:top w:val="nil"/>
              <w:bottom w:val="nil"/>
            </w:tcBorders>
            <w:vAlign w:val="center"/>
          </w:tcPr>
          <w:p w14:paraId="3BCFFBF8" w14:textId="0F415A3E" w:rsidR="00054A8D" w:rsidRPr="00C83BA1" w:rsidRDefault="00F07C01" w:rsidP="00C8303F">
            <w:pPr>
              <w:pStyle w:val="TableText0"/>
            </w:pPr>
            <w:r w:rsidRPr="00C83BA1">
              <w:t>Archer D, and E. S. Group, Percutaneous 17β-estradiol gel for the treatment of vasomotor symptoms in postmenopausal women</w:t>
            </w:r>
            <w:r w:rsidR="00B24969" w:rsidRPr="00C83BA1">
              <w:t>.</w:t>
            </w:r>
          </w:p>
          <w:p w14:paraId="7CB8ADA9" w14:textId="554FD857" w:rsidR="00B24969" w:rsidRPr="00C83BA1" w:rsidRDefault="00B24969" w:rsidP="00C8303F">
            <w:pPr>
              <w:pStyle w:val="TableText0"/>
            </w:pPr>
          </w:p>
        </w:tc>
        <w:tc>
          <w:tcPr>
            <w:tcW w:w="1544" w:type="pct"/>
            <w:tcBorders>
              <w:top w:val="nil"/>
              <w:bottom w:val="nil"/>
            </w:tcBorders>
            <w:vAlign w:val="center"/>
          </w:tcPr>
          <w:p w14:paraId="53EB2567" w14:textId="61B94869" w:rsidR="002E4F02" w:rsidRPr="00C83BA1" w:rsidRDefault="00F07C01" w:rsidP="00EC5836">
            <w:pPr>
              <w:pStyle w:val="TableText0"/>
            </w:pPr>
            <w:r w:rsidRPr="00C83BA1">
              <w:t>Menopause</w:t>
            </w:r>
            <w:r w:rsidR="002E4F02" w:rsidRPr="00C83BA1">
              <w:t xml:space="preserve"> </w:t>
            </w:r>
            <w:r w:rsidRPr="00C83BA1">
              <w:t>2003</w:t>
            </w:r>
            <w:r w:rsidR="002E4F02" w:rsidRPr="00C83BA1">
              <w:t xml:space="preserve">; </w:t>
            </w:r>
            <w:r w:rsidRPr="00C83BA1">
              <w:t>10</w:t>
            </w:r>
            <w:r w:rsidR="002E4F02" w:rsidRPr="00C83BA1">
              <w:t>(</w:t>
            </w:r>
            <w:r w:rsidRPr="00C83BA1">
              <w:t>6</w:t>
            </w:r>
            <w:r w:rsidR="002E4F02" w:rsidRPr="00C83BA1">
              <w:t>):</w:t>
            </w:r>
            <w:r w:rsidRPr="00C83BA1">
              <w:t xml:space="preserve"> 516-21</w:t>
            </w:r>
            <w:r w:rsidR="00B24969" w:rsidRPr="00C83BA1">
              <w:t>.</w:t>
            </w:r>
            <w:r w:rsidR="002E4F02" w:rsidRPr="00C83BA1">
              <w:t xml:space="preserve"> </w:t>
            </w:r>
          </w:p>
        </w:tc>
      </w:tr>
      <w:tr w:rsidR="002E4F02" w:rsidRPr="00C83BA1" w14:paraId="28A72EC8" w14:textId="77777777" w:rsidTr="0002421C">
        <w:trPr>
          <w:cantSplit/>
        </w:trPr>
        <w:tc>
          <w:tcPr>
            <w:tcW w:w="705" w:type="pct"/>
            <w:vMerge/>
            <w:tcBorders>
              <w:bottom w:val="single" w:sz="4" w:space="0" w:color="auto"/>
            </w:tcBorders>
            <w:vAlign w:val="center"/>
          </w:tcPr>
          <w:p w14:paraId="4229B05F" w14:textId="77777777" w:rsidR="002E4F02" w:rsidRPr="00C83BA1" w:rsidRDefault="002E4F02" w:rsidP="00EC5836">
            <w:pPr>
              <w:pStyle w:val="TableText0"/>
              <w:jc w:val="center"/>
            </w:pPr>
          </w:p>
        </w:tc>
        <w:tc>
          <w:tcPr>
            <w:tcW w:w="2751" w:type="pct"/>
            <w:tcBorders>
              <w:top w:val="nil"/>
              <w:bottom w:val="single" w:sz="4" w:space="0" w:color="auto"/>
            </w:tcBorders>
            <w:vAlign w:val="center"/>
          </w:tcPr>
          <w:p w14:paraId="545FF92A" w14:textId="14F1E7DB" w:rsidR="002E4F02" w:rsidRPr="00C83BA1" w:rsidRDefault="00F07C01" w:rsidP="00EC5836">
            <w:pPr>
              <w:pStyle w:val="TableText0"/>
            </w:pPr>
            <w:r w:rsidRPr="00C83BA1">
              <w:t>Archer D, Pickar J, et al. Transdermal estradiol gel for the treatment of symptomatic postmenopausal women</w:t>
            </w:r>
            <w:r w:rsidR="00B24969" w:rsidRPr="00C83BA1">
              <w:t>.</w:t>
            </w:r>
          </w:p>
        </w:tc>
        <w:tc>
          <w:tcPr>
            <w:tcW w:w="1544" w:type="pct"/>
            <w:tcBorders>
              <w:top w:val="nil"/>
              <w:bottom w:val="single" w:sz="4" w:space="0" w:color="auto"/>
            </w:tcBorders>
            <w:vAlign w:val="center"/>
          </w:tcPr>
          <w:p w14:paraId="00E69322" w14:textId="1C1BD3DD" w:rsidR="002E4F02" w:rsidRPr="00C83BA1" w:rsidRDefault="00F07C01" w:rsidP="00EC5836">
            <w:pPr>
              <w:pStyle w:val="TableText0"/>
            </w:pPr>
            <w:r w:rsidRPr="00C83BA1">
              <w:t>Menopause 2012; 19(6): 622-9</w:t>
            </w:r>
            <w:r w:rsidR="00B24969" w:rsidRPr="00C83BA1">
              <w:t>.</w:t>
            </w:r>
          </w:p>
        </w:tc>
      </w:tr>
      <w:tr w:rsidR="00F07C01" w:rsidRPr="00C83BA1" w14:paraId="72FE99D8" w14:textId="77777777" w:rsidTr="0002421C">
        <w:trPr>
          <w:cantSplit/>
        </w:trPr>
        <w:tc>
          <w:tcPr>
            <w:tcW w:w="705" w:type="pct"/>
            <w:vMerge w:val="restart"/>
            <w:vAlign w:val="center"/>
          </w:tcPr>
          <w:p w14:paraId="1E431D63" w14:textId="05B9A4C9" w:rsidR="00F07C01" w:rsidRPr="00C83BA1" w:rsidRDefault="00F07C01" w:rsidP="0002421C">
            <w:pPr>
              <w:pStyle w:val="TableText0"/>
            </w:pPr>
            <w:r w:rsidRPr="00C83BA1">
              <w:t>Sandrena Trial</w:t>
            </w:r>
          </w:p>
        </w:tc>
        <w:tc>
          <w:tcPr>
            <w:tcW w:w="2751" w:type="pct"/>
            <w:tcBorders>
              <w:top w:val="single" w:sz="4" w:space="0" w:color="auto"/>
              <w:bottom w:val="nil"/>
            </w:tcBorders>
            <w:vAlign w:val="center"/>
          </w:tcPr>
          <w:p w14:paraId="25459C6D" w14:textId="77777777" w:rsidR="00F07C01" w:rsidRPr="00C83BA1" w:rsidRDefault="00F07C01" w:rsidP="0002421C">
            <w:pPr>
              <w:pStyle w:val="TableText0"/>
            </w:pPr>
            <w:r w:rsidRPr="00C83BA1">
              <w:t>Hedrick R, Ackerman R, et al</w:t>
            </w:r>
            <w:r w:rsidR="0002421C" w:rsidRPr="00C83BA1">
              <w:t xml:space="preserve">. </w:t>
            </w:r>
            <w:r w:rsidRPr="00C83BA1">
              <w:t>Transdermal estradiol gel 0.1% for the treatment of vasomotor symptoms in postmenopausal women.</w:t>
            </w:r>
          </w:p>
          <w:p w14:paraId="0FCB0ED9" w14:textId="67FC9BDF" w:rsidR="00B24969" w:rsidRPr="00C83BA1" w:rsidRDefault="00B24969" w:rsidP="0002421C">
            <w:pPr>
              <w:pStyle w:val="TableText0"/>
            </w:pPr>
          </w:p>
        </w:tc>
        <w:tc>
          <w:tcPr>
            <w:tcW w:w="1544" w:type="pct"/>
            <w:tcBorders>
              <w:top w:val="single" w:sz="4" w:space="0" w:color="auto"/>
              <w:bottom w:val="nil"/>
            </w:tcBorders>
            <w:vAlign w:val="center"/>
          </w:tcPr>
          <w:p w14:paraId="7C0550ED" w14:textId="729B9874" w:rsidR="00F07C01" w:rsidRPr="00C83BA1" w:rsidRDefault="0002421C" w:rsidP="00F07C01">
            <w:pPr>
              <w:pStyle w:val="TableText0"/>
            </w:pPr>
            <w:r w:rsidRPr="00C83BA1">
              <w:t>Menopause 2009; 16(1): 132-40.</w:t>
            </w:r>
          </w:p>
        </w:tc>
      </w:tr>
      <w:tr w:rsidR="00F07C01" w:rsidRPr="00C83BA1" w14:paraId="340757F6" w14:textId="77777777" w:rsidTr="0002421C">
        <w:trPr>
          <w:cantSplit/>
        </w:trPr>
        <w:tc>
          <w:tcPr>
            <w:tcW w:w="705" w:type="pct"/>
            <w:vMerge/>
            <w:tcBorders>
              <w:bottom w:val="single" w:sz="4" w:space="0" w:color="auto"/>
            </w:tcBorders>
            <w:vAlign w:val="center"/>
          </w:tcPr>
          <w:p w14:paraId="2C60D627" w14:textId="77777777" w:rsidR="00F07C01" w:rsidRPr="00C83BA1" w:rsidRDefault="00F07C01" w:rsidP="00F07C01">
            <w:pPr>
              <w:pStyle w:val="TableText0"/>
              <w:jc w:val="center"/>
            </w:pPr>
          </w:p>
        </w:tc>
        <w:tc>
          <w:tcPr>
            <w:tcW w:w="2751" w:type="pct"/>
            <w:tcBorders>
              <w:top w:val="nil"/>
              <w:bottom w:val="single" w:sz="4" w:space="0" w:color="auto"/>
            </w:tcBorders>
          </w:tcPr>
          <w:p w14:paraId="1A045230" w14:textId="0F99EA0B" w:rsidR="00F07C01" w:rsidRPr="00C83BA1" w:rsidRDefault="0002421C" w:rsidP="00F07C01">
            <w:pPr>
              <w:pStyle w:val="TableText0"/>
            </w:pPr>
            <w:r w:rsidRPr="00C83BA1">
              <w:t xml:space="preserve">Hedrick R, Ackerman R, et al. </w:t>
            </w:r>
            <w:r w:rsidR="00F07C01" w:rsidRPr="00C83BA1">
              <w:t>Estradiol gel 0.1% relieves vasomotor symptoms independent of age, ovarian status, or uterine status</w:t>
            </w:r>
            <w:r w:rsidR="00B24969" w:rsidRPr="00C83BA1">
              <w:t>.</w:t>
            </w:r>
          </w:p>
        </w:tc>
        <w:tc>
          <w:tcPr>
            <w:tcW w:w="1544" w:type="pct"/>
            <w:tcBorders>
              <w:top w:val="nil"/>
              <w:bottom w:val="single" w:sz="4" w:space="0" w:color="auto"/>
            </w:tcBorders>
            <w:vAlign w:val="center"/>
          </w:tcPr>
          <w:p w14:paraId="32D1C1DF" w14:textId="56348BCE" w:rsidR="00F07C01" w:rsidRPr="00C83BA1" w:rsidRDefault="0002421C" w:rsidP="00F07C01">
            <w:pPr>
              <w:pStyle w:val="TableText0"/>
              <w:rPr>
                <w:rFonts w:ascii="Times" w:hAnsi="Times"/>
              </w:rPr>
            </w:pPr>
            <w:r w:rsidRPr="00C83BA1">
              <w:t>Menopause</w:t>
            </w:r>
            <w:r w:rsidR="00F07C01" w:rsidRPr="00C83BA1">
              <w:t xml:space="preserve"> </w:t>
            </w:r>
            <w:r w:rsidRPr="00C83BA1">
              <w:t>2010</w:t>
            </w:r>
            <w:r w:rsidR="00F07C01" w:rsidRPr="00C83BA1">
              <w:t xml:space="preserve">; </w:t>
            </w:r>
            <w:r w:rsidRPr="00C83BA1">
              <w:t>17(6): 1167-73.</w:t>
            </w:r>
          </w:p>
        </w:tc>
      </w:tr>
    </w:tbl>
    <w:p w14:paraId="51D8173A" w14:textId="58169968" w:rsidR="008E0D3C" w:rsidRPr="00C83BA1" w:rsidRDefault="008E0D3C" w:rsidP="00EC5836">
      <w:pPr>
        <w:pStyle w:val="FooterTableFigure"/>
        <w:rPr>
          <w:sz w:val="20"/>
        </w:rPr>
      </w:pPr>
      <w:r w:rsidRPr="00C83BA1">
        <w:t xml:space="preserve">Source: </w:t>
      </w:r>
      <w:r w:rsidR="0002421C" w:rsidRPr="00C83BA1">
        <w:t>Table 2.3, p56 of the submission</w:t>
      </w:r>
      <w:r w:rsidR="00B24969" w:rsidRPr="00C83BA1">
        <w:t xml:space="preserve"> main body</w:t>
      </w:r>
      <w:r w:rsidR="0002421C" w:rsidRPr="00C83BA1">
        <w:t xml:space="preserve">. </w:t>
      </w:r>
    </w:p>
    <w:p w14:paraId="609E9F58" w14:textId="3DC8AC13" w:rsidR="00982309" w:rsidRDefault="008F120A" w:rsidP="00CC78CC">
      <w:pPr>
        <w:pStyle w:val="3-BodyText"/>
        <w:widowControl w:val="0"/>
        <w:rPr>
          <w:rFonts w:ascii="Arial Narrow" w:eastAsiaTheme="majorEastAsia" w:hAnsi="Arial Narrow" w:cstheme="majorBidi"/>
          <w:b/>
          <w:bCs/>
          <w:sz w:val="20"/>
        </w:rPr>
      </w:pPr>
      <w:r w:rsidRPr="00C83BA1">
        <w:t xml:space="preserve">The key features of the </w:t>
      </w:r>
      <w:r w:rsidR="00621ADA" w:rsidRPr="00C83BA1">
        <w:t>included evidence</w:t>
      </w:r>
      <w:r w:rsidR="00D9634F" w:rsidRPr="00C83BA1">
        <w:t xml:space="preserve"> </w:t>
      </w:r>
      <w:r w:rsidRPr="00C83BA1">
        <w:t>are summarised in</w:t>
      </w:r>
      <w:r w:rsidR="00D6076E" w:rsidRPr="00C83BA1">
        <w:t xml:space="preserve"> </w:t>
      </w:r>
      <w:r w:rsidR="00927B16" w:rsidRPr="00C83BA1">
        <w:fldChar w:fldCharType="begin" w:fldLock="1"/>
      </w:r>
      <w:r w:rsidR="00927B16" w:rsidRPr="00C83BA1">
        <w:instrText xml:space="preserve"> REF _Ref177566109 \h </w:instrText>
      </w:r>
      <w:r w:rsidR="00927B16" w:rsidRPr="00C83BA1">
        <w:fldChar w:fldCharType="separate"/>
      </w:r>
      <w:r w:rsidR="00133540" w:rsidRPr="00C83BA1">
        <w:t>Table 5</w:t>
      </w:r>
      <w:r w:rsidR="00927B16" w:rsidRPr="00C83BA1">
        <w:fldChar w:fldCharType="end"/>
      </w:r>
      <w:r w:rsidRPr="00C83BA1">
        <w:t>.</w:t>
      </w:r>
      <w:r w:rsidR="00BC591F" w:rsidRPr="00C83BA1">
        <w:t xml:space="preserve"> </w:t>
      </w:r>
      <w:bookmarkStart w:id="39" w:name="_Ref177566109"/>
    </w:p>
    <w:p w14:paraId="52B477B2" w14:textId="06615FA3" w:rsidR="007F1017" w:rsidRPr="00C83BA1" w:rsidRDefault="00D6076E" w:rsidP="00133540">
      <w:pPr>
        <w:pStyle w:val="TableFigureHeading"/>
        <w:keepLines/>
        <w:rPr>
          <w:rStyle w:val="CommentReference"/>
          <w:b/>
          <w:szCs w:val="24"/>
        </w:rPr>
      </w:pPr>
      <w:r w:rsidRPr="00C83BA1">
        <w:t xml:space="preserve">Table </w:t>
      </w:r>
      <w:r w:rsidRPr="00C83BA1">
        <w:fldChar w:fldCharType="begin" w:fldLock="1"/>
      </w:r>
      <w:r w:rsidRPr="00C83BA1">
        <w:instrText>SEQ Table \* ARABIC</w:instrText>
      </w:r>
      <w:r w:rsidRPr="00C83BA1">
        <w:fldChar w:fldCharType="separate"/>
      </w:r>
      <w:r w:rsidR="00133540" w:rsidRPr="00C83BA1">
        <w:t>5</w:t>
      </w:r>
      <w:r w:rsidRPr="00C83BA1">
        <w:fldChar w:fldCharType="end"/>
      </w:r>
      <w:bookmarkEnd w:id="39"/>
      <w:r w:rsidRPr="00C83BA1">
        <w:t xml:space="preserve">: </w:t>
      </w:r>
      <w:r w:rsidR="007F1017" w:rsidRPr="00C83BA1">
        <w:rPr>
          <w:rStyle w:val="CommentReference"/>
          <w:b/>
          <w:szCs w:val="24"/>
        </w:rPr>
        <w:t xml:space="preserve">Key features of the included evidence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2"/>
        <w:gridCol w:w="893"/>
        <w:gridCol w:w="893"/>
        <w:gridCol w:w="893"/>
        <w:gridCol w:w="2662"/>
        <w:gridCol w:w="2784"/>
      </w:tblGrid>
      <w:tr w:rsidR="0088438C" w:rsidRPr="00C83BA1" w14:paraId="10B72AE4" w14:textId="77777777" w:rsidTr="00A86698">
        <w:trPr>
          <w:tblHeader/>
        </w:trPr>
        <w:tc>
          <w:tcPr>
            <w:tcW w:w="495" w:type="pct"/>
            <w:shd w:val="clear" w:color="auto" w:fill="auto"/>
            <w:vAlign w:val="center"/>
          </w:tcPr>
          <w:p w14:paraId="7060CCBD" w14:textId="77777777" w:rsidR="0061268E" w:rsidRPr="00C83BA1" w:rsidRDefault="0061268E" w:rsidP="00133540">
            <w:pPr>
              <w:pStyle w:val="In-tableHeading"/>
              <w:keepLines/>
              <w:rPr>
                <w:lang w:val="en-AU"/>
              </w:rPr>
            </w:pPr>
            <w:r w:rsidRPr="00C83BA1">
              <w:rPr>
                <w:lang w:val="en-AU"/>
              </w:rPr>
              <w:t>Trial</w:t>
            </w:r>
          </w:p>
        </w:tc>
        <w:tc>
          <w:tcPr>
            <w:tcW w:w="495" w:type="pct"/>
            <w:shd w:val="clear" w:color="auto" w:fill="auto"/>
            <w:vAlign w:val="center"/>
          </w:tcPr>
          <w:p w14:paraId="4C9B7023" w14:textId="77777777" w:rsidR="0061268E" w:rsidRPr="00C83BA1" w:rsidRDefault="0061268E" w:rsidP="00133540">
            <w:pPr>
              <w:pStyle w:val="In-tableHeading"/>
              <w:keepLines/>
              <w:jc w:val="center"/>
              <w:rPr>
                <w:lang w:val="en-AU"/>
              </w:rPr>
            </w:pPr>
            <w:r w:rsidRPr="00C83BA1">
              <w:rPr>
                <w:lang w:val="en-AU"/>
              </w:rPr>
              <w:t>N</w:t>
            </w:r>
          </w:p>
        </w:tc>
        <w:tc>
          <w:tcPr>
            <w:tcW w:w="495" w:type="pct"/>
            <w:shd w:val="clear" w:color="auto" w:fill="auto"/>
            <w:vAlign w:val="center"/>
          </w:tcPr>
          <w:p w14:paraId="0229C3C3" w14:textId="77777777" w:rsidR="0061268E" w:rsidRPr="00C83BA1" w:rsidRDefault="0061268E" w:rsidP="00133540">
            <w:pPr>
              <w:pStyle w:val="In-tableHeading"/>
              <w:keepLines/>
              <w:jc w:val="center"/>
              <w:rPr>
                <w:lang w:val="en-AU"/>
              </w:rPr>
            </w:pPr>
            <w:r w:rsidRPr="00C83BA1">
              <w:rPr>
                <w:lang w:val="en-AU"/>
              </w:rPr>
              <w:t>Design/ duration</w:t>
            </w:r>
          </w:p>
        </w:tc>
        <w:tc>
          <w:tcPr>
            <w:tcW w:w="495" w:type="pct"/>
            <w:shd w:val="clear" w:color="auto" w:fill="auto"/>
            <w:vAlign w:val="center"/>
          </w:tcPr>
          <w:p w14:paraId="1747C98A" w14:textId="77777777" w:rsidR="0061268E" w:rsidRPr="00C83BA1" w:rsidRDefault="0061268E" w:rsidP="00133540">
            <w:pPr>
              <w:pStyle w:val="In-tableHeading"/>
              <w:keepLines/>
              <w:jc w:val="center"/>
              <w:rPr>
                <w:lang w:val="en-AU"/>
              </w:rPr>
            </w:pPr>
            <w:r w:rsidRPr="00C83BA1">
              <w:rPr>
                <w:lang w:val="en-AU"/>
              </w:rPr>
              <w:t>Risk of bias</w:t>
            </w:r>
          </w:p>
        </w:tc>
        <w:tc>
          <w:tcPr>
            <w:tcW w:w="1476" w:type="pct"/>
            <w:shd w:val="clear" w:color="auto" w:fill="auto"/>
            <w:vAlign w:val="center"/>
          </w:tcPr>
          <w:p w14:paraId="380B615E" w14:textId="77777777" w:rsidR="0061268E" w:rsidRPr="00C83BA1" w:rsidRDefault="0061268E" w:rsidP="00133540">
            <w:pPr>
              <w:pStyle w:val="In-tableHeading"/>
              <w:keepLines/>
              <w:jc w:val="center"/>
              <w:rPr>
                <w:lang w:val="en-AU"/>
              </w:rPr>
            </w:pPr>
            <w:r w:rsidRPr="00C83BA1">
              <w:rPr>
                <w:lang w:val="en-AU"/>
              </w:rPr>
              <w:t>Patient population</w:t>
            </w:r>
          </w:p>
        </w:tc>
        <w:tc>
          <w:tcPr>
            <w:tcW w:w="1544" w:type="pct"/>
            <w:shd w:val="clear" w:color="auto" w:fill="auto"/>
            <w:vAlign w:val="center"/>
          </w:tcPr>
          <w:p w14:paraId="27A32067" w14:textId="77777777" w:rsidR="0061268E" w:rsidRPr="00C83BA1" w:rsidRDefault="0061268E" w:rsidP="00133540">
            <w:pPr>
              <w:pStyle w:val="In-tableHeading"/>
              <w:keepLines/>
              <w:jc w:val="center"/>
              <w:rPr>
                <w:lang w:val="en-AU"/>
              </w:rPr>
            </w:pPr>
            <w:r w:rsidRPr="00C83BA1">
              <w:rPr>
                <w:lang w:val="en-AU"/>
              </w:rPr>
              <w:t>Outcome(s)</w:t>
            </w:r>
          </w:p>
        </w:tc>
      </w:tr>
      <w:tr w:rsidR="0061268E" w:rsidRPr="00C83BA1" w14:paraId="20387E42" w14:textId="77777777" w:rsidTr="0061268E">
        <w:tc>
          <w:tcPr>
            <w:tcW w:w="5000" w:type="pct"/>
            <w:gridSpan w:val="6"/>
            <w:shd w:val="clear" w:color="auto" w:fill="auto"/>
            <w:vAlign w:val="center"/>
          </w:tcPr>
          <w:p w14:paraId="4F0DCE1E" w14:textId="77777777" w:rsidR="0061268E" w:rsidRPr="00C83BA1" w:rsidRDefault="0061268E" w:rsidP="00133540">
            <w:pPr>
              <w:pStyle w:val="In-tableHeading"/>
              <w:keepLines/>
              <w:rPr>
                <w:lang w:val="en-AU"/>
              </w:rPr>
            </w:pPr>
            <w:r w:rsidRPr="00C83BA1">
              <w:rPr>
                <w:lang w:val="en-AU"/>
              </w:rPr>
              <w:t>Estrogel versus placebo</w:t>
            </w:r>
          </w:p>
        </w:tc>
      </w:tr>
      <w:tr w:rsidR="0088438C" w:rsidRPr="00C83BA1" w14:paraId="50239719" w14:textId="77777777" w:rsidTr="00A86698">
        <w:tc>
          <w:tcPr>
            <w:tcW w:w="495" w:type="pct"/>
            <w:shd w:val="clear" w:color="auto" w:fill="auto"/>
            <w:vAlign w:val="center"/>
          </w:tcPr>
          <w:p w14:paraId="029EDED4" w14:textId="0099979A" w:rsidR="0061268E" w:rsidRPr="00C83BA1" w:rsidRDefault="0061268E" w:rsidP="00133540">
            <w:pPr>
              <w:pStyle w:val="TableText0"/>
              <w:keepLines/>
            </w:pPr>
            <w:r w:rsidRPr="00C83BA1">
              <w:t xml:space="preserve">CV141-001 (Archer </w:t>
            </w:r>
            <w:r w:rsidR="00036C07" w:rsidRPr="00C83BA1">
              <w:t xml:space="preserve">et al., </w:t>
            </w:r>
            <w:r w:rsidRPr="00C83BA1">
              <w:t>2003)</w:t>
            </w:r>
          </w:p>
        </w:tc>
        <w:tc>
          <w:tcPr>
            <w:tcW w:w="495" w:type="pct"/>
            <w:shd w:val="clear" w:color="auto" w:fill="auto"/>
            <w:vAlign w:val="center"/>
          </w:tcPr>
          <w:p w14:paraId="75328985" w14:textId="77777777" w:rsidR="0061268E" w:rsidRPr="00C83BA1" w:rsidRDefault="0061268E" w:rsidP="00133540">
            <w:pPr>
              <w:pStyle w:val="TableText0"/>
              <w:keepLines/>
              <w:jc w:val="center"/>
            </w:pPr>
            <w:r w:rsidRPr="00C83BA1">
              <w:t xml:space="preserve">221; </w:t>
            </w:r>
          </w:p>
          <w:p w14:paraId="536EA06E" w14:textId="3DE44009" w:rsidR="0061268E" w:rsidRPr="00C83BA1" w:rsidRDefault="0061268E" w:rsidP="00133540">
            <w:pPr>
              <w:pStyle w:val="TableText0"/>
              <w:keepLines/>
              <w:jc w:val="center"/>
            </w:pPr>
            <w:r w:rsidRPr="00C83BA1">
              <w:t>1.25 g=75</w:t>
            </w:r>
          </w:p>
          <w:p w14:paraId="3271B24F" w14:textId="77777777" w:rsidR="0061268E" w:rsidRPr="00C83BA1" w:rsidRDefault="0061268E" w:rsidP="00133540">
            <w:pPr>
              <w:pStyle w:val="TableText0"/>
              <w:keepLines/>
              <w:jc w:val="center"/>
            </w:pPr>
            <w:r w:rsidRPr="00C83BA1">
              <w:t>2.5 g=73</w:t>
            </w:r>
          </w:p>
          <w:p w14:paraId="23D7253D" w14:textId="0B506DA4" w:rsidR="0061268E" w:rsidRPr="00C83BA1" w:rsidRDefault="0061268E" w:rsidP="00133540">
            <w:pPr>
              <w:pStyle w:val="TableText0"/>
              <w:keepLines/>
              <w:jc w:val="center"/>
            </w:pPr>
            <w:r w:rsidRPr="00C83BA1">
              <w:t>PBO=73</w:t>
            </w:r>
          </w:p>
        </w:tc>
        <w:tc>
          <w:tcPr>
            <w:tcW w:w="495" w:type="pct"/>
            <w:shd w:val="clear" w:color="auto" w:fill="auto"/>
            <w:vAlign w:val="center"/>
          </w:tcPr>
          <w:p w14:paraId="394E238A" w14:textId="77777777" w:rsidR="0061268E" w:rsidRPr="00C83BA1" w:rsidRDefault="0061268E" w:rsidP="00133540">
            <w:pPr>
              <w:pStyle w:val="TableText0"/>
              <w:keepLines/>
              <w:jc w:val="center"/>
            </w:pPr>
            <w:r w:rsidRPr="00C83BA1">
              <w:t>Phase III, R, DB, PC</w:t>
            </w:r>
          </w:p>
          <w:p w14:paraId="0EF59CF8" w14:textId="77777777" w:rsidR="0088438C" w:rsidRPr="00C83BA1" w:rsidRDefault="0088438C" w:rsidP="00133540">
            <w:pPr>
              <w:pStyle w:val="TableText0"/>
              <w:keepLines/>
              <w:jc w:val="center"/>
            </w:pPr>
          </w:p>
          <w:p w14:paraId="05B64652" w14:textId="37CB0193" w:rsidR="0061268E" w:rsidRPr="00C83BA1" w:rsidRDefault="0061268E" w:rsidP="00133540">
            <w:pPr>
              <w:pStyle w:val="TableText0"/>
              <w:keepLines/>
              <w:jc w:val="center"/>
              <w:rPr>
                <w:i/>
                <w:iCs/>
              </w:rPr>
            </w:pPr>
            <w:r w:rsidRPr="00C83BA1">
              <w:t xml:space="preserve">Mean duration </w:t>
            </w:r>
            <w:r w:rsidR="0088438C" w:rsidRPr="00C83BA1">
              <w:t xml:space="preserve">of treatment </w:t>
            </w:r>
            <w:r w:rsidRPr="00C83BA1">
              <w:t>(SD): 11.4</w:t>
            </w:r>
            <w:r w:rsidR="0088438C" w:rsidRPr="00C83BA1">
              <w:t xml:space="preserve"> weeks</w:t>
            </w:r>
            <w:r w:rsidRPr="00C83BA1">
              <w:t xml:space="preserve"> (2.35)</w:t>
            </w:r>
          </w:p>
          <w:p w14:paraId="4601D4F7" w14:textId="0608C95B" w:rsidR="0061268E" w:rsidRPr="00C83BA1" w:rsidRDefault="0061268E" w:rsidP="00133540">
            <w:pPr>
              <w:pStyle w:val="TableText0"/>
              <w:keepLines/>
              <w:jc w:val="center"/>
            </w:pPr>
          </w:p>
        </w:tc>
        <w:tc>
          <w:tcPr>
            <w:tcW w:w="495" w:type="pct"/>
            <w:shd w:val="clear" w:color="auto" w:fill="auto"/>
            <w:vAlign w:val="center"/>
          </w:tcPr>
          <w:p w14:paraId="4F53EE9B" w14:textId="36995E7E" w:rsidR="0061268E" w:rsidRPr="00C83BA1" w:rsidRDefault="0061268E" w:rsidP="00133540">
            <w:pPr>
              <w:pStyle w:val="TableText0"/>
              <w:keepLines/>
              <w:jc w:val="center"/>
            </w:pPr>
            <w:r w:rsidRPr="00C83BA1">
              <w:t>Low to moderate</w:t>
            </w:r>
          </w:p>
        </w:tc>
        <w:tc>
          <w:tcPr>
            <w:tcW w:w="1476" w:type="pct"/>
            <w:shd w:val="clear" w:color="auto" w:fill="auto"/>
          </w:tcPr>
          <w:p w14:paraId="61F59935" w14:textId="689932BB" w:rsidR="0061268E" w:rsidRPr="00C83BA1" w:rsidRDefault="0061268E" w:rsidP="00133540">
            <w:pPr>
              <w:pStyle w:val="TableText0"/>
              <w:keepLines/>
            </w:pPr>
            <w:r w:rsidRPr="00C83BA1">
              <w:t>Women with natural perimenopause or natural menopause (amenorrhea ≥6</w:t>
            </w:r>
            <w:r w:rsidR="00B24969" w:rsidRPr="00C83BA1">
              <w:t> </w:t>
            </w:r>
            <w:r w:rsidRPr="00C83BA1">
              <w:t>months) or surgical amenorrhea (in women ≥45</w:t>
            </w:r>
            <w:r w:rsidR="00B24969" w:rsidRPr="00C83BA1">
              <w:t> </w:t>
            </w:r>
            <w:r w:rsidRPr="00C83BA1">
              <w:t>years with hysterectomy with bilateral oophorectomy and serum estradiol ≤20</w:t>
            </w:r>
            <w:r w:rsidR="00B24969" w:rsidRPr="00C83BA1">
              <w:t> </w:t>
            </w:r>
            <w:r w:rsidRPr="00C83BA1">
              <w:t>pg/mL and serum FSH ≥40</w:t>
            </w:r>
            <w:r w:rsidR="00B24969" w:rsidRPr="00C83BA1">
              <w:t> </w:t>
            </w:r>
            <w:proofErr w:type="spellStart"/>
            <w:r w:rsidRPr="00C83BA1">
              <w:t>mIU</w:t>
            </w:r>
            <w:proofErr w:type="spellEnd"/>
            <w:r w:rsidRPr="00C83BA1">
              <w:t>/mL) and ≥7 moderate-to-severe hot flushes per day or ≥60 moderate-to-severe hot flushes per week</w:t>
            </w:r>
            <w:r w:rsidR="00B24969" w:rsidRPr="00C83BA1">
              <w:t>.</w:t>
            </w:r>
          </w:p>
        </w:tc>
        <w:tc>
          <w:tcPr>
            <w:tcW w:w="1544" w:type="pct"/>
            <w:shd w:val="clear" w:color="auto" w:fill="auto"/>
          </w:tcPr>
          <w:p w14:paraId="5EE1EDA8" w14:textId="1E8F140E" w:rsidR="0061268E" w:rsidRPr="00C83BA1" w:rsidRDefault="0061268E" w:rsidP="00133540">
            <w:pPr>
              <w:pStyle w:val="TableText0"/>
              <w:keepLines/>
            </w:pPr>
            <w:r w:rsidRPr="00C83BA1">
              <w:t>Primary: change in frequency of moderate-to-severe hot flushes from baseline to 12 weeks</w:t>
            </w:r>
          </w:p>
          <w:p w14:paraId="6A19D0AE" w14:textId="010CF17E" w:rsidR="0061268E" w:rsidRPr="00C83BA1" w:rsidRDefault="0061268E" w:rsidP="00133540">
            <w:pPr>
              <w:pStyle w:val="TableText0"/>
              <w:keepLines/>
            </w:pPr>
            <w:r w:rsidRPr="00C83BA1">
              <w:t xml:space="preserve">Secondary: change in frequency of all hot flushes, change in severity of hot flushes, change in other estrogen-specific symptoms (vaginal bleeding and sleep disturbances) and maintenance of vaginal epithelium. </w:t>
            </w:r>
          </w:p>
          <w:p w14:paraId="26036B7C" w14:textId="08CC1F6F" w:rsidR="0061268E" w:rsidRPr="00C83BA1" w:rsidRDefault="0061268E" w:rsidP="00133540">
            <w:pPr>
              <w:pStyle w:val="TableText0"/>
              <w:keepLines/>
            </w:pPr>
            <w:r w:rsidRPr="00C83BA1">
              <w:t>Safety outcomes included the incidence of breast pain during treatment, incidence of treatment emergent signs and symptoms</w:t>
            </w:r>
            <w:r w:rsidR="00496870" w:rsidRPr="00C83BA1">
              <w:t>.</w:t>
            </w:r>
          </w:p>
        </w:tc>
      </w:tr>
      <w:tr w:rsidR="0061268E" w:rsidRPr="00C83BA1" w14:paraId="70C4027A" w14:textId="77777777" w:rsidTr="0061268E">
        <w:tc>
          <w:tcPr>
            <w:tcW w:w="5000" w:type="pct"/>
            <w:gridSpan w:val="6"/>
            <w:shd w:val="clear" w:color="auto" w:fill="auto"/>
            <w:vAlign w:val="center"/>
          </w:tcPr>
          <w:p w14:paraId="70C7215E" w14:textId="77777777" w:rsidR="0061268E" w:rsidRPr="00C83BA1" w:rsidRDefault="0061268E" w:rsidP="00133540">
            <w:pPr>
              <w:pStyle w:val="In-tableHeading"/>
              <w:keepLines/>
              <w:rPr>
                <w:lang w:val="en-AU"/>
              </w:rPr>
            </w:pPr>
            <w:r w:rsidRPr="00C83BA1">
              <w:rPr>
                <w:lang w:val="en-AU"/>
              </w:rPr>
              <w:t>Sandrena versus placebo</w:t>
            </w:r>
          </w:p>
        </w:tc>
      </w:tr>
      <w:tr w:rsidR="0088438C" w:rsidRPr="00C83BA1" w14:paraId="7F4FBB51" w14:textId="77777777" w:rsidTr="00A86698">
        <w:tc>
          <w:tcPr>
            <w:tcW w:w="495" w:type="pct"/>
            <w:shd w:val="clear" w:color="auto" w:fill="auto"/>
            <w:vAlign w:val="center"/>
          </w:tcPr>
          <w:p w14:paraId="2AA001C6" w14:textId="3F0CEA2F" w:rsidR="0061268E" w:rsidRPr="00C83BA1" w:rsidRDefault="00036C07" w:rsidP="00133540">
            <w:pPr>
              <w:pStyle w:val="TableText0"/>
              <w:keepLines/>
            </w:pPr>
            <w:r w:rsidRPr="00C83BA1">
              <w:t>Sandrena trial (</w:t>
            </w:r>
            <w:r w:rsidR="0061268E" w:rsidRPr="00C83BA1">
              <w:t xml:space="preserve">Hedrick </w:t>
            </w:r>
            <w:r w:rsidRPr="00C83BA1">
              <w:t xml:space="preserve">et al., </w:t>
            </w:r>
            <w:r w:rsidR="0061268E" w:rsidRPr="00C83BA1">
              <w:t>2009</w:t>
            </w:r>
            <w:r w:rsidRPr="00C83BA1">
              <w:t>)</w:t>
            </w:r>
          </w:p>
        </w:tc>
        <w:tc>
          <w:tcPr>
            <w:tcW w:w="495" w:type="pct"/>
            <w:shd w:val="clear" w:color="auto" w:fill="auto"/>
            <w:vAlign w:val="center"/>
          </w:tcPr>
          <w:p w14:paraId="188C595B" w14:textId="77777777" w:rsidR="0061268E" w:rsidRPr="00C83BA1" w:rsidRDefault="0061268E" w:rsidP="00133540">
            <w:pPr>
              <w:pStyle w:val="TableText0"/>
              <w:keepLines/>
              <w:jc w:val="center"/>
            </w:pPr>
            <w:r w:rsidRPr="00C83BA1">
              <w:t>N=495;</w:t>
            </w:r>
          </w:p>
          <w:p w14:paraId="1A9985BD" w14:textId="77777777" w:rsidR="0061268E" w:rsidRPr="00C83BA1" w:rsidRDefault="0061268E" w:rsidP="00133540">
            <w:pPr>
              <w:pStyle w:val="TableText0"/>
              <w:keepLines/>
              <w:jc w:val="center"/>
            </w:pPr>
            <w:r w:rsidRPr="00C83BA1">
              <w:t>0.25 g=122</w:t>
            </w:r>
          </w:p>
          <w:p w14:paraId="6DA09BD7" w14:textId="77777777" w:rsidR="0061268E" w:rsidRPr="00C83BA1" w:rsidRDefault="0061268E" w:rsidP="00133540">
            <w:pPr>
              <w:pStyle w:val="TableText0"/>
              <w:keepLines/>
              <w:jc w:val="center"/>
            </w:pPr>
            <w:r w:rsidRPr="00C83BA1">
              <w:t>0.5 g=123</w:t>
            </w:r>
          </w:p>
          <w:p w14:paraId="257E3847" w14:textId="77777777" w:rsidR="0061268E" w:rsidRPr="00C83BA1" w:rsidRDefault="0061268E" w:rsidP="00133540">
            <w:pPr>
              <w:pStyle w:val="TableText0"/>
              <w:keepLines/>
              <w:jc w:val="center"/>
            </w:pPr>
            <w:r w:rsidRPr="00C83BA1">
              <w:t>1.0 g=125</w:t>
            </w:r>
          </w:p>
          <w:p w14:paraId="5770E1B8" w14:textId="61FB2F7A" w:rsidR="0061268E" w:rsidRPr="00C83BA1" w:rsidRDefault="0061268E" w:rsidP="00133540">
            <w:pPr>
              <w:pStyle w:val="TableText0"/>
              <w:keepLines/>
              <w:jc w:val="center"/>
            </w:pPr>
            <w:r w:rsidRPr="00C83BA1">
              <w:t>PBO=125</w:t>
            </w:r>
          </w:p>
        </w:tc>
        <w:tc>
          <w:tcPr>
            <w:tcW w:w="495" w:type="pct"/>
            <w:shd w:val="clear" w:color="auto" w:fill="auto"/>
            <w:vAlign w:val="center"/>
          </w:tcPr>
          <w:p w14:paraId="3D86F5DF" w14:textId="77777777" w:rsidR="0061268E" w:rsidRPr="00C83BA1" w:rsidRDefault="0061268E" w:rsidP="00133540">
            <w:pPr>
              <w:pStyle w:val="TableText0"/>
              <w:keepLines/>
              <w:jc w:val="center"/>
            </w:pPr>
            <w:r w:rsidRPr="00C83BA1">
              <w:t>Phase III, R, DB, PC</w:t>
            </w:r>
          </w:p>
          <w:p w14:paraId="2090330D" w14:textId="5DD678C4" w:rsidR="0061268E" w:rsidRPr="00C83BA1" w:rsidRDefault="0061268E" w:rsidP="00133540">
            <w:pPr>
              <w:pStyle w:val="TableText0"/>
              <w:keepLines/>
              <w:jc w:val="center"/>
            </w:pPr>
            <w:r w:rsidRPr="00C83BA1">
              <w:t>Mean duration: NR</w:t>
            </w:r>
          </w:p>
        </w:tc>
        <w:tc>
          <w:tcPr>
            <w:tcW w:w="495" w:type="pct"/>
            <w:shd w:val="clear" w:color="auto" w:fill="auto"/>
            <w:vAlign w:val="center"/>
          </w:tcPr>
          <w:p w14:paraId="57034014" w14:textId="678863E9" w:rsidR="0061268E" w:rsidRPr="00C83BA1" w:rsidRDefault="0061268E" w:rsidP="00133540">
            <w:pPr>
              <w:pStyle w:val="TableText0"/>
              <w:keepLines/>
              <w:jc w:val="center"/>
            </w:pPr>
            <w:r w:rsidRPr="00C83BA1">
              <w:t>Low to moderate</w:t>
            </w:r>
          </w:p>
        </w:tc>
        <w:tc>
          <w:tcPr>
            <w:tcW w:w="1476" w:type="pct"/>
            <w:shd w:val="clear" w:color="auto" w:fill="auto"/>
            <w:vAlign w:val="center"/>
          </w:tcPr>
          <w:p w14:paraId="32BE2E9C" w14:textId="3F25351D" w:rsidR="0061268E" w:rsidRPr="00C83BA1" w:rsidRDefault="0061268E" w:rsidP="00133540">
            <w:pPr>
              <w:pStyle w:val="TableText0"/>
              <w:keepLines/>
            </w:pPr>
            <w:r w:rsidRPr="00C83BA1">
              <w:t>Women 18 years or older, with natural perimenopause (amenorrhea 6-12 months and serum estradiol &lt;20</w:t>
            </w:r>
            <w:r w:rsidR="00350846">
              <w:t> </w:t>
            </w:r>
            <w:r w:rsidRPr="00C83BA1">
              <w:t>pg/mL and serum FSH ≥40</w:t>
            </w:r>
            <w:r w:rsidR="00B24969" w:rsidRPr="00C83BA1">
              <w:t> </w:t>
            </w:r>
            <w:proofErr w:type="spellStart"/>
            <w:r w:rsidRPr="00C83BA1">
              <w:t>mIU</w:t>
            </w:r>
            <w:proofErr w:type="spellEnd"/>
            <w:r w:rsidRPr="00C83BA1">
              <w:t>/mL) or natural menopause (amenorrhea ≥12</w:t>
            </w:r>
            <w:r w:rsidR="00350846">
              <w:t> </w:t>
            </w:r>
            <w:r w:rsidRPr="00C83BA1">
              <w:t>months), surgical menopause (≥6</w:t>
            </w:r>
            <w:r w:rsidR="00350846">
              <w:t> </w:t>
            </w:r>
            <w:r w:rsidRPr="00C83BA1">
              <w:t>weeks postsurgical bilateral oophorectomy with or without hysterectomy or post-hysterectomy with or without oophorectomy), and 50 moderate-to-severe hot flushes per week</w:t>
            </w:r>
            <w:r w:rsidR="00B24969" w:rsidRPr="00C83BA1">
              <w:t>.</w:t>
            </w:r>
          </w:p>
        </w:tc>
        <w:tc>
          <w:tcPr>
            <w:tcW w:w="1544" w:type="pct"/>
            <w:shd w:val="clear" w:color="auto" w:fill="auto"/>
            <w:vAlign w:val="center"/>
          </w:tcPr>
          <w:p w14:paraId="0E7D2252" w14:textId="31D01CF0" w:rsidR="0061268E" w:rsidRPr="00C83BA1" w:rsidRDefault="00496870" w:rsidP="00133540">
            <w:pPr>
              <w:pStyle w:val="TableText0"/>
              <w:keepLines/>
            </w:pPr>
            <w:r w:rsidRPr="00C83BA1">
              <w:t>Co-p</w:t>
            </w:r>
            <w:r w:rsidR="0061268E" w:rsidRPr="00C83BA1">
              <w:t>rimary</w:t>
            </w:r>
            <w:r w:rsidRPr="00C83BA1">
              <w:t xml:space="preserve"> endpoints</w:t>
            </w:r>
            <w:r w:rsidR="0061268E" w:rsidRPr="00C83BA1">
              <w:t>: change</w:t>
            </w:r>
            <w:r w:rsidR="00226106" w:rsidRPr="00C83BA1">
              <w:t xml:space="preserve"> in</w:t>
            </w:r>
            <w:r w:rsidR="0061268E" w:rsidRPr="00C83BA1">
              <w:t xml:space="preserve"> frequency and severity of moderate-to-severe hot flushes from baseline to </w:t>
            </w:r>
            <w:r w:rsidRPr="00C83BA1">
              <w:t xml:space="preserve">Week 4 and </w:t>
            </w:r>
            <w:r w:rsidR="0061268E" w:rsidRPr="00C83BA1">
              <w:t xml:space="preserve">12 weeks. </w:t>
            </w:r>
          </w:p>
          <w:p w14:paraId="368BA82C" w14:textId="77777777" w:rsidR="00496870" w:rsidRPr="00C83BA1" w:rsidRDefault="0061268E" w:rsidP="00133540">
            <w:pPr>
              <w:pStyle w:val="TableText0"/>
              <w:keepLines/>
            </w:pPr>
            <w:r w:rsidRPr="00C83BA1">
              <w:t xml:space="preserve">Secondary: </w:t>
            </w:r>
            <w:r w:rsidR="00496870" w:rsidRPr="00C83BA1">
              <w:t xml:space="preserve">change in the signs of </w:t>
            </w:r>
            <w:r w:rsidRPr="00C83BA1">
              <w:t>vaginal and vulvar atrophy</w:t>
            </w:r>
            <w:r w:rsidR="00496870" w:rsidRPr="00C83BA1">
              <w:t>.</w:t>
            </w:r>
          </w:p>
          <w:p w14:paraId="450EED5D" w14:textId="26BF740E" w:rsidR="0061268E" w:rsidRPr="00C83BA1" w:rsidRDefault="0061268E" w:rsidP="00133540">
            <w:pPr>
              <w:pStyle w:val="TableText0"/>
              <w:keepLines/>
            </w:pPr>
            <w:r w:rsidRPr="00C83BA1">
              <w:t>Safety outcomes included monitoring of adverse events, blood parameters, breast and gynaecological examination and skin tolerability.</w:t>
            </w:r>
          </w:p>
        </w:tc>
      </w:tr>
    </w:tbl>
    <w:p w14:paraId="63E115BA" w14:textId="583C2678" w:rsidR="00B60939" w:rsidRPr="00C83BA1" w:rsidRDefault="00045017" w:rsidP="00133540">
      <w:pPr>
        <w:pStyle w:val="FooterTableFigure"/>
        <w:keepNext/>
        <w:keepLines/>
      </w:pPr>
      <w:r w:rsidRPr="00C83BA1">
        <w:t>Source:</w:t>
      </w:r>
      <w:r w:rsidR="0061268E" w:rsidRPr="00C83BA1">
        <w:t xml:space="preserve"> </w:t>
      </w:r>
      <w:r w:rsidR="00496870" w:rsidRPr="00C83BA1">
        <w:t>Table 2.6, p61; Table 2.7, p63</w:t>
      </w:r>
      <w:r w:rsidR="000618FC" w:rsidRPr="00C83BA1">
        <w:t xml:space="preserve">; </w:t>
      </w:r>
      <w:r w:rsidR="00496870" w:rsidRPr="00C83BA1">
        <w:t>Table 2.8, p64</w:t>
      </w:r>
      <w:r w:rsidR="000618FC" w:rsidRPr="00C83BA1">
        <w:t>;</w:t>
      </w:r>
      <w:r w:rsidR="00496870" w:rsidRPr="00C83BA1">
        <w:t xml:space="preserve"> Table 2.14, p</w:t>
      </w:r>
      <w:r w:rsidR="000618FC" w:rsidRPr="00C83BA1">
        <w:t>p</w:t>
      </w:r>
      <w:r w:rsidR="00496870" w:rsidRPr="00C83BA1">
        <w:t>68</w:t>
      </w:r>
      <w:r w:rsidR="000618FC" w:rsidRPr="00C83BA1">
        <w:t xml:space="preserve">-69; </w:t>
      </w:r>
      <w:r w:rsidR="00496870" w:rsidRPr="00C83BA1">
        <w:t>and Table 2.15, p70 of the submission</w:t>
      </w:r>
      <w:r w:rsidR="00B24969" w:rsidRPr="00C83BA1">
        <w:t xml:space="preserve"> main body</w:t>
      </w:r>
      <w:r w:rsidR="00496870" w:rsidRPr="00C83BA1">
        <w:t>.</w:t>
      </w:r>
    </w:p>
    <w:p w14:paraId="628C8911" w14:textId="5E4F342E" w:rsidR="00496870" w:rsidRPr="00C83BA1" w:rsidRDefault="00620C25" w:rsidP="00CC78CC">
      <w:pPr>
        <w:pStyle w:val="FooterTableFigure"/>
        <w:keepLines/>
      </w:pPr>
      <w:r w:rsidRPr="00C83BA1">
        <w:t>DB = double blind;</w:t>
      </w:r>
      <w:r w:rsidR="001767B3" w:rsidRPr="00C83BA1">
        <w:rPr>
          <w:rFonts w:eastAsiaTheme="majorEastAsia"/>
        </w:rPr>
        <w:t xml:space="preserve"> FSH = follicle-stimulating hormone; N = total participants in group;</w:t>
      </w:r>
      <w:r w:rsidRPr="00C83BA1">
        <w:t xml:space="preserve"> </w:t>
      </w:r>
      <w:r w:rsidR="001767B3" w:rsidRPr="00C83BA1">
        <w:t>NR = not reported;</w:t>
      </w:r>
      <w:r w:rsidRPr="00C83BA1">
        <w:t xml:space="preserve"> </w:t>
      </w:r>
      <w:r w:rsidR="001767B3" w:rsidRPr="00C83BA1">
        <w:t>PBO</w:t>
      </w:r>
      <w:r w:rsidR="00B24969" w:rsidRPr="00C83BA1">
        <w:t> </w:t>
      </w:r>
      <w:r w:rsidR="001767B3" w:rsidRPr="00C83BA1">
        <w:t xml:space="preserve">= placebo; </w:t>
      </w:r>
      <w:r w:rsidRPr="00C83BA1">
        <w:t>P</w:t>
      </w:r>
      <w:r w:rsidR="001767B3" w:rsidRPr="00C83BA1">
        <w:t>C</w:t>
      </w:r>
      <w:r w:rsidRPr="00C83BA1">
        <w:t xml:space="preserve"> = </w:t>
      </w:r>
      <w:r w:rsidR="001767B3" w:rsidRPr="00C83BA1">
        <w:t xml:space="preserve">placebo-controlled; </w:t>
      </w:r>
      <w:r w:rsidRPr="00C83BA1">
        <w:t>R = randomised</w:t>
      </w:r>
      <w:r w:rsidR="001767B3" w:rsidRPr="00C83BA1">
        <w:t>; SD</w:t>
      </w:r>
      <w:r w:rsidR="00B24969" w:rsidRPr="00C83BA1">
        <w:t> </w:t>
      </w:r>
      <w:r w:rsidR="001767B3" w:rsidRPr="00C83BA1">
        <w:t>= standard deviation.</w:t>
      </w:r>
    </w:p>
    <w:p w14:paraId="56A8E115" w14:textId="66AF1E22" w:rsidR="00226106" w:rsidRPr="00C83BA1" w:rsidRDefault="00F07CDF" w:rsidP="00073C21">
      <w:pPr>
        <w:pStyle w:val="3-BodyText"/>
      </w:pPr>
      <w:r w:rsidRPr="00C83BA1">
        <w:t>A claim of non-inferiority for Estrogel (2.5 g and 1.5 g) over Sandrena (1.0 g and 0.</w:t>
      </w:r>
      <w:r w:rsidR="00740010" w:rsidRPr="00C83BA1">
        <w:t>5</w:t>
      </w:r>
      <w:r w:rsidR="00740010">
        <w:t> </w:t>
      </w:r>
      <w:r w:rsidRPr="00C83BA1">
        <w:t>g) was based on the efficacy outcomes of reducing the frequency of moderate to severe hot flushes and safety outcomes of AE and treatment-related AEs</w:t>
      </w:r>
      <w:r w:rsidR="00350846">
        <w:t xml:space="preserve"> (TRAE)</w:t>
      </w:r>
      <w:r w:rsidRPr="00C83BA1">
        <w:t xml:space="preserve">. </w:t>
      </w:r>
      <w:r w:rsidR="00E24D5D" w:rsidRPr="00C83BA1">
        <w:t xml:space="preserve">Furthermore, the submission claimed that Estrogel offers the additional benefit </w:t>
      </w:r>
      <w:bookmarkStart w:id="40" w:name="_Hlk175096820"/>
      <w:r w:rsidR="00E24D5D" w:rsidRPr="00C83BA1">
        <w:t>of preventing osteoporosis in postmenopausal women at high risk of future fractures</w:t>
      </w:r>
      <w:bookmarkEnd w:id="40"/>
      <w:r w:rsidR="00E24D5D" w:rsidRPr="00C83BA1">
        <w:t>, compared to Sandrena. However, no evidence was presented to support this claim</w:t>
      </w:r>
      <w:r w:rsidR="00B24969" w:rsidRPr="00C83BA1">
        <w:t xml:space="preserve"> of preventing osteoporosis</w:t>
      </w:r>
      <w:r w:rsidR="00E24D5D" w:rsidRPr="00C83BA1">
        <w:t>.</w:t>
      </w:r>
      <w:r w:rsidR="00D9590A" w:rsidRPr="00C83BA1">
        <w:t xml:space="preserve"> </w:t>
      </w:r>
    </w:p>
    <w:p w14:paraId="271B6CED" w14:textId="6723EA2C" w:rsidR="00E24D5D" w:rsidRPr="001255F5" w:rsidRDefault="00D9590A" w:rsidP="00073C21">
      <w:pPr>
        <w:pStyle w:val="3-BodyText"/>
      </w:pPr>
      <w:r w:rsidRPr="001255F5">
        <w:t>The PSCR stated that a conservative approach</w:t>
      </w:r>
      <w:r w:rsidR="00947358" w:rsidRPr="001255F5">
        <w:t xml:space="preserve"> was applied in the submission</w:t>
      </w:r>
      <w:r w:rsidRPr="001255F5">
        <w:t xml:space="preserve"> by not modelling this additional clinical benefit, but noted that Sandrena does not have the same TGA-registered indication of preventing osteoporosis in postmenopausal women at high risk of future fractures.</w:t>
      </w:r>
      <w:r w:rsidR="00A57ADC" w:rsidRPr="001255F5">
        <w:t xml:space="preserve"> It </w:t>
      </w:r>
      <w:r w:rsidR="00226106" w:rsidRPr="001255F5">
        <w:t xml:space="preserve">cited </w:t>
      </w:r>
      <w:r w:rsidR="00A57ADC" w:rsidRPr="001255F5">
        <w:t>three company-sponsored studies and eight non-company sponsored studies, which are referred to in the Product Information for Estrogel for efficacy data, which found that bone mineral content and density remained stable or increased while using Estrogel (3 mg estradiol) but decreased when using placebo. One study found no change in bone mineral density with either Estrogel or placebo, however the study was of a shorter duration (1 year vs 2 years) and used a lower dose of Estrogel (0.75-1.5 mg/day).</w:t>
      </w:r>
    </w:p>
    <w:p w14:paraId="190B3F15" w14:textId="1D68554D" w:rsidR="00496870" w:rsidRPr="00C83BA1" w:rsidRDefault="00F07CDF" w:rsidP="00073C21">
      <w:pPr>
        <w:pStyle w:val="3-BodyText"/>
        <w:rPr>
          <w:szCs w:val="18"/>
        </w:rPr>
      </w:pPr>
      <w:r w:rsidRPr="00C83BA1">
        <w:t>The submission did not propose a non-inferiority margin. The absence of a non</w:t>
      </w:r>
      <w:r w:rsidR="00EC3746" w:rsidRPr="00C83BA1">
        <w:t>-</w:t>
      </w:r>
      <w:r w:rsidRPr="00C83BA1">
        <w:t>inferiority margin makes it difficult to assess the non-inferiority claim with certainty.</w:t>
      </w:r>
    </w:p>
    <w:p w14:paraId="4A4FE085" w14:textId="1C5613CC" w:rsidR="00B60939" w:rsidRPr="00C83BA1" w:rsidRDefault="00B60939" w:rsidP="00A851FC">
      <w:pPr>
        <w:pStyle w:val="5-SubsectionSubheading"/>
        <w:rPr>
          <w:sz w:val="28"/>
          <w:szCs w:val="28"/>
        </w:rPr>
      </w:pPr>
      <w:bookmarkStart w:id="41" w:name="_Toc22897641"/>
      <w:bookmarkStart w:id="42" w:name="_Toc177568753"/>
      <w:r w:rsidRPr="00C83BA1">
        <w:rPr>
          <w:sz w:val="28"/>
          <w:szCs w:val="28"/>
        </w:rPr>
        <w:t>Comparative effectiveness</w:t>
      </w:r>
      <w:bookmarkEnd w:id="41"/>
      <w:bookmarkEnd w:id="42"/>
    </w:p>
    <w:p w14:paraId="3829730D" w14:textId="0A8AD583" w:rsidR="00923C0F" w:rsidRPr="00C83BA1" w:rsidRDefault="00926111" w:rsidP="00EC5836">
      <w:pPr>
        <w:pStyle w:val="3-BodyText"/>
      </w:pPr>
      <w:r w:rsidRPr="00C83BA1">
        <w:t>The submission presented comparisons at</w:t>
      </w:r>
      <w:r w:rsidR="00B24969" w:rsidRPr="00C83BA1">
        <w:t xml:space="preserve"> the</w:t>
      </w:r>
      <w:r w:rsidRPr="00C83BA1">
        <w:t xml:space="preserve"> higher dose of Estrogel 2.5 g versus Sandrena 1.0 g and at</w:t>
      </w:r>
      <w:r w:rsidR="00B24969" w:rsidRPr="00C83BA1">
        <w:t xml:space="preserve"> the</w:t>
      </w:r>
      <w:r w:rsidRPr="00C83BA1">
        <w:t xml:space="preserve"> lower dose of Estrogel 1.25 g and Sandrena 0.5 g.</w:t>
      </w:r>
    </w:p>
    <w:p w14:paraId="2D894180" w14:textId="71244540" w:rsidR="00926111" w:rsidRPr="00C83BA1" w:rsidRDefault="00926111" w:rsidP="00926111">
      <w:pPr>
        <w:pStyle w:val="3-BodyText"/>
      </w:pPr>
      <w:r w:rsidRPr="00C83BA1">
        <w:fldChar w:fldCharType="begin" w:fldLock="1"/>
      </w:r>
      <w:r w:rsidRPr="00C83BA1">
        <w:instrText xml:space="preserve"> REF _Ref175073337 \h </w:instrText>
      </w:r>
      <w:r w:rsidRPr="00C83BA1">
        <w:fldChar w:fldCharType="separate"/>
      </w:r>
      <w:r w:rsidR="00133540" w:rsidRPr="00C83BA1">
        <w:t>Table 6</w:t>
      </w:r>
      <w:r w:rsidRPr="00C83BA1">
        <w:fldChar w:fldCharType="end"/>
      </w:r>
      <w:r w:rsidRPr="00C83BA1">
        <w:t xml:space="preserve"> summarises the change in frequency of moderate-to-severe hot flushes </w:t>
      </w:r>
      <w:r w:rsidR="00E77DE2" w:rsidRPr="00C83BA1">
        <w:t xml:space="preserve">(primary </w:t>
      </w:r>
      <w:r w:rsidR="00085F34" w:rsidRPr="00C83BA1">
        <w:t xml:space="preserve">efficacy </w:t>
      </w:r>
      <w:r w:rsidR="00E77DE2" w:rsidRPr="00C83BA1">
        <w:t xml:space="preserve">outcome) </w:t>
      </w:r>
      <w:r w:rsidRPr="00C83BA1">
        <w:t xml:space="preserve">from baseline to </w:t>
      </w:r>
      <w:r w:rsidR="00E176A5" w:rsidRPr="00C83BA1">
        <w:t xml:space="preserve">Week </w:t>
      </w:r>
      <w:r w:rsidRPr="00C83BA1">
        <w:t xml:space="preserve">12 for both Estrogel and Sandrena.  </w:t>
      </w:r>
    </w:p>
    <w:p w14:paraId="28CF2025" w14:textId="146AAC7A" w:rsidR="00923C0F" w:rsidRPr="00C83BA1" w:rsidRDefault="00923C0F" w:rsidP="00923C0F">
      <w:pPr>
        <w:pStyle w:val="TableFigureHeading"/>
        <w:rPr>
          <w:rStyle w:val="CommentReference"/>
          <w:b/>
          <w:szCs w:val="24"/>
        </w:rPr>
      </w:pPr>
      <w:bookmarkStart w:id="43" w:name="_Ref175073337"/>
      <w:r w:rsidRPr="00C83BA1">
        <w:t xml:space="preserve">Table </w:t>
      </w:r>
      <w:r w:rsidRPr="00C83BA1">
        <w:fldChar w:fldCharType="begin" w:fldLock="1"/>
      </w:r>
      <w:r w:rsidRPr="00C83BA1">
        <w:instrText>SEQ Table \* ARABIC</w:instrText>
      </w:r>
      <w:r w:rsidRPr="00C83BA1">
        <w:fldChar w:fldCharType="separate"/>
      </w:r>
      <w:r w:rsidR="00133540" w:rsidRPr="00C83BA1">
        <w:t>6</w:t>
      </w:r>
      <w:r w:rsidRPr="00C83BA1">
        <w:fldChar w:fldCharType="end"/>
      </w:r>
      <w:bookmarkEnd w:id="43"/>
      <w:r w:rsidRPr="00C83BA1">
        <w:t>:</w:t>
      </w:r>
      <w:r w:rsidRPr="00C83BA1">
        <w:rPr>
          <w:rStyle w:val="CommentReference"/>
          <w:b/>
          <w:szCs w:val="24"/>
        </w:rPr>
        <w:t xml:space="preserve"> Results of </w:t>
      </w:r>
      <w:r w:rsidRPr="00C83BA1">
        <w:t xml:space="preserve">change from baseline to week 12 in the frequency of moderate to severe hot flushes </w:t>
      </w:r>
      <w:r w:rsidRPr="00C83BA1">
        <w:rPr>
          <w:rStyle w:val="CommentReference"/>
          <w:b/>
          <w:szCs w:val="24"/>
        </w:rPr>
        <w:t xml:space="preserve">across the trials – Estrogel </w:t>
      </w:r>
      <w:r w:rsidRPr="00C83BA1">
        <w:t>and Sandrena trial</w:t>
      </w:r>
      <w:r w:rsidR="00116220" w:rsidRPr="00C83BA1">
        <w:t>s</w:t>
      </w:r>
      <w:r w:rsidR="00116220" w:rsidRPr="00C83BA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843"/>
        <w:gridCol w:w="1843"/>
        <w:gridCol w:w="2269"/>
        <w:gridCol w:w="1084"/>
      </w:tblGrid>
      <w:tr w:rsidR="00116220" w:rsidRPr="00C83BA1" w14:paraId="441B13B1" w14:textId="77777777" w:rsidTr="00116220">
        <w:trPr>
          <w:cantSplit/>
          <w:tblHeader/>
        </w:trPr>
        <w:tc>
          <w:tcPr>
            <w:tcW w:w="1097" w:type="pct"/>
            <w:vAlign w:val="center"/>
          </w:tcPr>
          <w:p w14:paraId="2D10F938" w14:textId="728DCE20" w:rsidR="00923C0F" w:rsidRPr="00C83BA1" w:rsidRDefault="0096593D" w:rsidP="00073C21">
            <w:pPr>
              <w:pStyle w:val="In-tableHeading"/>
              <w:rPr>
                <w:lang w:val="en-AU"/>
              </w:rPr>
            </w:pPr>
            <w:r w:rsidRPr="00C83BA1">
              <w:rPr>
                <w:lang w:val="en-AU"/>
              </w:rPr>
              <w:t>Intervention</w:t>
            </w:r>
          </w:p>
        </w:tc>
        <w:tc>
          <w:tcPr>
            <w:tcW w:w="1022" w:type="pct"/>
            <w:vAlign w:val="center"/>
          </w:tcPr>
          <w:p w14:paraId="7F35A1A5" w14:textId="73212093" w:rsidR="00923C0F" w:rsidRPr="00C83BA1" w:rsidRDefault="004C71C3" w:rsidP="00073C21">
            <w:pPr>
              <w:pStyle w:val="In-tableHeading"/>
              <w:jc w:val="center"/>
              <w:rPr>
                <w:lang w:val="en-AU"/>
              </w:rPr>
            </w:pPr>
            <w:r w:rsidRPr="00C83BA1">
              <w:rPr>
                <w:lang w:val="en-AU"/>
              </w:rPr>
              <w:t>Estrogel</w:t>
            </w:r>
          </w:p>
          <w:p w14:paraId="47874202" w14:textId="330B85A9" w:rsidR="00923C0F" w:rsidRPr="00C83BA1" w:rsidRDefault="004C71C3" w:rsidP="00073C21">
            <w:pPr>
              <w:pStyle w:val="In-tableHeading"/>
              <w:jc w:val="center"/>
              <w:rPr>
                <w:lang w:val="en-AU"/>
              </w:rPr>
            </w:pPr>
            <w:r w:rsidRPr="00C83BA1">
              <w:rPr>
                <w:lang w:val="en-AU"/>
              </w:rPr>
              <w:t>Mean (SD)</w:t>
            </w:r>
          </w:p>
        </w:tc>
        <w:tc>
          <w:tcPr>
            <w:tcW w:w="1022" w:type="pct"/>
            <w:vAlign w:val="center"/>
          </w:tcPr>
          <w:p w14:paraId="1557BF0F" w14:textId="24E6EF0F" w:rsidR="00923C0F" w:rsidRPr="00C83BA1" w:rsidRDefault="004C71C3" w:rsidP="00073C21">
            <w:pPr>
              <w:pStyle w:val="In-tableHeading"/>
              <w:jc w:val="center"/>
              <w:rPr>
                <w:lang w:val="en-AU"/>
              </w:rPr>
            </w:pPr>
            <w:r w:rsidRPr="00C83BA1">
              <w:rPr>
                <w:lang w:val="en-AU"/>
              </w:rPr>
              <w:t>Placebo (N=73)</w:t>
            </w:r>
          </w:p>
          <w:p w14:paraId="26322413" w14:textId="4204D255" w:rsidR="004C71C3" w:rsidRPr="00C83BA1" w:rsidRDefault="004C71C3" w:rsidP="00073C21">
            <w:pPr>
              <w:pStyle w:val="In-tableHeading"/>
              <w:jc w:val="center"/>
              <w:rPr>
                <w:lang w:val="en-AU"/>
              </w:rPr>
            </w:pPr>
            <w:r w:rsidRPr="00C83BA1">
              <w:rPr>
                <w:lang w:val="en-AU"/>
              </w:rPr>
              <w:t>Mean (SD)</w:t>
            </w:r>
          </w:p>
        </w:tc>
        <w:tc>
          <w:tcPr>
            <w:tcW w:w="1258" w:type="pct"/>
            <w:vAlign w:val="center"/>
          </w:tcPr>
          <w:p w14:paraId="2AB5279B" w14:textId="77777777" w:rsidR="00923C0F" w:rsidRPr="00C83BA1" w:rsidRDefault="004C71C3" w:rsidP="00073C21">
            <w:pPr>
              <w:pStyle w:val="In-tableHeading"/>
              <w:jc w:val="center"/>
              <w:rPr>
                <w:lang w:val="en-AU"/>
              </w:rPr>
            </w:pPr>
            <w:r w:rsidRPr="00C83BA1">
              <w:rPr>
                <w:lang w:val="en-AU"/>
              </w:rPr>
              <w:t>Difference in means</w:t>
            </w:r>
          </w:p>
          <w:p w14:paraId="6C9EA4B9" w14:textId="21DF0DA5" w:rsidR="004C71C3" w:rsidRPr="00C83BA1" w:rsidRDefault="004C71C3" w:rsidP="00073C21">
            <w:pPr>
              <w:pStyle w:val="In-tableHeading"/>
              <w:jc w:val="center"/>
              <w:rPr>
                <w:lang w:val="en-AU"/>
              </w:rPr>
            </w:pPr>
            <w:r w:rsidRPr="00C83BA1">
              <w:rPr>
                <w:lang w:val="en-AU"/>
              </w:rPr>
              <w:t>(95% CI)</w:t>
            </w:r>
          </w:p>
        </w:tc>
        <w:tc>
          <w:tcPr>
            <w:tcW w:w="601" w:type="pct"/>
            <w:vAlign w:val="center"/>
          </w:tcPr>
          <w:p w14:paraId="1D223369" w14:textId="5F584183" w:rsidR="00923C0F" w:rsidRPr="00C83BA1" w:rsidRDefault="004C71C3" w:rsidP="00073C21">
            <w:pPr>
              <w:pStyle w:val="In-tableHeading"/>
              <w:jc w:val="center"/>
              <w:rPr>
                <w:lang w:val="en-AU"/>
              </w:rPr>
            </w:pPr>
            <w:r w:rsidRPr="00C83BA1">
              <w:rPr>
                <w:lang w:val="en-AU"/>
              </w:rPr>
              <w:t>SE</w:t>
            </w:r>
          </w:p>
        </w:tc>
      </w:tr>
      <w:tr w:rsidR="004C71C3" w:rsidRPr="00C83BA1" w14:paraId="1AE76993" w14:textId="77777777" w:rsidTr="00116220">
        <w:trPr>
          <w:cantSplit/>
        </w:trPr>
        <w:tc>
          <w:tcPr>
            <w:tcW w:w="1097" w:type="pct"/>
          </w:tcPr>
          <w:p w14:paraId="5DCF5141" w14:textId="0F9CF7DA" w:rsidR="004C71C3" w:rsidRPr="00C83BA1" w:rsidRDefault="004C71C3" w:rsidP="004C71C3">
            <w:pPr>
              <w:pStyle w:val="TableText0"/>
            </w:pPr>
            <w:r w:rsidRPr="00C83BA1">
              <w:t>Estrogel 1.25</w:t>
            </w:r>
            <w:r w:rsidR="00B24969" w:rsidRPr="00C83BA1">
              <w:t> </w:t>
            </w:r>
            <w:r w:rsidRPr="00C83BA1">
              <w:t>g (N=75)</w:t>
            </w:r>
          </w:p>
        </w:tc>
        <w:tc>
          <w:tcPr>
            <w:tcW w:w="1022" w:type="pct"/>
          </w:tcPr>
          <w:p w14:paraId="756D104A" w14:textId="5AB414F4" w:rsidR="004C71C3" w:rsidRPr="00C83BA1" w:rsidRDefault="004C71C3" w:rsidP="004C71C3">
            <w:pPr>
              <w:pStyle w:val="TableText0"/>
              <w:jc w:val="center"/>
            </w:pPr>
            <w:r w:rsidRPr="00C83BA1">
              <w:t>-7.8 (0.53)</w:t>
            </w:r>
          </w:p>
        </w:tc>
        <w:tc>
          <w:tcPr>
            <w:tcW w:w="1022" w:type="pct"/>
          </w:tcPr>
          <w:p w14:paraId="7416D360" w14:textId="69860460" w:rsidR="004C71C3" w:rsidRPr="00C83BA1" w:rsidRDefault="004C71C3" w:rsidP="004C71C3">
            <w:pPr>
              <w:pStyle w:val="TableText0"/>
              <w:jc w:val="center"/>
            </w:pPr>
            <w:r w:rsidRPr="00C83BA1">
              <w:t>-5.7 (0.52)</w:t>
            </w:r>
          </w:p>
        </w:tc>
        <w:tc>
          <w:tcPr>
            <w:tcW w:w="1258" w:type="pct"/>
          </w:tcPr>
          <w:p w14:paraId="2AB80AAE" w14:textId="3240EAAF" w:rsidR="004C71C3" w:rsidRPr="00C83BA1" w:rsidRDefault="004C71C3" w:rsidP="004C71C3">
            <w:pPr>
              <w:pStyle w:val="TableText0"/>
              <w:jc w:val="center"/>
              <w:rPr>
                <w:b/>
                <w:bCs w:val="0"/>
              </w:rPr>
            </w:pPr>
            <w:r w:rsidRPr="00C83BA1">
              <w:rPr>
                <w:b/>
                <w:bCs w:val="0"/>
              </w:rPr>
              <w:t>-2.1 (-2.27, -1.93)</w:t>
            </w:r>
          </w:p>
        </w:tc>
        <w:tc>
          <w:tcPr>
            <w:tcW w:w="601" w:type="pct"/>
          </w:tcPr>
          <w:p w14:paraId="717E71FA" w14:textId="47D3BE53" w:rsidR="004C71C3" w:rsidRPr="00C83BA1" w:rsidRDefault="004C71C3" w:rsidP="004C71C3">
            <w:pPr>
              <w:pStyle w:val="TableText0"/>
              <w:jc w:val="center"/>
            </w:pPr>
            <w:r w:rsidRPr="00C83BA1">
              <w:t>0.086</w:t>
            </w:r>
          </w:p>
        </w:tc>
      </w:tr>
      <w:tr w:rsidR="004C71C3" w:rsidRPr="00C83BA1" w14:paraId="0E47C604" w14:textId="77777777" w:rsidTr="00116220">
        <w:trPr>
          <w:cantSplit/>
        </w:trPr>
        <w:tc>
          <w:tcPr>
            <w:tcW w:w="1097" w:type="pct"/>
          </w:tcPr>
          <w:p w14:paraId="3AC9F9A7" w14:textId="6BF633CC" w:rsidR="004C71C3" w:rsidRPr="00C83BA1" w:rsidRDefault="004C71C3" w:rsidP="004C71C3">
            <w:pPr>
              <w:pStyle w:val="TableText0"/>
            </w:pPr>
            <w:r w:rsidRPr="00C83BA1">
              <w:t>Estrogel 2.5</w:t>
            </w:r>
            <w:r w:rsidR="00B24969" w:rsidRPr="00C83BA1">
              <w:t> </w:t>
            </w:r>
            <w:r w:rsidRPr="00C83BA1">
              <w:t>g (N=73)</w:t>
            </w:r>
          </w:p>
        </w:tc>
        <w:tc>
          <w:tcPr>
            <w:tcW w:w="1022" w:type="pct"/>
          </w:tcPr>
          <w:p w14:paraId="717B5FEB" w14:textId="4C354830" w:rsidR="004C71C3" w:rsidRPr="00C83BA1" w:rsidRDefault="004C71C3" w:rsidP="004C71C3">
            <w:pPr>
              <w:pStyle w:val="TableText0"/>
              <w:jc w:val="center"/>
            </w:pPr>
            <w:r w:rsidRPr="00C83BA1">
              <w:t>-8.5 (0.53)</w:t>
            </w:r>
          </w:p>
        </w:tc>
        <w:tc>
          <w:tcPr>
            <w:tcW w:w="1022" w:type="pct"/>
          </w:tcPr>
          <w:p w14:paraId="251BBBED" w14:textId="4E4424DF" w:rsidR="004C71C3" w:rsidRPr="00C83BA1" w:rsidRDefault="004C71C3" w:rsidP="004C71C3">
            <w:pPr>
              <w:pStyle w:val="TableText0"/>
              <w:jc w:val="center"/>
            </w:pPr>
            <w:r w:rsidRPr="00C83BA1">
              <w:t>-5.7 (0.52)</w:t>
            </w:r>
          </w:p>
        </w:tc>
        <w:tc>
          <w:tcPr>
            <w:tcW w:w="1258" w:type="pct"/>
          </w:tcPr>
          <w:p w14:paraId="340528D3" w14:textId="5C718CF5" w:rsidR="004C71C3" w:rsidRPr="00C83BA1" w:rsidRDefault="004C71C3" w:rsidP="004C71C3">
            <w:pPr>
              <w:pStyle w:val="TableText0"/>
              <w:jc w:val="center"/>
              <w:rPr>
                <w:b/>
                <w:bCs w:val="0"/>
              </w:rPr>
            </w:pPr>
            <w:r w:rsidRPr="00C83BA1">
              <w:rPr>
                <w:b/>
                <w:bCs w:val="0"/>
              </w:rPr>
              <w:t>-2.8 (-2.97, -2.63)</w:t>
            </w:r>
          </w:p>
        </w:tc>
        <w:tc>
          <w:tcPr>
            <w:tcW w:w="601" w:type="pct"/>
          </w:tcPr>
          <w:p w14:paraId="44FBE332" w14:textId="2E9EF65F" w:rsidR="004C71C3" w:rsidRPr="00C83BA1" w:rsidRDefault="004C71C3" w:rsidP="004C71C3">
            <w:pPr>
              <w:pStyle w:val="TableText0"/>
              <w:jc w:val="center"/>
            </w:pPr>
            <w:r w:rsidRPr="00C83BA1">
              <w:t>0.087</w:t>
            </w:r>
          </w:p>
        </w:tc>
      </w:tr>
      <w:tr w:rsidR="004C71C3" w:rsidRPr="00C83BA1" w14:paraId="121E4D04" w14:textId="77777777" w:rsidTr="00116220">
        <w:trPr>
          <w:cantSplit/>
        </w:trPr>
        <w:tc>
          <w:tcPr>
            <w:tcW w:w="1097" w:type="pct"/>
            <w:vAlign w:val="center"/>
          </w:tcPr>
          <w:p w14:paraId="72843A8D" w14:textId="2CE28B7F" w:rsidR="004C71C3" w:rsidRPr="00C83BA1" w:rsidRDefault="0096593D" w:rsidP="004C71C3">
            <w:pPr>
              <w:pStyle w:val="TableText0"/>
              <w:rPr>
                <w:b/>
                <w:bCs w:val="0"/>
              </w:rPr>
            </w:pPr>
            <w:r w:rsidRPr="00C83BA1">
              <w:rPr>
                <w:b/>
                <w:bCs w:val="0"/>
              </w:rPr>
              <w:t>Comparator</w:t>
            </w:r>
          </w:p>
        </w:tc>
        <w:tc>
          <w:tcPr>
            <w:tcW w:w="1022" w:type="pct"/>
          </w:tcPr>
          <w:p w14:paraId="4962A44C" w14:textId="77777777" w:rsidR="004C71C3" w:rsidRPr="00C83BA1" w:rsidRDefault="004C71C3" w:rsidP="004C71C3">
            <w:pPr>
              <w:pStyle w:val="TableText0"/>
              <w:jc w:val="center"/>
              <w:rPr>
                <w:b/>
                <w:bCs w:val="0"/>
              </w:rPr>
            </w:pPr>
            <w:r w:rsidRPr="00C83BA1">
              <w:rPr>
                <w:b/>
                <w:bCs w:val="0"/>
              </w:rPr>
              <w:t>Sandrena</w:t>
            </w:r>
          </w:p>
          <w:p w14:paraId="55C72EC7" w14:textId="6845DFE8" w:rsidR="004C71C3" w:rsidRPr="00C83BA1" w:rsidRDefault="004C71C3" w:rsidP="004C71C3">
            <w:pPr>
              <w:pStyle w:val="TableText0"/>
              <w:jc w:val="center"/>
            </w:pPr>
            <w:r w:rsidRPr="00C83BA1">
              <w:rPr>
                <w:b/>
                <w:bCs w:val="0"/>
              </w:rPr>
              <w:t>Mean (SD)</w:t>
            </w:r>
          </w:p>
        </w:tc>
        <w:tc>
          <w:tcPr>
            <w:tcW w:w="1022" w:type="pct"/>
            <w:vAlign w:val="center"/>
          </w:tcPr>
          <w:p w14:paraId="672ABC10" w14:textId="3C81CAB9" w:rsidR="004C71C3" w:rsidRPr="00C83BA1" w:rsidRDefault="004C71C3" w:rsidP="004C71C3">
            <w:pPr>
              <w:pStyle w:val="In-tableHeading"/>
              <w:jc w:val="center"/>
              <w:rPr>
                <w:lang w:val="en-AU"/>
              </w:rPr>
            </w:pPr>
            <w:r w:rsidRPr="00C83BA1">
              <w:rPr>
                <w:lang w:val="en-AU"/>
              </w:rPr>
              <w:t>Placebo (N=125)</w:t>
            </w:r>
          </w:p>
          <w:p w14:paraId="555A765D" w14:textId="6D7DA1FA" w:rsidR="004C71C3" w:rsidRPr="00C83BA1" w:rsidRDefault="004C71C3" w:rsidP="004C71C3">
            <w:pPr>
              <w:pStyle w:val="TableText0"/>
              <w:jc w:val="center"/>
            </w:pPr>
            <w:r w:rsidRPr="00C83BA1">
              <w:rPr>
                <w:b/>
                <w:bCs w:val="0"/>
              </w:rPr>
              <w:t>Mean (SD)</w:t>
            </w:r>
          </w:p>
        </w:tc>
        <w:tc>
          <w:tcPr>
            <w:tcW w:w="1258" w:type="pct"/>
            <w:vAlign w:val="center"/>
          </w:tcPr>
          <w:p w14:paraId="5011C169" w14:textId="77777777" w:rsidR="004C71C3" w:rsidRPr="00C83BA1" w:rsidRDefault="004C71C3" w:rsidP="004C71C3">
            <w:pPr>
              <w:pStyle w:val="In-tableHeading"/>
              <w:jc w:val="center"/>
              <w:rPr>
                <w:lang w:val="en-AU"/>
              </w:rPr>
            </w:pPr>
            <w:r w:rsidRPr="00C83BA1">
              <w:rPr>
                <w:lang w:val="en-AU"/>
              </w:rPr>
              <w:t>Difference in means</w:t>
            </w:r>
          </w:p>
          <w:p w14:paraId="0A7BA11C" w14:textId="5435CA49" w:rsidR="004C71C3" w:rsidRPr="00C83BA1" w:rsidRDefault="004C71C3" w:rsidP="004C71C3">
            <w:pPr>
              <w:pStyle w:val="TableText0"/>
              <w:jc w:val="center"/>
            </w:pPr>
            <w:r w:rsidRPr="00C83BA1">
              <w:rPr>
                <w:b/>
                <w:bCs w:val="0"/>
              </w:rPr>
              <w:t>(95% CI)</w:t>
            </w:r>
          </w:p>
        </w:tc>
        <w:tc>
          <w:tcPr>
            <w:tcW w:w="601" w:type="pct"/>
            <w:vAlign w:val="center"/>
          </w:tcPr>
          <w:p w14:paraId="43E0620C" w14:textId="06B0C4BC" w:rsidR="004C71C3" w:rsidRPr="00C83BA1" w:rsidRDefault="004C71C3" w:rsidP="004C71C3">
            <w:pPr>
              <w:pStyle w:val="TableText0"/>
              <w:jc w:val="center"/>
            </w:pPr>
            <w:r w:rsidRPr="00C83BA1">
              <w:rPr>
                <w:b/>
                <w:bCs w:val="0"/>
              </w:rPr>
              <w:t>SE</w:t>
            </w:r>
          </w:p>
        </w:tc>
      </w:tr>
      <w:tr w:rsidR="004C71C3" w:rsidRPr="00C83BA1" w14:paraId="16218B1B" w14:textId="77777777" w:rsidTr="00116220">
        <w:trPr>
          <w:cantSplit/>
        </w:trPr>
        <w:tc>
          <w:tcPr>
            <w:tcW w:w="1097" w:type="pct"/>
          </w:tcPr>
          <w:p w14:paraId="3D1E3E40" w14:textId="43973D81" w:rsidR="004C71C3" w:rsidRPr="00C83BA1" w:rsidRDefault="004C71C3" w:rsidP="004C71C3">
            <w:pPr>
              <w:pStyle w:val="TableText0"/>
            </w:pPr>
            <w:r w:rsidRPr="00C83BA1">
              <w:t>Sandrena 0.5</w:t>
            </w:r>
            <w:r w:rsidR="00B24969" w:rsidRPr="00C83BA1">
              <w:t> </w:t>
            </w:r>
            <w:r w:rsidRPr="00C83BA1">
              <w:t>g (N=119)</w:t>
            </w:r>
          </w:p>
        </w:tc>
        <w:tc>
          <w:tcPr>
            <w:tcW w:w="1022" w:type="pct"/>
          </w:tcPr>
          <w:p w14:paraId="4C47015B" w14:textId="0E653AD1" w:rsidR="004C71C3" w:rsidRPr="00C83BA1" w:rsidRDefault="004C71C3" w:rsidP="004C71C3">
            <w:pPr>
              <w:pStyle w:val="TableText0"/>
              <w:jc w:val="center"/>
              <w:rPr>
                <w:b/>
                <w:bCs w:val="0"/>
              </w:rPr>
            </w:pPr>
            <w:r w:rsidRPr="00C83BA1">
              <w:t>-7.5</w:t>
            </w:r>
          </w:p>
        </w:tc>
        <w:tc>
          <w:tcPr>
            <w:tcW w:w="1022" w:type="pct"/>
          </w:tcPr>
          <w:p w14:paraId="5B0BCD4F" w14:textId="5C8E0A70" w:rsidR="004C71C3" w:rsidRPr="00C83BA1" w:rsidRDefault="004C71C3" w:rsidP="004C71C3">
            <w:pPr>
              <w:pStyle w:val="TableText0"/>
              <w:jc w:val="center"/>
              <w:rPr>
                <w:b/>
                <w:bCs w:val="0"/>
              </w:rPr>
            </w:pPr>
            <w:r w:rsidRPr="00C83BA1">
              <w:t>-5.3</w:t>
            </w:r>
          </w:p>
        </w:tc>
        <w:tc>
          <w:tcPr>
            <w:tcW w:w="1258" w:type="pct"/>
          </w:tcPr>
          <w:p w14:paraId="6ED033F3" w14:textId="39B50E4F" w:rsidR="004C71C3" w:rsidRPr="00C83BA1" w:rsidRDefault="004C71C3" w:rsidP="004C71C3">
            <w:pPr>
              <w:pStyle w:val="TableText0"/>
              <w:jc w:val="center"/>
              <w:rPr>
                <w:b/>
                <w:bCs w:val="0"/>
              </w:rPr>
            </w:pPr>
            <w:r w:rsidRPr="00C83BA1">
              <w:rPr>
                <w:b/>
                <w:bCs w:val="0"/>
              </w:rPr>
              <w:t>-2.2</w:t>
            </w:r>
            <w:r w:rsidR="00582B52" w:rsidRPr="00C83BA1">
              <w:rPr>
                <w:b/>
                <w:bCs w:val="0"/>
              </w:rPr>
              <w:t xml:space="preserve"> (NR, NR)</w:t>
            </w:r>
          </w:p>
        </w:tc>
        <w:tc>
          <w:tcPr>
            <w:tcW w:w="601" w:type="pct"/>
            <w:vAlign w:val="center"/>
          </w:tcPr>
          <w:p w14:paraId="4465F2D4" w14:textId="273EC3E7" w:rsidR="004C71C3" w:rsidRPr="00C83BA1" w:rsidRDefault="004C71C3" w:rsidP="004C71C3">
            <w:pPr>
              <w:pStyle w:val="TableText0"/>
              <w:jc w:val="center"/>
            </w:pPr>
            <w:r w:rsidRPr="00C83BA1">
              <w:t>NR</w:t>
            </w:r>
          </w:p>
        </w:tc>
      </w:tr>
      <w:tr w:rsidR="004C71C3" w:rsidRPr="00C83BA1" w14:paraId="5E3FF3AD" w14:textId="77777777" w:rsidTr="00116220">
        <w:trPr>
          <w:cantSplit/>
        </w:trPr>
        <w:tc>
          <w:tcPr>
            <w:tcW w:w="1097" w:type="pct"/>
          </w:tcPr>
          <w:p w14:paraId="1E83BA24" w14:textId="494DCA28" w:rsidR="004C71C3" w:rsidRPr="00C83BA1" w:rsidRDefault="004C71C3" w:rsidP="004C71C3">
            <w:pPr>
              <w:pStyle w:val="TableText0"/>
            </w:pPr>
            <w:r w:rsidRPr="00C83BA1">
              <w:t>Sandrena 1.0</w:t>
            </w:r>
            <w:r w:rsidR="00B24969" w:rsidRPr="00C83BA1">
              <w:t> </w:t>
            </w:r>
            <w:r w:rsidRPr="00C83BA1">
              <w:t>g (N=124)</w:t>
            </w:r>
          </w:p>
        </w:tc>
        <w:tc>
          <w:tcPr>
            <w:tcW w:w="1022" w:type="pct"/>
          </w:tcPr>
          <w:p w14:paraId="3E88A9F4" w14:textId="5BEF68A9" w:rsidR="004C71C3" w:rsidRPr="00C83BA1" w:rsidRDefault="004C71C3" w:rsidP="004C71C3">
            <w:pPr>
              <w:pStyle w:val="TableText0"/>
              <w:jc w:val="center"/>
            </w:pPr>
            <w:r w:rsidRPr="00C83BA1">
              <w:t>-8.9</w:t>
            </w:r>
          </w:p>
        </w:tc>
        <w:tc>
          <w:tcPr>
            <w:tcW w:w="1022" w:type="pct"/>
          </w:tcPr>
          <w:p w14:paraId="1BECDC4B" w14:textId="0A8EF589" w:rsidR="004C71C3" w:rsidRPr="00C83BA1" w:rsidRDefault="004C71C3" w:rsidP="004C71C3">
            <w:pPr>
              <w:pStyle w:val="TableText0"/>
              <w:jc w:val="center"/>
            </w:pPr>
            <w:r w:rsidRPr="00C83BA1">
              <w:t>-5.3</w:t>
            </w:r>
          </w:p>
        </w:tc>
        <w:tc>
          <w:tcPr>
            <w:tcW w:w="1258" w:type="pct"/>
          </w:tcPr>
          <w:p w14:paraId="68CBFD3D" w14:textId="0F3C2903" w:rsidR="004C71C3" w:rsidRPr="00C83BA1" w:rsidRDefault="004C71C3" w:rsidP="004C71C3">
            <w:pPr>
              <w:pStyle w:val="TableText0"/>
              <w:jc w:val="center"/>
              <w:rPr>
                <w:b/>
                <w:bCs w:val="0"/>
              </w:rPr>
            </w:pPr>
            <w:r w:rsidRPr="00C83BA1">
              <w:rPr>
                <w:b/>
                <w:bCs w:val="0"/>
              </w:rPr>
              <w:t>-3.6</w:t>
            </w:r>
            <w:r w:rsidR="00582B52" w:rsidRPr="00C83BA1">
              <w:rPr>
                <w:b/>
                <w:bCs w:val="0"/>
              </w:rPr>
              <w:t xml:space="preserve"> (NR, NR)</w:t>
            </w:r>
          </w:p>
        </w:tc>
        <w:tc>
          <w:tcPr>
            <w:tcW w:w="601" w:type="pct"/>
            <w:vAlign w:val="center"/>
          </w:tcPr>
          <w:p w14:paraId="74BEFEC0" w14:textId="29F71E29" w:rsidR="004C71C3" w:rsidRPr="00C83BA1" w:rsidRDefault="004C71C3" w:rsidP="004C71C3">
            <w:pPr>
              <w:pStyle w:val="TableText0"/>
              <w:jc w:val="center"/>
            </w:pPr>
            <w:r w:rsidRPr="00C83BA1">
              <w:t>NR</w:t>
            </w:r>
          </w:p>
        </w:tc>
      </w:tr>
    </w:tbl>
    <w:p w14:paraId="36D7349C" w14:textId="3125D653" w:rsidR="004C71C3" w:rsidRPr="00C83BA1" w:rsidRDefault="00923C0F" w:rsidP="004C71C3">
      <w:pPr>
        <w:pStyle w:val="FooterTableFigure"/>
      </w:pPr>
      <w:r w:rsidRPr="00C83BA1">
        <w:t xml:space="preserve">Source: </w:t>
      </w:r>
      <w:r w:rsidR="004C71C3" w:rsidRPr="00C83BA1">
        <w:t>Table 2.28, p84</w:t>
      </w:r>
      <w:r w:rsidR="006645F6" w:rsidRPr="00C83BA1">
        <w:t>;</w:t>
      </w:r>
      <w:r w:rsidR="004C71C3" w:rsidRPr="00C83BA1">
        <w:t xml:space="preserve"> and Table 2.29, p85 of the submission</w:t>
      </w:r>
      <w:r w:rsidR="00B24969" w:rsidRPr="00C83BA1">
        <w:t xml:space="preserve"> main body</w:t>
      </w:r>
      <w:r w:rsidR="004C71C3" w:rsidRPr="00C83BA1">
        <w:t>.</w:t>
      </w:r>
    </w:p>
    <w:p w14:paraId="105EC603" w14:textId="69E1AA97" w:rsidR="004C71C3" w:rsidRPr="00C83BA1" w:rsidRDefault="00923C0F" w:rsidP="004C71C3">
      <w:pPr>
        <w:pStyle w:val="FooterTableFigure"/>
        <w:rPr>
          <w:rFonts w:eastAsia="Calibri"/>
        </w:rPr>
      </w:pPr>
      <w:r w:rsidRPr="00C83BA1">
        <w:rPr>
          <w:rFonts w:eastAsia="Calibri"/>
        </w:rPr>
        <w:t xml:space="preserve">CI = confidence interval; </w:t>
      </w:r>
      <w:r w:rsidR="004C71C3" w:rsidRPr="00C83BA1">
        <w:rPr>
          <w:rFonts w:eastAsia="Calibri"/>
        </w:rPr>
        <w:t xml:space="preserve">N= total participants in group; </w:t>
      </w:r>
      <w:r w:rsidR="00823FCA" w:rsidRPr="00C83BA1">
        <w:rPr>
          <w:rFonts w:eastAsia="Calibri"/>
        </w:rPr>
        <w:t xml:space="preserve">NR= not reported; </w:t>
      </w:r>
      <w:r w:rsidR="004C71C3" w:rsidRPr="00C83BA1">
        <w:rPr>
          <w:rFonts w:eastAsia="Calibri"/>
        </w:rPr>
        <w:t>SD = standard deviation; SE = standard error.</w:t>
      </w:r>
      <w:r w:rsidRPr="00C83BA1">
        <w:rPr>
          <w:rFonts w:eastAsia="Calibri"/>
        </w:rPr>
        <w:t xml:space="preserve"> </w:t>
      </w:r>
    </w:p>
    <w:p w14:paraId="1EFB06FB" w14:textId="2676BAB1" w:rsidR="00923C0F" w:rsidRPr="00C83BA1" w:rsidRDefault="00923C0F" w:rsidP="004C71C3">
      <w:pPr>
        <w:pStyle w:val="FooterTableFigure"/>
        <w:rPr>
          <w:color w:val="0066FF"/>
        </w:rPr>
      </w:pPr>
      <w:r w:rsidRPr="00C83BA1">
        <w:rPr>
          <w:rFonts w:eastAsia="Calibri"/>
          <w:b/>
          <w:bCs/>
        </w:rPr>
        <w:t>Bold</w:t>
      </w:r>
      <w:r w:rsidRPr="00C83BA1">
        <w:rPr>
          <w:rFonts w:eastAsia="Calibri"/>
        </w:rPr>
        <w:t xml:space="preserve"> indicates statistically significant </w:t>
      </w:r>
      <w:r w:rsidR="00116220" w:rsidRPr="00C83BA1">
        <w:rPr>
          <w:rFonts w:eastAsia="Calibri"/>
        </w:rPr>
        <w:t>change</w:t>
      </w:r>
      <w:r w:rsidR="00926111" w:rsidRPr="00C83BA1">
        <w:rPr>
          <w:rFonts w:eastAsia="Calibri"/>
        </w:rPr>
        <w:t>.</w:t>
      </w:r>
    </w:p>
    <w:p w14:paraId="07C1D1C9" w14:textId="028137C8" w:rsidR="00AA1BB8" w:rsidRPr="00C83BA1" w:rsidRDefault="00AA1BB8" w:rsidP="00F13AE6">
      <w:pPr>
        <w:pStyle w:val="3-BodyText"/>
      </w:pPr>
      <w:r w:rsidRPr="00C83BA1">
        <w:t xml:space="preserve">Estrogel demonstrated a significant reduction in the mean frequency of moderate-to-severe hot flushes from baseline to Week 12 compared to placebo. </w:t>
      </w:r>
    </w:p>
    <w:p w14:paraId="0058CD28" w14:textId="221E5CCE" w:rsidR="002829B8" w:rsidRPr="00C83BA1" w:rsidRDefault="002829B8" w:rsidP="00F13AE6">
      <w:pPr>
        <w:pStyle w:val="3-BodyText"/>
      </w:pPr>
      <w:r w:rsidRPr="00C83BA1">
        <w:t xml:space="preserve">Sandrena demonstrated a significant reduction in both the median and mean frequency of moderate-to-severe hot flushes from baseline to Week 12 compared to placebo. </w:t>
      </w:r>
    </w:p>
    <w:p w14:paraId="29B1D5E5" w14:textId="67DB826F" w:rsidR="006820AF" w:rsidRPr="00C83BA1" w:rsidRDefault="006820AF" w:rsidP="006820AF">
      <w:pPr>
        <w:pStyle w:val="3-BodyText"/>
      </w:pPr>
      <w:r w:rsidRPr="00C83BA1">
        <w:t>For both Estrogel and Sandrena, higher doses were associated with greater reductions in moderate-to-severe hot flushes. Estrogel 2.5 g showed significant improvement from Week 5, while Estrogel 1.25 g was significant from Week 6 onwards. Sandrena 1.0 g and 0.5 g showed significant reductions from Week 4, with Sandrena 1.</w:t>
      </w:r>
      <w:r w:rsidR="00740010" w:rsidRPr="00C83BA1">
        <w:t>0</w:t>
      </w:r>
      <w:r w:rsidR="00740010">
        <w:t> </w:t>
      </w:r>
      <w:r w:rsidRPr="00C83BA1">
        <w:t>g showing</w:t>
      </w:r>
      <w:r w:rsidR="007109FB" w:rsidRPr="00C83BA1">
        <w:t xml:space="preserve"> significant</w:t>
      </w:r>
      <w:r w:rsidRPr="00C83BA1">
        <w:t xml:space="preserve"> improvement as early as Week 2.</w:t>
      </w:r>
      <w:r w:rsidR="002563A7">
        <w:t xml:space="preserve"> The PBAC noted that </w:t>
      </w:r>
      <w:r w:rsidR="00BD41C0">
        <w:t xml:space="preserve">the time to reduce symptoms </w:t>
      </w:r>
      <w:r w:rsidR="002563A7">
        <w:t>may be earlier with Sandrena, but this was uncertain.</w:t>
      </w:r>
    </w:p>
    <w:p w14:paraId="2698285A" w14:textId="5E413A4A" w:rsidR="00934988" w:rsidRPr="00C83BA1" w:rsidRDefault="007F14AE" w:rsidP="00927B16">
      <w:pPr>
        <w:pStyle w:val="3-BodyText"/>
        <w:rPr>
          <w:rStyle w:val="CommentReference"/>
          <w:rFonts w:asciiTheme="minorHAnsi" w:hAnsiTheme="minorHAnsi"/>
          <w:b w:val="0"/>
          <w:color w:val="0066FF"/>
          <w:sz w:val="24"/>
          <w:szCs w:val="24"/>
        </w:rPr>
      </w:pPr>
      <w:r w:rsidRPr="00C83BA1">
        <w:t>T</w:t>
      </w:r>
      <w:r w:rsidR="00F13AE6" w:rsidRPr="00C83BA1">
        <w:t xml:space="preserve">he submission also presented </w:t>
      </w:r>
      <w:r w:rsidR="00E176A5" w:rsidRPr="00C83BA1">
        <w:t xml:space="preserve">the </w:t>
      </w:r>
      <w:r w:rsidR="00F13AE6" w:rsidRPr="00C83BA1">
        <w:t>change in severity of hot flushes</w:t>
      </w:r>
      <w:r w:rsidR="00085F34" w:rsidRPr="00C83BA1">
        <w:t>, which was</w:t>
      </w:r>
      <w:r w:rsidR="00AD2893" w:rsidRPr="00C83BA1">
        <w:t xml:space="preserve"> a</w:t>
      </w:r>
      <w:r w:rsidR="00085F34" w:rsidRPr="00C83BA1">
        <w:t xml:space="preserve"> secondary outcome in the Estrogel trial and </w:t>
      </w:r>
      <w:r w:rsidR="00AD2893" w:rsidRPr="00C83BA1">
        <w:t xml:space="preserve">a </w:t>
      </w:r>
      <w:r w:rsidR="00085F34" w:rsidRPr="00C83BA1">
        <w:t>primary co-endpoint in the Sandrena trial</w:t>
      </w:r>
      <w:r w:rsidR="006820AF" w:rsidRPr="00C83BA1">
        <w:t>.</w:t>
      </w:r>
      <w:r w:rsidR="006820AF" w:rsidRPr="00C83BA1" w:rsidDel="006820AF">
        <w:t xml:space="preserve"> </w:t>
      </w:r>
      <w:r w:rsidR="00222B82" w:rsidRPr="00C83BA1">
        <w:t xml:space="preserve">Compared to placebo, </w:t>
      </w:r>
      <w:r w:rsidR="00F13AE6" w:rsidRPr="00C83BA1">
        <w:t>Estrogel 2.5</w:t>
      </w:r>
      <w:r w:rsidR="00355F56" w:rsidRPr="00C83BA1">
        <w:t xml:space="preserve"> </w:t>
      </w:r>
      <w:r w:rsidR="00F13AE6" w:rsidRPr="00C83BA1">
        <w:t xml:space="preserve">g </w:t>
      </w:r>
      <w:r w:rsidR="00222B82" w:rsidRPr="00C83BA1">
        <w:t xml:space="preserve">and 1.25 g showed significant reduction in </w:t>
      </w:r>
      <w:r w:rsidR="006F5985" w:rsidRPr="00C83BA1">
        <w:t xml:space="preserve">mean change from baseline in the </w:t>
      </w:r>
      <w:r w:rsidR="00222B82" w:rsidRPr="00C83BA1">
        <w:t xml:space="preserve">severity of hot flush </w:t>
      </w:r>
      <w:r w:rsidR="00085F34" w:rsidRPr="00C83BA1">
        <w:t xml:space="preserve">from </w:t>
      </w:r>
      <w:r w:rsidR="00F13AE6" w:rsidRPr="00C83BA1">
        <w:t>Week 2</w:t>
      </w:r>
      <w:r w:rsidR="00085F34" w:rsidRPr="00C83BA1">
        <w:t xml:space="preserve"> </w:t>
      </w:r>
      <w:r w:rsidR="00AD2893" w:rsidRPr="00C83BA1">
        <w:t xml:space="preserve">(-0.6) </w:t>
      </w:r>
      <w:r w:rsidR="00222B82" w:rsidRPr="00C83BA1">
        <w:t>and</w:t>
      </w:r>
      <w:r w:rsidR="00F13AE6" w:rsidRPr="00C83BA1">
        <w:t xml:space="preserve"> Week</w:t>
      </w:r>
      <w:r w:rsidR="00B24969" w:rsidRPr="00C83BA1">
        <w:t> </w:t>
      </w:r>
      <w:r w:rsidR="00F13AE6" w:rsidRPr="00C83BA1">
        <w:t>6</w:t>
      </w:r>
      <w:r w:rsidR="00AD2893" w:rsidRPr="00C83BA1">
        <w:t xml:space="preserve"> (-0.8)</w:t>
      </w:r>
      <w:r w:rsidR="00222B82" w:rsidRPr="00C83BA1">
        <w:t>, respectively</w:t>
      </w:r>
      <w:r w:rsidR="00AD2893" w:rsidRPr="00C83BA1">
        <w:t xml:space="preserve">. </w:t>
      </w:r>
      <w:r w:rsidR="00047ABF" w:rsidRPr="00C83BA1">
        <w:t xml:space="preserve">Compared to placebo, </w:t>
      </w:r>
      <w:r w:rsidR="006F5985" w:rsidRPr="00C83BA1">
        <w:t xml:space="preserve">Sandrena 1.0 g and 0.5 g </w:t>
      </w:r>
      <w:r w:rsidR="00047ABF" w:rsidRPr="00C83BA1">
        <w:t xml:space="preserve">also </w:t>
      </w:r>
      <w:r w:rsidR="006F5985" w:rsidRPr="00C83BA1">
        <w:t xml:space="preserve">showed significant reductions </w:t>
      </w:r>
      <w:r w:rsidR="00047ABF" w:rsidRPr="00C83BA1">
        <w:t xml:space="preserve">in median severity of hot flushes </w:t>
      </w:r>
      <w:r w:rsidR="006F5985" w:rsidRPr="00C83BA1">
        <w:t>from baseline starting at Week</w:t>
      </w:r>
      <w:r w:rsidR="00BD41C0">
        <w:t> </w:t>
      </w:r>
      <w:r w:rsidR="006F5985" w:rsidRPr="00C83BA1">
        <w:t xml:space="preserve">2 (-0.12) and Week 3 (-0.10), respectively, with these improvements maintained throughout the treatment period. </w:t>
      </w:r>
    </w:p>
    <w:p w14:paraId="1452C351" w14:textId="0D19F1B0" w:rsidR="00B60939" w:rsidRPr="00C83BA1" w:rsidRDefault="00B60939" w:rsidP="00A851FC">
      <w:pPr>
        <w:pStyle w:val="5-SubsectionSubheading"/>
        <w:rPr>
          <w:sz w:val="28"/>
          <w:szCs w:val="28"/>
        </w:rPr>
      </w:pPr>
      <w:bookmarkStart w:id="44" w:name="_Toc22897642"/>
      <w:bookmarkStart w:id="45" w:name="_Toc177568754"/>
      <w:r w:rsidRPr="00C83BA1">
        <w:rPr>
          <w:sz w:val="28"/>
          <w:szCs w:val="28"/>
        </w:rPr>
        <w:t>Comparative harms</w:t>
      </w:r>
      <w:bookmarkEnd w:id="44"/>
      <w:bookmarkEnd w:id="45"/>
    </w:p>
    <w:p w14:paraId="343ED6B5" w14:textId="6EB4ED38" w:rsidR="00047ABF" w:rsidRPr="00C83BA1" w:rsidRDefault="00047ABF" w:rsidP="002557E3">
      <w:pPr>
        <w:pStyle w:val="3-BodyText"/>
      </w:pPr>
      <w:r w:rsidRPr="00C83BA1">
        <w:t>In the Estrogel trial, the most common treatment-emergent adverse events (TEAEs) in ≥5% of women included headache (18%), breast pain (10%), infection (10%), pain (8%), nausea (7%), rash (5%), and vaginitis (5%), with higher incidences in the Estrogel 2.</w:t>
      </w:r>
      <w:r w:rsidR="001C2E80" w:rsidRPr="00C83BA1">
        <w:t>5</w:t>
      </w:r>
      <w:r w:rsidR="001C2E80">
        <w:t> </w:t>
      </w:r>
      <w:r w:rsidRPr="00C83BA1">
        <w:t>g group compared to</w:t>
      </w:r>
      <w:r w:rsidR="00B24969" w:rsidRPr="00C83BA1">
        <w:t xml:space="preserve"> those using Estrogel</w:t>
      </w:r>
      <w:r w:rsidRPr="00C83BA1">
        <w:t xml:space="preserve"> 1.25 g. Estrogel 2.5 g (19%) had a higher incidence of estrogen-specific TEAEs than Estrogel 1.25 g (17%) and placebo (18%), although not statistically significant. Breast pain was similar across Estrogel groups (11%) and placebo (10%). Metrorrhagia was significantly higher with Estrogel 2.</w:t>
      </w:r>
      <w:r w:rsidR="001C2E80" w:rsidRPr="00C83BA1">
        <w:t>5</w:t>
      </w:r>
      <w:r w:rsidR="001C2E80">
        <w:t> </w:t>
      </w:r>
      <w:r w:rsidRPr="00C83BA1">
        <w:t>g (7%) compared to placebo (0%).</w:t>
      </w:r>
    </w:p>
    <w:p w14:paraId="196EC14A" w14:textId="3A19F1F0" w:rsidR="00C2194A" w:rsidRPr="00C83BA1" w:rsidRDefault="00C2194A" w:rsidP="002557E3">
      <w:pPr>
        <w:pStyle w:val="3-BodyText"/>
      </w:pPr>
      <w:r w:rsidRPr="00C83BA1">
        <w:t xml:space="preserve">In the Sandrena </w:t>
      </w:r>
      <w:r w:rsidR="00187F6E" w:rsidRPr="00C83BA1">
        <w:t>trial</w:t>
      </w:r>
      <w:r w:rsidRPr="00C83BA1">
        <w:t>, the most common TEAEs in ≥5% of women were postmenopausal bleeding (8%) and breast tenderness (7%), vaginal mycosis (4%), nasopharyngitis (4%), and upper respiratory tract infection (2%), with higher incidences observed in the Sandrena 1.0 g</w:t>
      </w:r>
      <w:r w:rsidR="007F14AE" w:rsidRPr="00C83BA1">
        <w:t xml:space="preserve"> group</w:t>
      </w:r>
      <w:r w:rsidR="00047ABF" w:rsidRPr="00C83BA1">
        <w:t xml:space="preserve"> compared to 0.5</w:t>
      </w:r>
      <w:r w:rsidR="00B24969" w:rsidRPr="00C83BA1">
        <w:t> </w:t>
      </w:r>
      <w:r w:rsidR="00047ABF" w:rsidRPr="00C83BA1">
        <w:t>g group</w:t>
      </w:r>
      <w:r w:rsidRPr="00C83BA1">
        <w:t>.</w:t>
      </w:r>
    </w:p>
    <w:p w14:paraId="090E470B" w14:textId="2DFD6E43" w:rsidR="001506F0" w:rsidRPr="00C83BA1" w:rsidRDefault="001506F0" w:rsidP="00C2194A">
      <w:pPr>
        <w:pStyle w:val="3-BodyText"/>
      </w:pPr>
      <w:r w:rsidRPr="00C83BA1">
        <w:t xml:space="preserve">A higher proportion of patients reported </w:t>
      </w:r>
      <w:r w:rsidR="00582B52" w:rsidRPr="00C83BA1">
        <w:t>TRAE</w:t>
      </w:r>
      <w:r w:rsidR="00BD41C0">
        <w:t>s</w:t>
      </w:r>
      <w:r w:rsidR="00582B52" w:rsidRPr="00C83BA1">
        <w:t xml:space="preserve"> </w:t>
      </w:r>
      <w:r w:rsidRPr="00C83BA1">
        <w:t xml:space="preserve">in the Estrogel trial (36% of all women) compared to the Sandrena trial (21% of all women). </w:t>
      </w:r>
      <w:r w:rsidR="00B24969" w:rsidRPr="00C83BA1">
        <w:t xml:space="preserve">In the </w:t>
      </w:r>
      <w:r w:rsidRPr="00C83BA1">
        <w:t>Estrogel trial, incidences were higher in Estrogel 2.5 g compared to Estrogel 1.5</w:t>
      </w:r>
      <w:r w:rsidR="007F14AE" w:rsidRPr="00C83BA1">
        <w:t> </w:t>
      </w:r>
      <w:r w:rsidRPr="00C83BA1">
        <w:t>g (45% versus 34%). Among the Sandrena trial, the incidence was higher with Sandrena 1 g compared to Sandrena 0.5</w:t>
      </w:r>
      <w:r w:rsidR="001C2E80">
        <w:t> </w:t>
      </w:r>
      <w:r w:rsidRPr="00C83BA1">
        <w:t>g (</w:t>
      </w:r>
      <w:r w:rsidR="00A35E15" w:rsidRPr="00C83BA1">
        <w:t xml:space="preserve">34% versus </w:t>
      </w:r>
      <w:r w:rsidRPr="00C83BA1">
        <w:t>21%).</w:t>
      </w:r>
      <w:r w:rsidR="002563A7">
        <w:t xml:space="preserve"> The PBAC noted the higher proportion of patients reporting adverse effects with Estrogel compared to Sandrena.</w:t>
      </w:r>
    </w:p>
    <w:p w14:paraId="28BFFED3" w14:textId="7BDA4093" w:rsidR="00C2194A" w:rsidRPr="00C83BA1" w:rsidRDefault="00C2194A" w:rsidP="00C2194A">
      <w:pPr>
        <w:pStyle w:val="3-BodyText"/>
      </w:pPr>
      <w:r w:rsidRPr="00C83BA1">
        <w:t xml:space="preserve">Discontinuations due to AEs or serious AEs was low across both trials. Treatment with Estrogel 2.5 g and Sandrena 1 g was associated with </w:t>
      </w:r>
      <w:r w:rsidR="00180CC5" w:rsidRPr="00C83BA1">
        <w:t xml:space="preserve">slightly </w:t>
      </w:r>
      <w:r w:rsidRPr="00C83BA1">
        <w:t>more discontinuations compared to Estrogel 1.25 g (4% versus 3%) and Sandrena 0.5 g (5% versus 1%). No deaths were reported in the Estrogel trial, while data was not available for Sandrena</w:t>
      </w:r>
      <w:r w:rsidR="00F205C0" w:rsidRPr="00C83BA1">
        <w:t>.</w:t>
      </w:r>
      <w:r w:rsidRPr="00C83BA1">
        <w:t xml:space="preserve"> </w:t>
      </w:r>
    </w:p>
    <w:p w14:paraId="51B1E513" w14:textId="092A766C" w:rsidR="000A31E5" w:rsidRPr="00C83BA1" w:rsidRDefault="000A31E5" w:rsidP="00D86231">
      <w:pPr>
        <w:pStyle w:val="3-BodyText"/>
        <w:rPr>
          <w:color w:val="0066FF"/>
        </w:rPr>
      </w:pPr>
      <w:r w:rsidRPr="00C83BA1">
        <w:t xml:space="preserve">The results of the ITC of safety in terms of TRAEs between the lower and higher effective doses of Estrogel and Sandrena is summarised in </w:t>
      </w:r>
      <w:r w:rsidRPr="00C83BA1">
        <w:fldChar w:fldCharType="begin" w:fldLock="1"/>
      </w:r>
      <w:r w:rsidRPr="00C83BA1">
        <w:instrText xml:space="preserve"> REF _Ref175094091 \h </w:instrText>
      </w:r>
      <w:r w:rsidRPr="00C83BA1">
        <w:fldChar w:fldCharType="separate"/>
      </w:r>
      <w:r w:rsidR="00133540" w:rsidRPr="00C83BA1">
        <w:t>Table 7</w:t>
      </w:r>
      <w:r w:rsidRPr="00C83BA1">
        <w:fldChar w:fldCharType="end"/>
      </w:r>
      <w:r w:rsidRPr="00C83BA1">
        <w:t>.</w:t>
      </w:r>
    </w:p>
    <w:p w14:paraId="42E1AF3B" w14:textId="10EE8B84" w:rsidR="001B2362" w:rsidRPr="00C83BA1" w:rsidRDefault="001B2362" w:rsidP="001B2362">
      <w:pPr>
        <w:pStyle w:val="Caption"/>
      </w:pPr>
      <w:bookmarkStart w:id="46" w:name="_Ref175094091"/>
      <w:r w:rsidRPr="00C83BA1">
        <w:t xml:space="preserve">Table </w:t>
      </w:r>
      <w:r w:rsidRPr="00C83BA1">
        <w:fldChar w:fldCharType="begin" w:fldLock="1"/>
      </w:r>
      <w:r w:rsidRPr="00C83BA1">
        <w:instrText>SEQ Table \* ARABIC</w:instrText>
      </w:r>
      <w:r w:rsidRPr="00C83BA1">
        <w:fldChar w:fldCharType="separate"/>
      </w:r>
      <w:r w:rsidR="00133540" w:rsidRPr="00C83BA1">
        <w:t>7</w:t>
      </w:r>
      <w:r w:rsidRPr="00C83BA1">
        <w:fldChar w:fldCharType="end"/>
      </w:r>
      <w:bookmarkEnd w:id="46"/>
      <w:r w:rsidRPr="00C83BA1">
        <w:t xml:space="preserve">: </w:t>
      </w:r>
      <w:r w:rsidRPr="00C83BA1">
        <w:rPr>
          <w:rStyle w:val="CommentReference"/>
          <w:b/>
          <w:szCs w:val="24"/>
        </w:rPr>
        <w:t>Results of the indirect comparison for treatment related adverse event</w:t>
      </w:r>
      <w:r w:rsidR="00B24969" w:rsidRPr="00C83BA1">
        <w:rPr>
          <w:rStyle w:val="CommentReference"/>
          <w:b/>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17"/>
        <w:gridCol w:w="1417"/>
        <w:gridCol w:w="1542"/>
        <w:gridCol w:w="1434"/>
        <w:gridCol w:w="1650"/>
      </w:tblGrid>
      <w:tr w:rsidR="001B2362" w:rsidRPr="00C83BA1" w14:paraId="500FD5EA" w14:textId="77777777" w:rsidTr="001B2362">
        <w:trPr>
          <w:cantSplit/>
          <w:trHeight w:val="57"/>
        </w:trPr>
        <w:tc>
          <w:tcPr>
            <w:tcW w:w="863" w:type="pct"/>
            <w:tcBorders>
              <w:top w:val="single" w:sz="4" w:space="0" w:color="auto"/>
              <w:left w:val="single" w:sz="4" w:space="0" w:color="auto"/>
              <w:bottom w:val="single" w:sz="4" w:space="0" w:color="auto"/>
              <w:right w:val="single" w:sz="4" w:space="0" w:color="auto"/>
            </w:tcBorders>
            <w:hideMark/>
          </w:tcPr>
          <w:p w14:paraId="670C3822" w14:textId="77777777" w:rsidR="001B2362" w:rsidRPr="00C83BA1" w:rsidRDefault="001B2362" w:rsidP="00073C21">
            <w:pPr>
              <w:keepNext/>
              <w:jc w:val="center"/>
              <w:rPr>
                <w:rFonts w:ascii="Arial Narrow" w:eastAsia="Verdana" w:hAnsi="Arial Narrow" w:cs="Verdana"/>
                <w:b/>
                <w:sz w:val="20"/>
                <w:szCs w:val="16"/>
                <w:lang w:eastAsia="en-US"/>
              </w:rPr>
            </w:pPr>
            <w:r w:rsidRPr="00C83BA1">
              <w:rPr>
                <w:rFonts w:ascii="Arial Narrow" w:eastAsiaTheme="majorEastAsia" w:hAnsi="Arial Narrow" w:cstheme="majorBidi"/>
                <w:b/>
                <w:sz w:val="20"/>
              </w:rPr>
              <w:t>Treatment and strength</w:t>
            </w:r>
          </w:p>
        </w:tc>
        <w:tc>
          <w:tcPr>
            <w:tcW w:w="786" w:type="pct"/>
            <w:tcBorders>
              <w:top w:val="single" w:sz="4" w:space="0" w:color="auto"/>
              <w:left w:val="single" w:sz="4" w:space="0" w:color="auto"/>
              <w:bottom w:val="single" w:sz="4" w:space="0" w:color="auto"/>
              <w:right w:val="single" w:sz="4" w:space="0" w:color="auto"/>
            </w:tcBorders>
            <w:hideMark/>
          </w:tcPr>
          <w:p w14:paraId="5AD2580D" w14:textId="77777777" w:rsidR="001B2362" w:rsidRPr="00C83BA1" w:rsidRDefault="001B2362" w:rsidP="00073C21">
            <w:pPr>
              <w:keepNext/>
              <w:jc w:val="center"/>
              <w:rPr>
                <w:rFonts w:ascii="Arial Narrow" w:eastAsiaTheme="majorEastAsia" w:hAnsi="Arial Narrow" w:cstheme="majorBidi"/>
                <w:b/>
                <w:sz w:val="20"/>
              </w:rPr>
            </w:pPr>
            <w:r w:rsidRPr="00C83BA1">
              <w:rPr>
                <w:rFonts w:ascii="Arial Narrow" w:eastAsiaTheme="majorEastAsia" w:hAnsi="Arial Narrow" w:cstheme="majorBidi"/>
                <w:b/>
                <w:sz w:val="20"/>
              </w:rPr>
              <w:t>Treatment group</w:t>
            </w:r>
          </w:p>
          <w:p w14:paraId="5288D38C" w14:textId="77777777" w:rsidR="001B2362" w:rsidRPr="00C83BA1" w:rsidRDefault="001B2362" w:rsidP="00073C21">
            <w:pPr>
              <w:keepNext/>
              <w:jc w:val="center"/>
              <w:rPr>
                <w:rFonts w:ascii="Arial Narrow" w:eastAsia="Verdana" w:hAnsi="Arial Narrow" w:cs="Verdana"/>
                <w:b/>
                <w:sz w:val="20"/>
                <w:szCs w:val="16"/>
                <w:lang w:eastAsia="en-US"/>
              </w:rPr>
            </w:pPr>
            <w:r w:rsidRPr="00C83BA1">
              <w:rPr>
                <w:rFonts w:ascii="Arial Narrow" w:eastAsia="Verdana" w:hAnsi="Arial Narrow" w:cs="Verdana"/>
                <w:b/>
                <w:sz w:val="20"/>
                <w:lang w:eastAsia="en-US"/>
              </w:rPr>
              <w:t>n/N (%)</w:t>
            </w:r>
          </w:p>
        </w:tc>
        <w:tc>
          <w:tcPr>
            <w:tcW w:w="786" w:type="pct"/>
            <w:tcBorders>
              <w:top w:val="single" w:sz="4" w:space="0" w:color="auto"/>
              <w:left w:val="single" w:sz="4" w:space="0" w:color="auto"/>
              <w:bottom w:val="single" w:sz="4" w:space="0" w:color="auto"/>
              <w:right w:val="single" w:sz="4" w:space="0" w:color="auto"/>
            </w:tcBorders>
          </w:tcPr>
          <w:p w14:paraId="6628801E" w14:textId="77777777" w:rsidR="001B2362" w:rsidRPr="00C83BA1" w:rsidRDefault="001B2362" w:rsidP="00073C21">
            <w:pPr>
              <w:keepNext/>
              <w:jc w:val="center"/>
              <w:rPr>
                <w:rFonts w:ascii="Arial Narrow" w:eastAsiaTheme="majorEastAsia" w:hAnsi="Arial Narrow" w:cstheme="majorBidi"/>
                <w:b/>
                <w:sz w:val="20"/>
              </w:rPr>
            </w:pPr>
            <w:r w:rsidRPr="00C83BA1">
              <w:rPr>
                <w:rFonts w:ascii="Arial Narrow" w:eastAsiaTheme="majorEastAsia" w:hAnsi="Arial Narrow" w:cstheme="majorBidi"/>
                <w:b/>
                <w:sz w:val="20"/>
              </w:rPr>
              <w:t>Placebo</w:t>
            </w:r>
          </w:p>
          <w:p w14:paraId="3AC7EC12" w14:textId="77777777" w:rsidR="001B2362" w:rsidRPr="00C83BA1" w:rsidRDefault="001B2362" w:rsidP="00073C21">
            <w:pPr>
              <w:keepNext/>
              <w:jc w:val="center"/>
              <w:rPr>
                <w:rFonts w:ascii="Arial Narrow" w:eastAsiaTheme="majorEastAsia" w:hAnsi="Arial Narrow" w:cstheme="majorBidi"/>
                <w:b/>
                <w:sz w:val="20"/>
              </w:rPr>
            </w:pPr>
            <w:r w:rsidRPr="00C83BA1">
              <w:rPr>
                <w:rFonts w:ascii="Arial Narrow" w:eastAsia="Verdana" w:hAnsi="Arial Narrow" w:cs="Verdana"/>
                <w:b/>
                <w:sz w:val="20"/>
                <w:lang w:eastAsia="en-US"/>
              </w:rPr>
              <w:t>n/N (%)</w:t>
            </w:r>
          </w:p>
        </w:tc>
        <w:tc>
          <w:tcPr>
            <w:tcW w:w="855" w:type="pct"/>
            <w:tcBorders>
              <w:top w:val="single" w:sz="4" w:space="0" w:color="auto"/>
              <w:left w:val="single" w:sz="4" w:space="0" w:color="auto"/>
              <w:bottom w:val="single" w:sz="4" w:space="0" w:color="auto"/>
              <w:right w:val="single" w:sz="4" w:space="0" w:color="auto"/>
            </w:tcBorders>
            <w:hideMark/>
          </w:tcPr>
          <w:p w14:paraId="22B83AF8" w14:textId="77777777" w:rsidR="001B2362" w:rsidRPr="00C83BA1" w:rsidRDefault="001B2362" w:rsidP="00073C21">
            <w:pPr>
              <w:keepNext/>
              <w:jc w:val="center"/>
              <w:rPr>
                <w:rFonts w:ascii="Arial Narrow" w:eastAsiaTheme="majorEastAsia" w:hAnsi="Arial Narrow" w:cstheme="majorBidi"/>
                <w:b/>
                <w:sz w:val="20"/>
              </w:rPr>
            </w:pPr>
            <w:r w:rsidRPr="00C83BA1">
              <w:rPr>
                <w:rFonts w:ascii="Arial Narrow" w:eastAsiaTheme="majorEastAsia" w:hAnsi="Arial Narrow" w:cstheme="majorBidi"/>
                <w:b/>
                <w:sz w:val="20"/>
              </w:rPr>
              <w:t>Odds ratio</w:t>
            </w:r>
          </w:p>
          <w:p w14:paraId="10BAFA10" w14:textId="77777777" w:rsidR="001B2362" w:rsidRPr="00C83BA1" w:rsidRDefault="001B2362" w:rsidP="00073C21">
            <w:pPr>
              <w:keepNext/>
              <w:jc w:val="center"/>
              <w:rPr>
                <w:rFonts w:ascii="Arial Narrow" w:eastAsia="Verdana" w:hAnsi="Arial Narrow" w:cs="Verdana"/>
                <w:b/>
                <w:sz w:val="20"/>
                <w:szCs w:val="16"/>
                <w:lang w:eastAsia="en-US"/>
              </w:rPr>
            </w:pPr>
            <w:r w:rsidRPr="00C83BA1">
              <w:rPr>
                <w:rFonts w:ascii="Arial Narrow" w:eastAsia="Verdana" w:hAnsi="Arial Narrow" w:cs="Verdana"/>
                <w:b/>
                <w:sz w:val="20"/>
                <w:lang w:eastAsia="en-US"/>
              </w:rPr>
              <w:t>(95% CL)</w:t>
            </w:r>
          </w:p>
        </w:tc>
        <w:tc>
          <w:tcPr>
            <w:tcW w:w="795" w:type="pct"/>
            <w:tcBorders>
              <w:top w:val="single" w:sz="4" w:space="0" w:color="auto"/>
              <w:left w:val="single" w:sz="4" w:space="0" w:color="auto"/>
              <w:bottom w:val="single" w:sz="4" w:space="0" w:color="auto"/>
              <w:right w:val="single" w:sz="4" w:space="0" w:color="auto"/>
            </w:tcBorders>
            <w:hideMark/>
          </w:tcPr>
          <w:p w14:paraId="7017F39A" w14:textId="77777777" w:rsidR="001B2362" w:rsidRPr="00C83BA1" w:rsidRDefault="001B2362" w:rsidP="00073C21">
            <w:pPr>
              <w:keepNext/>
              <w:jc w:val="center"/>
              <w:rPr>
                <w:rFonts w:ascii="Arial Narrow" w:eastAsia="Verdana" w:hAnsi="Arial Narrow" w:cs="Verdana"/>
                <w:b/>
                <w:sz w:val="20"/>
                <w:szCs w:val="16"/>
                <w:lang w:eastAsia="en-US"/>
              </w:rPr>
            </w:pPr>
            <w:r w:rsidRPr="00C83BA1">
              <w:rPr>
                <w:rFonts w:ascii="Arial Narrow" w:eastAsiaTheme="majorEastAsia" w:hAnsi="Arial Narrow" w:cstheme="majorBidi"/>
                <w:b/>
                <w:sz w:val="20"/>
              </w:rPr>
              <w:t>Relative Risk (95% CL)</w:t>
            </w:r>
          </w:p>
        </w:tc>
        <w:tc>
          <w:tcPr>
            <w:tcW w:w="915" w:type="pct"/>
            <w:tcBorders>
              <w:top w:val="single" w:sz="4" w:space="0" w:color="auto"/>
              <w:left w:val="single" w:sz="4" w:space="0" w:color="auto"/>
              <w:bottom w:val="single" w:sz="4" w:space="0" w:color="auto"/>
              <w:right w:val="single" w:sz="4" w:space="0" w:color="auto"/>
            </w:tcBorders>
            <w:hideMark/>
          </w:tcPr>
          <w:p w14:paraId="61E95933" w14:textId="77777777" w:rsidR="001B2362" w:rsidRPr="00C83BA1" w:rsidRDefault="001B2362" w:rsidP="00073C21">
            <w:pPr>
              <w:keepNext/>
              <w:jc w:val="center"/>
              <w:rPr>
                <w:rFonts w:ascii="Arial Narrow" w:eastAsia="Verdana" w:hAnsi="Arial Narrow" w:cs="Verdana"/>
                <w:b/>
                <w:sz w:val="20"/>
                <w:szCs w:val="16"/>
                <w:lang w:eastAsia="en-US"/>
              </w:rPr>
            </w:pPr>
            <w:r w:rsidRPr="00C83BA1">
              <w:rPr>
                <w:rFonts w:ascii="Arial Narrow" w:eastAsiaTheme="majorEastAsia" w:hAnsi="Arial Narrow" w:cstheme="majorBidi"/>
                <w:b/>
                <w:sz w:val="20"/>
              </w:rPr>
              <w:t>Risk Difference (95% CL)</w:t>
            </w:r>
          </w:p>
        </w:tc>
      </w:tr>
      <w:tr w:rsidR="001B2362" w:rsidRPr="00C83BA1" w14:paraId="028B7D82" w14:textId="77777777" w:rsidTr="001B2362">
        <w:trPr>
          <w:cantSplit/>
          <w:trHeight w:val="187"/>
        </w:trPr>
        <w:tc>
          <w:tcPr>
            <w:tcW w:w="863" w:type="pct"/>
            <w:tcBorders>
              <w:top w:val="single" w:sz="4" w:space="0" w:color="auto"/>
              <w:left w:val="single" w:sz="4" w:space="0" w:color="auto"/>
              <w:right w:val="single" w:sz="4" w:space="0" w:color="auto"/>
            </w:tcBorders>
          </w:tcPr>
          <w:p w14:paraId="0A8E4A6D" w14:textId="77777777" w:rsidR="001B2362" w:rsidRPr="00C83BA1" w:rsidRDefault="001B2362" w:rsidP="00073C21">
            <w:pPr>
              <w:keepNext/>
              <w:jc w:val="left"/>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 xml:space="preserve">Estrogel 1.25 g </w:t>
            </w:r>
          </w:p>
        </w:tc>
        <w:tc>
          <w:tcPr>
            <w:tcW w:w="786" w:type="pct"/>
            <w:tcBorders>
              <w:top w:val="single" w:sz="4" w:space="0" w:color="auto"/>
              <w:left w:val="single" w:sz="4" w:space="0" w:color="auto"/>
              <w:right w:val="single" w:sz="4" w:space="0" w:color="auto"/>
            </w:tcBorders>
            <w:vAlign w:val="center"/>
          </w:tcPr>
          <w:p w14:paraId="0FC9F7F7" w14:textId="77777777" w:rsidR="001B2362" w:rsidRPr="00C83BA1" w:rsidRDefault="001B2362" w:rsidP="00073C21">
            <w:pPr>
              <w:keepNext/>
              <w:jc w:val="center"/>
              <w:rPr>
                <w:rFonts w:ascii="Arial Narrow" w:eastAsiaTheme="majorEastAsia" w:hAnsi="Arial Narrow" w:cstheme="majorBidi"/>
                <w:b/>
                <w:sz w:val="20"/>
                <w:szCs w:val="20"/>
              </w:rPr>
            </w:pPr>
            <w:r w:rsidRPr="00C83BA1">
              <w:rPr>
                <w:rFonts w:ascii="Arial Narrow" w:eastAsiaTheme="majorEastAsia" w:hAnsi="Arial Narrow" w:cstheme="majorBidi"/>
                <w:bCs/>
                <w:sz w:val="20"/>
                <w:szCs w:val="20"/>
              </w:rPr>
              <w:t>26/75 (34.7%)</w:t>
            </w:r>
          </w:p>
        </w:tc>
        <w:tc>
          <w:tcPr>
            <w:tcW w:w="786" w:type="pct"/>
            <w:tcBorders>
              <w:top w:val="single" w:sz="4" w:space="0" w:color="auto"/>
              <w:left w:val="single" w:sz="4" w:space="0" w:color="auto"/>
              <w:right w:val="single" w:sz="4" w:space="0" w:color="auto"/>
            </w:tcBorders>
            <w:vAlign w:val="center"/>
          </w:tcPr>
          <w:p w14:paraId="523A7354"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22/73 (30.1%)</w:t>
            </w:r>
          </w:p>
        </w:tc>
        <w:tc>
          <w:tcPr>
            <w:tcW w:w="855" w:type="pct"/>
            <w:tcBorders>
              <w:top w:val="single" w:sz="4" w:space="0" w:color="auto"/>
              <w:left w:val="single" w:sz="4" w:space="0" w:color="auto"/>
              <w:right w:val="single" w:sz="4" w:space="0" w:color="auto"/>
            </w:tcBorders>
            <w:vAlign w:val="center"/>
          </w:tcPr>
          <w:p w14:paraId="27674AFD"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1.23 (0.62, 2.45)</w:t>
            </w:r>
          </w:p>
        </w:tc>
        <w:tc>
          <w:tcPr>
            <w:tcW w:w="795" w:type="pct"/>
            <w:tcBorders>
              <w:top w:val="single" w:sz="4" w:space="0" w:color="auto"/>
              <w:left w:val="single" w:sz="4" w:space="0" w:color="auto"/>
              <w:right w:val="single" w:sz="4" w:space="0" w:color="auto"/>
            </w:tcBorders>
            <w:vAlign w:val="center"/>
          </w:tcPr>
          <w:p w14:paraId="40B48DD9"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1.15 (0.72, 1.84)</w:t>
            </w:r>
          </w:p>
        </w:tc>
        <w:tc>
          <w:tcPr>
            <w:tcW w:w="915" w:type="pct"/>
            <w:tcBorders>
              <w:top w:val="single" w:sz="4" w:space="0" w:color="auto"/>
              <w:left w:val="single" w:sz="4" w:space="0" w:color="auto"/>
              <w:right w:val="single" w:sz="4" w:space="0" w:color="auto"/>
            </w:tcBorders>
            <w:vAlign w:val="center"/>
          </w:tcPr>
          <w:p w14:paraId="69B291AD" w14:textId="386E63C3"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0.0</w:t>
            </w:r>
            <w:r w:rsidR="00582B52" w:rsidRPr="00C83BA1">
              <w:rPr>
                <w:rFonts w:ascii="Arial Narrow" w:eastAsiaTheme="majorEastAsia" w:hAnsi="Arial Narrow" w:cstheme="majorBidi"/>
                <w:bCs/>
                <w:sz w:val="20"/>
                <w:szCs w:val="20"/>
              </w:rPr>
              <w:t>5</w:t>
            </w:r>
            <w:r w:rsidRPr="00C83BA1">
              <w:rPr>
                <w:rFonts w:ascii="Arial Narrow" w:eastAsiaTheme="majorEastAsia" w:hAnsi="Arial Narrow" w:cstheme="majorBidi"/>
                <w:bCs/>
                <w:sz w:val="20"/>
                <w:szCs w:val="20"/>
              </w:rPr>
              <w:t xml:space="preserve"> (-0.11, 0.20)</w:t>
            </w:r>
          </w:p>
        </w:tc>
      </w:tr>
      <w:tr w:rsidR="001B2362" w:rsidRPr="00C83BA1" w14:paraId="02945E76" w14:textId="77777777" w:rsidTr="001B2362">
        <w:trPr>
          <w:cantSplit/>
          <w:trHeight w:val="91"/>
        </w:trPr>
        <w:tc>
          <w:tcPr>
            <w:tcW w:w="863" w:type="pct"/>
            <w:tcBorders>
              <w:top w:val="single" w:sz="4" w:space="0" w:color="auto"/>
              <w:left w:val="single" w:sz="4" w:space="0" w:color="auto"/>
              <w:right w:val="single" w:sz="4" w:space="0" w:color="auto"/>
            </w:tcBorders>
          </w:tcPr>
          <w:p w14:paraId="3C5A87AB" w14:textId="77777777" w:rsidR="001B2362" w:rsidRPr="00C83BA1" w:rsidRDefault="001B2362" w:rsidP="00073C21">
            <w:pPr>
              <w:keepNext/>
              <w:jc w:val="left"/>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 xml:space="preserve">Estrogel 2.5 g </w:t>
            </w:r>
          </w:p>
        </w:tc>
        <w:tc>
          <w:tcPr>
            <w:tcW w:w="786" w:type="pct"/>
            <w:tcBorders>
              <w:top w:val="single" w:sz="4" w:space="0" w:color="auto"/>
              <w:left w:val="single" w:sz="4" w:space="0" w:color="auto"/>
              <w:right w:val="single" w:sz="4" w:space="0" w:color="auto"/>
            </w:tcBorders>
          </w:tcPr>
          <w:p w14:paraId="781381BD"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33/73 (45.2%)</w:t>
            </w:r>
          </w:p>
        </w:tc>
        <w:tc>
          <w:tcPr>
            <w:tcW w:w="786" w:type="pct"/>
            <w:tcBorders>
              <w:top w:val="single" w:sz="4" w:space="0" w:color="auto"/>
              <w:left w:val="single" w:sz="4" w:space="0" w:color="auto"/>
              <w:right w:val="single" w:sz="4" w:space="0" w:color="auto"/>
            </w:tcBorders>
          </w:tcPr>
          <w:p w14:paraId="1F651F9B"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22/73 (30.1%)</w:t>
            </w:r>
          </w:p>
        </w:tc>
        <w:tc>
          <w:tcPr>
            <w:tcW w:w="855" w:type="pct"/>
            <w:tcBorders>
              <w:top w:val="single" w:sz="4" w:space="0" w:color="auto"/>
              <w:left w:val="single" w:sz="4" w:space="0" w:color="auto"/>
              <w:right w:val="single" w:sz="4" w:space="0" w:color="auto"/>
            </w:tcBorders>
          </w:tcPr>
          <w:p w14:paraId="057A3F2D"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1.91 (0.97, 3.78)</w:t>
            </w:r>
          </w:p>
        </w:tc>
        <w:tc>
          <w:tcPr>
            <w:tcW w:w="795" w:type="pct"/>
            <w:tcBorders>
              <w:top w:val="single" w:sz="4" w:space="0" w:color="auto"/>
              <w:left w:val="single" w:sz="4" w:space="0" w:color="auto"/>
              <w:right w:val="single" w:sz="4" w:space="0" w:color="auto"/>
            </w:tcBorders>
          </w:tcPr>
          <w:p w14:paraId="3DD647DC"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1.50 (0.98, 2.31)</w:t>
            </w:r>
          </w:p>
        </w:tc>
        <w:tc>
          <w:tcPr>
            <w:tcW w:w="915" w:type="pct"/>
            <w:tcBorders>
              <w:top w:val="single" w:sz="4" w:space="0" w:color="auto"/>
              <w:left w:val="single" w:sz="4" w:space="0" w:color="auto"/>
              <w:right w:val="single" w:sz="4" w:space="0" w:color="auto"/>
            </w:tcBorders>
          </w:tcPr>
          <w:p w14:paraId="608FAAB2"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0.15 (-0.005, 0.31)</w:t>
            </w:r>
          </w:p>
        </w:tc>
      </w:tr>
      <w:tr w:rsidR="001B2362" w:rsidRPr="00C83BA1" w14:paraId="17CD1FBE" w14:textId="77777777" w:rsidTr="001B2362">
        <w:trPr>
          <w:cantSplit/>
          <w:trHeight w:val="50"/>
        </w:trPr>
        <w:tc>
          <w:tcPr>
            <w:tcW w:w="863" w:type="pct"/>
            <w:tcBorders>
              <w:top w:val="single" w:sz="4" w:space="0" w:color="auto"/>
              <w:left w:val="single" w:sz="4" w:space="0" w:color="auto"/>
              <w:right w:val="single" w:sz="4" w:space="0" w:color="auto"/>
            </w:tcBorders>
          </w:tcPr>
          <w:p w14:paraId="10F888A5" w14:textId="77777777" w:rsidR="001B2362" w:rsidRPr="00C83BA1" w:rsidRDefault="001B2362" w:rsidP="00073C21">
            <w:pPr>
              <w:keepNext/>
              <w:jc w:val="left"/>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 xml:space="preserve">Sandrena 0.5 g </w:t>
            </w:r>
          </w:p>
        </w:tc>
        <w:tc>
          <w:tcPr>
            <w:tcW w:w="786" w:type="pct"/>
            <w:tcBorders>
              <w:top w:val="single" w:sz="4" w:space="0" w:color="auto"/>
              <w:left w:val="single" w:sz="4" w:space="0" w:color="auto"/>
              <w:right w:val="single" w:sz="4" w:space="0" w:color="auto"/>
            </w:tcBorders>
          </w:tcPr>
          <w:p w14:paraId="299EE921"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26/123 (21.1%)</w:t>
            </w:r>
          </w:p>
        </w:tc>
        <w:tc>
          <w:tcPr>
            <w:tcW w:w="786" w:type="pct"/>
            <w:tcBorders>
              <w:top w:val="single" w:sz="4" w:space="0" w:color="auto"/>
              <w:left w:val="single" w:sz="4" w:space="0" w:color="auto"/>
              <w:right w:val="single" w:sz="4" w:space="0" w:color="auto"/>
            </w:tcBorders>
          </w:tcPr>
          <w:p w14:paraId="50625088"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15/125 (12.0%)</w:t>
            </w:r>
          </w:p>
        </w:tc>
        <w:tc>
          <w:tcPr>
            <w:tcW w:w="855" w:type="pct"/>
            <w:tcBorders>
              <w:top w:val="single" w:sz="4" w:space="0" w:color="auto"/>
              <w:left w:val="single" w:sz="4" w:space="0" w:color="auto"/>
              <w:right w:val="single" w:sz="4" w:space="0" w:color="auto"/>
            </w:tcBorders>
          </w:tcPr>
          <w:p w14:paraId="66B85E6D"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2.0 (0.98, 3.93)</w:t>
            </w:r>
          </w:p>
        </w:tc>
        <w:tc>
          <w:tcPr>
            <w:tcW w:w="795" w:type="pct"/>
            <w:tcBorders>
              <w:top w:val="single" w:sz="4" w:space="0" w:color="auto"/>
              <w:left w:val="single" w:sz="4" w:space="0" w:color="auto"/>
              <w:right w:val="single" w:sz="4" w:space="0" w:color="auto"/>
            </w:tcBorders>
          </w:tcPr>
          <w:p w14:paraId="4A0B6073"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1.76 (0.98, 3.16)</w:t>
            </w:r>
          </w:p>
        </w:tc>
        <w:tc>
          <w:tcPr>
            <w:tcW w:w="915" w:type="pct"/>
            <w:tcBorders>
              <w:top w:val="single" w:sz="4" w:space="0" w:color="auto"/>
              <w:left w:val="single" w:sz="4" w:space="0" w:color="auto"/>
              <w:right w:val="single" w:sz="4" w:space="0" w:color="auto"/>
            </w:tcBorders>
          </w:tcPr>
          <w:p w14:paraId="3180085A"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0.09 (-0.001, 0.18)</w:t>
            </w:r>
          </w:p>
        </w:tc>
      </w:tr>
      <w:tr w:rsidR="001B2362" w:rsidRPr="00C83BA1" w14:paraId="576AD61E" w14:textId="77777777" w:rsidTr="001B2362">
        <w:trPr>
          <w:cantSplit/>
          <w:trHeight w:val="50"/>
        </w:trPr>
        <w:tc>
          <w:tcPr>
            <w:tcW w:w="863" w:type="pct"/>
            <w:tcBorders>
              <w:top w:val="single" w:sz="4" w:space="0" w:color="auto"/>
              <w:left w:val="single" w:sz="4" w:space="0" w:color="auto"/>
              <w:right w:val="single" w:sz="4" w:space="0" w:color="auto"/>
            </w:tcBorders>
          </w:tcPr>
          <w:p w14:paraId="33477498" w14:textId="77777777" w:rsidR="001B2362" w:rsidRPr="00C83BA1" w:rsidRDefault="001B2362" w:rsidP="00073C21">
            <w:pPr>
              <w:keepNext/>
              <w:jc w:val="left"/>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 xml:space="preserve">Sandrena 1.0 g </w:t>
            </w:r>
          </w:p>
        </w:tc>
        <w:tc>
          <w:tcPr>
            <w:tcW w:w="786" w:type="pct"/>
            <w:tcBorders>
              <w:top w:val="single" w:sz="4" w:space="0" w:color="auto"/>
              <w:left w:val="single" w:sz="4" w:space="0" w:color="auto"/>
              <w:right w:val="single" w:sz="4" w:space="0" w:color="auto"/>
            </w:tcBorders>
          </w:tcPr>
          <w:p w14:paraId="5750CA60"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43/125 (34.4%)</w:t>
            </w:r>
          </w:p>
        </w:tc>
        <w:tc>
          <w:tcPr>
            <w:tcW w:w="786" w:type="pct"/>
            <w:tcBorders>
              <w:top w:val="single" w:sz="4" w:space="0" w:color="auto"/>
              <w:left w:val="single" w:sz="4" w:space="0" w:color="auto"/>
              <w:right w:val="single" w:sz="4" w:space="0" w:color="auto"/>
            </w:tcBorders>
          </w:tcPr>
          <w:p w14:paraId="5170B8F0"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15/125 (12.0%)</w:t>
            </w:r>
          </w:p>
        </w:tc>
        <w:tc>
          <w:tcPr>
            <w:tcW w:w="855" w:type="pct"/>
            <w:tcBorders>
              <w:top w:val="single" w:sz="4" w:space="0" w:color="auto"/>
              <w:left w:val="single" w:sz="4" w:space="0" w:color="auto"/>
              <w:right w:val="single" w:sz="4" w:space="0" w:color="auto"/>
            </w:tcBorders>
          </w:tcPr>
          <w:p w14:paraId="6C73B6E3" w14:textId="21EA7A3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3.85 (2.00</w:t>
            </w:r>
            <w:r w:rsidR="00B24969" w:rsidRPr="00C83BA1">
              <w:rPr>
                <w:rFonts w:ascii="Arial Narrow" w:eastAsiaTheme="majorEastAsia" w:hAnsi="Arial Narrow" w:cstheme="majorBidi"/>
                <w:bCs/>
                <w:sz w:val="20"/>
                <w:szCs w:val="20"/>
              </w:rPr>
              <w:t>,</w:t>
            </w:r>
            <w:r w:rsidRPr="00C83BA1">
              <w:rPr>
                <w:rFonts w:ascii="Arial Narrow" w:eastAsiaTheme="majorEastAsia" w:hAnsi="Arial Narrow" w:cstheme="majorBidi"/>
                <w:bCs/>
                <w:sz w:val="20"/>
                <w:szCs w:val="20"/>
              </w:rPr>
              <w:t xml:space="preserve"> 7.39)</w:t>
            </w:r>
          </w:p>
        </w:tc>
        <w:tc>
          <w:tcPr>
            <w:tcW w:w="795" w:type="pct"/>
            <w:tcBorders>
              <w:top w:val="single" w:sz="4" w:space="0" w:color="auto"/>
              <w:left w:val="single" w:sz="4" w:space="0" w:color="auto"/>
              <w:right w:val="single" w:sz="4" w:space="0" w:color="auto"/>
            </w:tcBorders>
          </w:tcPr>
          <w:p w14:paraId="2E3C0B4A"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2.87 (1.68, 4.88)</w:t>
            </w:r>
          </w:p>
        </w:tc>
        <w:tc>
          <w:tcPr>
            <w:tcW w:w="915" w:type="pct"/>
            <w:tcBorders>
              <w:top w:val="single" w:sz="4" w:space="0" w:color="auto"/>
              <w:left w:val="single" w:sz="4" w:space="0" w:color="auto"/>
              <w:right w:val="single" w:sz="4" w:space="0" w:color="auto"/>
            </w:tcBorders>
          </w:tcPr>
          <w:p w14:paraId="5089F438"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0.22 (0.12, 0.33)</w:t>
            </w:r>
          </w:p>
        </w:tc>
      </w:tr>
      <w:tr w:rsidR="001B2362" w:rsidRPr="00C83BA1" w14:paraId="6C0BCA94" w14:textId="77777777" w:rsidTr="001B2362">
        <w:trPr>
          <w:cantSplit/>
          <w:trHeight w:val="50"/>
        </w:trPr>
        <w:tc>
          <w:tcPr>
            <w:tcW w:w="2435" w:type="pct"/>
            <w:gridSpan w:val="3"/>
            <w:tcBorders>
              <w:top w:val="single" w:sz="4" w:space="0" w:color="auto"/>
              <w:left w:val="single" w:sz="4" w:space="0" w:color="auto"/>
              <w:bottom w:val="single" w:sz="4" w:space="0" w:color="auto"/>
              <w:right w:val="single" w:sz="4" w:space="0" w:color="auto"/>
            </w:tcBorders>
            <w:vAlign w:val="center"/>
          </w:tcPr>
          <w:p w14:paraId="38A52B91" w14:textId="77777777" w:rsidR="001B2362" w:rsidRPr="00C83BA1" w:rsidRDefault="001B2362" w:rsidP="00073C21">
            <w:pPr>
              <w:keepNext/>
              <w:jc w:val="left"/>
              <w:rPr>
                <w:rFonts w:ascii="Arial Narrow" w:eastAsiaTheme="majorEastAsia" w:hAnsi="Arial Narrow" w:cstheme="majorBidi"/>
                <w:b/>
                <w:sz w:val="20"/>
                <w:szCs w:val="20"/>
              </w:rPr>
            </w:pPr>
            <w:r w:rsidRPr="00C83BA1">
              <w:rPr>
                <w:rFonts w:ascii="Arial Narrow" w:eastAsiaTheme="majorEastAsia" w:hAnsi="Arial Narrow" w:cstheme="majorBidi"/>
                <w:b/>
                <w:sz w:val="20"/>
                <w:szCs w:val="20"/>
              </w:rPr>
              <w:t>ITC of Estrogel 1.25 g vs. Sandrena 0.5 g</w:t>
            </w:r>
          </w:p>
        </w:tc>
        <w:tc>
          <w:tcPr>
            <w:tcW w:w="855" w:type="pct"/>
            <w:tcBorders>
              <w:top w:val="single" w:sz="4" w:space="0" w:color="auto"/>
              <w:left w:val="single" w:sz="4" w:space="0" w:color="auto"/>
              <w:bottom w:val="single" w:sz="4" w:space="0" w:color="auto"/>
              <w:right w:val="single" w:sz="4" w:space="0" w:color="auto"/>
            </w:tcBorders>
            <w:vAlign w:val="center"/>
          </w:tcPr>
          <w:p w14:paraId="33853E61"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0.63 (0.24, 1.66)</w:t>
            </w:r>
          </w:p>
        </w:tc>
        <w:tc>
          <w:tcPr>
            <w:tcW w:w="795" w:type="pct"/>
            <w:tcBorders>
              <w:top w:val="single" w:sz="4" w:space="0" w:color="auto"/>
              <w:left w:val="single" w:sz="4" w:space="0" w:color="auto"/>
              <w:bottom w:val="single" w:sz="4" w:space="0" w:color="auto"/>
              <w:right w:val="single" w:sz="4" w:space="0" w:color="auto"/>
            </w:tcBorders>
            <w:vAlign w:val="center"/>
          </w:tcPr>
          <w:p w14:paraId="19B6EDE0"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0.65 (0.31, 1.38)</w:t>
            </w:r>
          </w:p>
        </w:tc>
        <w:tc>
          <w:tcPr>
            <w:tcW w:w="915" w:type="pct"/>
            <w:tcBorders>
              <w:top w:val="single" w:sz="4" w:space="0" w:color="auto"/>
              <w:left w:val="single" w:sz="4" w:space="0" w:color="auto"/>
              <w:bottom w:val="single" w:sz="4" w:space="0" w:color="auto"/>
              <w:right w:val="single" w:sz="4" w:space="0" w:color="auto"/>
            </w:tcBorders>
            <w:vAlign w:val="center"/>
          </w:tcPr>
          <w:p w14:paraId="19D06DAA" w14:textId="7DF60794" w:rsidR="001B2362" w:rsidRPr="00C83BA1" w:rsidRDefault="00582B5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-0.046</w:t>
            </w:r>
            <w:r w:rsidR="001B2362" w:rsidRPr="00C83BA1">
              <w:rPr>
                <w:rFonts w:ascii="Arial Narrow" w:eastAsiaTheme="majorEastAsia" w:hAnsi="Arial Narrow" w:cstheme="majorBidi"/>
                <w:bCs/>
                <w:sz w:val="20"/>
                <w:szCs w:val="20"/>
              </w:rPr>
              <w:t xml:space="preserve"> (-0.22, 0.13)</w:t>
            </w:r>
          </w:p>
        </w:tc>
      </w:tr>
      <w:tr w:rsidR="001B2362" w:rsidRPr="00C83BA1" w14:paraId="69CF72DD" w14:textId="77777777" w:rsidTr="001B2362">
        <w:trPr>
          <w:cantSplit/>
          <w:trHeight w:val="119"/>
        </w:trPr>
        <w:tc>
          <w:tcPr>
            <w:tcW w:w="2435" w:type="pct"/>
            <w:gridSpan w:val="3"/>
            <w:tcBorders>
              <w:top w:val="single" w:sz="4" w:space="0" w:color="auto"/>
              <w:left w:val="single" w:sz="4" w:space="0" w:color="auto"/>
              <w:bottom w:val="single" w:sz="4" w:space="0" w:color="auto"/>
              <w:right w:val="single" w:sz="4" w:space="0" w:color="auto"/>
            </w:tcBorders>
            <w:vAlign w:val="center"/>
          </w:tcPr>
          <w:p w14:paraId="1B6775F8" w14:textId="77777777" w:rsidR="001B2362" w:rsidRPr="00C83BA1" w:rsidRDefault="001B2362" w:rsidP="00073C21">
            <w:pPr>
              <w:keepNext/>
              <w:jc w:val="left"/>
              <w:rPr>
                <w:rFonts w:ascii="Arial Narrow" w:eastAsiaTheme="majorEastAsia" w:hAnsi="Arial Narrow" w:cstheme="majorBidi"/>
                <w:bCs/>
                <w:sz w:val="20"/>
                <w:szCs w:val="20"/>
              </w:rPr>
            </w:pPr>
            <w:r w:rsidRPr="00C83BA1">
              <w:rPr>
                <w:rFonts w:ascii="Arial Narrow" w:eastAsiaTheme="majorEastAsia" w:hAnsi="Arial Narrow" w:cstheme="majorBidi"/>
                <w:b/>
                <w:sz w:val="20"/>
                <w:szCs w:val="20"/>
              </w:rPr>
              <w:t>ITC of Estrogel 2.5 g vs. Sandrena 1.0 g</w:t>
            </w:r>
          </w:p>
        </w:tc>
        <w:tc>
          <w:tcPr>
            <w:tcW w:w="855" w:type="pct"/>
            <w:tcBorders>
              <w:top w:val="single" w:sz="4" w:space="0" w:color="auto"/>
              <w:left w:val="single" w:sz="4" w:space="0" w:color="auto"/>
              <w:bottom w:val="single" w:sz="4" w:space="0" w:color="auto"/>
              <w:right w:val="single" w:sz="4" w:space="0" w:color="auto"/>
            </w:tcBorders>
            <w:vAlign w:val="center"/>
          </w:tcPr>
          <w:p w14:paraId="6B257BA4"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0.50 (0.19, 1.28)</w:t>
            </w:r>
          </w:p>
        </w:tc>
        <w:tc>
          <w:tcPr>
            <w:tcW w:w="795" w:type="pct"/>
            <w:tcBorders>
              <w:top w:val="single" w:sz="4" w:space="0" w:color="auto"/>
              <w:left w:val="single" w:sz="4" w:space="0" w:color="auto"/>
              <w:bottom w:val="single" w:sz="4" w:space="0" w:color="auto"/>
              <w:right w:val="single" w:sz="4" w:space="0" w:color="auto"/>
            </w:tcBorders>
            <w:vAlign w:val="center"/>
          </w:tcPr>
          <w:p w14:paraId="18052689"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0.52 (0.26, 1.04)</w:t>
            </w:r>
          </w:p>
        </w:tc>
        <w:tc>
          <w:tcPr>
            <w:tcW w:w="915" w:type="pct"/>
            <w:tcBorders>
              <w:top w:val="single" w:sz="4" w:space="0" w:color="auto"/>
              <w:left w:val="single" w:sz="4" w:space="0" w:color="auto"/>
              <w:bottom w:val="single" w:sz="4" w:space="0" w:color="auto"/>
              <w:right w:val="single" w:sz="4" w:space="0" w:color="auto"/>
            </w:tcBorders>
            <w:vAlign w:val="center"/>
          </w:tcPr>
          <w:p w14:paraId="18A4153D" w14:textId="77777777" w:rsidR="001B2362" w:rsidRPr="00C83BA1" w:rsidRDefault="001B2362" w:rsidP="00073C21">
            <w:pPr>
              <w:keepNext/>
              <w:jc w:val="center"/>
              <w:rPr>
                <w:rFonts w:ascii="Arial Narrow" w:eastAsiaTheme="majorEastAsia" w:hAnsi="Arial Narrow" w:cstheme="majorBidi"/>
                <w:bCs/>
                <w:sz w:val="20"/>
                <w:szCs w:val="20"/>
              </w:rPr>
            </w:pPr>
            <w:r w:rsidRPr="00C83BA1">
              <w:rPr>
                <w:rFonts w:ascii="Arial Narrow" w:eastAsiaTheme="majorEastAsia" w:hAnsi="Arial Narrow" w:cstheme="majorBidi"/>
                <w:bCs/>
                <w:sz w:val="20"/>
                <w:szCs w:val="20"/>
              </w:rPr>
              <w:t>-0.07 (-0.26, 0.11)</w:t>
            </w:r>
          </w:p>
        </w:tc>
      </w:tr>
    </w:tbl>
    <w:p w14:paraId="567680D8" w14:textId="7C8B2155" w:rsidR="001B2362" w:rsidRPr="00C83BA1" w:rsidRDefault="001B2362" w:rsidP="001B2362">
      <w:pPr>
        <w:pStyle w:val="FooterTableFigure"/>
      </w:pPr>
      <w:r w:rsidRPr="00C83BA1">
        <w:t xml:space="preserve">Source: Table 2.31, </w:t>
      </w:r>
      <w:r w:rsidR="00582B52" w:rsidRPr="00C83BA1">
        <w:t xml:space="preserve">p86 </w:t>
      </w:r>
      <w:r w:rsidRPr="00C83BA1">
        <w:t xml:space="preserve">and Table 2.32, </w:t>
      </w:r>
      <w:r w:rsidR="00582B52" w:rsidRPr="00C83BA1">
        <w:t xml:space="preserve">p87 </w:t>
      </w:r>
      <w:r w:rsidRPr="00C83BA1">
        <w:t>of the submission</w:t>
      </w:r>
      <w:r w:rsidR="00B24969" w:rsidRPr="00C83BA1">
        <w:t xml:space="preserve"> main body</w:t>
      </w:r>
      <w:r w:rsidRPr="00C83BA1">
        <w:t>.</w:t>
      </w:r>
    </w:p>
    <w:p w14:paraId="1B39C247" w14:textId="11F90DEF" w:rsidR="001B2362" w:rsidRPr="00C83BA1" w:rsidRDefault="001B2362" w:rsidP="001B2362">
      <w:pPr>
        <w:pStyle w:val="FooterTableFigure"/>
      </w:pPr>
      <w:r w:rsidRPr="00C83BA1">
        <w:t>CL= confidence l</w:t>
      </w:r>
      <w:r w:rsidR="000A31E5" w:rsidRPr="00C83BA1">
        <w:t>evels</w:t>
      </w:r>
      <w:r w:rsidRPr="00C83BA1">
        <w:t xml:space="preserve">; </w:t>
      </w:r>
      <w:r w:rsidR="00582B52" w:rsidRPr="00C83BA1">
        <w:t xml:space="preserve">ITC = indirect treatment comparison; </w:t>
      </w:r>
      <w:r w:rsidRPr="00C83BA1">
        <w:t>n = number of participants reporting data; N = total participants in group.</w:t>
      </w:r>
    </w:p>
    <w:p w14:paraId="61689444" w14:textId="52A3C1DF" w:rsidR="00BD41C0" w:rsidRDefault="00EB6838" w:rsidP="00073C21">
      <w:pPr>
        <w:pStyle w:val="3-BodyText"/>
      </w:pPr>
      <w:r w:rsidRPr="00C83BA1">
        <w:t xml:space="preserve">Based on the ITC of safety in terms of </w:t>
      </w:r>
      <w:r w:rsidR="00180CC5" w:rsidRPr="00C83BA1">
        <w:t>TRAEs</w:t>
      </w:r>
      <w:r w:rsidRPr="00C83BA1">
        <w:t xml:space="preserve">, </w:t>
      </w:r>
      <w:r w:rsidR="00585F5C" w:rsidRPr="00C83BA1">
        <w:t xml:space="preserve">Estrogel </w:t>
      </w:r>
      <w:r w:rsidR="00180CC5" w:rsidRPr="00C83BA1">
        <w:t xml:space="preserve">may be </w:t>
      </w:r>
      <w:r w:rsidR="00585F5C" w:rsidRPr="00C83BA1">
        <w:t>relatively safer than Sandrena; however, the results w</w:t>
      </w:r>
      <w:r w:rsidRPr="00C83BA1">
        <w:t>ere no</w:t>
      </w:r>
      <w:r w:rsidR="00585F5C" w:rsidRPr="00C83BA1">
        <w:t>t</w:t>
      </w:r>
      <w:r w:rsidRPr="00C83BA1">
        <w:t xml:space="preserve"> statistically significant</w:t>
      </w:r>
      <w:r w:rsidR="00585F5C" w:rsidRPr="00C83BA1">
        <w:t xml:space="preserve">. </w:t>
      </w:r>
      <w:r w:rsidR="009B2981" w:rsidRPr="00C83BA1">
        <w:t>The submission stated whilst both Estrogel and Sandrena are both estradiol gels, there are some differences, including formulation, presentation and safety profile, that can impact clinical suitability and clinician and patient preference and may affect adherence (e.g.</w:t>
      </w:r>
      <w:r w:rsidR="00A9454E" w:rsidRPr="00C83BA1">
        <w:t> </w:t>
      </w:r>
      <w:r w:rsidR="009B2981" w:rsidRPr="00C83BA1">
        <w:t xml:space="preserve">incidence of skin irritation associated with Sandrena). </w:t>
      </w:r>
    </w:p>
    <w:p w14:paraId="008FDCEF" w14:textId="0F0FE08A" w:rsidR="00585F5C" w:rsidRPr="00C83BA1" w:rsidRDefault="00BD41C0" w:rsidP="00073C21">
      <w:pPr>
        <w:pStyle w:val="3-BodyText"/>
      </w:pPr>
      <w:r>
        <w:t>T</w:t>
      </w:r>
      <w:r w:rsidR="00585F5C" w:rsidRPr="00C83BA1">
        <w:t>he submission did not present any evidence regarding differences in itching or skin reactions between Estrogel and Sandrena.</w:t>
      </w:r>
      <w:r w:rsidR="006B24DB">
        <w:t xml:space="preserve"> The pre-PBAC response claimed the Product Information for Estrogel and Sandrena suggest Estrogel is less likely to cause skin irritation compared to Sandrena gel, as it is listed as a ‘common’ adverse effect</w:t>
      </w:r>
      <w:r>
        <w:t xml:space="preserve"> for Sandrena</w:t>
      </w:r>
      <w:r w:rsidR="006B24DB">
        <w:t>, but is not listed for Estrogel. The pre-PBAC response further claimed that propylene glycol, which is in Sandrena gel, is a common cause of irritant contact dermatitis and can cause contact urticaria and sensory irritation.</w:t>
      </w:r>
    </w:p>
    <w:p w14:paraId="5D8FCFE6" w14:textId="6000C094" w:rsidR="00C27B90" w:rsidRPr="00C83BA1" w:rsidRDefault="00C27B90" w:rsidP="00073C21">
      <w:pPr>
        <w:pStyle w:val="3-BodyText"/>
      </w:pPr>
      <w:r w:rsidRPr="001255F5">
        <w:t>The ESC considered that Estrogel 1.25 g and 2.5 g has non-inferior safety compared to Sandrena 0.5 g and 1 g respectively</w:t>
      </w:r>
      <w:r w:rsidRPr="00C83BA1">
        <w:rPr>
          <w:i/>
          <w:iCs/>
        </w:rPr>
        <w:t>.</w:t>
      </w:r>
    </w:p>
    <w:p w14:paraId="04908C7F" w14:textId="415B9B7D" w:rsidR="007F1017" w:rsidRPr="00C83BA1" w:rsidRDefault="007F1017" w:rsidP="00A851FC">
      <w:pPr>
        <w:pStyle w:val="5-SubsectionSubheading"/>
        <w:rPr>
          <w:sz w:val="28"/>
          <w:szCs w:val="28"/>
        </w:rPr>
      </w:pPr>
      <w:bookmarkStart w:id="47" w:name="_Toc22897643"/>
      <w:bookmarkStart w:id="48" w:name="_Toc177568755"/>
      <w:r w:rsidRPr="00C83BA1">
        <w:rPr>
          <w:sz w:val="28"/>
          <w:szCs w:val="28"/>
        </w:rPr>
        <w:t>Benefits/harms</w:t>
      </w:r>
      <w:bookmarkEnd w:id="47"/>
      <w:bookmarkEnd w:id="48"/>
    </w:p>
    <w:p w14:paraId="02B9BDE3" w14:textId="00AD8332" w:rsidR="007A1345" w:rsidRPr="00C83BA1" w:rsidRDefault="00311D9B" w:rsidP="00D2155B">
      <w:pPr>
        <w:pStyle w:val="3-BodyText"/>
      </w:pPr>
      <w:r w:rsidRPr="00C83BA1">
        <w:rPr>
          <w:snapToGrid/>
        </w:rPr>
        <w:t>A benefits and harms table is not presented as the submission made a claim of non-inferiority.</w:t>
      </w:r>
      <w:r w:rsidR="00E926A5" w:rsidRPr="00C83BA1">
        <w:rPr>
          <w:snapToGrid/>
        </w:rPr>
        <w:t xml:space="preserve"> </w:t>
      </w:r>
    </w:p>
    <w:p w14:paraId="7A1772B6" w14:textId="23BB3145" w:rsidR="00B60939" w:rsidRPr="00C83BA1" w:rsidRDefault="00B60939" w:rsidP="00A851FC">
      <w:pPr>
        <w:pStyle w:val="5-SubsectionSubheading"/>
        <w:rPr>
          <w:sz w:val="28"/>
          <w:szCs w:val="28"/>
        </w:rPr>
      </w:pPr>
      <w:bookmarkStart w:id="49" w:name="_Toc22897644"/>
      <w:bookmarkStart w:id="50" w:name="_Toc177568756"/>
      <w:r w:rsidRPr="00C83BA1">
        <w:rPr>
          <w:sz w:val="28"/>
          <w:szCs w:val="28"/>
        </w:rPr>
        <w:t>Clinical claim</w:t>
      </w:r>
      <w:bookmarkEnd w:id="49"/>
      <w:bookmarkEnd w:id="50"/>
    </w:p>
    <w:p w14:paraId="274A0E64" w14:textId="18B35B8B" w:rsidR="00D345AF" w:rsidRPr="00C83BA1" w:rsidRDefault="005F7588" w:rsidP="00897FF7">
      <w:pPr>
        <w:pStyle w:val="3-BodyText"/>
        <w:rPr>
          <w:rFonts w:eastAsia="Calibri"/>
        </w:rPr>
      </w:pPr>
      <w:r w:rsidRPr="00C83BA1">
        <w:rPr>
          <w:rFonts w:eastAsia="Calibri"/>
        </w:rPr>
        <w:t xml:space="preserve">The submission described </w:t>
      </w:r>
      <w:r w:rsidR="00D9634F" w:rsidRPr="00C83BA1">
        <w:rPr>
          <w:rFonts w:eastAsia="Calibri"/>
        </w:rPr>
        <w:t>Estrogel</w:t>
      </w:r>
      <w:r w:rsidRPr="00C83BA1">
        <w:rPr>
          <w:rFonts w:eastAsia="Calibri"/>
        </w:rPr>
        <w:t xml:space="preserve"> as non-inferior in terms of </w:t>
      </w:r>
      <w:r w:rsidR="00D345AF" w:rsidRPr="00C83BA1">
        <w:rPr>
          <w:rFonts w:eastAsia="Calibri"/>
        </w:rPr>
        <w:t>effectiveness</w:t>
      </w:r>
      <w:r w:rsidR="003F3BF4">
        <w:rPr>
          <w:rFonts w:eastAsia="Calibri"/>
        </w:rPr>
        <w:t xml:space="preserve"> (reducing the frequency of moderate to severe hot flushes)</w:t>
      </w:r>
      <w:r w:rsidR="00D345AF" w:rsidRPr="00C83BA1">
        <w:rPr>
          <w:rFonts w:eastAsia="Calibri"/>
        </w:rPr>
        <w:t xml:space="preserve"> compared to Sandrena</w:t>
      </w:r>
      <w:r w:rsidR="002618DD" w:rsidRPr="00C83BA1">
        <w:rPr>
          <w:rFonts w:eastAsia="Calibri"/>
        </w:rPr>
        <w:t>. This claim was adequately supported</w:t>
      </w:r>
      <w:r w:rsidR="00180CC5" w:rsidRPr="00C83BA1">
        <w:rPr>
          <w:rFonts w:eastAsia="Calibri"/>
        </w:rPr>
        <w:t xml:space="preserve">; however, </w:t>
      </w:r>
      <w:r w:rsidR="00897FF7" w:rsidRPr="00C83BA1">
        <w:rPr>
          <w:rFonts w:eastAsia="Calibri"/>
        </w:rPr>
        <w:t>t</w:t>
      </w:r>
      <w:r w:rsidR="002618DD" w:rsidRPr="00C83BA1">
        <w:rPr>
          <w:rFonts w:eastAsia="Calibri"/>
        </w:rPr>
        <w:t xml:space="preserve">he submission did not provide any evidence </w:t>
      </w:r>
      <w:r w:rsidR="000C1F8A" w:rsidRPr="00C83BA1">
        <w:rPr>
          <w:rFonts w:eastAsia="Calibri"/>
        </w:rPr>
        <w:t>supporting the claim that</w:t>
      </w:r>
      <w:r w:rsidR="00897FF7" w:rsidRPr="00C83BA1">
        <w:rPr>
          <w:rFonts w:eastAsia="Calibri"/>
        </w:rPr>
        <w:t xml:space="preserve"> Estrogel provides</w:t>
      </w:r>
      <w:r w:rsidR="002618DD" w:rsidRPr="00C83BA1">
        <w:rPr>
          <w:rFonts w:eastAsia="Calibri"/>
        </w:rPr>
        <w:t xml:space="preserve"> additional </w:t>
      </w:r>
      <w:r w:rsidR="00897FF7" w:rsidRPr="00C83BA1">
        <w:rPr>
          <w:rFonts w:eastAsia="Calibri"/>
        </w:rPr>
        <w:t>benefit</w:t>
      </w:r>
      <w:r w:rsidR="002618DD" w:rsidRPr="00C83BA1">
        <w:rPr>
          <w:rFonts w:eastAsia="Calibri"/>
        </w:rPr>
        <w:t xml:space="preserve"> </w:t>
      </w:r>
      <w:r w:rsidR="00180CC5" w:rsidRPr="00C83BA1">
        <w:rPr>
          <w:rFonts w:eastAsia="Calibri"/>
        </w:rPr>
        <w:t>of preventing</w:t>
      </w:r>
      <w:r w:rsidR="00897FF7" w:rsidRPr="00C83BA1">
        <w:rPr>
          <w:rFonts w:eastAsia="Calibri"/>
        </w:rPr>
        <w:t xml:space="preserve"> osteoporosis in postmenopausal women at high risk of future fractures.</w:t>
      </w:r>
    </w:p>
    <w:p w14:paraId="7F613CD1" w14:textId="21204E15" w:rsidR="005F7588" w:rsidRPr="00C83BA1" w:rsidRDefault="005F7588" w:rsidP="00E9094A">
      <w:pPr>
        <w:pStyle w:val="3-BodyText"/>
        <w:rPr>
          <w:rFonts w:eastAsia="Calibri"/>
        </w:rPr>
      </w:pPr>
      <w:r w:rsidRPr="00C83BA1">
        <w:rPr>
          <w:rFonts w:eastAsia="Calibri"/>
        </w:rPr>
        <w:t xml:space="preserve">The submission described </w:t>
      </w:r>
      <w:r w:rsidR="002618DD" w:rsidRPr="00C83BA1">
        <w:rPr>
          <w:rFonts w:eastAsia="Calibri"/>
        </w:rPr>
        <w:t xml:space="preserve">Estrogel </w:t>
      </w:r>
      <w:r w:rsidRPr="00C83BA1">
        <w:rPr>
          <w:rFonts w:eastAsia="Calibri"/>
        </w:rPr>
        <w:t>as non-inferior in term</w:t>
      </w:r>
      <w:r w:rsidR="00156F8F" w:rsidRPr="00C83BA1">
        <w:rPr>
          <w:rFonts w:eastAsia="Calibri"/>
        </w:rPr>
        <w:t>s</w:t>
      </w:r>
      <w:r w:rsidRPr="00C83BA1">
        <w:rPr>
          <w:rFonts w:eastAsia="Calibri"/>
        </w:rPr>
        <w:t xml:space="preserve"> of safety compared to </w:t>
      </w:r>
      <w:r w:rsidR="002618DD" w:rsidRPr="00C83BA1">
        <w:rPr>
          <w:rFonts w:eastAsia="Calibri"/>
        </w:rPr>
        <w:t>Sandrena</w:t>
      </w:r>
      <w:r w:rsidRPr="00C83BA1">
        <w:rPr>
          <w:rFonts w:eastAsia="Calibri"/>
        </w:rPr>
        <w:t>. This claim was</w:t>
      </w:r>
      <w:r w:rsidR="007C70FF" w:rsidRPr="00C83BA1">
        <w:rPr>
          <w:rFonts w:eastAsia="Calibri"/>
        </w:rPr>
        <w:t xml:space="preserve"> </w:t>
      </w:r>
      <w:r w:rsidRPr="00C83BA1">
        <w:rPr>
          <w:rFonts w:eastAsia="Calibri"/>
        </w:rPr>
        <w:t>adequately supported</w:t>
      </w:r>
      <w:r w:rsidR="006B24DB">
        <w:rPr>
          <w:rFonts w:eastAsia="Calibri"/>
        </w:rPr>
        <w:t>.</w:t>
      </w:r>
      <w:r w:rsidR="006B24DB" w:rsidRPr="00C83BA1">
        <w:rPr>
          <w:rFonts w:eastAsia="Calibri"/>
        </w:rPr>
        <w:t xml:space="preserve"> </w:t>
      </w:r>
      <w:r w:rsidR="006B24DB">
        <w:rPr>
          <w:rFonts w:eastAsia="Calibri"/>
        </w:rPr>
        <w:t>N</w:t>
      </w:r>
      <w:r w:rsidR="00897FF7" w:rsidRPr="00C83BA1">
        <w:rPr>
          <w:rFonts w:eastAsia="Calibri"/>
        </w:rPr>
        <w:t>o evidence was presented regarding differences in itching or skin reactions.</w:t>
      </w:r>
      <w:r w:rsidR="006B24DB">
        <w:rPr>
          <w:rFonts w:eastAsia="Calibri"/>
        </w:rPr>
        <w:t xml:space="preserve"> The pre-PBAC response stated that reduction in skin irritation could be included in the clinical claim as an additional benefit of Estrogel compared to Sandrena, due to reasons cited in paragraph 6.</w:t>
      </w:r>
      <w:r w:rsidR="00820A09">
        <w:rPr>
          <w:rFonts w:eastAsia="Calibri"/>
        </w:rPr>
        <w:t>30</w:t>
      </w:r>
      <w:r w:rsidR="006B24DB">
        <w:rPr>
          <w:rFonts w:eastAsia="Calibri"/>
        </w:rPr>
        <w:t>.</w:t>
      </w:r>
    </w:p>
    <w:p w14:paraId="1812E097" w14:textId="6E7BCFFC" w:rsidR="0096309B" w:rsidRPr="001255F5" w:rsidRDefault="00D30AD1" w:rsidP="00E9094A">
      <w:pPr>
        <w:pStyle w:val="3-BodyText"/>
        <w:rPr>
          <w:rFonts w:eastAsia="Calibri"/>
        </w:rPr>
      </w:pPr>
      <w:r w:rsidRPr="001255F5">
        <w:rPr>
          <w:rFonts w:eastAsia="Calibri"/>
        </w:rPr>
        <w:t>The ESC considered the claim that Estrogel has non-inferior efficacy (in reducing the frequency of moderate to severe hot flushes) compared to Sandrena was adequately supported by evidence</w:t>
      </w:r>
      <w:r w:rsidR="0096309B" w:rsidRPr="001255F5">
        <w:rPr>
          <w:rFonts w:eastAsia="Calibri"/>
        </w:rPr>
        <w:t xml:space="preserve">. </w:t>
      </w:r>
      <w:r w:rsidR="003F7DCF" w:rsidRPr="001255F5">
        <w:rPr>
          <w:rFonts w:eastAsia="Calibri"/>
        </w:rPr>
        <w:t>T</w:t>
      </w:r>
      <w:r w:rsidR="0096309B" w:rsidRPr="001255F5">
        <w:rPr>
          <w:rFonts w:eastAsia="Calibri"/>
        </w:rPr>
        <w:t xml:space="preserve">he </w:t>
      </w:r>
      <w:r w:rsidR="00D9590A" w:rsidRPr="001255F5">
        <w:rPr>
          <w:rFonts w:eastAsia="Calibri"/>
        </w:rPr>
        <w:t xml:space="preserve">PSCR claimed </w:t>
      </w:r>
      <w:r w:rsidR="003F7DCF" w:rsidRPr="001255F5">
        <w:rPr>
          <w:rFonts w:eastAsia="Calibri"/>
        </w:rPr>
        <w:t>the submission</w:t>
      </w:r>
      <w:r w:rsidR="0096309B" w:rsidRPr="001255F5">
        <w:rPr>
          <w:rFonts w:eastAsia="Calibri"/>
        </w:rPr>
        <w:t xml:space="preserve"> took a conservative approach </w:t>
      </w:r>
      <w:r w:rsidR="003F7DCF" w:rsidRPr="001255F5">
        <w:rPr>
          <w:rFonts w:eastAsia="Calibri"/>
        </w:rPr>
        <w:t>by</w:t>
      </w:r>
      <w:r w:rsidR="0096309B" w:rsidRPr="001255F5">
        <w:rPr>
          <w:rFonts w:eastAsia="Calibri"/>
        </w:rPr>
        <w:t xml:space="preserve"> not provid</w:t>
      </w:r>
      <w:r w:rsidR="003F7DCF" w:rsidRPr="001255F5">
        <w:rPr>
          <w:rFonts w:eastAsia="Calibri"/>
        </w:rPr>
        <w:t>ing</w:t>
      </w:r>
      <w:r w:rsidRPr="001255F5">
        <w:rPr>
          <w:rFonts w:eastAsia="Calibri"/>
        </w:rPr>
        <w:t xml:space="preserve"> evidence</w:t>
      </w:r>
      <w:r w:rsidR="0096309B" w:rsidRPr="001255F5">
        <w:rPr>
          <w:rFonts w:eastAsia="Calibri"/>
        </w:rPr>
        <w:t xml:space="preserve"> or model</w:t>
      </w:r>
      <w:r w:rsidR="003F7DCF" w:rsidRPr="001255F5">
        <w:rPr>
          <w:rFonts w:eastAsia="Calibri"/>
        </w:rPr>
        <w:t>ling</w:t>
      </w:r>
      <w:r w:rsidR="0096309B" w:rsidRPr="001255F5">
        <w:rPr>
          <w:rFonts w:eastAsia="Calibri"/>
        </w:rPr>
        <w:t xml:space="preserve"> </w:t>
      </w:r>
      <w:r w:rsidR="003F7DCF" w:rsidRPr="001255F5">
        <w:rPr>
          <w:rFonts w:eastAsia="Calibri"/>
        </w:rPr>
        <w:t>the</w:t>
      </w:r>
      <w:r w:rsidR="0096309B" w:rsidRPr="001255F5">
        <w:rPr>
          <w:rFonts w:eastAsia="Calibri"/>
        </w:rPr>
        <w:t xml:space="preserve"> additional clinical benefit</w:t>
      </w:r>
      <w:r w:rsidR="003F7DCF" w:rsidRPr="001255F5">
        <w:rPr>
          <w:rFonts w:eastAsia="Calibri"/>
        </w:rPr>
        <w:t xml:space="preserve"> of preventing osteoporosis</w:t>
      </w:r>
      <w:r w:rsidR="0096309B" w:rsidRPr="001255F5">
        <w:rPr>
          <w:rFonts w:eastAsia="Calibri"/>
        </w:rPr>
        <w:t>.</w:t>
      </w:r>
      <w:r w:rsidRPr="001255F5">
        <w:rPr>
          <w:rFonts w:eastAsia="Calibri"/>
        </w:rPr>
        <w:t xml:space="preserve"> </w:t>
      </w:r>
      <w:r w:rsidR="0096309B" w:rsidRPr="001255F5">
        <w:rPr>
          <w:rFonts w:eastAsia="Calibri"/>
        </w:rPr>
        <w:t>The ESC noted findings from the Women’s Health Initiative randomised trial</w:t>
      </w:r>
      <w:r w:rsidR="00652890" w:rsidRPr="001255F5">
        <w:rPr>
          <w:rFonts w:eastAsia="Calibri"/>
        </w:rPr>
        <w:t xml:space="preserve"> (where women took conjugated equine estrogen 0.625 mg daily plus MPA 2.5 mg daily, or placebo)</w:t>
      </w:r>
      <w:r w:rsidR="0096309B" w:rsidRPr="001255F5">
        <w:rPr>
          <w:rFonts w:eastAsia="Calibri"/>
        </w:rPr>
        <w:t xml:space="preserve"> which found that 8.6% of women in the MHT group and 11.1% in the placebo group had a fracture, and total hip </w:t>
      </w:r>
      <w:r w:rsidR="00A9454E" w:rsidRPr="001255F5">
        <w:rPr>
          <w:rFonts w:eastAsia="Calibri"/>
        </w:rPr>
        <w:t>BMD</w:t>
      </w:r>
      <w:r w:rsidR="0096309B" w:rsidRPr="001255F5">
        <w:rPr>
          <w:rFonts w:eastAsia="Calibri"/>
        </w:rPr>
        <w:t xml:space="preserve"> increased 3.7% after 3 years of MHT compared with 0.14% in the placebo group.</w:t>
      </w:r>
      <w:r w:rsidR="0096309B" w:rsidRPr="001255F5">
        <w:rPr>
          <w:rStyle w:val="FootnoteReference"/>
          <w:rFonts w:eastAsia="Calibri"/>
        </w:rPr>
        <w:footnoteReference w:id="6"/>
      </w:r>
    </w:p>
    <w:p w14:paraId="460BB94B" w14:textId="1790A14E" w:rsidR="00D30AD1" w:rsidRDefault="003E0226" w:rsidP="00E9094A">
      <w:pPr>
        <w:pStyle w:val="3-BodyText"/>
        <w:rPr>
          <w:rFonts w:eastAsia="Calibri"/>
        </w:rPr>
      </w:pPr>
      <w:r w:rsidRPr="001255F5">
        <w:rPr>
          <w:rFonts w:eastAsia="Calibri"/>
        </w:rPr>
        <w:t>The ESC considered the claim that Estrogel has non-inferior safety compared to Sandrena was appropriate, but noted no evidence was provided on differences in itching or skin reactions.</w:t>
      </w:r>
    </w:p>
    <w:p w14:paraId="6B6FDBF0" w14:textId="77777777" w:rsidR="008C785B" w:rsidRDefault="00CB673D" w:rsidP="008C785B">
      <w:pPr>
        <w:pStyle w:val="3-BodyText"/>
      </w:pPr>
      <w:bookmarkStart w:id="51" w:name="_Hlk76376200"/>
      <w:r w:rsidRPr="00CE42B4">
        <w:rPr>
          <w:iCs/>
        </w:rPr>
        <w:t>The</w:t>
      </w:r>
      <w:r w:rsidRPr="00CE42B4">
        <w:t xml:space="preserve"> PBAC considered that the claim of non-inferior comparative effectiveness</w:t>
      </w:r>
      <w:r w:rsidR="00705024">
        <w:t xml:space="preserve"> and safety</w:t>
      </w:r>
      <w:r w:rsidRPr="00CE42B4">
        <w:t xml:space="preserve"> was reasonable.</w:t>
      </w:r>
      <w:bookmarkEnd w:id="51"/>
      <w:r w:rsidR="005B48A9">
        <w:t xml:space="preserve"> </w:t>
      </w:r>
      <w:bookmarkStart w:id="52" w:name="_Toc177568757"/>
    </w:p>
    <w:p w14:paraId="18D11178" w14:textId="08BA3AD6" w:rsidR="00140747" w:rsidRDefault="00140747" w:rsidP="00ED46B7">
      <w:pPr>
        <w:pStyle w:val="4-SubsectionHeading"/>
      </w:pPr>
      <w:r w:rsidRPr="00C83BA1">
        <w:t>Progesterone</w:t>
      </w:r>
      <w:bookmarkEnd w:id="52"/>
    </w:p>
    <w:p w14:paraId="3060DBE3" w14:textId="77777777" w:rsidR="009560E4" w:rsidRPr="006E1229" w:rsidRDefault="009560E4" w:rsidP="009560E4">
      <w:pPr>
        <w:pStyle w:val="5-SubsectionSubheading"/>
      </w:pPr>
      <w:r w:rsidRPr="00634998">
        <w:t>Consumer</w:t>
      </w:r>
      <w:r w:rsidRPr="006E1229">
        <w:t xml:space="preserve"> comments</w:t>
      </w:r>
    </w:p>
    <w:p w14:paraId="1DC84433" w14:textId="43BB2558" w:rsidR="005B48A9" w:rsidRDefault="009560E4" w:rsidP="009560E4">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individuals (</w:t>
      </w:r>
      <w:r w:rsidR="00B8211C">
        <w:rPr>
          <w:rFonts w:asciiTheme="minorHAnsi" w:hAnsiTheme="minorHAnsi"/>
          <w:bCs/>
          <w:snapToGrid w:val="0"/>
        </w:rPr>
        <w:t>59</w:t>
      </w:r>
      <w:r w:rsidRPr="00836F75">
        <w:rPr>
          <w:rFonts w:asciiTheme="minorHAnsi" w:hAnsiTheme="minorHAnsi"/>
          <w:bCs/>
          <w:snapToGrid w:val="0"/>
        </w:rPr>
        <w:t>), health care professionals (</w:t>
      </w:r>
      <w:r w:rsidR="00F667F6">
        <w:rPr>
          <w:rFonts w:asciiTheme="minorHAnsi" w:hAnsiTheme="minorHAnsi"/>
          <w:bCs/>
          <w:snapToGrid w:val="0"/>
        </w:rPr>
        <w:t>7</w:t>
      </w:r>
      <w:r w:rsidRPr="00836F75">
        <w:rPr>
          <w:rFonts w:asciiTheme="minorHAnsi" w:hAnsiTheme="minorHAnsi"/>
          <w:bCs/>
          <w:snapToGrid w:val="0"/>
        </w:rPr>
        <w:t>) and organisations (</w:t>
      </w:r>
      <w:r w:rsidR="00F667F6">
        <w:rPr>
          <w:rFonts w:asciiTheme="minorHAnsi" w:hAnsiTheme="minorHAnsi"/>
          <w:bCs/>
          <w:snapToGrid w:val="0"/>
        </w:rPr>
        <w:t>3</w:t>
      </w:r>
      <w:r w:rsidR="00B7212F">
        <w:rPr>
          <w:rFonts w:asciiTheme="minorHAnsi" w:hAnsiTheme="minorHAnsi"/>
          <w:bCs/>
          <w:snapToGrid w:val="0"/>
        </w:rPr>
        <w:t xml:space="preserve"> – RANZCOG; Women’s Health &amp; Research Institute of Australia; Inherited Cancers Australia</w:t>
      </w:r>
      <w:r w:rsidRPr="00836F75">
        <w:rPr>
          <w:rFonts w:asciiTheme="minorHAnsi" w:hAnsiTheme="minorHAnsi"/>
          <w:bCs/>
          <w:snapToGrid w:val="0"/>
        </w:rPr>
        <w:t>) via the Consumer Comments facility on the PBS website.</w:t>
      </w:r>
      <w:r w:rsidR="00F667F6">
        <w:rPr>
          <w:rFonts w:asciiTheme="minorHAnsi" w:hAnsiTheme="minorHAnsi"/>
          <w:bCs/>
          <w:snapToGrid w:val="0"/>
        </w:rPr>
        <w:t xml:space="preserve"> Health professionals stated that MHT products currently PBS-listed provide limited options, and listing Prometrium on the PBS would provide the first body identical and best-practice progesterone, </w:t>
      </w:r>
      <w:r w:rsidR="00EF4FE2">
        <w:rPr>
          <w:rFonts w:asciiTheme="minorHAnsi" w:hAnsiTheme="minorHAnsi"/>
          <w:bCs/>
          <w:snapToGrid w:val="0"/>
        </w:rPr>
        <w:t xml:space="preserve">providing </w:t>
      </w:r>
      <w:r w:rsidR="00F667F6">
        <w:rPr>
          <w:rFonts w:asciiTheme="minorHAnsi" w:hAnsiTheme="minorHAnsi"/>
          <w:bCs/>
          <w:snapToGrid w:val="0"/>
        </w:rPr>
        <w:t xml:space="preserve">a better and safer </w:t>
      </w:r>
      <w:r w:rsidR="00EF4FE2">
        <w:rPr>
          <w:rFonts w:asciiTheme="minorHAnsi" w:hAnsiTheme="minorHAnsi"/>
          <w:bCs/>
          <w:snapToGrid w:val="0"/>
        </w:rPr>
        <w:t xml:space="preserve">subsidised </w:t>
      </w:r>
      <w:r w:rsidR="00F667F6">
        <w:rPr>
          <w:rFonts w:asciiTheme="minorHAnsi" w:hAnsiTheme="minorHAnsi"/>
          <w:bCs/>
          <w:snapToGrid w:val="0"/>
        </w:rPr>
        <w:t xml:space="preserve">option. </w:t>
      </w:r>
    </w:p>
    <w:p w14:paraId="25F27C1F" w14:textId="486DB11B" w:rsidR="007D1C89" w:rsidRPr="007D1C89" w:rsidRDefault="007D1C89" w:rsidP="007D1C89">
      <w:pPr>
        <w:widowControl w:val="0"/>
        <w:numPr>
          <w:ilvl w:val="1"/>
          <w:numId w:val="1"/>
        </w:numPr>
        <w:spacing w:after="120"/>
        <w:rPr>
          <w:rFonts w:asciiTheme="minorHAnsi" w:hAnsiTheme="minorHAnsi"/>
          <w:bCs/>
          <w:snapToGrid w:val="0"/>
        </w:rPr>
      </w:pPr>
      <w:r>
        <w:rPr>
          <w:rFonts w:asciiTheme="minorHAnsi" w:hAnsiTheme="minorHAnsi"/>
          <w:bCs/>
          <w:snapToGrid w:val="0"/>
        </w:rPr>
        <w:t>Consumers noted menopause has a range of symptoms (e.g. night sweats, muscle soreness, insomnia, hot flushes, itchy skin, memory loss) and impacts their quality of life, including having negative impacts on work, mental health (e.g. mood swings, depression, anxiety) and relationships, and MHT products can be difficult to obtain due to shortages.</w:t>
      </w:r>
      <w:r w:rsidRPr="00836F75">
        <w:rPr>
          <w:rFonts w:asciiTheme="minorHAnsi" w:hAnsiTheme="minorHAnsi"/>
          <w:bCs/>
          <w:snapToGrid w:val="0"/>
        </w:rPr>
        <w:t xml:space="preserve"> </w:t>
      </w:r>
      <w:r>
        <w:rPr>
          <w:rFonts w:asciiTheme="minorHAnsi" w:hAnsiTheme="minorHAnsi"/>
          <w:bCs/>
          <w:snapToGrid w:val="0"/>
        </w:rPr>
        <w:t>Health professionals and consumers commented that Prometrium reduces a range of menopause symptoms, including sleep disturbances, mood changes, joint pain,</w:t>
      </w:r>
      <w:r w:rsidRPr="00836F75">
        <w:rPr>
          <w:rFonts w:asciiTheme="minorHAnsi" w:hAnsiTheme="minorHAnsi"/>
          <w:bCs/>
          <w:snapToGrid w:val="0"/>
        </w:rPr>
        <w:t xml:space="preserve"> </w:t>
      </w:r>
      <w:r>
        <w:rPr>
          <w:rFonts w:asciiTheme="minorHAnsi" w:hAnsiTheme="minorHAnsi"/>
          <w:bCs/>
          <w:snapToGrid w:val="0"/>
        </w:rPr>
        <w:t xml:space="preserve">night sweats, bleeding, and leads to improved relationships and quality of life. </w:t>
      </w:r>
    </w:p>
    <w:p w14:paraId="723E6295" w14:textId="439296F1" w:rsidR="005B48A9" w:rsidRDefault="00F667F6" w:rsidP="009560E4">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Comments stated that research has shown that Prometrium has fewer adverse effects and a lower breast cancer risk compared to progestins, </w:t>
      </w:r>
      <w:r w:rsidR="005B48A9">
        <w:rPr>
          <w:rFonts w:asciiTheme="minorHAnsi" w:hAnsiTheme="minorHAnsi"/>
          <w:bCs/>
          <w:snapToGrid w:val="0"/>
        </w:rPr>
        <w:t xml:space="preserve">and </w:t>
      </w:r>
      <w:r>
        <w:rPr>
          <w:rFonts w:asciiTheme="minorHAnsi" w:hAnsiTheme="minorHAnsi"/>
          <w:bCs/>
          <w:snapToGrid w:val="0"/>
        </w:rPr>
        <w:t>national and international menopause bodies agree the safest MHT is</w:t>
      </w:r>
      <w:r w:rsidR="0088570E">
        <w:rPr>
          <w:rFonts w:asciiTheme="minorHAnsi" w:hAnsiTheme="minorHAnsi"/>
          <w:bCs/>
          <w:snapToGrid w:val="0"/>
        </w:rPr>
        <w:t xml:space="preserve"> progesterone (with</w:t>
      </w:r>
      <w:r>
        <w:rPr>
          <w:rFonts w:asciiTheme="minorHAnsi" w:hAnsiTheme="minorHAnsi"/>
          <w:bCs/>
          <w:snapToGrid w:val="0"/>
        </w:rPr>
        <w:t xml:space="preserve"> transdermal estrogen</w:t>
      </w:r>
      <w:r w:rsidR="0088570E">
        <w:rPr>
          <w:rFonts w:asciiTheme="minorHAnsi" w:hAnsiTheme="minorHAnsi"/>
          <w:bCs/>
          <w:snapToGrid w:val="0"/>
        </w:rPr>
        <w:t>)</w:t>
      </w:r>
      <w:r>
        <w:rPr>
          <w:rFonts w:asciiTheme="minorHAnsi" w:hAnsiTheme="minorHAnsi"/>
          <w:bCs/>
          <w:snapToGrid w:val="0"/>
        </w:rPr>
        <w:t>. Benefits cited with Prometrium include</w:t>
      </w:r>
      <w:r w:rsidR="005B48A9">
        <w:rPr>
          <w:rFonts w:asciiTheme="minorHAnsi" w:hAnsiTheme="minorHAnsi"/>
          <w:bCs/>
          <w:snapToGrid w:val="0"/>
        </w:rPr>
        <w:t>d</w:t>
      </w:r>
      <w:r>
        <w:rPr>
          <w:rFonts w:asciiTheme="minorHAnsi" w:hAnsiTheme="minorHAnsi"/>
          <w:bCs/>
          <w:snapToGrid w:val="0"/>
        </w:rPr>
        <w:t xml:space="preserve"> reduced cardiovascular and breast risks, effective endometrial protection</w:t>
      </w:r>
      <w:r w:rsidR="002A1A1C">
        <w:rPr>
          <w:rFonts w:asciiTheme="minorHAnsi" w:hAnsiTheme="minorHAnsi"/>
          <w:bCs/>
          <w:snapToGrid w:val="0"/>
        </w:rPr>
        <w:t>, and that it would be beneficial to have a range of MHT options on the PBS</w:t>
      </w:r>
      <w:r w:rsidR="00CF08FC">
        <w:rPr>
          <w:rFonts w:asciiTheme="minorHAnsi" w:hAnsiTheme="minorHAnsi"/>
          <w:bCs/>
          <w:snapToGrid w:val="0"/>
        </w:rPr>
        <w:t xml:space="preserve">. </w:t>
      </w:r>
    </w:p>
    <w:p w14:paraId="63CAC201" w14:textId="49D44EB7" w:rsidR="005B48A9" w:rsidRDefault="00E74BFD" w:rsidP="009560E4">
      <w:pPr>
        <w:widowControl w:val="0"/>
        <w:numPr>
          <w:ilvl w:val="1"/>
          <w:numId w:val="1"/>
        </w:numPr>
        <w:spacing w:after="120"/>
        <w:rPr>
          <w:rFonts w:asciiTheme="minorHAnsi" w:hAnsiTheme="minorHAnsi"/>
          <w:bCs/>
          <w:snapToGrid w:val="0"/>
        </w:rPr>
      </w:pPr>
      <w:r>
        <w:rPr>
          <w:rFonts w:asciiTheme="minorHAnsi" w:hAnsiTheme="minorHAnsi"/>
          <w:bCs/>
          <w:snapToGrid w:val="0"/>
        </w:rPr>
        <w:t>Private market c</w:t>
      </w:r>
      <w:r w:rsidR="00CF08FC">
        <w:rPr>
          <w:rFonts w:asciiTheme="minorHAnsi" w:hAnsiTheme="minorHAnsi"/>
          <w:bCs/>
          <w:snapToGrid w:val="0"/>
        </w:rPr>
        <w:t xml:space="preserve">ost was noted as a barrier to access </w:t>
      </w:r>
      <w:r>
        <w:rPr>
          <w:rFonts w:asciiTheme="minorHAnsi" w:hAnsiTheme="minorHAnsi"/>
          <w:bCs/>
          <w:snapToGrid w:val="0"/>
        </w:rPr>
        <w:t xml:space="preserve">and </w:t>
      </w:r>
      <w:r w:rsidR="0088570E">
        <w:rPr>
          <w:rFonts w:asciiTheme="minorHAnsi" w:hAnsiTheme="minorHAnsi"/>
          <w:bCs/>
          <w:snapToGrid w:val="0"/>
        </w:rPr>
        <w:t xml:space="preserve">caused </w:t>
      </w:r>
      <w:r w:rsidR="00CF08FC">
        <w:rPr>
          <w:rFonts w:asciiTheme="minorHAnsi" w:hAnsiTheme="minorHAnsi"/>
          <w:bCs/>
          <w:snapToGrid w:val="0"/>
        </w:rPr>
        <w:t>equity issue</w:t>
      </w:r>
      <w:r w:rsidR="00B7212F">
        <w:rPr>
          <w:rFonts w:asciiTheme="minorHAnsi" w:hAnsiTheme="minorHAnsi"/>
          <w:bCs/>
          <w:snapToGrid w:val="0"/>
        </w:rPr>
        <w:t>s</w:t>
      </w:r>
      <w:r>
        <w:rPr>
          <w:rFonts w:asciiTheme="minorHAnsi" w:hAnsiTheme="minorHAnsi"/>
          <w:bCs/>
          <w:snapToGrid w:val="0"/>
        </w:rPr>
        <w:t>.</w:t>
      </w:r>
      <w:r w:rsidR="007D01DD">
        <w:rPr>
          <w:rFonts w:asciiTheme="minorHAnsi" w:hAnsiTheme="minorHAnsi"/>
          <w:bCs/>
          <w:snapToGrid w:val="0"/>
        </w:rPr>
        <w:t xml:space="preserve"> </w:t>
      </w:r>
      <w:r>
        <w:rPr>
          <w:rFonts w:asciiTheme="minorHAnsi" w:hAnsiTheme="minorHAnsi"/>
          <w:bCs/>
          <w:snapToGrid w:val="0"/>
        </w:rPr>
        <w:t>O</w:t>
      </w:r>
      <w:r w:rsidR="007D01DD">
        <w:rPr>
          <w:rFonts w:asciiTheme="minorHAnsi" w:hAnsiTheme="minorHAnsi"/>
          <w:bCs/>
          <w:snapToGrid w:val="0"/>
        </w:rPr>
        <w:t>ne comment suggested some patients may use</w:t>
      </w:r>
      <w:r>
        <w:rPr>
          <w:rFonts w:asciiTheme="minorHAnsi" w:hAnsiTheme="minorHAnsi"/>
          <w:bCs/>
          <w:snapToGrid w:val="0"/>
        </w:rPr>
        <w:t xml:space="preserve"> less than</w:t>
      </w:r>
      <w:r w:rsidR="007D01DD">
        <w:rPr>
          <w:rFonts w:asciiTheme="minorHAnsi" w:hAnsiTheme="minorHAnsi"/>
          <w:bCs/>
          <w:snapToGrid w:val="0"/>
        </w:rPr>
        <w:t xml:space="preserve"> the correct dose because of the cost</w:t>
      </w:r>
      <w:r w:rsidR="00CF08FC">
        <w:rPr>
          <w:rFonts w:asciiTheme="minorHAnsi" w:hAnsiTheme="minorHAnsi"/>
          <w:bCs/>
          <w:snapToGrid w:val="0"/>
        </w:rPr>
        <w:t xml:space="preserve">. </w:t>
      </w:r>
    </w:p>
    <w:p w14:paraId="157547D1" w14:textId="1A707F00" w:rsidR="009560E4" w:rsidRPr="005B48A9" w:rsidRDefault="00984826" w:rsidP="005B48A9">
      <w:pPr>
        <w:pStyle w:val="3-BodyText"/>
      </w:pPr>
      <w:r w:rsidRPr="005B48A9">
        <w:t>The Women’s Health &amp; Research Institute of Australia stated that synthetic progestins are not tolerated by many women</w:t>
      </w:r>
      <w:r w:rsidR="009E49B9" w:rsidRPr="005B48A9">
        <w:t>, negate the cardiovascular benefits of estrogen, and have a higher risk of breast cancer</w:t>
      </w:r>
      <w:r w:rsidR="00040D9C">
        <w:t xml:space="preserve"> than</w:t>
      </w:r>
      <w:r w:rsidR="009C5245">
        <w:t xml:space="preserve"> </w:t>
      </w:r>
      <w:r w:rsidR="00C0056D">
        <w:t>Prometrium.</w:t>
      </w:r>
      <w:r w:rsidR="009E49B9" w:rsidRPr="005B48A9">
        <w:t xml:space="preserve"> </w:t>
      </w:r>
      <w:r w:rsidR="00C93C41">
        <w:t xml:space="preserve">It commented that </w:t>
      </w:r>
      <w:r w:rsidR="009E49B9" w:rsidRPr="005B48A9">
        <w:t>Prometrium has fewer adverse effects, appear</w:t>
      </w:r>
      <w:r w:rsidR="00021BEE">
        <w:t>s</w:t>
      </w:r>
      <w:r w:rsidR="009E49B9" w:rsidRPr="005B48A9">
        <w:t xml:space="preserve"> to have a lower risk of breast cancer and does not negate the cardiovascular benefits of estrogen. </w:t>
      </w:r>
      <w:r w:rsidR="007D1C89">
        <w:t>Prometrium can help maintain a balanced mood, healthy sex life and sleep patterns during and after menopause.</w:t>
      </w:r>
    </w:p>
    <w:p w14:paraId="2797ED61" w14:textId="1775A35F" w:rsidR="00140747" w:rsidRPr="00C83BA1" w:rsidRDefault="00140747" w:rsidP="00A851FC">
      <w:pPr>
        <w:pStyle w:val="5-SubsectionSubheading"/>
        <w:rPr>
          <w:sz w:val="28"/>
          <w:szCs w:val="28"/>
        </w:rPr>
      </w:pPr>
      <w:bookmarkStart w:id="53" w:name="_Toc177568758"/>
      <w:r w:rsidRPr="00C83BA1">
        <w:rPr>
          <w:sz w:val="28"/>
          <w:szCs w:val="28"/>
        </w:rPr>
        <w:t xml:space="preserve">Clinical </w:t>
      </w:r>
      <w:bookmarkEnd w:id="53"/>
      <w:r w:rsidR="009E49B9">
        <w:rPr>
          <w:sz w:val="28"/>
          <w:szCs w:val="28"/>
        </w:rPr>
        <w:t>trials</w:t>
      </w:r>
    </w:p>
    <w:p w14:paraId="349D7EED" w14:textId="6AF66934" w:rsidR="004428AF" w:rsidRPr="00C83BA1" w:rsidRDefault="004428AF" w:rsidP="00AB0D63">
      <w:pPr>
        <w:pStyle w:val="3-BodyText"/>
      </w:pPr>
      <w:r w:rsidRPr="00C83BA1">
        <w:t xml:space="preserve">The submission </w:t>
      </w:r>
      <w:r w:rsidR="000262E2" w:rsidRPr="00C83BA1">
        <w:t xml:space="preserve">was </w:t>
      </w:r>
      <w:r w:rsidRPr="00C83BA1">
        <w:t>based on five randomised trials of MP versus MPA and two observational studies comparing MP with MPA</w:t>
      </w:r>
      <w:r w:rsidR="002C5909" w:rsidRPr="00C83BA1">
        <w:t xml:space="preserve"> and norethisterone. </w:t>
      </w:r>
    </w:p>
    <w:p w14:paraId="49479865" w14:textId="059249A6" w:rsidR="006D1185" w:rsidRPr="00C83BA1" w:rsidRDefault="006D1185" w:rsidP="006D1185">
      <w:pPr>
        <w:pStyle w:val="3-BodyText"/>
      </w:pPr>
      <w:r w:rsidRPr="00C83BA1">
        <w:t xml:space="preserve">Evidence for the primary clinical claim that MP is comparable to MPA in protecting against the development of estrogen-associated endometrial hyperplasia was based on two direct </w:t>
      </w:r>
      <w:r w:rsidR="00582B52" w:rsidRPr="00C83BA1">
        <w:t>randomised controlled trials (</w:t>
      </w:r>
      <w:r w:rsidRPr="00C83BA1">
        <w:t>RCTs</w:t>
      </w:r>
      <w:r w:rsidR="00582B52" w:rsidRPr="00C83BA1">
        <w:t>)</w:t>
      </w:r>
      <w:r w:rsidRPr="00C83BA1">
        <w:t>: PEPI trial/Judd et al., 1996 and Lorrain et al., 1994. Additionally, three direct RCTs (Mittal et al., 2020, Gao et al., 2018, and PEPI trial/Greendale et al., 1998) provided data on the comparative effectiveness of MP versus MPA in reducing menopausal symptoms.</w:t>
      </w:r>
    </w:p>
    <w:p w14:paraId="56ECD821" w14:textId="7DD0538E" w:rsidR="006D1185" w:rsidRPr="00C83BA1" w:rsidRDefault="006D1185" w:rsidP="006D1185">
      <w:pPr>
        <w:pStyle w:val="3-BodyText"/>
      </w:pPr>
      <w:r w:rsidRPr="00C83BA1">
        <w:t>The clinical claim for the primary safety outcome of breast cancer was based on within-study indirect comparisons from two observational studies: Yuk</w:t>
      </w:r>
      <w:r w:rsidR="005B48A9">
        <w:t>,</w:t>
      </w:r>
      <w:r w:rsidRPr="00C83BA1">
        <w:t xml:space="preserve"> 2024</w:t>
      </w:r>
      <w:r w:rsidR="008C785B">
        <w:t>,</w:t>
      </w:r>
      <w:r w:rsidRPr="00C83BA1">
        <w:t xml:space="preserve"> and </w:t>
      </w:r>
      <w:proofErr w:type="spellStart"/>
      <w:r w:rsidR="004638E6" w:rsidRPr="00C83BA1">
        <w:t>Abenhaim</w:t>
      </w:r>
      <w:proofErr w:type="spellEnd"/>
      <w:r w:rsidRPr="00C83BA1">
        <w:t xml:space="preserve"> et al., 2022. Furthermore, three RCTs (Di Carlo et al., 2005, PEPI trial/Lindenfeld </w:t>
      </w:r>
      <w:r w:rsidR="007C0AAE" w:rsidRPr="00C83BA1">
        <w:t xml:space="preserve">et al., </w:t>
      </w:r>
      <w:r w:rsidRPr="00C83BA1">
        <w:t xml:space="preserve">2002, and Lorrain </w:t>
      </w:r>
      <w:r w:rsidR="007C0AAE" w:rsidRPr="00C83BA1">
        <w:t xml:space="preserve">et al., </w:t>
      </w:r>
      <w:r w:rsidRPr="00C83BA1">
        <w:t>1994) provided data on the impact of MP versus MPA on bleeding patterns, while three direct RCTs (Mittal</w:t>
      </w:r>
      <w:r w:rsidR="007C0AAE" w:rsidRPr="00C83BA1">
        <w:t xml:space="preserve"> et al., </w:t>
      </w:r>
      <w:r w:rsidRPr="00C83BA1">
        <w:t>2020, PEPI trial/Greendale</w:t>
      </w:r>
      <w:r w:rsidR="007C0AAE" w:rsidRPr="00C83BA1">
        <w:t xml:space="preserve"> et al., </w:t>
      </w:r>
      <w:r w:rsidRPr="00C83BA1">
        <w:t>1998, and Lorrain</w:t>
      </w:r>
      <w:r w:rsidR="007C0AAE" w:rsidRPr="00C83BA1">
        <w:t xml:space="preserve"> et al., </w:t>
      </w:r>
      <w:r w:rsidRPr="00C83BA1">
        <w:t xml:space="preserve">1994) </w:t>
      </w:r>
      <w:r w:rsidR="007C0AAE" w:rsidRPr="00C83BA1">
        <w:t>provided</w:t>
      </w:r>
      <w:r w:rsidRPr="00C83BA1">
        <w:t xml:space="preserve"> data on the </w:t>
      </w:r>
      <w:r w:rsidR="00582B52" w:rsidRPr="00C83BA1">
        <w:t>AEs</w:t>
      </w:r>
      <w:r w:rsidRPr="00C83BA1">
        <w:t xml:space="preserve"> of adding MP versus MPA to estrogen therapy.</w:t>
      </w:r>
    </w:p>
    <w:p w14:paraId="16812DC1" w14:textId="6D9FE0A0" w:rsidR="00140747" w:rsidRPr="00C83BA1" w:rsidRDefault="00140747" w:rsidP="00140747">
      <w:pPr>
        <w:pStyle w:val="3-BodyText"/>
      </w:pPr>
      <w:r w:rsidRPr="00C83BA1">
        <w:rPr>
          <w:snapToGrid/>
        </w:rPr>
        <w:t xml:space="preserve">Details of the </w:t>
      </w:r>
      <w:r w:rsidR="002C5909" w:rsidRPr="00C83BA1">
        <w:rPr>
          <w:snapToGrid/>
        </w:rPr>
        <w:t>included evidence</w:t>
      </w:r>
      <w:r w:rsidRPr="00C83BA1">
        <w:rPr>
          <w:snapToGrid/>
        </w:rPr>
        <w:t xml:space="preserve"> presented in the submission are provided i</w:t>
      </w:r>
      <w:r w:rsidR="00170687" w:rsidRPr="00C83BA1">
        <w:rPr>
          <w:snapToGrid/>
        </w:rPr>
        <w:t xml:space="preserve">n </w:t>
      </w:r>
      <w:r w:rsidR="00170687" w:rsidRPr="00C83BA1">
        <w:rPr>
          <w:snapToGrid/>
        </w:rPr>
        <w:fldChar w:fldCharType="begin" w:fldLock="1"/>
      </w:r>
      <w:r w:rsidR="00170687" w:rsidRPr="00C83BA1">
        <w:rPr>
          <w:snapToGrid/>
        </w:rPr>
        <w:instrText xml:space="preserve"> REF _Ref175115812 \h </w:instrText>
      </w:r>
      <w:r w:rsidR="00170687" w:rsidRPr="00C83BA1">
        <w:rPr>
          <w:snapToGrid/>
        </w:rPr>
      </w:r>
      <w:r w:rsidR="00170687" w:rsidRPr="00C83BA1">
        <w:rPr>
          <w:snapToGrid/>
        </w:rPr>
        <w:fldChar w:fldCharType="separate"/>
      </w:r>
      <w:r w:rsidR="00133540" w:rsidRPr="00C83BA1">
        <w:t>Table 8</w:t>
      </w:r>
      <w:r w:rsidR="00170687" w:rsidRPr="00C83BA1">
        <w:rPr>
          <w:snapToGrid/>
        </w:rPr>
        <w:fldChar w:fldCharType="end"/>
      </w:r>
      <w:r w:rsidRPr="00C83BA1">
        <w:rPr>
          <w:snapToGrid/>
        </w:rPr>
        <w:t xml:space="preserve">. </w:t>
      </w:r>
    </w:p>
    <w:p w14:paraId="3A92EB60" w14:textId="61214A6D" w:rsidR="00DE3F71" w:rsidRPr="00C83BA1" w:rsidRDefault="00140747" w:rsidP="004A6857">
      <w:pPr>
        <w:pStyle w:val="TableFigureHeading"/>
        <w:keepLines/>
      </w:pPr>
      <w:bookmarkStart w:id="54" w:name="_Ref175115812"/>
      <w:r w:rsidRPr="00C83BA1">
        <w:t xml:space="preserve">Table </w:t>
      </w:r>
      <w:r w:rsidRPr="00C83BA1">
        <w:fldChar w:fldCharType="begin" w:fldLock="1"/>
      </w:r>
      <w:r w:rsidRPr="00C83BA1">
        <w:instrText>SEQ Table \* ARABIC</w:instrText>
      </w:r>
      <w:r w:rsidRPr="00C83BA1">
        <w:fldChar w:fldCharType="separate"/>
      </w:r>
      <w:r w:rsidR="00C83BA1" w:rsidRPr="00C83BA1">
        <w:t>8</w:t>
      </w:r>
      <w:r w:rsidRPr="00C83BA1">
        <w:fldChar w:fldCharType="end"/>
      </w:r>
      <w:bookmarkEnd w:id="54"/>
      <w:r w:rsidRPr="00C83BA1">
        <w:t>:</w:t>
      </w:r>
      <w:r w:rsidR="00DE3F71" w:rsidRPr="00C83BA1">
        <w:rPr>
          <w:rStyle w:val="CommentReference"/>
          <w:b/>
          <w:szCs w:val="24"/>
        </w:rPr>
        <w:t xml:space="preserve"> Tr</w:t>
      </w:r>
      <w:r w:rsidRPr="00C83BA1">
        <w:rPr>
          <w:rStyle w:val="CommentReference"/>
          <w:b/>
          <w:szCs w:val="24"/>
        </w:rPr>
        <w:t>ials</w:t>
      </w:r>
      <w:r w:rsidR="00DE3F71" w:rsidRPr="00C83BA1">
        <w:rPr>
          <w:rStyle w:val="CommentReference"/>
          <w:b/>
          <w:szCs w:val="24"/>
        </w:rPr>
        <w:t xml:space="preserve"> and </w:t>
      </w:r>
      <w:r w:rsidRPr="00C83BA1">
        <w:rPr>
          <w:rStyle w:val="CommentReference"/>
          <w:b/>
          <w:szCs w:val="24"/>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223"/>
        <w:gridCol w:w="2359"/>
      </w:tblGrid>
      <w:tr w:rsidR="00DE3F71" w:rsidRPr="00C83BA1" w14:paraId="2DD16908" w14:textId="77777777" w:rsidTr="00073C21">
        <w:trPr>
          <w:tblHeader/>
        </w:trPr>
        <w:tc>
          <w:tcPr>
            <w:tcW w:w="796" w:type="pct"/>
            <w:vAlign w:val="center"/>
          </w:tcPr>
          <w:p w14:paraId="315C822A" w14:textId="77777777" w:rsidR="00DE3F71" w:rsidRPr="00C83BA1" w:rsidRDefault="00DE3F71" w:rsidP="004A6857">
            <w:pPr>
              <w:pStyle w:val="In-tableHeading"/>
              <w:keepLines/>
              <w:rPr>
                <w:lang w:val="en-AU"/>
              </w:rPr>
            </w:pPr>
            <w:r w:rsidRPr="00C83BA1">
              <w:rPr>
                <w:lang w:val="en-AU"/>
              </w:rPr>
              <w:t>Trial ID</w:t>
            </w:r>
          </w:p>
        </w:tc>
        <w:tc>
          <w:tcPr>
            <w:tcW w:w="2896" w:type="pct"/>
            <w:vAlign w:val="center"/>
          </w:tcPr>
          <w:p w14:paraId="44FA5941" w14:textId="77777777" w:rsidR="00DE3F71" w:rsidRPr="00C83BA1" w:rsidRDefault="00DE3F71" w:rsidP="004A6857">
            <w:pPr>
              <w:pStyle w:val="In-tableHeading"/>
              <w:keepLines/>
              <w:rPr>
                <w:lang w:val="en-AU"/>
              </w:rPr>
            </w:pPr>
            <w:r w:rsidRPr="00C83BA1">
              <w:rPr>
                <w:lang w:val="en-AU"/>
              </w:rPr>
              <w:t>Protocol title/ Publication title</w:t>
            </w:r>
          </w:p>
        </w:tc>
        <w:tc>
          <w:tcPr>
            <w:tcW w:w="1308" w:type="pct"/>
            <w:vAlign w:val="center"/>
          </w:tcPr>
          <w:p w14:paraId="533EDDD7" w14:textId="77777777" w:rsidR="00DE3F71" w:rsidRPr="00C83BA1" w:rsidRDefault="00DE3F71" w:rsidP="004A6857">
            <w:pPr>
              <w:pStyle w:val="In-tableHeading"/>
              <w:keepLines/>
              <w:rPr>
                <w:lang w:val="en-AU"/>
              </w:rPr>
            </w:pPr>
            <w:r w:rsidRPr="00C83BA1">
              <w:rPr>
                <w:lang w:val="en-AU"/>
              </w:rPr>
              <w:t>Publication citation</w:t>
            </w:r>
          </w:p>
        </w:tc>
      </w:tr>
      <w:tr w:rsidR="00DE3F71" w:rsidRPr="00C83BA1" w14:paraId="6F9D6253" w14:textId="77777777" w:rsidTr="00073C21">
        <w:tc>
          <w:tcPr>
            <w:tcW w:w="5000" w:type="pct"/>
            <w:gridSpan w:val="3"/>
            <w:tcBorders>
              <w:bottom w:val="single" w:sz="4" w:space="0" w:color="auto"/>
            </w:tcBorders>
            <w:vAlign w:val="center"/>
          </w:tcPr>
          <w:p w14:paraId="55B72F46" w14:textId="04979957" w:rsidR="00DE3F71" w:rsidRPr="00C83BA1" w:rsidRDefault="00DE3F71" w:rsidP="004A6857">
            <w:pPr>
              <w:pStyle w:val="TableText0"/>
              <w:keepLines/>
              <w:rPr>
                <w:b/>
                <w:bCs w:val="0"/>
              </w:rPr>
            </w:pPr>
            <w:r w:rsidRPr="00C83BA1">
              <w:rPr>
                <w:b/>
                <w:bCs w:val="0"/>
              </w:rPr>
              <w:t>RCTs (MP versus MPA)</w:t>
            </w:r>
          </w:p>
        </w:tc>
      </w:tr>
      <w:tr w:rsidR="00DE3F71" w:rsidRPr="00C83BA1" w14:paraId="3A20A6EB" w14:textId="77777777" w:rsidTr="00073C21">
        <w:tc>
          <w:tcPr>
            <w:tcW w:w="796" w:type="pct"/>
            <w:tcBorders>
              <w:bottom w:val="single" w:sz="4" w:space="0" w:color="auto"/>
            </w:tcBorders>
            <w:vAlign w:val="center"/>
          </w:tcPr>
          <w:p w14:paraId="03D1F873" w14:textId="77777777" w:rsidR="00DE3F71" w:rsidRPr="00C83BA1" w:rsidRDefault="00DE3F71" w:rsidP="004A6857">
            <w:pPr>
              <w:pStyle w:val="TableText0"/>
              <w:keepLines/>
            </w:pPr>
            <w:r w:rsidRPr="00C83BA1">
              <w:t>Mittal 2020</w:t>
            </w:r>
          </w:p>
        </w:tc>
        <w:tc>
          <w:tcPr>
            <w:tcW w:w="2896" w:type="pct"/>
            <w:tcBorders>
              <w:bottom w:val="single" w:sz="4" w:space="0" w:color="auto"/>
            </w:tcBorders>
            <w:vAlign w:val="center"/>
          </w:tcPr>
          <w:p w14:paraId="293515A4" w14:textId="0CF00210" w:rsidR="00DE3F71" w:rsidRPr="00C83BA1" w:rsidRDefault="00DE3F71" w:rsidP="004A6857">
            <w:pPr>
              <w:pStyle w:val="TableText0"/>
              <w:keepLines/>
              <w:rPr>
                <w:szCs w:val="18"/>
              </w:rPr>
            </w:pPr>
            <w:r w:rsidRPr="00C83BA1">
              <w:rPr>
                <w:szCs w:val="18"/>
              </w:rPr>
              <w:t>Mittal M, Panay N</w:t>
            </w:r>
            <w:r w:rsidR="0082403F" w:rsidRPr="00C83BA1">
              <w:rPr>
                <w:szCs w:val="18"/>
              </w:rPr>
              <w:t>, Supramaniam PR,</w:t>
            </w:r>
            <w:r w:rsidRPr="00C83BA1">
              <w:rPr>
                <w:szCs w:val="18"/>
              </w:rPr>
              <w:t xml:space="preserve"> et al. A direct comparison of women's perceptions and acceptability of micronised progesterone and medroxyprogesterone acetate in combination with transdermal oestradiol in the management of young postmenopausal women, under 45 years of age.</w:t>
            </w:r>
          </w:p>
        </w:tc>
        <w:tc>
          <w:tcPr>
            <w:tcW w:w="1308" w:type="pct"/>
            <w:tcBorders>
              <w:bottom w:val="single" w:sz="4" w:space="0" w:color="auto"/>
            </w:tcBorders>
          </w:tcPr>
          <w:p w14:paraId="748C0174" w14:textId="3B5F6387" w:rsidR="00DE3F71" w:rsidRPr="00C83BA1" w:rsidRDefault="00DE3F71" w:rsidP="004A6857">
            <w:pPr>
              <w:pStyle w:val="TableText0"/>
              <w:keepLines/>
            </w:pPr>
            <w:r w:rsidRPr="00C83BA1">
              <w:t>Post Reproductive Health 2020; 26(4): 210-9.</w:t>
            </w:r>
          </w:p>
        </w:tc>
      </w:tr>
      <w:tr w:rsidR="00DE3F71" w:rsidRPr="00C83BA1" w14:paraId="2B86FB74" w14:textId="77777777" w:rsidTr="00073C21">
        <w:tc>
          <w:tcPr>
            <w:tcW w:w="796" w:type="pct"/>
            <w:tcBorders>
              <w:top w:val="single" w:sz="4" w:space="0" w:color="auto"/>
              <w:bottom w:val="single" w:sz="4" w:space="0" w:color="auto"/>
            </w:tcBorders>
          </w:tcPr>
          <w:p w14:paraId="11B04EE1" w14:textId="77777777" w:rsidR="00DE3F71" w:rsidRPr="00C83BA1" w:rsidRDefault="00DE3F71" w:rsidP="004A6857">
            <w:pPr>
              <w:pStyle w:val="TableText0"/>
              <w:keepLines/>
            </w:pPr>
            <w:r w:rsidRPr="00C83BA1">
              <w:t>Gao 2018</w:t>
            </w:r>
          </w:p>
        </w:tc>
        <w:tc>
          <w:tcPr>
            <w:tcW w:w="2896" w:type="pct"/>
            <w:tcBorders>
              <w:top w:val="single" w:sz="4" w:space="0" w:color="auto"/>
              <w:bottom w:val="single" w:sz="4" w:space="0" w:color="auto"/>
            </w:tcBorders>
          </w:tcPr>
          <w:p w14:paraId="33CEC87C" w14:textId="700E20FC" w:rsidR="00DE3F71" w:rsidRPr="00C83BA1" w:rsidRDefault="00DE3F71" w:rsidP="004A6857">
            <w:pPr>
              <w:pStyle w:val="TableText0"/>
              <w:keepLines/>
              <w:rPr>
                <w:szCs w:val="18"/>
              </w:rPr>
            </w:pPr>
            <w:r w:rsidRPr="00C83BA1">
              <w:t xml:space="preserve">Gao L, Zheng T, </w:t>
            </w:r>
            <w:r w:rsidR="0082403F" w:rsidRPr="00C83BA1">
              <w:t xml:space="preserve">Xue W, </w:t>
            </w:r>
            <w:r w:rsidRPr="00C83BA1">
              <w:t xml:space="preserve">et al. Efficacy and safety evaluation of Cimicifuga </w:t>
            </w:r>
            <w:proofErr w:type="spellStart"/>
            <w:r w:rsidRPr="00C83BA1">
              <w:t>foetida</w:t>
            </w:r>
            <w:proofErr w:type="spellEnd"/>
            <w:r w:rsidRPr="00C83BA1">
              <w:t xml:space="preserve"> extract in menopausal women</w:t>
            </w:r>
            <w:r w:rsidR="00B24969" w:rsidRPr="00C83BA1">
              <w:t>.</w:t>
            </w:r>
          </w:p>
        </w:tc>
        <w:tc>
          <w:tcPr>
            <w:tcW w:w="1308" w:type="pct"/>
            <w:tcBorders>
              <w:top w:val="single" w:sz="4" w:space="0" w:color="auto"/>
              <w:bottom w:val="single" w:sz="4" w:space="0" w:color="auto"/>
            </w:tcBorders>
          </w:tcPr>
          <w:p w14:paraId="1EEE001C" w14:textId="77777777" w:rsidR="00DE3F71" w:rsidRPr="00C83BA1" w:rsidRDefault="00DE3F71" w:rsidP="004A6857">
            <w:pPr>
              <w:pStyle w:val="TableText0"/>
              <w:keepLines/>
              <w:rPr>
                <w:szCs w:val="18"/>
              </w:rPr>
            </w:pPr>
            <w:r w:rsidRPr="00C83BA1">
              <w:t>Climacteric 2020; 21(1): 69-74.</w:t>
            </w:r>
          </w:p>
        </w:tc>
      </w:tr>
      <w:tr w:rsidR="00DE3F71" w:rsidRPr="00C83BA1" w14:paraId="1070659A" w14:textId="77777777" w:rsidTr="00073C21">
        <w:tc>
          <w:tcPr>
            <w:tcW w:w="796" w:type="pct"/>
            <w:tcBorders>
              <w:top w:val="single" w:sz="4" w:space="0" w:color="auto"/>
              <w:bottom w:val="single" w:sz="4" w:space="0" w:color="auto"/>
            </w:tcBorders>
          </w:tcPr>
          <w:p w14:paraId="74695D57" w14:textId="77777777" w:rsidR="00DE3F71" w:rsidRPr="00C83BA1" w:rsidRDefault="00DE3F71" w:rsidP="004A6857">
            <w:pPr>
              <w:pStyle w:val="TableText0"/>
              <w:keepLines/>
            </w:pPr>
            <w:r w:rsidRPr="00C83BA1">
              <w:t>Di Carlo 2005</w:t>
            </w:r>
          </w:p>
        </w:tc>
        <w:tc>
          <w:tcPr>
            <w:tcW w:w="2896" w:type="pct"/>
            <w:tcBorders>
              <w:top w:val="single" w:sz="4" w:space="0" w:color="auto"/>
              <w:bottom w:val="single" w:sz="4" w:space="0" w:color="auto"/>
            </w:tcBorders>
          </w:tcPr>
          <w:p w14:paraId="092EC865" w14:textId="3CBB1C64" w:rsidR="00DE3F71" w:rsidRPr="00C83BA1" w:rsidRDefault="00DE3F71" w:rsidP="004A6857">
            <w:pPr>
              <w:pStyle w:val="TableText0"/>
              <w:keepLines/>
              <w:rPr>
                <w:szCs w:val="18"/>
              </w:rPr>
            </w:pPr>
            <w:r w:rsidRPr="00C83BA1">
              <w:t xml:space="preserve">Di Carlo C, Sammartino A, </w:t>
            </w:r>
            <w:r w:rsidR="0082403F" w:rsidRPr="00C83BA1">
              <w:t xml:space="preserve">Di Spiezio Sardo A, </w:t>
            </w:r>
            <w:r w:rsidRPr="00C83BA1">
              <w:t>et al. Bleeding patterns during continuous estradiol with different sequential progestogens therapy.</w:t>
            </w:r>
          </w:p>
        </w:tc>
        <w:tc>
          <w:tcPr>
            <w:tcW w:w="1308" w:type="pct"/>
            <w:tcBorders>
              <w:top w:val="single" w:sz="4" w:space="0" w:color="auto"/>
              <w:bottom w:val="single" w:sz="4" w:space="0" w:color="auto"/>
            </w:tcBorders>
          </w:tcPr>
          <w:p w14:paraId="62CA92D8" w14:textId="5579F9D3" w:rsidR="00DE3F71" w:rsidRPr="00C83BA1" w:rsidRDefault="00DE3F71" w:rsidP="004A6857">
            <w:pPr>
              <w:pStyle w:val="TableText0"/>
              <w:keepLines/>
              <w:rPr>
                <w:szCs w:val="18"/>
              </w:rPr>
            </w:pPr>
            <w:r w:rsidRPr="00C83BA1">
              <w:t>Menopause 2005; 12(5): 520-5.</w:t>
            </w:r>
          </w:p>
        </w:tc>
      </w:tr>
      <w:tr w:rsidR="00DE3F71" w:rsidRPr="00C83BA1" w14:paraId="41F478FE" w14:textId="77777777" w:rsidTr="00073C21">
        <w:tc>
          <w:tcPr>
            <w:tcW w:w="796" w:type="pct"/>
            <w:tcBorders>
              <w:bottom w:val="single" w:sz="4" w:space="0" w:color="auto"/>
            </w:tcBorders>
          </w:tcPr>
          <w:p w14:paraId="42F68575" w14:textId="77777777" w:rsidR="00DE3F71" w:rsidRPr="00C83BA1" w:rsidRDefault="00DE3F71" w:rsidP="004A6857">
            <w:pPr>
              <w:pStyle w:val="TableText0"/>
              <w:keepLines/>
            </w:pPr>
            <w:r w:rsidRPr="00C83BA1">
              <w:t>PEPI trial/ Lindenfeld 2002</w:t>
            </w:r>
          </w:p>
        </w:tc>
        <w:tc>
          <w:tcPr>
            <w:tcW w:w="2896" w:type="pct"/>
            <w:tcBorders>
              <w:bottom w:val="single" w:sz="4" w:space="0" w:color="auto"/>
            </w:tcBorders>
          </w:tcPr>
          <w:p w14:paraId="066AC268" w14:textId="31BF316B" w:rsidR="00DE3F71" w:rsidRPr="00C83BA1" w:rsidRDefault="00DE3F71" w:rsidP="004A6857">
            <w:pPr>
              <w:pStyle w:val="TableText0"/>
              <w:keepLines/>
            </w:pPr>
            <w:r w:rsidRPr="00C83BA1">
              <w:t>Lindenfeld E</w:t>
            </w:r>
            <w:r w:rsidR="0082403F" w:rsidRPr="00C83BA1">
              <w:t>A</w:t>
            </w:r>
            <w:r w:rsidRPr="00C83BA1">
              <w:t>, and Langer R</w:t>
            </w:r>
            <w:r w:rsidR="0082403F" w:rsidRPr="00C83BA1">
              <w:t>D</w:t>
            </w:r>
            <w:r w:rsidRPr="00C83BA1">
              <w:t>. Bleeding patterns of the hormone replacement therapies in the postmenopausal estrogen and progestin interventions trial.</w:t>
            </w:r>
          </w:p>
        </w:tc>
        <w:tc>
          <w:tcPr>
            <w:tcW w:w="1308" w:type="pct"/>
            <w:tcBorders>
              <w:bottom w:val="single" w:sz="4" w:space="0" w:color="auto"/>
            </w:tcBorders>
          </w:tcPr>
          <w:p w14:paraId="48B0CEA5" w14:textId="4371EDF1" w:rsidR="00DE3F71" w:rsidRPr="00C83BA1" w:rsidRDefault="00DE3F71" w:rsidP="004A6857">
            <w:pPr>
              <w:pStyle w:val="TableText0"/>
              <w:keepLines/>
            </w:pPr>
            <w:r w:rsidRPr="00C83BA1">
              <w:t>Obstetrics and Gynaecology 2002; 100(5): 853-</w:t>
            </w:r>
            <w:r w:rsidR="0034406D" w:rsidRPr="00C83BA1">
              <w:t>63</w:t>
            </w:r>
            <w:r w:rsidR="00B24969" w:rsidRPr="00C83BA1">
              <w:t>.</w:t>
            </w:r>
          </w:p>
        </w:tc>
      </w:tr>
      <w:tr w:rsidR="00DE3F71" w:rsidRPr="00C83BA1" w14:paraId="6DF8EAE2" w14:textId="77777777" w:rsidTr="00073C21">
        <w:tc>
          <w:tcPr>
            <w:tcW w:w="796" w:type="pct"/>
            <w:tcBorders>
              <w:top w:val="single" w:sz="4" w:space="0" w:color="auto"/>
              <w:bottom w:val="single" w:sz="4" w:space="0" w:color="auto"/>
            </w:tcBorders>
          </w:tcPr>
          <w:p w14:paraId="5AD27513" w14:textId="77777777" w:rsidR="00DE3F71" w:rsidRPr="00C83BA1" w:rsidRDefault="00DE3F71" w:rsidP="004A6857">
            <w:pPr>
              <w:pStyle w:val="TableText0"/>
              <w:keepLines/>
            </w:pPr>
            <w:r w:rsidRPr="00C83BA1">
              <w:t>PEPI trial/ Greendale 1998</w:t>
            </w:r>
          </w:p>
        </w:tc>
        <w:tc>
          <w:tcPr>
            <w:tcW w:w="2896" w:type="pct"/>
            <w:tcBorders>
              <w:top w:val="single" w:sz="4" w:space="0" w:color="auto"/>
              <w:bottom w:val="single" w:sz="4" w:space="0" w:color="auto"/>
            </w:tcBorders>
          </w:tcPr>
          <w:p w14:paraId="56E23AB5" w14:textId="388B0019" w:rsidR="00DE3F71" w:rsidRPr="00C83BA1" w:rsidRDefault="00DE3F71" w:rsidP="004A6857">
            <w:pPr>
              <w:pStyle w:val="TableText0"/>
              <w:keepLines/>
              <w:rPr>
                <w:szCs w:val="18"/>
              </w:rPr>
            </w:pPr>
            <w:r w:rsidRPr="00C83BA1">
              <w:t>Greendale G</w:t>
            </w:r>
            <w:r w:rsidR="0082403F" w:rsidRPr="00C83BA1">
              <w:t>A</w:t>
            </w:r>
            <w:r w:rsidRPr="00C83BA1">
              <w:t xml:space="preserve">, </w:t>
            </w:r>
            <w:proofErr w:type="spellStart"/>
            <w:r w:rsidRPr="00C83BA1">
              <w:t>Reboussin</w:t>
            </w:r>
            <w:proofErr w:type="spellEnd"/>
            <w:r w:rsidRPr="00C83BA1">
              <w:t xml:space="preserve"> B</w:t>
            </w:r>
            <w:r w:rsidR="0082403F" w:rsidRPr="00C83BA1">
              <w:t>A</w:t>
            </w:r>
            <w:r w:rsidRPr="00C83BA1">
              <w:t>,</w:t>
            </w:r>
            <w:r w:rsidR="0082403F" w:rsidRPr="00C83BA1">
              <w:t xml:space="preserve"> Hogan P</w:t>
            </w:r>
            <w:r w:rsidR="00AE026F" w:rsidRPr="00C83BA1">
              <w:t>,</w:t>
            </w:r>
            <w:r w:rsidRPr="00C83BA1">
              <w:t xml:space="preserve"> et al. Symptom relief and side effects of postmenopausal hormones: Results from the postmenopausal estrogen/progestin interventions trial.</w:t>
            </w:r>
          </w:p>
        </w:tc>
        <w:tc>
          <w:tcPr>
            <w:tcW w:w="1308" w:type="pct"/>
            <w:tcBorders>
              <w:top w:val="single" w:sz="4" w:space="0" w:color="auto"/>
              <w:bottom w:val="single" w:sz="4" w:space="0" w:color="auto"/>
            </w:tcBorders>
          </w:tcPr>
          <w:p w14:paraId="3FF325AB" w14:textId="04C20BAC" w:rsidR="00DE3F71" w:rsidRPr="00C83BA1" w:rsidRDefault="00DE3F71" w:rsidP="004A6857">
            <w:pPr>
              <w:pStyle w:val="TableText0"/>
              <w:keepLines/>
            </w:pPr>
            <w:r w:rsidRPr="00C83BA1">
              <w:t>Obstetrics and Gynaecology 1998; 92(6): 982-8</w:t>
            </w:r>
            <w:r w:rsidR="00B24969" w:rsidRPr="00C83BA1">
              <w:t>.</w:t>
            </w:r>
          </w:p>
        </w:tc>
      </w:tr>
      <w:tr w:rsidR="00DE3F71" w:rsidRPr="00C83BA1" w14:paraId="607AB98E" w14:textId="77777777" w:rsidTr="00073C21">
        <w:tc>
          <w:tcPr>
            <w:tcW w:w="796" w:type="pct"/>
            <w:tcBorders>
              <w:top w:val="single" w:sz="4" w:space="0" w:color="auto"/>
              <w:bottom w:val="single" w:sz="4" w:space="0" w:color="auto"/>
            </w:tcBorders>
          </w:tcPr>
          <w:p w14:paraId="0157D12C" w14:textId="77777777" w:rsidR="00DE3F71" w:rsidRPr="00C83BA1" w:rsidRDefault="00DE3F71" w:rsidP="004A6857">
            <w:pPr>
              <w:pStyle w:val="TableText0"/>
              <w:keepLines/>
            </w:pPr>
            <w:r w:rsidRPr="00C83BA1">
              <w:t>PEPI trial/Judd 1996</w:t>
            </w:r>
          </w:p>
        </w:tc>
        <w:tc>
          <w:tcPr>
            <w:tcW w:w="2896" w:type="pct"/>
            <w:tcBorders>
              <w:top w:val="single" w:sz="4" w:space="0" w:color="auto"/>
              <w:bottom w:val="single" w:sz="4" w:space="0" w:color="auto"/>
            </w:tcBorders>
          </w:tcPr>
          <w:p w14:paraId="21003C35" w14:textId="23468626" w:rsidR="00DE3F71" w:rsidRPr="00C83BA1" w:rsidRDefault="00DE3F71" w:rsidP="004A6857">
            <w:pPr>
              <w:pStyle w:val="TableText0"/>
              <w:keepLines/>
              <w:rPr>
                <w:szCs w:val="18"/>
              </w:rPr>
            </w:pPr>
            <w:r w:rsidRPr="00C83BA1">
              <w:t>Judd</w:t>
            </w:r>
            <w:r w:rsidR="00B24969" w:rsidRPr="00C83BA1">
              <w:t xml:space="preserve"> HL,</w:t>
            </w:r>
            <w:r w:rsidRPr="00C83BA1">
              <w:t xml:space="preserve"> </w:t>
            </w:r>
            <w:proofErr w:type="spellStart"/>
            <w:r w:rsidRPr="00C83BA1">
              <w:t>Meoane</w:t>
            </w:r>
            <w:proofErr w:type="spellEnd"/>
            <w:r w:rsidRPr="00C83BA1">
              <w:t>-Sims I,</w:t>
            </w:r>
            <w:r w:rsidR="00B24969" w:rsidRPr="00C83BA1">
              <w:t xml:space="preserve"> Legault C, et al.</w:t>
            </w:r>
            <w:r w:rsidR="00A737DF" w:rsidRPr="00C83BA1">
              <w:t xml:space="preserve"> </w:t>
            </w:r>
            <w:r w:rsidRPr="00C83BA1">
              <w:t>Effects of hormone replacement therapy on endometrial histology in postmenopausal women: The Postmenopausal Estrogen/Progestin Interventions (PEPI) trial.</w:t>
            </w:r>
          </w:p>
        </w:tc>
        <w:tc>
          <w:tcPr>
            <w:tcW w:w="1308" w:type="pct"/>
            <w:tcBorders>
              <w:top w:val="single" w:sz="4" w:space="0" w:color="auto"/>
              <w:bottom w:val="single" w:sz="4" w:space="0" w:color="auto"/>
            </w:tcBorders>
          </w:tcPr>
          <w:p w14:paraId="21129213" w14:textId="63953047" w:rsidR="00DE3F71" w:rsidRPr="00C83BA1" w:rsidRDefault="00DE3F71" w:rsidP="004A6857">
            <w:pPr>
              <w:pStyle w:val="TableText0"/>
              <w:keepLines/>
            </w:pPr>
            <w:r w:rsidRPr="00C83BA1">
              <w:t>Journal of the American Medical Association 1996; 275(5): 370-5</w:t>
            </w:r>
            <w:r w:rsidR="00B24969" w:rsidRPr="00C83BA1">
              <w:t>.</w:t>
            </w:r>
            <w:r w:rsidRPr="00C83BA1">
              <w:t xml:space="preserve"> </w:t>
            </w:r>
          </w:p>
        </w:tc>
      </w:tr>
      <w:tr w:rsidR="00DE3F71" w:rsidRPr="00C83BA1" w14:paraId="3C61E1C3" w14:textId="77777777" w:rsidTr="00073C21">
        <w:tc>
          <w:tcPr>
            <w:tcW w:w="796" w:type="pct"/>
            <w:tcBorders>
              <w:bottom w:val="single" w:sz="4" w:space="0" w:color="auto"/>
            </w:tcBorders>
          </w:tcPr>
          <w:p w14:paraId="5F2D6C31" w14:textId="77777777" w:rsidR="00DE3F71" w:rsidRPr="00C83BA1" w:rsidRDefault="00DE3F71" w:rsidP="004A6857">
            <w:pPr>
              <w:pStyle w:val="TableText0"/>
              <w:keepLines/>
            </w:pPr>
            <w:r w:rsidRPr="00C83BA1">
              <w:t>Lorrain 1994 CSR</w:t>
            </w:r>
          </w:p>
        </w:tc>
        <w:tc>
          <w:tcPr>
            <w:tcW w:w="2896" w:type="pct"/>
            <w:tcBorders>
              <w:bottom w:val="single" w:sz="4" w:space="0" w:color="auto"/>
            </w:tcBorders>
          </w:tcPr>
          <w:p w14:paraId="6C9C6FA9" w14:textId="77777777" w:rsidR="00DE3F71" w:rsidRPr="00C83BA1" w:rsidRDefault="00DE3F71" w:rsidP="004A6857">
            <w:pPr>
              <w:pStyle w:val="TableText0"/>
              <w:keepLines/>
            </w:pPr>
            <w:r w:rsidRPr="00C83BA1">
              <w:t xml:space="preserve">Efficacy, safety and tolerance of </w:t>
            </w:r>
            <w:proofErr w:type="spellStart"/>
            <w:r w:rsidRPr="00C83BA1">
              <w:t>Utrogestan</w:t>
            </w:r>
            <w:proofErr w:type="spellEnd"/>
            <w:r w:rsidRPr="00C83BA1">
              <w:rPr>
                <w:vertAlign w:val="superscript"/>
              </w:rPr>
              <w:t xml:space="preserve">® </w:t>
            </w:r>
            <w:r w:rsidRPr="00C83BA1">
              <w:t>compared to medroxyprogesterone acetate in menopausal women receiving Estraderm</w:t>
            </w:r>
            <w:r w:rsidRPr="00C83BA1">
              <w:rPr>
                <w:vertAlign w:val="superscript"/>
              </w:rPr>
              <w:t>®</w:t>
            </w:r>
            <w:r w:rsidRPr="00C83BA1">
              <w:t xml:space="preserve">. </w:t>
            </w:r>
          </w:p>
        </w:tc>
        <w:tc>
          <w:tcPr>
            <w:tcW w:w="1308" w:type="pct"/>
            <w:tcBorders>
              <w:bottom w:val="single" w:sz="4" w:space="0" w:color="auto"/>
            </w:tcBorders>
          </w:tcPr>
          <w:p w14:paraId="48749AC2" w14:textId="77777777" w:rsidR="00DE3F71" w:rsidRPr="00C83BA1" w:rsidRDefault="00DE3F71" w:rsidP="004A6857">
            <w:pPr>
              <w:pStyle w:val="TableText0"/>
              <w:keepLines/>
            </w:pPr>
            <w:r w:rsidRPr="00C83BA1">
              <w:t>CSR. November 1994.</w:t>
            </w:r>
          </w:p>
        </w:tc>
      </w:tr>
      <w:tr w:rsidR="00DE3F71" w:rsidRPr="00C83BA1" w14:paraId="43E3EE71" w14:textId="77777777" w:rsidTr="00073C21">
        <w:tc>
          <w:tcPr>
            <w:tcW w:w="5000" w:type="pct"/>
            <w:gridSpan w:val="3"/>
            <w:tcBorders>
              <w:bottom w:val="single" w:sz="4" w:space="0" w:color="auto"/>
            </w:tcBorders>
          </w:tcPr>
          <w:p w14:paraId="121ED527" w14:textId="6C11CD16" w:rsidR="00DE3F71" w:rsidRPr="00C83BA1" w:rsidRDefault="00DE3F71" w:rsidP="004A6857">
            <w:pPr>
              <w:pStyle w:val="TableText0"/>
              <w:keepLines/>
              <w:rPr>
                <w:b/>
                <w:bCs w:val="0"/>
              </w:rPr>
            </w:pPr>
            <w:r w:rsidRPr="00C83BA1">
              <w:rPr>
                <w:b/>
                <w:bCs w:val="0"/>
              </w:rPr>
              <w:t>Observational studies (MP versus MPA or norethisterone)</w:t>
            </w:r>
          </w:p>
        </w:tc>
      </w:tr>
      <w:tr w:rsidR="00DE3F71" w:rsidRPr="00C83BA1" w14:paraId="3FD31543" w14:textId="77777777" w:rsidTr="00073C21">
        <w:tc>
          <w:tcPr>
            <w:tcW w:w="796" w:type="pct"/>
            <w:tcBorders>
              <w:top w:val="single" w:sz="4" w:space="0" w:color="auto"/>
              <w:bottom w:val="single" w:sz="4" w:space="0" w:color="auto"/>
            </w:tcBorders>
          </w:tcPr>
          <w:p w14:paraId="1A3F4483" w14:textId="77777777" w:rsidR="00DE3F71" w:rsidRPr="00C83BA1" w:rsidRDefault="00DE3F71" w:rsidP="004A6857">
            <w:pPr>
              <w:pStyle w:val="TableText0"/>
              <w:keepLines/>
            </w:pPr>
            <w:r w:rsidRPr="00C83BA1">
              <w:t>Yuk 2024</w:t>
            </w:r>
          </w:p>
        </w:tc>
        <w:tc>
          <w:tcPr>
            <w:tcW w:w="2896" w:type="pct"/>
            <w:tcBorders>
              <w:top w:val="single" w:sz="4" w:space="0" w:color="auto"/>
              <w:bottom w:val="single" w:sz="4" w:space="0" w:color="auto"/>
            </w:tcBorders>
          </w:tcPr>
          <w:p w14:paraId="083418CE" w14:textId="7FDC1A79" w:rsidR="00DE3F71" w:rsidRPr="00C83BA1" w:rsidRDefault="00DE3F71" w:rsidP="004A6857">
            <w:pPr>
              <w:pStyle w:val="TableText0"/>
              <w:keepLines/>
              <w:rPr>
                <w:szCs w:val="18"/>
              </w:rPr>
            </w:pPr>
            <w:r w:rsidRPr="00C83BA1">
              <w:t>Yuk J</w:t>
            </w:r>
            <w:r w:rsidR="00B24969" w:rsidRPr="00C83BA1">
              <w:t>S</w:t>
            </w:r>
            <w:r w:rsidRPr="00C83BA1">
              <w:t>. Relationship between menopausal hormone therapy and breast cancer: A nationwide population-based cohort study</w:t>
            </w:r>
            <w:r w:rsidR="00EE6447" w:rsidRPr="00C83BA1">
              <w:t>.</w:t>
            </w:r>
            <w:r w:rsidRPr="00C83BA1">
              <w:t xml:space="preserve"> </w:t>
            </w:r>
          </w:p>
        </w:tc>
        <w:tc>
          <w:tcPr>
            <w:tcW w:w="1308" w:type="pct"/>
            <w:tcBorders>
              <w:top w:val="single" w:sz="4" w:space="0" w:color="auto"/>
              <w:bottom w:val="single" w:sz="4" w:space="0" w:color="auto"/>
            </w:tcBorders>
            <w:vAlign w:val="center"/>
          </w:tcPr>
          <w:p w14:paraId="51A847B0" w14:textId="39F09848" w:rsidR="00DE3F71" w:rsidRPr="00C83BA1" w:rsidRDefault="00DE3F71" w:rsidP="004A6857">
            <w:pPr>
              <w:pStyle w:val="TableText0"/>
              <w:keepLines/>
            </w:pPr>
            <w:r w:rsidRPr="00C83BA1">
              <w:t>International Journal of Gynaecology and Obstetrics 2024; 166</w:t>
            </w:r>
            <w:r w:rsidR="00112831" w:rsidRPr="00C83BA1">
              <w:t>(2)</w:t>
            </w:r>
            <w:r w:rsidRPr="00C83BA1">
              <w:t>: 735-44.</w:t>
            </w:r>
          </w:p>
        </w:tc>
      </w:tr>
      <w:tr w:rsidR="00DE3F71" w:rsidRPr="00C83BA1" w14:paraId="79205B57" w14:textId="77777777" w:rsidTr="00073C21">
        <w:tc>
          <w:tcPr>
            <w:tcW w:w="796" w:type="pct"/>
            <w:tcBorders>
              <w:top w:val="single" w:sz="4" w:space="0" w:color="auto"/>
              <w:bottom w:val="single" w:sz="4" w:space="0" w:color="auto"/>
            </w:tcBorders>
          </w:tcPr>
          <w:p w14:paraId="1FE37B84" w14:textId="77777777" w:rsidR="00DE3F71" w:rsidRPr="00C83BA1" w:rsidRDefault="00DE3F71" w:rsidP="004A6857">
            <w:pPr>
              <w:pStyle w:val="TableText0"/>
              <w:keepLines/>
            </w:pPr>
            <w:bookmarkStart w:id="55" w:name="_Hlk175171902"/>
            <w:proofErr w:type="spellStart"/>
            <w:r w:rsidRPr="00C83BA1">
              <w:t>Abenhaim</w:t>
            </w:r>
            <w:bookmarkEnd w:id="55"/>
            <w:proofErr w:type="spellEnd"/>
            <w:r w:rsidRPr="00C83BA1">
              <w:t xml:space="preserve"> 2022</w:t>
            </w:r>
          </w:p>
        </w:tc>
        <w:tc>
          <w:tcPr>
            <w:tcW w:w="2896" w:type="pct"/>
            <w:tcBorders>
              <w:top w:val="single" w:sz="4" w:space="0" w:color="auto"/>
              <w:bottom w:val="single" w:sz="4" w:space="0" w:color="auto"/>
            </w:tcBorders>
          </w:tcPr>
          <w:p w14:paraId="75063810" w14:textId="5E0ED39A" w:rsidR="00DE3F71" w:rsidRPr="00C83BA1" w:rsidRDefault="00DE3F71" w:rsidP="004A6857">
            <w:pPr>
              <w:pStyle w:val="TableText0"/>
              <w:keepLines/>
              <w:rPr>
                <w:szCs w:val="18"/>
              </w:rPr>
            </w:pPr>
            <w:proofErr w:type="spellStart"/>
            <w:r w:rsidRPr="00C83BA1">
              <w:t>Abenhaim</w:t>
            </w:r>
            <w:proofErr w:type="spellEnd"/>
            <w:r w:rsidRPr="00C83BA1">
              <w:t xml:space="preserve"> H</w:t>
            </w:r>
            <w:r w:rsidR="004A6A18" w:rsidRPr="00C83BA1">
              <w:t>A</w:t>
            </w:r>
            <w:r w:rsidRPr="00C83BA1">
              <w:t>, Suissa S,</w:t>
            </w:r>
            <w:r w:rsidR="004A6A18" w:rsidRPr="00C83BA1">
              <w:t xml:space="preserve"> Azoulay L,</w:t>
            </w:r>
            <w:r w:rsidRPr="00C83BA1">
              <w:t xml:space="preserve"> et al. Menopausal Hormone Therapy Formulation and Breast Cancer Risk.</w:t>
            </w:r>
          </w:p>
        </w:tc>
        <w:tc>
          <w:tcPr>
            <w:tcW w:w="1308" w:type="pct"/>
            <w:tcBorders>
              <w:top w:val="single" w:sz="4" w:space="0" w:color="auto"/>
              <w:bottom w:val="single" w:sz="4" w:space="0" w:color="auto"/>
            </w:tcBorders>
            <w:vAlign w:val="center"/>
          </w:tcPr>
          <w:p w14:paraId="0AA1B819" w14:textId="79D8A5CA" w:rsidR="00DE3F71" w:rsidRPr="00C83BA1" w:rsidRDefault="00DE3F71" w:rsidP="004A6857">
            <w:pPr>
              <w:pStyle w:val="TableText0"/>
              <w:keepLines/>
              <w:rPr>
                <w:szCs w:val="18"/>
              </w:rPr>
            </w:pPr>
            <w:r w:rsidRPr="00C83BA1">
              <w:t>Obstetrics and Gynaecology 2022; 139(6): 1103-10</w:t>
            </w:r>
            <w:r w:rsidR="00EE6447" w:rsidRPr="00C83BA1">
              <w:t>.</w:t>
            </w:r>
          </w:p>
        </w:tc>
      </w:tr>
    </w:tbl>
    <w:p w14:paraId="695D04A6" w14:textId="572D3656" w:rsidR="00DE3F71" w:rsidRPr="00C83BA1" w:rsidRDefault="00DE3F71" w:rsidP="004A6857">
      <w:pPr>
        <w:pStyle w:val="FooterTableFigure"/>
        <w:keepNext/>
        <w:keepLines/>
      </w:pPr>
      <w:r w:rsidRPr="00C83BA1">
        <w:t>Source: Table 2.41, pp99-100 of the submission</w:t>
      </w:r>
      <w:r w:rsidR="00EE6447" w:rsidRPr="00C83BA1">
        <w:t xml:space="preserve"> main body</w:t>
      </w:r>
      <w:r w:rsidRPr="00C83BA1">
        <w:t>.</w:t>
      </w:r>
    </w:p>
    <w:p w14:paraId="5FA1C494" w14:textId="6DF0D449" w:rsidR="00140747" w:rsidRPr="00C83BA1" w:rsidRDefault="00DE3F71" w:rsidP="004A6857">
      <w:pPr>
        <w:pStyle w:val="FooterTableFigure"/>
        <w:keepLines/>
        <w:rPr>
          <w:sz w:val="20"/>
        </w:rPr>
      </w:pPr>
      <w:r w:rsidRPr="00C83BA1">
        <w:t>CSR</w:t>
      </w:r>
      <w:r w:rsidR="00EE6447" w:rsidRPr="00C83BA1">
        <w:t> </w:t>
      </w:r>
      <w:r w:rsidRPr="00C83BA1">
        <w:t>= clinical study report; MP</w:t>
      </w:r>
      <w:r w:rsidR="00EE6447" w:rsidRPr="00C83BA1">
        <w:t> </w:t>
      </w:r>
      <w:r w:rsidRPr="00C83BA1">
        <w:t>= micronised progesterone; MPA</w:t>
      </w:r>
      <w:r w:rsidR="00EE6447" w:rsidRPr="00C83BA1">
        <w:t> </w:t>
      </w:r>
      <w:r w:rsidRPr="00C83BA1">
        <w:t xml:space="preserve">= medroxyprogesterone acetate; </w:t>
      </w:r>
      <w:r w:rsidR="00417563" w:rsidRPr="00C83BA1">
        <w:t xml:space="preserve">PEPI = Postmenopausal Estrogen/Progestin Interventions; </w:t>
      </w:r>
      <w:r w:rsidRPr="00C83BA1">
        <w:t>RCT</w:t>
      </w:r>
      <w:r w:rsidR="00EE6447" w:rsidRPr="00C83BA1">
        <w:t> </w:t>
      </w:r>
      <w:r w:rsidRPr="00C83BA1">
        <w:t>= randomised controlled trial.</w:t>
      </w:r>
    </w:p>
    <w:p w14:paraId="5BFF4C03" w14:textId="01A8FEEE" w:rsidR="00140747" w:rsidRPr="00C83BA1" w:rsidRDefault="00140747" w:rsidP="00140747">
      <w:pPr>
        <w:pStyle w:val="3-BodyText"/>
        <w:rPr>
          <w:color w:val="0066FF"/>
        </w:rPr>
      </w:pPr>
      <w:r w:rsidRPr="00C83BA1">
        <w:t>The key features of the included evidence are summarised in</w:t>
      </w:r>
      <w:r w:rsidR="0063332A" w:rsidRPr="00C83BA1">
        <w:t xml:space="preserve"> </w:t>
      </w:r>
      <w:r w:rsidR="0063332A" w:rsidRPr="00C83BA1">
        <w:fldChar w:fldCharType="begin" w:fldLock="1"/>
      </w:r>
      <w:r w:rsidR="0063332A" w:rsidRPr="00C83BA1">
        <w:instrText xml:space="preserve"> REF _Ref175115826 \h  \* MERGEFORMAT </w:instrText>
      </w:r>
      <w:r w:rsidR="0063332A" w:rsidRPr="00C83BA1">
        <w:fldChar w:fldCharType="separate"/>
      </w:r>
      <w:r w:rsidR="00133540" w:rsidRPr="00C83BA1">
        <w:t>Table 9</w:t>
      </w:r>
      <w:r w:rsidR="0063332A" w:rsidRPr="00C83BA1">
        <w:fldChar w:fldCharType="end"/>
      </w:r>
      <w:r w:rsidRPr="00C83BA1">
        <w:t xml:space="preserve">. </w:t>
      </w:r>
    </w:p>
    <w:p w14:paraId="6C13FEA8" w14:textId="68E09AA2" w:rsidR="00140747" w:rsidRPr="00C83BA1" w:rsidRDefault="00140747" w:rsidP="00F15230">
      <w:pPr>
        <w:pStyle w:val="Caption"/>
        <w:rPr>
          <w:rStyle w:val="CommentReference"/>
          <w:rFonts w:eastAsiaTheme="majorEastAsia" w:cstheme="majorBidi"/>
          <w:b/>
          <w:szCs w:val="24"/>
        </w:rPr>
      </w:pPr>
      <w:bookmarkStart w:id="56" w:name="_Ref175115826"/>
      <w:r w:rsidRPr="00C83BA1">
        <w:rPr>
          <w:rStyle w:val="CommentReference"/>
          <w:rFonts w:eastAsiaTheme="majorEastAsia" w:cstheme="majorBidi"/>
          <w:b/>
          <w:szCs w:val="24"/>
        </w:rPr>
        <w:t xml:space="preserve">Table </w:t>
      </w:r>
      <w:r w:rsidRPr="00C83BA1">
        <w:rPr>
          <w:rStyle w:val="CommentReference"/>
          <w:rFonts w:eastAsiaTheme="majorEastAsia" w:cstheme="majorBidi"/>
          <w:b/>
          <w:szCs w:val="24"/>
        </w:rPr>
        <w:fldChar w:fldCharType="begin" w:fldLock="1"/>
      </w:r>
      <w:r w:rsidRPr="00C83BA1">
        <w:rPr>
          <w:rStyle w:val="CommentReference"/>
          <w:rFonts w:eastAsiaTheme="majorEastAsia" w:cstheme="majorBidi"/>
          <w:b/>
          <w:szCs w:val="24"/>
        </w:rPr>
        <w:instrText xml:space="preserve"> SEQ Table \* ARABIC </w:instrText>
      </w:r>
      <w:r w:rsidRPr="00C83BA1">
        <w:rPr>
          <w:rStyle w:val="CommentReference"/>
          <w:rFonts w:eastAsiaTheme="majorEastAsia" w:cstheme="majorBidi"/>
          <w:b/>
          <w:szCs w:val="24"/>
        </w:rPr>
        <w:fldChar w:fldCharType="separate"/>
      </w:r>
      <w:r w:rsidR="00133540" w:rsidRPr="00C83BA1">
        <w:rPr>
          <w:rStyle w:val="CommentReference"/>
          <w:rFonts w:eastAsiaTheme="majorEastAsia" w:cstheme="majorBidi"/>
          <w:b/>
          <w:szCs w:val="24"/>
        </w:rPr>
        <w:t>9</w:t>
      </w:r>
      <w:r w:rsidRPr="00C83BA1">
        <w:rPr>
          <w:rStyle w:val="CommentReference"/>
          <w:rFonts w:eastAsiaTheme="majorEastAsia" w:cstheme="majorBidi"/>
          <w:b/>
          <w:szCs w:val="24"/>
        </w:rPr>
        <w:fldChar w:fldCharType="end"/>
      </w:r>
      <w:bookmarkEnd w:id="56"/>
      <w:r w:rsidRPr="00C83BA1">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849"/>
        <w:gridCol w:w="1560"/>
        <w:gridCol w:w="851"/>
        <w:gridCol w:w="2833"/>
        <w:gridCol w:w="1935"/>
      </w:tblGrid>
      <w:tr w:rsidR="00E1343B" w:rsidRPr="00C83BA1" w14:paraId="1913637A" w14:textId="77777777" w:rsidTr="00E1343B">
        <w:trPr>
          <w:cantSplit/>
          <w:tblHeader/>
        </w:trPr>
        <w:tc>
          <w:tcPr>
            <w:tcW w:w="548" w:type="pct"/>
            <w:shd w:val="clear" w:color="auto" w:fill="auto"/>
            <w:vAlign w:val="center"/>
          </w:tcPr>
          <w:p w14:paraId="561D5EA1" w14:textId="77777777" w:rsidR="00DE3F71" w:rsidRPr="00C83BA1" w:rsidRDefault="00DE3F71" w:rsidP="00F15230">
            <w:pPr>
              <w:pStyle w:val="In-tableHeading"/>
              <w:keepLines/>
              <w:rPr>
                <w:lang w:val="en-AU"/>
              </w:rPr>
            </w:pPr>
            <w:r w:rsidRPr="00C83BA1">
              <w:rPr>
                <w:lang w:val="en-AU"/>
              </w:rPr>
              <w:t>Trial</w:t>
            </w:r>
          </w:p>
        </w:tc>
        <w:tc>
          <w:tcPr>
            <w:tcW w:w="471" w:type="pct"/>
            <w:shd w:val="clear" w:color="auto" w:fill="auto"/>
            <w:vAlign w:val="center"/>
          </w:tcPr>
          <w:p w14:paraId="3FC41A09" w14:textId="77777777" w:rsidR="00DE3F71" w:rsidRPr="00C83BA1" w:rsidRDefault="00DE3F71" w:rsidP="00F15230">
            <w:pPr>
              <w:pStyle w:val="In-tableHeading"/>
              <w:keepLines/>
              <w:jc w:val="center"/>
              <w:rPr>
                <w:lang w:val="en-AU"/>
              </w:rPr>
            </w:pPr>
            <w:r w:rsidRPr="00C83BA1">
              <w:rPr>
                <w:lang w:val="en-AU"/>
              </w:rPr>
              <w:t>N</w:t>
            </w:r>
          </w:p>
        </w:tc>
        <w:tc>
          <w:tcPr>
            <w:tcW w:w="865" w:type="pct"/>
            <w:shd w:val="clear" w:color="auto" w:fill="auto"/>
            <w:vAlign w:val="center"/>
          </w:tcPr>
          <w:p w14:paraId="2FF726AC" w14:textId="77777777" w:rsidR="00DE3F71" w:rsidRPr="00C83BA1" w:rsidRDefault="00DE3F71" w:rsidP="00F15230">
            <w:pPr>
              <w:pStyle w:val="In-tableHeading"/>
              <w:keepLines/>
              <w:jc w:val="center"/>
              <w:rPr>
                <w:lang w:val="en-AU"/>
              </w:rPr>
            </w:pPr>
            <w:r w:rsidRPr="00C83BA1">
              <w:rPr>
                <w:lang w:val="en-AU"/>
              </w:rPr>
              <w:t>Design/</w:t>
            </w:r>
          </w:p>
          <w:p w14:paraId="6127930D" w14:textId="3349C429" w:rsidR="00DE3F71" w:rsidRPr="00C83BA1" w:rsidRDefault="00DE3F71" w:rsidP="00F15230">
            <w:pPr>
              <w:pStyle w:val="In-tableHeading"/>
              <w:keepLines/>
              <w:jc w:val="center"/>
              <w:rPr>
                <w:lang w:val="en-AU"/>
              </w:rPr>
            </w:pPr>
            <w:r w:rsidRPr="00C83BA1">
              <w:rPr>
                <w:lang w:val="en-AU"/>
              </w:rPr>
              <w:t>Follow-up duration</w:t>
            </w:r>
          </w:p>
        </w:tc>
        <w:tc>
          <w:tcPr>
            <w:tcW w:w="472" w:type="pct"/>
            <w:shd w:val="clear" w:color="auto" w:fill="auto"/>
            <w:vAlign w:val="center"/>
          </w:tcPr>
          <w:p w14:paraId="46413403" w14:textId="7833C6E5" w:rsidR="00DE3F71" w:rsidRPr="00C83BA1" w:rsidRDefault="00DE3F71" w:rsidP="00F15230">
            <w:pPr>
              <w:pStyle w:val="In-tableHeading"/>
              <w:keepLines/>
              <w:jc w:val="center"/>
              <w:rPr>
                <w:vertAlign w:val="superscript"/>
                <w:lang w:val="en-AU"/>
              </w:rPr>
            </w:pPr>
            <w:r w:rsidRPr="00C83BA1">
              <w:rPr>
                <w:lang w:val="en-AU"/>
              </w:rPr>
              <w:t>Risk of bias</w:t>
            </w:r>
            <w:r w:rsidR="00C420C7" w:rsidRPr="00C83BA1">
              <w:rPr>
                <w:vertAlign w:val="superscript"/>
                <w:lang w:val="en-AU"/>
              </w:rPr>
              <w:t>#</w:t>
            </w:r>
          </w:p>
        </w:tc>
        <w:tc>
          <w:tcPr>
            <w:tcW w:w="1571" w:type="pct"/>
            <w:shd w:val="clear" w:color="auto" w:fill="auto"/>
            <w:vAlign w:val="center"/>
          </w:tcPr>
          <w:p w14:paraId="4E752C35" w14:textId="77777777" w:rsidR="00DE3F71" w:rsidRPr="00C83BA1" w:rsidRDefault="00DE3F71" w:rsidP="00F15230">
            <w:pPr>
              <w:pStyle w:val="In-tableHeading"/>
              <w:keepLines/>
              <w:jc w:val="center"/>
              <w:rPr>
                <w:lang w:val="en-AU"/>
              </w:rPr>
            </w:pPr>
            <w:r w:rsidRPr="00C83BA1">
              <w:rPr>
                <w:lang w:val="en-AU"/>
              </w:rPr>
              <w:t>Patient population</w:t>
            </w:r>
          </w:p>
        </w:tc>
        <w:tc>
          <w:tcPr>
            <w:tcW w:w="1073" w:type="pct"/>
            <w:shd w:val="clear" w:color="auto" w:fill="auto"/>
            <w:vAlign w:val="center"/>
          </w:tcPr>
          <w:p w14:paraId="002DD449" w14:textId="77777777" w:rsidR="00DE3F71" w:rsidRPr="00C83BA1" w:rsidRDefault="00DE3F71" w:rsidP="00F15230">
            <w:pPr>
              <w:pStyle w:val="In-tableHeading"/>
              <w:keepLines/>
              <w:jc w:val="center"/>
              <w:rPr>
                <w:lang w:val="en-AU"/>
              </w:rPr>
            </w:pPr>
            <w:r w:rsidRPr="00C83BA1">
              <w:rPr>
                <w:lang w:val="en-AU"/>
              </w:rPr>
              <w:t>Outcome(s)</w:t>
            </w:r>
          </w:p>
        </w:tc>
      </w:tr>
      <w:tr w:rsidR="00D34F5C" w:rsidRPr="00C83BA1" w14:paraId="61C9C23B" w14:textId="77777777" w:rsidTr="00D34F5C">
        <w:trPr>
          <w:cantSplit/>
        </w:trPr>
        <w:tc>
          <w:tcPr>
            <w:tcW w:w="5000" w:type="pct"/>
            <w:gridSpan w:val="6"/>
            <w:shd w:val="clear" w:color="auto" w:fill="auto"/>
            <w:vAlign w:val="center"/>
          </w:tcPr>
          <w:p w14:paraId="2F364C78" w14:textId="68449236" w:rsidR="00D34F5C" w:rsidRPr="00C83BA1" w:rsidRDefault="00D34F5C" w:rsidP="00F15230">
            <w:pPr>
              <w:pStyle w:val="TableText0"/>
              <w:keepLines/>
              <w:rPr>
                <w:b/>
                <w:bCs w:val="0"/>
              </w:rPr>
            </w:pPr>
            <w:r w:rsidRPr="00C83BA1">
              <w:rPr>
                <w:b/>
                <w:bCs w:val="0"/>
              </w:rPr>
              <w:t>RCTs (MP versus MPA)</w:t>
            </w:r>
          </w:p>
        </w:tc>
      </w:tr>
      <w:tr w:rsidR="00E1343B" w:rsidRPr="00C83BA1" w14:paraId="6946C8D1" w14:textId="77777777" w:rsidTr="00E1343B">
        <w:trPr>
          <w:cantSplit/>
        </w:trPr>
        <w:tc>
          <w:tcPr>
            <w:tcW w:w="548" w:type="pct"/>
            <w:shd w:val="clear" w:color="auto" w:fill="auto"/>
            <w:vAlign w:val="center"/>
          </w:tcPr>
          <w:p w14:paraId="79A6BAA7" w14:textId="40A37EC2" w:rsidR="00DE3F71" w:rsidRPr="00C83BA1" w:rsidRDefault="00DE3F71" w:rsidP="00F15230">
            <w:pPr>
              <w:pStyle w:val="TableText0"/>
              <w:keepLines/>
            </w:pPr>
            <w:r w:rsidRPr="00C83BA1">
              <w:t>Mittal 2020</w:t>
            </w:r>
          </w:p>
        </w:tc>
        <w:tc>
          <w:tcPr>
            <w:tcW w:w="471" w:type="pct"/>
            <w:shd w:val="clear" w:color="auto" w:fill="auto"/>
            <w:vAlign w:val="center"/>
          </w:tcPr>
          <w:p w14:paraId="0C538BFC" w14:textId="01D8EDFC" w:rsidR="00DE3F71" w:rsidRPr="00C83BA1" w:rsidRDefault="00D34F5C" w:rsidP="00F15230">
            <w:pPr>
              <w:pStyle w:val="TableText0"/>
              <w:keepLines/>
              <w:jc w:val="center"/>
            </w:pPr>
            <w:r w:rsidRPr="00C83BA1">
              <w:t>67</w:t>
            </w:r>
          </w:p>
        </w:tc>
        <w:tc>
          <w:tcPr>
            <w:tcW w:w="865" w:type="pct"/>
            <w:shd w:val="clear" w:color="auto" w:fill="auto"/>
            <w:vAlign w:val="center"/>
          </w:tcPr>
          <w:p w14:paraId="2270C37D" w14:textId="77777777" w:rsidR="00D34F5C" w:rsidRPr="00C83BA1" w:rsidRDefault="00D34F5C" w:rsidP="00F15230">
            <w:pPr>
              <w:pStyle w:val="TableText0"/>
              <w:keepLines/>
              <w:jc w:val="center"/>
            </w:pPr>
            <w:r w:rsidRPr="00C83BA1">
              <w:t>RCT, PC, OL</w:t>
            </w:r>
          </w:p>
          <w:p w14:paraId="0D68F1A5" w14:textId="5B0860DC" w:rsidR="00DE3F71" w:rsidRPr="00C83BA1" w:rsidRDefault="00D34F5C" w:rsidP="00F15230">
            <w:pPr>
              <w:pStyle w:val="TableText0"/>
              <w:keepLines/>
              <w:jc w:val="center"/>
            </w:pPr>
            <w:r w:rsidRPr="00C83BA1">
              <w:t>12 months</w:t>
            </w:r>
          </w:p>
        </w:tc>
        <w:tc>
          <w:tcPr>
            <w:tcW w:w="472" w:type="pct"/>
            <w:shd w:val="clear" w:color="auto" w:fill="auto"/>
            <w:vAlign w:val="center"/>
          </w:tcPr>
          <w:p w14:paraId="0E0AF720" w14:textId="3170FA24" w:rsidR="00DE3F71" w:rsidRPr="00C83BA1" w:rsidRDefault="00D34F5C" w:rsidP="00F15230">
            <w:pPr>
              <w:pStyle w:val="TableText0"/>
              <w:keepLines/>
              <w:jc w:val="center"/>
              <w:rPr>
                <w:iCs/>
              </w:rPr>
            </w:pPr>
            <w:r w:rsidRPr="00C83BA1">
              <w:rPr>
                <w:iCs/>
              </w:rPr>
              <w:t>High</w:t>
            </w:r>
          </w:p>
        </w:tc>
        <w:tc>
          <w:tcPr>
            <w:tcW w:w="1571" w:type="pct"/>
            <w:shd w:val="clear" w:color="auto" w:fill="auto"/>
            <w:vAlign w:val="center"/>
          </w:tcPr>
          <w:p w14:paraId="55B7323B" w14:textId="56E0F753" w:rsidR="00DE3F71" w:rsidRPr="00C83BA1" w:rsidRDefault="00D34F5C" w:rsidP="00F15230">
            <w:pPr>
              <w:pStyle w:val="TableText0"/>
              <w:keepLines/>
              <w:jc w:val="center"/>
              <w:rPr>
                <w:iCs/>
              </w:rPr>
            </w:pPr>
            <w:r w:rsidRPr="00C83BA1">
              <w:rPr>
                <w:iCs/>
              </w:rPr>
              <w:t>Young postmenopausal women aged &lt;45 years</w:t>
            </w:r>
          </w:p>
        </w:tc>
        <w:tc>
          <w:tcPr>
            <w:tcW w:w="1073" w:type="pct"/>
            <w:shd w:val="clear" w:color="auto" w:fill="auto"/>
            <w:vAlign w:val="center"/>
          </w:tcPr>
          <w:p w14:paraId="700EF6B2" w14:textId="04AE7CEA" w:rsidR="00DE3F71" w:rsidRPr="00C83BA1" w:rsidRDefault="00E1343B" w:rsidP="00F15230">
            <w:pPr>
              <w:pStyle w:val="TableText0"/>
              <w:keepLines/>
              <w:rPr>
                <w:iCs/>
              </w:rPr>
            </w:pPr>
            <w:r w:rsidRPr="00C83BA1">
              <w:rPr>
                <w:iCs/>
              </w:rPr>
              <w:t>Menopausal symptoms, adverse effects</w:t>
            </w:r>
          </w:p>
        </w:tc>
      </w:tr>
      <w:tr w:rsidR="00E1343B" w:rsidRPr="00C83BA1" w14:paraId="7DA418A9" w14:textId="77777777" w:rsidTr="00E1343B">
        <w:trPr>
          <w:cantSplit/>
        </w:trPr>
        <w:tc>
          <w:tcPr>
            <w:tcW w:w="548" w:type="pct"/>
            <w:shd w:val="clear" w:color="auto" w:fill="auto"/>
          </w:tcPr>
          <w:p w14:paraId="5B92DE2E" w14:textId="7DC81444" w:rsidR="00DE3F71" w:rsidRPr="00C83BA1" w:rsidRDefault="00DE3F71" w:rsidP="00F15230">
            <w:pPr>
              <w:pStyle w:val="TableText0"/>
              <w:keepLines/>
            </w:pPr>
            <w:r w:rsidRPr="00C83BA1">
              <w:t>Gao 2018</w:t>
            </w:r>
          </w:p>
        </w:tc>
        <w:tc>
          <w:tcPr>
            <w:tcW w:w="471" w:type="pct"/>
            <w:shd w:val="clear" w:color="auto" w:fill="auto"/>
            <w:vAlign w:val="center"/>
          </w:tcPr>
          <w:p w14:paraId="2C6265E6" w14:textId="23DB10C4" w:rsidR="00DE3F71" w:rsidRPr="00C83BA1" w:rsidRDefault="00D34F5C" w:rsidP="00F15230">
            <w:pPr>
              <w:pStyle w:val="TableText0"/>
              <w:keepLines/>
              <w:jc w:val="center"/>
            </w:pPr>
            <w:r w:rsidRPr="00C83BA1">
              <w:t>96</w:t>
            </w:r>
          </w:p>
        </w:tc>
        <w:tc>
          <w:tcPr>
            <w:tcW w:w="865" w:type="pct"/>
            <w:shd w:val="clear" w:color="auto" w:fill="auto"/>
            <w:vAlign w:val="center"/>
          </w:tcPr>
          <w:p w14:paraId="45CCB5D9" w14:textId="77777777" w:rsidR="00D34F5C" w:rsidRPr="00C83BA1" w:rsidRDefault="00D34F5C" w:rsidP="00F15230">
            <w:pPr>
              <w:pStyle w:val="TableText0"/>
              <w:keepLines/>
              <w:jc w:val="center"/>
            </w:pPr>
            <w:r w:rsidRPr="00C83BA1">
              <w:t>RCT, PC, OL</w:t>
            </w:r>
          </w:p>
          <w:p w14:paraId="5A780A9D" w14:textId="59692DC2" w:rsidR="00DE3F71" w:rsidRPr="00C83BA1" w:rsidRDefault="00D34F5C" w:rsidP="00F15230">
            <w:pPr>
              <w:pStyle w:val="TableText0"/>
              <w:keepLines/>
              <w:jc w:val="center"/>
            </w:pPr>
            <w:r w:rsidRPr="00C83BA1">
              <w:t>24 months</w:t>
            </w:r>
          </w:p>
        </w:tc>
        <w:tc>
          <w:tcPr>
            <w:tcW w:w="472" w:type="pct"/>
            <w:shd w:val="clear" w:color="auto" w:fill="auto"/>
            <w:vAlign w:val="center"/>
          </w:tcPr>
          <w:p w14:paraId="4A3BFE01" w14:textId="1A267C25" w:rsidR="00DE3F71" w:rsidRPr="00C83BA1" w:rsidRDefault="00D34F5C" w:rsidP="00F15230">
            <w:pPr>
              <w:pStyle w:val="TableText0"/>
              <w:keepLines/>
              <w:jc w:val="center"/>
              <w:rPr>
                <w:iCs/>
              </w:rPr>
            </w:pPr>
            <w:r w:rsidRPr="00C83BA1">
              <w:rPr>
                <w:iCs/>
              </w:rPr>
              <w:t>High</w:t>
            </w:r>
          </w:p>
        </w:tc>
        <w:tc>
          <w:tcPr>
            <w:tcW w:w="1571" w:type="pct"/>
            <w:shd w:val="clear" w:color="auto" w:fill="auto"/>
            <w:vAlign w:val="center"/>
          </w:tcPr>
          <w:p w14:paraId="7A8C4573" w14:textId="050FC534" w:rsidR="00DE3F71" w:rsidRPr="00C83BA1" w:rsidRDefault="00D34F5C" w:rsidP="00F15230">
            <w:pPr>
              <w:pStyle w:val="TableText0"/>
              <w:keepLines/>
              <w:jc w:val="center"/>
              <w:rPr>
                <w:iCs/>
              </w:rPr>
            </w:pPr>
            <w:r w:rsidRPr="00C83BA1">
              <w:rPr>
                <w:iCs/>
              </w:rPr>
              <w:t>Early menopausal women</w:t>
            </w:r>
          </w:p>
        </w:tc>
        <w:tc>
          <w:tcPr>
            <w:tcW w:w="1073" w:type="pct"/>
            <w:shd w:val="clear" w:color="auto" w:fill="auto"/>
            <w:vAlign w:val="center"/>
          </w:tcPr>
          <w:p w14:paraId="72514BDA" w14:textId="1244CC38" w:rsidR="00DE3F71" w:rsidRPr="00C83BA1" w:rsidRDefault="00E1343B" w:rsidP="00F15230">
            <w:pPr>
              <w:pStyle w:val="TableText0"/>
              <w:keepLines/>
              <w:rPr>
                <w:iCs/>
                <w:vertAlign w:val="superscript"/>
              </w:rPr>
            </w:pPr>
            <w:r w:rsidRPr="00C83BA1">
              <w:rPr>
                <w:iCs/>
              </w:rPr>
              <w:t xml:space="preserve">Menopausal symptoms, </w:t>
            </w:r>
            <w:r w:rsidR="00D34F5C" w:rsidRPr="00C83BA1">
              <w:rPr>
                <w:iCs/>
              </w:rPr>
              <w:t>Endometrial thickness</w:t>
            </w:r>
            <w:r w:rsidR="00C420C7" w:rsidRPr="00C83BA1">
              <w:rPr>
                <w:iCs/>
                <w:vertAlign w:val="superscript"/>
              </w:rPr>
              <w:t>#</w:t>
            </w:r>
          </w:p>
        </w:tc>
      </w:tr>
      <w:tr w:rsidR="00E1343B" w:rsidRPr="00C83BA1" w14:paraId="07E8DDEB" w14:textId="77777777" w:rsidTr="00E1343B">
        <w:trPr>
          <w:cantSplit/>
        </w:trPr>
        <w:tc>
          <w:tcPr>
            <w:tcW w:w="548" w:type="pct"/>
            <w:shd w:val="clear" w:color="auto" w:fill="auto"/>
          </w:tcPr>
          <w:p w14:paraId="3E7C3CC4" w14:textId="7FBE7474" w:rsidR="00DE3F71" w:rsidRPr="00C83BA1" w:rsidRDefault="00DE3F71" w:rsidP="00F15230">
            <w:pPr>
              <w:pStyle w:val="TableText0"/>
              <w:keepLines/>
            </w:pPr>
            <w:r w:rsidRPr="00C83BA1">
              <w:t>Di Carlo 2005</w:t>
            </w:r>
          </w:p>
        </w:tc>
        <w:tc>
          <w:tcPr>
            <w:tcW w:w="471" w:type="pct"/>
            <w:shd w:val="clear" w:color="auto" w:fill="auto"/>
            <w:vAlign w:val="center"/>
          </w:tcPr>
          <w:p w14:paraId="3F33F934" w14:textId="09AFA036" w:rsidR="00DE3F71" w:rsidRPr="00C83BA1" w:rsidRDefault="00D34F5C" w:rsidP="00F15230">
            <w:pPr>
              <w:pStyle w:val="TableText0"/>
              <w:keepLines/>
              <w:jc w:val="center"/>
            </w:pPr>
            <w:r w:rsidRPr="00C83BA1">
              <w:t>100</w:t>
            </w:r>
          </w:p>
        </w:tc>
        <w:tc>
          <w:tcPr>
            <w:tcW w:w="865" w:type="pct"/>
            <w:shd w:val="clear" w:color="auto" w:fill="auto"/>
            <w:vAlign w:val="center"/>
          </w:tcPr>
          <w:p w14:paraId="33DBF754" w14:textId="77777777" w:rsidR="00D34F5C" w:rsidRPr="00C83BA1" w:rsidRDefault="00D34F5C" w:rsidP="00F15230">
            <w:pPr>
              <w:pStyle w:val="TableText0"/>
              <w:keepLines/>
              <w:jc w:val="center"/>
            </w:pPr>
            <w:r w:rsidRPr="00C83BA1">
              <w:t>RCT, PC, OL</w:t>
            </w:r>
          </w:p>
          <w:p w14:paraId="47EC1D1A" w14:textId="18AC2B22" w:rsidR="00DE3F71" w:rsidRPr="00C83BA1" w:rsidRDefault="00D34F5C" w:rsidP="00F15230">
            <w:pPr>
              <w:pStyle w:val="TableText0"/>
              <w:keepLines/>
              <w:jc w:val="center"/>
            </w:pPr>
            <w:r w:rsidRPr="00C83BA1">
              <w:t>12 cycles</w:t>
            </w:r>
          </w:p>
        </w:tc>
        <w:tc>
          <w:tcPr>
            <w:tcW w:w="472" w:type="pct"/>
            <w:shd w:val="clear" w:color="auto" w:fill="auto"/>
            <w:vAlign w:val="center"/>
          </w:tcPr>
          <w:p w14:paraId="482546C9" w14:textId="663999D1" w:rsidR="00DE3F71" w:rsidRPr="00C83BA1" w:rsidRDefault="00D34F5C" w:rsidP="00F15230">
            <w:pPr>
              <w:pStyle w:val="TableText0"/>
              <w:keepLines/>
              <w:jc w:val="center"/>
              <w:rPr>
                <w:iCs/>
              </w:rPr>
            </w:pPr>
            <w:r w:rsidRPr="00C83BA1">
              <w:rPr>
                <w:iCs/>
              </w:rPr>
              <w:t>High</w:t>
            </w:r>
          </w:p>
        </w:tc>
        <w:tc>
          <w:tcPr>
            <w:tcW w:w="1571" w:type="pct"/>
            <w:shd w:val="clear" w:color="auto" w:fill="auto"/>
            <w:vAlign w:val="center"/>
          </w:tcPr>
          <w:p w14:paraId="59196CC7" w14:textId="1E20A8F3" w:rsidR="00DE3F71" w:rsidRPr="00C83BA1" w:rsidRDefault="00D34F5C" w:rsidP="00F15230">
            <w:pPr>
              <w:pStyle w:val="TableText0"/>
              <w:keepLines/>
              <w:jc w:val="center"/>
              <w:rPr>
                <w:iCs/>
              </w:rPr>
            </w:pPr>
            <w:r w:rsidRPr="00C83BA1">
              <w:rPr>
                <w:iCs/>
              </w:rPr>
              <w:t>Healthy women with at least 12</w:t>
            </w:r>
            <w:r w:rsidR="00EE6447" w:rsidRPr="00C83BA1">
              <w:rPr>
                <w:iCs/>
              </w:rPr>
              <w:t> </w:t>
            </w:r>
            <w:r w:rsidRPr="00C83BA1">
              <w:rPr>
                <w:iCs/>
              </w:rPr>
              <w:t>months and no more than 36</w:t>
            </w:r>
            <w:r w:rsidR="00EE6447" w:rsidRPr="00C83BA1">
              <w:rPr>
                <w:iCs/>
              </w:rPr>
              <w:t> </w:t>
            </w:r>
            <w:r w:rsidRPr="00C83BA1">
              <w:rPr>
                <w:iCs/>
              </w:rPr>
              <w:t>months post-menopause</w:t>
            </w:r>
          </w:p>
        </w:tc>
        <w:tc>
          <w:tcPr>
            <w:tcW w:w="1073" w:type="pct"/>
            <w:shd w:val="clear" w:color="auto" w:fill="auto"/>
            <w:vAlign w:val="center"/>
          </w:tcPr>
          <w:p w14:paraId="3F6EED61" w14:textId="21E9EFEF" w:rsidR="00DE3F71" w:rsidRPr="00C83BA1" w:rsidRDefault="00E1343B" w:rsidP="00F15230">
            <w:pPr>
              <w:pStyle w:val="TableText0"/>
              <w:keepLines/>
              <w:rPr>
                <w:iCs/>
              </w:rPr>
            </w:pPr>
            <w:r w:rsidRPr="00C83BA1">
              <w:rPr>
                <w:iCs/>
              </w:rPr>
              <w:t>Bleeding pattern</w:t>
            </w:r>
          </w:p>
        </w:tc>
      </w:tr>
      <w:tr w:rsidR="00E1343B" w:rsidRPr="00C83BA1" w14:paraId="7CA56C80" w14:textId="77777777" w:rsidTr="00E1343B">
        <w:trPr>
          <w:cantSplit/>
        </w:trPr>
        <w:tc>
          <w:tcPr>
            <w:tcW w:w="548" w:type="pct"/>
            <w:shd w:val="clear" w:color="auto" w:fill="auto"/>
          </w:tcPr>
          <w:p w14:paraId="742035C0" w14:textId="48867ACE" w:rsidR="00D34F5C" w:rsidRPr="00C83BA1" w:rsidRDefault="00D34F5C" w:rsidP="00F15230">
            <w:pPr>
              <w:pStyle w:val="TableText0"/>
              <w:keepLines/>
            </w:pPr>
            <w:r w:rsidRPr="00C83BA1">
              <w:t>PEPI trial/ Lindenfeld 2002</w:t>
            </w:r>
          </w:p>
        </w:tc>
        <w:tc>
          <w:tcPr>
            <w:tcW w:w="471" w:type="pct"/>
            <w:shd w:val="clear" w:color="auto" w:fill="auto"/>
            <w:vAlign w:val="center"/>
          </w:tcPr>
          <w:p w14:paraId="12BAEC95" w14:textId="6B2E54FA" w:rsidR="00D34F5C" w:rsidRPr="00C83BA1" w:rsidRDefault="00D34F5C" w:rsidP="00F15230">
            <w:pPr>
              <w:pStyle w:val="TableText0"/>
              <w:keepLines/>
              <w:jc w:val="center"/>
            </w:pPr>
            <w:r w:rsidRPr="00C83BA1">
              <w:t>596</w:t>
            </w:r>
          </w:p>
        </w:tc>
        <w:tc>
          <w:tcPr>
            <w:tcW w:w="865" w:type="pct"/>
            <w:shd w:val="clear" w:color="auto" w:fill="auto"/>
            <w:vAlign w:val="center"/>
          </w:tcPr>
          <w:p w14:paraId="0E1EB840" w14:textId="77777777" w:rsidR="00D34F5C" w:rsidRPr="00C83BA1" w:rsidRDefault="00D34F5C" w:rsidP="00F15230">
            <w:pPr>
              <w:pStyle w:val="TableText0"/>
              <w:keepLines/>
              <w:jc w:val="center"/>
            </w:pPr>
            <w:r w:rsidRPr="00C83BA1">
              <w:t>RCT, PC, DB</w:t>
            </w:r>
          </w:p>
          <w:p w14:paraId="2812BDE9" w14:textId="4B8F2546" w:rsidR="00D34F5C" w:rsidRPr="00C83BA1" w:rsidRDefault="00D34F5C" w:rsidP="00F15230">
            <w:pPr>
              <w:pStyle w:val="TableText0"/>
              <w:keepLines/>
              <w:jc w:val="center"/>
            </w:pPr>
            <w:r w:rsidRPr="00C83BA1">
              <w:t>3 years</w:t>
            </w:r>
          </w:p>
        </w:tc>
        <w:tc>
          <w:tcPr>
            <w:tcW w:w="472" w:type="pct"/>
            <w:shd w:val="clear" w:color="auto" w:fill="auto"/>
            <w:vAlign w:val="center"/>
          </w:tcPr>
          <w:p w14:paraId="720C6CCE" w14:textId="15A40A24" w:rsidR="00D34F5C" w:rsidRPr="00C83BA1" w:rsidRDefault="00D34F5C" w:rsidP="00F15230">
            <w:pPr>
              <w:pStyle w:val="TableText0"/>
              <w:keepLines/>
              <w:jc w:val="center"/>
              <w:rPr>
                <w:iCs/>
              </w:rPr>
            </w:pPr>
            <w:r w:rsidRPr="00C83BA1">
              <w:rPr>
                <w:iCs/>
              </w:rPr>
              <w:t>Moderate</w:t>
            </w:r>
          </w:p>
        </w:tc>
        <w:tc>
          <w:tcPr>
            <w:tcW w:w="1571" w:type="pct"/>
            <w:shd w:val="clear" w:color="auto" w:fill="auto"/>
            <w:vAlign w:val="center"/>
          </w:tcPr>
          <w:p w14:paraId="61B720E2" w14:textId="0CF8B8F9" w:rsidR="00D34F5C" w:rsidRPr="00C83BA1" w:rsidRDefault="00D34F5C" w:rsidP="00F15230">
            <w:pPr>
              <w:pStyle w:val="TableText0"/>
              <w:keepLines/>
              <w:jc w:val="center"/>
              <w:rPr>
                <w:iCs/>
              </w:rPr>
            </w:pPr>
            <w:r w:rsidRPr="00C83BA1">
              <w:rPr>
                <w:iCs/>
              </w:rPr>
              <w:t>Postmenopausal women aged 45-64</w:t>
            </w:r>
            <w:r w:rsidR="00EA6A53">
              <w:rPr>
                <w:iCs/>
              </w:rPr>
              <w:t> </w:t>
            </w:r>
            <w:r w:rsidRPr="00C83BA1">
              <w:rPr>
                <w:iCs/>
              </w:rPr>
              <w:t>years with an intact uterus without contraindication to hormone therapy</w:t>
            </w:r>
          </w:p>
        </w:tc>
        <w:tc>
          <w:tcPr>
            <w:tcW w:w="1073" w:type="pct"/>
            <w:shd w:val="clear" w:color="auto" w:fill="auto"/>
            <w:vAlign w:val="center"/>
          </w:tcPr>
          <w:p w14:paraId="4975564B" w14:textId="16D9BE4E" w:rsidR="00D34F5C" w:rsidRPr="00C83BA1" w:rsidRDefault="00E1343B" w:rsidP="00F15230">
            <w:pPr>
              <w:pStyle w:val="TableText0"/>
              <w:keepLines/>
              <w:rPr>
                <w:iCs/>
              </w:rPr>
            </w:pPr>
            <w:r w:rsidRPr="00C83BA1">
              <w:rPr>
                <w:iCs/>
              </w:rPr>
              <w:t xml:space="preserve">Bleeding pattern </w:t>
            </w:r>
          </w:p>
        </w:tc>
      </w:tr>
      <w:tr w:rsidR="00E1343B" w:rsidRPr="00C83BA1" w14:paraId="4305E862" w14:textId="77777777" w:rsidTr="00E1343B">
        <w:trPr>
          <w:cantSplit/>
        </w:trPr>
        <w:tc>
          <w:tcPr>
            <w:tcW w:w="548" w:type="pct"/>
            <w:shd w:val="clear" w:color="auto" w:fill="auto"/>
          </w:tcPr>
          <w:p w14:paraId="6606D08F" w14:textId="6A2203A1" w:rsidR="00D34F5C" w:rsidRPr="00C83BA1" w:rsidRDefault="00D34F5C" w:rsidP="00F15230">
            <w:pPr>
              <w:pStyle w:val="TableText0"/>
              <w:keepLines/>
            </w:pPr>
            <w:r w:rsidRPr="00C83BA1">
              <w:t>PEPI trial/ Greendale 1998</w:t>
            </w:r>
          </w:p>
        </w:tc>
        <w:tc>
          <w:tcPr>
            <w:tcW w:w="471" w:type="pct"/>
            <w:shd w:val="clear" w:color="auto" w:fill="auto"/>
            <w:vAlign w:val="center"/>
          </w:tcPr>
          <w:p w14:paraId="2E7BEDD2" w14:textId="3C99AA14" w:rsidR="00D34F5C" w:rsidRPr="00C83BA1" w:rsidRDefault="00D34F5C" w:rsidP="00F15230">
            <w:pPr>
              <w:pStyle w:val="TableText0"/>
              <w:keepLines/>
              <w:jc w:val="center"/>
            </w:pPr>
            <w:r w:rsidRPr="00C83BA1">
              <w:t>875</w:t>
            </w:r>
          </w:p>
        </w:tc>
        <w:tc>
          <w:tcPr>
            <w:tcW w:w="865" w:type="pct"/>
            <w:shd w:val="clear" w:color="auto" w:fill="auto"/>
            <w:vAlign w:val="center"/>
          </w:tcPr>
          <w:p w14:paraId="6678E98D" w14:textId="77777777" w:rsidR="00D34F5C" w:rsidRPr="00C83BA1" w:rsidRDefault="00D34F5C" w:rsidP="00F15230">
            <w:pPr>
              <w:pStyle w:val="TableText0"/>
              <w:keepLines/>
              <w:jc w:val="center"/>
            </w:pPr>
            <w:r w:rsidRPr="00C83BA1">
              <w:t>RCT, PC; DB</w:t>
            </w:r>
          </w:p>
          <w:p w14:paraId="635F4C08" w14:textId="47A4B245" w:rsidR="00D34F5C" w:rsidRPr="00C83BA1" w:rsidRDefault="00D34F5C" w:rsidP="00F15230">
            <w:pPr>
              <w:pStyle w:val="TableText0"/>
              <w:keepLines/>
              <w:jc w:val="center"/>
            </w:pPr>
            <w:r w:rsidRPr="00C83BA1">
              <w:t>3 years</w:t>
            </w:r>
          </w:p>
        </w:tc>
        <w:tc>
          <w:tcPr>
            <w:tcW w:w="472" w:type="pct"/>
            <w:shd w:val="clear" w:color="auto" w:fill="auto"/>
            <w:vAlign w:val="center"/>
          </w:tcPr>
          <w:p w14:paraId="59F4B854" w14:textId="333E3F8C" w:rsidR="00D34F5C" w:rsidRPr="00C83BA1" w:rsidRDefault="00D34F5C" w:rsidP="00F15230">
            <w:pPr>
              <w:pStyle w:val="TableText0"/>
              <w:keepLines/>
              <w:jc w:val="center"/>
              <w:rPr>
                <w:iCs/>
              </w:rPr>
            </w:pPr>
            <w:r w:rsidRPr="00C83BA1">
              <w:rPr>
                <w:iCs/>
              </w:rPr>
              <w:t>Moderate</w:t>
            </w:r>
          </w:p>
        </w:tc>
        <w:tc>
          <w:tcPr>
            <w:tcW w:w="1571" w:type="pct"/>
            <w:shd w:val="clear" w:color="auto" w:fill="auto"/>
            <w:vAlign w:val="center"/>
          </w:tcPr>
          <w:p w14:paraId="1C505E29" w14:textId="19DB2D20" w:rsidR="00D34F5C" w:rsidRPr="00C83BA1" w:rsidRDefault="00D34F5C" w:rsidP="00F15230">
            <w:pPr>
              <w:pStyle w:val="TableText0"/>
              <w:keepLines/>
              <w:jc w:val="center"/>
              <w:rPr>
                <w:iCs/>
              </w:rPr>
            </w:pPr>
            <w:r w:rsidRPr="00C83BA1">
              <w:rPr>
                <w:iCs/>
              </w:rPr>
              <w:t>Postmenopausal women aged 45-64 years without contraindication to hormone therapy</w:t>
            </w:r>
          </w:p>
        </w:tc>
        <w:tc>
          <w:tcPr>
            <w:tcW w:w="1073" w:type="pct"/>
            <w:shd w:val="clear" w:color="auto" w:fill="auto"/>
            <w:vAlign w:val="center"/>
          </w:tcPr>
          <w:p w14:paraId="52391719" w14:textId="5606AC36" w:rsidR="00D34F5C" w:rsidRPr="00C83BA1" w:rsidRDefault="00E1343B" w:rsidP="00F15230">
            <w:pPr>
              <w:pStyle w:val="TableText0"/>
              <w:keepLines/>
              <w:rPr>
                <w:iCs/>
                <w:vertAlign w:val="superscript"/>
              </w:rPr>
            </w:pPr>
            <w:r w:rsidRPr="00C83BA1">
              <w:rPr>
                <w:iCs/>
              </w:rPr>
              <w:t>Menopausal symptoms</w:t>
            </w:r>
            <w:r w:rsidR="00C420C7" w:rsidRPr="00C83BA1">
              <w:rPr>
                <w:iCs/>
                <w:vertAlign w:val="superscript"/>
              </w:rPr>
              <w:t>#</w:t>
            </w:r>
            <w:r w:rsidRPr="00C83BA1">
              <w:rPr>
                <w:iCs/>
              </w:rPr>
              <w:t>, adverse effects</w:t>
            </w:r>
            <w:r w:rsidR="00C420C7" w:rsidRPr="00C83BA1">
              <w:rPr>
                <w:iCs/>
                <w:vertAlign w:val="superscript"/>
              </w:rPr>
              <w:t>#</w:t>
            </w:r>
          </w:p>
        </w:tc>
      </w:tr>
      <w:tr w:rsidR="00E1343B" w:rsidRPr="00C83BA1" w14:paraId="1555FF69" w14:textId="77777777" w:rsidTr="00E1343B">
        <w:trPr>
          <w:cantSplit/>
        </w:trPr>
        <w:tc>
          <w:tcPr>
            <w:tcW w:w="548" w:type="pct"/>
            <w:shd w:val="clear" w:color="auto" w:fill="auto"/>
          </w:tcPr>
          <w:p w14:paraId="07293F07" w14:textId="0DFB814C" w:rsidR="00DE3F71" w:rsidRPr="00C83BA1" w:rsidRDefault="00DE3F71" w:rsidP="00F15230">
            <w:pPr>
              <w:pStyle w:val="TableText0"/>
              <w:keepLines/>
            </w:pPr>
            <w:r w:rsidRPr="00C83BA1">
              <w:t>PEPI trial/Judd 1996</w:t>
            </w:r>
          </w:p>
        </w:tc>
        <w:tc>
          <w:tcPr>
            <w:tcW w:w="471" w:type="pct"/>
            <w:shd w:val="clear" w:color="auto" w:fill="auto"/>
            <w:vAlign w:val="center"/>
          </w:tcPr>
          <w:p w14:paraId="5463A0EB" w14:textId="39179F31" w:rsidR="00DE3F71" w:rsidRPr="00C83BA1" w:rsidRDefault="00DE3F71" w:rsidP="00F15230">
            <w:pPr>
              <w:pStyle w:val="TableText0"/>
              <w:keepLines/>
              <w:jc w:val="center"/>
            </w:pPr>
            <w:r w:rsidRPr="00C83BA1">
              <w:t>596</w:t>
            </w:r>
          </w:p>
        </w:tc>
        <w:tc>
          <w:tcPr>
            <w:tcW w:w="865" w:type="pct"/>
            <w:shd w:val="clear" w:color="auto" w:fill="auto"/>
            <w:vAlign w:val="center"/>
          </w:tcPr>
          <w:p w14:paraId="2272B31B" w14:textId="77777777" w:rsidR="00DE3F71" w:rsidRPr="00C83BA1" w:rsidRDefault="00DE3F71" w:rsidP="00F15230">
            <w:pPr>
              <w:pStyle w:val="TableText0"/>
              <w:keepLines/>
              <w:jc w:val="center"/>
            </w:pPr>
            <w:r w:rsidRPr="00C83BA1">
              <w:t>RCT, PC, DB</w:t>
            </w:r>
          </w:p>
          <w:p w14:paraId="0D214C1D" w14:textId="3D3866A8" w:rsidR="00DE3F71" w:rsidRPr="00C83BA1" w:rsidRDefault="00DE3F71" w:rsidP="00F15230">
            <w:pPr>
              <w:pStyle w:val="TableText0"/>
              <w:keepLines/>
              <w:jc w:val="center"/>
            </w:pPr>
            <w:r w:rsidRPr="00C83BA1">
              <w:t>3 years</w:t>
            </w:r>
          </w:p>
        </w:tc>
        <w:tc>
          <w:tcPr>
            <w:tcW w:w="472" w:type="pct"/>
            <w:shd w:val="clear" w:color="auto" w:fill="auto"/>
            <w:vAlign w:val="center"/>
          </w:tcPr>
          <w:p w14:paraId="5171A7DC" w14:textId="2E03F3C2" w:rsidR="00DE3F71" w:rsidRPr="00C83BA1" w:rsidRDefault="00D34F5C" w:rsidP="00F15230">
            <w:pPr>
              <w:pStyle w:val="TableText0"/>
              <w:keepLines/>
              <w:jc w:val="center"/>
              <w:rPr>
                <w:iCs/>
              </w:rPr>
            </w:pPr>
            <w:r w:rsidRPr="00C83BA1">
              <w:rPr>
                <w:iCs/>
              </w:rPr>
              <w:t>Moderate</w:t>
            </w:r>
          </w:p>
        </w:tc>
        <w:tc>
          <w:tcPr>
            <w:tcW w:w="1571" w:type="pct"/>
            <w:shd w:val="clear" w:color="auto" w:fill="auto"/>
            <w:vAlign w:val="center"/>
          </w:tcPr>
          <w:p w14:paraId="10418D06" w14:textId="28393254" w:rsidR="00DE3F71" w:rsidRPr="00C83BA1" w:rsidRDefault="00DE3F71" w:rsidP="00F15230">
            <w:pPr>
              <w:pStyle w:val="TableText0"/>
              <w:keepLines/>
              <w:jc w:val="center"/>
              <w:rPr>
                <w:iCs/>
              </w:rPr>
            </w:pPr>
            <w:r w:rsidRPr="00C83BA1">
              <w:rPr>
                <w:iCs/>
              </w:rPr>
              <w:t>Postmenopausal women aged 45-64</w:t>
            </w:r>
            <w:r w:rsidR="00EA6A53">
              <w:rPr>
                <w:iCs/>
              </w:rPr>
              <w:t> </w:t>
            </w:r>
            <w:r w:rsidRPr="00C83BA1">
              <w:rPr>
                <w:iCs/>
              </w:rPr>
              <w:t>years with an intact uterus without contraindication to hormone therapy</w:t>
            </w:r>
          </w:p>
        </w:tc>
        <w:tc>
          <w:tcPr>
            <w:tcW w:w="1073" w:type="pct"/>
            <w:shd w:val="clear" w:color="auto" w:fill="auto"/>
            <w:vAlign w:val="center"/>
          </w:tcPr>
          <w:p w14:paraId="3DCBDA73" w14:textId="65FE296C" w:rsidR="00DE3F71" w:rsidRPr="00C83BA1" w:rsidRDefault="00D34F5C" w:rsidP="00F15230">
            <w:pPr>
              <w:pStyle w:val="TableText0"/>
              <w:keepLines/>
              <w:rPr>
                <w:iCs/>
              </w:rPr>
            </w:pPr>
            <w:r w:rsidRPr="00C83BA1">
              <w:rPr>
                <w:iCs/>
              </w:rPr>
              <w:t xml:space="preserve">Endometrial hyperplasia </w:t>
            </w:r>
          </w:p>
        </w:tc>
      </w:tr>
      <w:tr w:rsidR="00E1343B" w:rsidRPr="00C83BA1" w14:paraId="6C00A42C" w14:textId="77777777" w:rsidTr="00E1343B">
        <w:trPr>
          <w:cantSplit/>
        </w:trPr>
        <w:tc>
          <w:tcPr>
            <w:tcW w:w="548" w:type="pct"/>
            <w:shd w:val="clear" w:color="auto" w:fill="auto"/>
          </w:tcPr>
          <w:p w14:paraId="5D643E9F" w14:textId="049C00D4" w:rsidR="00DE3F71" w:rsidRPr="00C83BA1" w:rsidRDefault="00DE3F71" w:rsidP="00F15230">
            <w:pPr>
              <w:pStyle w:val="TableText0"/>
              <w:keepLines/>
            </w:pPr>
            <w:r w:rsidRPr="00C83BA1">
              <w:t>Lorrain 1994 CSR</w:t>
            </w:r>
          </w:p>
        </w:tc>
        <w:tc>
          <w:tcPr>
            <w:tcW w:w="471" w:type="pct"/>
            <w:shd w:val="clear" w:color="auto" w:fill="auto"/>
            <w:vAlign w:val="center"/>
          </w:tcPr>
          <w:p w14:paraId="69C34BCD" w14:textId="4EC541A8" w:rsidR="00DE3F71" w:rsidRPr="00C83BA1" w:rsidRDefault="00DE3F71" w:rsidP="00F15230">
            <w:pPr>
              <w:pStyle w:val="TableText0"/>
              <w:keepLines/>
              <w:jc w:val="center"/>
            </w:pPr>
            <w:r w:rsidRPr="00C83BA1">
              <w:t>40</w:t>
            </w:r>
          </w:p>
        </w:tc>
        <w:tc>
          <w:tcPr>
            <w:tcW w:w="865" w:type="pct"/>
            <w:shd w:val="clear" w:color="auto" w:fill="auto"/>
            <w:vAlign w:val="center"/>
          </w:tcPr>
          <w:p w14:paraId="17DA8BFC" w14:textId="77777777" w:rsidR="00DE3F71" w:rsidRPr="00C83BA1" w:rsidRDefault="00DE3F71" w:rsidP="00F15230">
            <w:pPr>
              <w:pStyle w:val="TableText0"/>
              <w:keepLines/>
              <w:jc w:val="center"/>
            </w:pPr>
            <w:r w:rsidRPr="00C83BA1">
              <w:t>RCT, PC, OL</w:t>
            </w:r>
          </w:p>
          <w:p w14:paraId="043FE2D9" w14:textId="363905C2" w:rsidR="00DE3F71" w:rsidRPr="00C83BA1" w:rsidRDefault="00DE3F71" w:rsidP="00F15230">
            <w:pPr>
              <w:pStyle w:val="TableText0"/>
              <w:keepLines/>
              <w:jc w:val="center"/>
            </w:pPr>
            <w:r w:rsidRPr="00C83BA1">
              <w:t>At least 13 cycles</w:t>
            </w:r>
          </w:p>
        </w:tc>
        <w:tc>
          <w:tcPr>
            <w:tcW w:w="472" w:type="pct"/>
            <w:shd w:val="clear" w:color="auto" w:fill="auto"/>
            <w:vAlign w:val="center"/>
          </w:tcPr>
          <w:p w14:paraId="21EE5D79" w14:textId="1DBC92BF" w:rsidR="00DE3F71" w:rsidRPr="00C83BA1" w:rsidRDefault="00D34F5C" w:rsidP="00F15230">
            <w:pPr>
              <w:pStyle w:val="TableText0"/>
              <w:keepLines/>
              <w:jc w:val="center"/>
              <w:rPr>
                <w:iCs/>
              </w:rPr>
            </w:pPr>
            <w:r w:rsidRPr="00C83BA1">
              <w:rPr>
                <w:iCs/>
              </w:rPr>
              <w:t>High</w:t>
            </w:r>
          </w:p>
        </w:tc>
        <w:tc>
          <w:tcPr>
            <w:tcW w:w="1571" w:type="pct"/>
            <w:shd w:val="clear" w:color="auto" w:fill="auto"/>
            <w:vAlign w:val="center"/>
          </w:tcPr>
          <w:p w14:paraId="5084BF1A" w14:textId="4CA7F9C0" w:rsidR="00DE3F71" w:rsidRPr="00C83BA1" w:rsidRDefault="00DE3F71" w:rsidP="00F15230">
            <w:pPr>
              <w:pStyle w:val="TableText0"/>
              <w:keepLines/>
              <w:jc w:val="center"/>
              <w:rPr>
                <w:iCs/>
              </w:rPr>
            </w:pPr>
            <w:r w:rsidRPr="00C83BA1">
              <w:rPr>
                <w:iCs/>
              </w:rPr>
              <w:t xml:space="preserve">Healthy postmenopausal women of any age with a uterus who required HRT for menopausal symptoms </w:t>
            </w:r>
          </w:p>
        </w:tc>
        <w:tc>
          <w:tcPr>
            <w:tcW w:w="1073" w:type="pct"/>
            <w:shd w:val="clear" w:color="auto" w:fill="auto"/>
            <w:vAlign w:val="center"/>
          </w:tcPr>
          <w:p w14:paraId="0FA4219D" w14:textId="1480D946" w:rsidR="00DE3F71" w:rsidRPr="00C83BA1" w:rsidRDefault="00D34F5C" w:rsidP="00F15230">
            <w:pPr>
              <w:pStyle w:val="TableText0"/>
              <w:keepLines/>
              <w:rPr>
                <w:iCs/>
              </w:rPr>
            </w:pPr>
            <w:r w:rsidRPr="00C83BA1">
              <w:rPr>
                <w:iCs/>
              </w:rPr>
              <w:t>Endometrial hyperplasia, bleeding pattern, adverse effects</w:t>
            </w:r>
          </w:p>
        </w:tc>
      </w:tr>
      <w:tr w:rsidR="00D34F5C" w:rsidRPr="00C83BA1" w14:paraId="57EE7D7A" w14:textId="77777777" w:rsidTr="00D34F5C">
        <w:trPr>
          <w:cantSplit/>
        </w:trPr>
        <w:tc>
          <w:tcPr>
            <w:tcW w:w="5000" w:type="pct"/>
            <w:gridSpan w:val="6"/>
            <w:shd w:val="clear" w:color="auto" w:fill="auto"/>
          </w:tcPr>
          <w:p w14:paraId="424FB1CA" w14:textId="274E44B9" w:rsidR="00D34F5C" w:rsidRPr="00C83BA1" w:rsidRDefault="00D34F5C" w:rsidP="00F15230">
            <w:pPr>
              <w:pStyle w:val="TableText0"/>
              <w:keepLines/>
              <w:rPr>
                <w:b/>
                <w:bCs w:val="0"/>
                <w:iCs/>
              </w:rPr>
            </w:pPr>
            <w:r w:rsidRPr="00C83BA1">
              <w:rPr>
                <w:b/>
                <w:bCs w:val="0"/>
                <w:iCs/>
              </w:rPr>
              <w:t>Observational studies (MP versus MPA or norethisterone)</w:t>
            </w:r>
          </w:p>
        </w:tc>
      </w:tr>
      <w:tr w:rsidR="00E1343B" w:rsidRPr="00C83BA1" w14:paraId="38EDF13B" w14:textId="77777777" w:rsidTr="00E1343B">
        <w:trPr>
          <w:cantSplit/>
        </w:trPr>
        <w:tc>
          <w:tcPr>
            <w:tcW w:w="548" w:type="pct"/>
            <w:shd w:val="clear" w:color="auto" w:fill="auto"/>
            <w:vAlign w:val="center"/>
          </w:tcPr>
          <w:p w14:paraId="1B530156" w14:textId="71CDA55E" w:rsidR="00D34F5C" w:rsidRPr="00C83BA1" w:rsidRDefault="00D34F5C" w:rsidP="00F15230">
            <w:pPr>
              <w:pStyle w:val="TableText0"/>
              <w:keepLines/>
            </w:pPr>
            <w:r w:rsidRPr="00C83BA1">
              <w:t>Yuk 2024</w:t>
            </w:r>
          </w:p>
        </w:tc>
        <w:tc>
          <w:tcPr>
            <w:tcW w:w="471" w:type="pct"/>
            <w:shd w:val="clear" w:color="auto" w:fill="auto"/>
            <w:vAlign w:val="center"/>
          </w:tcPr>
          <w:p w14:paraId="5A66F01F" w14:textId="6D3FED04" w:rsidR="00D34F5C" w:rsidRPr="00C83BA1" w:rsidRDefault="00D34F5C" w:rsidP="00F15230">
            <w:pPr>
              <w:pStyle w:val="TableText0"/>
              <w:keepLines/>
              <w:jc w:val="center"/>
            </w:pPr>
            <w:r w:rsidRPr="00C83BA1">
              <w:t>307,472</w:t>
            </w:r>
          </w:p>
        </w:tc>
        <w:tc>
          <w:tcPr>
            <w:tcW w:w="865" w:type="pct"/>
            <w:shd w:val="clear" w:color="auto" w:fill="auto"/>
          </w:tcPr>
          <w:p w14:paraId="183DEB39" w14:textId="77777777" w:rsidR="00D34F5C" w:rsidRPr="00C83BA1" w:rsidRDefault="00D34F5C" w:rsidP="00F15230">
            <w:pPr>
              <w:pStyle w:val="TableText0"/>
              <w:keepLines/>
              <w:jc w:val="center"/>
            </w:pPr>
            <w:r w:rsidRPr="00C83BA1">
              <w:t>Retrospective population-based cohort (2011-2014)</w:t>
            </w:r>
          </w:p>
          <w:p w14:paraId="13ACE598" w14:textId="2965F21B" w:rsidR="00D34F5C" w:rsidRPr="00C83BA1" w:rsidRDefault="00D34F5C" w:rsidP="00F15230">
            <w:pPr>
              <w:pStyle w:val="TableText0"/>
              <w:keepLines/>
              <w:jc w:val="center"/>
            </w:pPr>
            <w:r w:rsidRPr="00C83BA1">
              <w:t>median 7.9 years</w:t>
            </w:r>
          </w:p>
        </w:tc>
        <w:tc>
          <w:tcPr>
            <w:tcW w:w="472" w:type="pct"/>
            <w:shd w:val="clear" w:color="auto" w:fill="auto"/>
            <w:vAlign w:val="center"/>
          </w:tcPr>
          <w:p w14:paraId="6AF0B475" w14:textId="58E94337" w:rsidR="00D34F5C" w:rsidRPr="00C83BA1" w:rsidRDefault="00D34F5C" w:rsidP="00F15230">
            <w:pPr>
              <w:pStyle w:val="TableText0"/>
              <w:keepLines/>
              <w:jc w:val="center"/>
              <w:rPr>
                <w:iCs/>
              </w:rPr>
            </w:pPr>
            <w:r w:rsidRPr="00C83BA1">
              <w:rPr>
                <w:iCs/>
              </w:rPr>
              <w:t>High</w:t>
            </w:r>
          </w:p>
        </w:tc>
        <w:tc>
          <w:tcPr>
            <w:tcW w:w="1571" w:type="pct"/>
            <w:shd w:val="clear" w:color="auto" w:fill="auto"/>
            <w:vAlign w:val="center"/>
          </w:tcPr>
          <w:p w14:paraId="2F47EE35" w14:textId="1F6AF402" w:rsidR="00D34F5C" w:rsidRPr="00C83BA1" w:rsidRDefault="00D34F5C" w:rsidP="00F15230">
            <w:pPr>
              <w:pStyle w:val="TableText0"/>
              <w:keepLines/>
              <w:jc w:val="center"/>
              <w:rPr>
                <w:iCs/>
              </w:rPr>
            </w:pPr>
            <w:r w:rsidRPr="00C83BA1">
              <w:rPr>
                <w:iCs/>
              </w:rPr>
              <w:t>Women aged &gt;40 years</w:t>
            </w:r>
          </w:p>
        </w:tc>
        <w:tc>
          <w:tcPr>
            <w:tcW w:w="1073" w:type="pct"/>
            <w:shd w:val="clear" w:color="auto" w:fill="auto"/>
            <w:vAlign w:val="center"/>
          </w:tcPr>
          <w:p w14:paraId="758A2AE9" w14:textId="5EB75F4D" w:rsidR="00D34F5C" w:rsidRPr="00C83BA1" w:rsidRDefault="00D34F5C" w:rsidP="00F15230">
            <w:pPr>
              <w:pStyle w:val="TableText0"/>
              <w:keepLines/>
              <w:jc w:val="center"/>
              <w:rPr>
                <w:iCs/>
              </w:rPr>
            </w:pPr>
            <w:r w:rsidRPr="00C83BA1">
              <w:rPr>
                <w:iCs/>
              </w:rPr>
              <w:t>Risk of breast cancer</w:t>
            </w:r>
          </w:p>
        </w:tc>
      </w:tr>
      <w:tr w:rsidR="00E1343B" w:rsidRPr="00C83BA1" w14:paraId="4D07E2B0" w14:textId="77777777" w:rsidTr="00E1343B">
        <w:trPr>
          <w:cantSplit/>
        </w:trPr>
        <w:tc>
          <w:tcPr>
            <w:tcW w:w="548" w:type="pct"/>
            <w:shd w:val="clear" w:color="auto" w:fill="auto"/>
            <w:vAlign w:val="center"/>
          </w:tcPr>
          <w:p w14:paraId="54B3D018" w14:textId="794DF584" w:rsidR="00D34F5C" w:rsidRPr="00C83BA1" w:rsidRDefault="00D34F5C" w:rsidP="00F15230">
            <w:pPr>
              <w:pStyle w:val="TableText0"/>
              <w:keepLines/>
            </w:pPr>
            <w:proofErr w:type="spellStart"/>
            <w:r w:rsidRPr="00C83BA1">
              <w:t>Abenhaim</w:t>
            </w:r>
            <w:proofErr w:type="spellEnd"/>
            <w:r w:rsidRPr="00C83BA1">
              <w:t xml:space="preserve"> 2022</w:t>
            </w:r>
          </w:p>
        </w:tc>
        <w:tc>
          <w:tcPr>
            <w:tcW w:w="471" w:type="pct"/>
            <w:shd w:val="clear" w:color="auto" w:fill="auto"/>
            <w:vAlign w:val="center"/>
          </w:tcPr>
          <w:p w14:paraId="1143172B" w14:textId="02598F58" w:rsidR="00D34F5C" w:rsidRPr="00C83BA1" w:rsidRDefault="00D34F5C" w:rsidP="00F15230">
            <w:pPr>
              <w:pStyle w:val="TableText0"/>
              <w:keepLines/>
              <w:jc w:val="center"/>
            </w:pPr>
            <w:r w:rsidRPr="00C83BA1">
              <w:t>475,013</w:t>
            </w:r>
          </w:p>
        </w:tc>
        <w:tc>
          <w:tcPr>
            <w:tcW w:w="865" w:type="pct"/>
            <w:shd w:val="clear" w:color="auto" w:fill="auto"/>
          </w:tcPr>
          <w:p w14:paraId="55DC760E" w14:textId="23766391" w:rsidR="00D34F5C" w:rsidRPr="00C83BA1" w:rsidRDefault="00D34F5C" w:rsidP="00F15230">
            <w:pPr>
              <w:pStyle w:val="TableText0"/>
              <w:keepLines/>
              <w:jc w:val="center"/>
            </w:pPr>
            <w:r w:rsidRPr="00C83BA1">
              <w:t>Population-based case-control;1995-2014</w:t>
            </w:r>
          </w:p>
        </w:tc>
        <w:tc>
          <w:tcPr>
            <w:tcW w:w="472" w:type="pct"/>
            <w:shd w:val="clear" w:color="auto" w:fill="auto"/>
            <w:vAlign w:val="center"/>
          </w:tcPr>
          <w:p w14:paraId="05A9E216" w14:textId="12E4BC87" w:rsidR="00D34F5C" w:rsidRPr="00C83BA1" w:rsidRDefault="00D34F5C" w:rsidP="00F15230">
            <w:pPr>
              <w:pStyle w:val="TableText0"/>
              <w:keepLines/>
              <w:jc w:val="center"/>
              <w:rPr>
                <w:iCs/>
              </w:rPr>
            </w:pPr>
            <w:r w:rsidRPr="00C83BA1">
              <w:rPr>
                <w:iCs/>
              </w:rPr>
              <w:t>High</w:t>
            </w:r>
          </w:p>
        </w:tc>
        <w:tc>
          <w:tcPr>
            <w:tcW w:w="1571" w:type="pct"/>
            <w:shd w:val="clear" w:color="auto" w:fill="auto"/>
            <w:vAlign w:val="center"/>
          </w:tcPr>
          <w:p w14:paraId="61532827" w14:textId="031BC787" w:rsidR="00D34F5C" w:rsidRPr="00C83BA1" w:rsidRDefault="00D34F5C" w:rsidP="00F15230">
            <w:pPr>
              <w:pStyle w:val="TableText0"/>
              <w:keepLines/>
              <w:jc w:val="center"/>
              <w:rPr>
                <w:iCs/>
              </w:rPr>
            </w:pPr>
            <w:r w:rsidRPr="00C83BA1">
              <w:rPr>
                <w:iCs/>
              </w:rPr>
              <w:t xml:space="preserve">Women aged </w:t>
            </w:r>
            <w:r w:rsidR="00330913" w:rsidRPr="00C83BA1">
              <w:rPr>
                <w:rFonts w:ascii="Calibri" w:hAnsi="Calibri" w:cs="Calibri"/>
                <w:iCs/>
              </w:rPr>
              <w:t>≥</w:t>
            </w:r>
            <w:r w:rsidR="00330913" w:rsidRPr="00C83BA1">
              <w:rPr>
                <w:iCs/>
              </w:rPr>
              <w:t>5</w:t>
            </w:r>
            <w:r w:rsidRPr="00C83BA1">
              <w:rPr>
                <w:iCs/>
              </w:rPr>
              <w:t>0 years</w:t>
            </w:r>
          </w:p>
        </w:tc>
        <w:tc>
          <w:tcPr>
            <w:tcW w:w="1073" w:type="pct"/>
            <w:shd w:val="clear" w:color="auto" w:fill="auto"/>
            <w:vAlign w:val="center"/>
          </w:tcPr>
          <w:p w14:paraId="4E3848EB" w14:textId="5FE3A438" w:rsidR="00D34F5C" w:rsidRPr="00C83BA1" w:rsidRDefault="00D34F5C" w:rsidP="00F15230">
            <w:pPr>
              <w:pStyle w:val="TableText0"/>
              <w:keepLines/>
              <w:jc w:val="center"/>
              <w:rPr>
                <w:iCs/>
              </w:rPr>
            </w:pPr>
            <w:r w:rsidRPr="00C83BA1">
              <w:rPr>
                <w:iCs/>
              </w:rPr>
              <w:t>Risk of breast cancer</w:t>
            </w:r>
          </w:p>
        </w:tc>
      </w:tr>
    </w:tbl>
    <w:p w14:paraId="429A6D1F" w14:textId="1B6B0159" w:rsidR="00140747" w:rsidRPr="00C83BA1" w:rsidRDefault="00140747" w:rsidP="00F15230">
      <w:pPr>
        <w:pStyle w:val="FooterTableFigure"/>
        <w:keepNext/>
        <w:keepLines/>
      </w:pPr>
      <w:r w:rsidRPr="00C83BA1">
        <w:t xml:space="preserve">Source: </w:t>
      </w:r>
      <w:r w:rsidR="00E1343B" w:rsidRPr="00C83BA1">
        <w:t>Table 2.55, p119</w:t>
      </w:r>
      <w:r w:rsidR="00CE36AB" w:rsidRPr="00C83BA1">
        <w:t>;</w:t>
      </w:r>
      <w:r w:rsidR="00E1343B" w:rsidRPr="00C83BA1">
        <w:t xml:space="preserve"> Table 2.57, p121</w:t>
      </w:r>
      <w:r w:rsidR="00CE36AB" w:rsidRPr="00C83BA1">
        <w:t>;</w:t>
      </w:r>
      <w:r w:rsidR="00E1343B" w:rsidRPr="00C83BA1">
        <w:t xml:space="preserve"> Table 2.62, p127</w:t>
      </w:r>
      <w:r w:rsidR="00CE36AB" w:rsidRPr="00C83BA1">
        <w:t>;</w:t>
      </w:r>
      <w:r w:rsidR="00E1343B" w:rsidRPr="00C83BA1">
        <w:t xml:space="preserve"> Table 2.65, p131</w:t>
      </w:r>
      <w:r w:rsidR="00CE36AB" w:rsidRPr="00C83BA1">
        <w:t>;</w:t>
      </w:r>
      <w:r w:rsidR="00E1343B" w:rsidRPr="00C83BA1">
        <w:t xml:space="preserve"> Table 2.70, p133</w:t>
      </w:r>
      <w:r w:rsidR="00EE6447" w:rsidRPr="00C83BA1">
        <w:t xml:space="preserve"> of the submission main body</w:t>
      </w:r>
      <w:r w:rsidR="00E1343B" w:rsidRPr="00C83BA1">
        <w:t>.</w:t>
      </w:r>
    </w:p>
    <w:p w14:paraId="395927FC" w14:textId="188F4FAA" w:rsidR="00140747" w:rsidRPr="00C83BA1" w:rsidRDefault="00330913" w:rsidP="00F15230">
      <w:pPr>
        <w:pStyle w:val="FooterTableFigure"/>
        <w:keepNext/>
        <w:keepLines/>
      </w:pPr>
      <w:r w:rsidRPr="00C83BA1">
        <w:t>CSR</w:t>
      </w:r>
      <w:r w:rsidR="00EE6447" w:rsidRPr="00C83BA1">
        <w:t> </w:t>
      </w:r>
      <w:r w:rsidRPr="00C83BA1">
        <w:t xml:space="preserve">= Clinical Study Report; </w:t>
      </w:r>
      <w:r w:rsidR="00140747" w:rsidRPr="00C83BA1">
        <w:t xml:space="preserve">DB = double blind; </w:t>
      </w:r>
      <w:r w:rsidRPr="00C83BA1">
        <w:t>HRT</w:t>
      </w:r>
      <w:r w:rsidR="00EE6447" w:rsidRPr="00C83BA1">
        <w:t> </w:t>
      </w:r>
      <w:r w:rsidRPr="00C83BA1">
        <w:t xml:space="preserve">= hormone replacement therapy; </w:t>
      </w:r>
      <w:r w:rsidR="00140747" w:rsidRPr="00C83BA1">
        <w:t>OL</w:t>
      </w:r>
      <w:r w:rsidR="00EE6447" w:rsidRPr="00C83BA1">
        <w:t> </w:t>
      </w:r>
      <w:r w:rsidR="00140747" w:rsidRPr="00C83BA1">
        <w:t xml:space="preserve">= open label; </w:t>
      </w:r>
      <w:r w:rsidR="00E1343B" w:rsidRPr="00C83BA1">
        <w:t>MP</w:t>
      </w:r>
      <w:r w:rsidR="00EE6447" w:rsidRPr="00C83BA1">
        <w:t> </w:t>
      </w:r>
      <w:r w:rsidR="00E1343B" w:rsidRPr="00C83BA1">
        <w:t>=</w:t>
      </w:r>
      <w:r w:rsidR="00EE6447" w:rsidRPr="00C83BA1">
        <w:t> </w:t>
      </w:r>
      <w:r w:rsidR="00E1343B" w:rsidRPr="00C83BA1">
        <w:t>micronised progesterone; MPA</w:t>
      </w:r>
      <w:r w:rsidR="00EE6447" w:rsidRPr="00C83BA1">
        <w:t> </w:t>
      </w:r>
      <w:r w:rsidR="00E1343B" w:rsidRPr="00C83BA1">
        <w:t xml:space="preserve">= medroxyprogesterone acetate; </w:t>
      </w:r>
      <w:r w:rsidRPr="00C83BA1">
        <w:t xml:space="preserve">N = number of total participants; </w:t>
      </w:r>
      <w:r w:rsidR="00E1343B" w:rsidRPr="00C83BA1">
        <w:t>PC</w:t>
      </w:r>
      <w:r w:rsidR="00651DC7" w:rsidRPr="00C83BA1">
        <w:t xml:space="preserve"> </w:t>
      </w:r>
      <w:r w:rsidR="00E1343B" w:rsidRPr="00C83BA1">
        <w:t>= placebo-controlled; PEPI</w:t>
      </w:r>
      <w:r w:rsidR="00CE36AB" w:rsidRPr="00C83BA1">
        <w:t xml:space="preserve"> =</w:t>
      </w:r>
      <w:r w:rsidR="00E1343B" w:rsidRPr="00C83BA1">
        <w:t xml:space="preserve"> Postmenopausal Estrogen/Progestin Interventions trial; </w:t>
      </w:r>
      <w:r w:rsidR="00140747" w:rsidRPr="00C83BA1">
        <w:t>R</w:t>
      </w:r>
      <w:r w:rsidR="00E1343B" w:rsidRPr="00C83BA1">
        <w:t>CT</w:t>
      </w:r>
      <w:r w:rsidR="00EE6447" w:rsidRPr="00C83BA1">
        <w:t> </w:t>
      </w:r>
      <w:r w:rsidR="00140747" w:rsidRPr="00C83BA1">
        <w:t>= randomised</w:t>
      </w:r>
      <w:r w:rsidR="00E1343B" w:rsidRPr="00C83BA1">
        <w:t xml:space="preserve"> controlled trial</w:t>
      </w:r>
      <w:r w:rsidR="00140747" w:rsidRPr="00C83BA1">
        <w:t>.</w:t>
      </w:r>
    </w:p>
    <w:p w14:paraId="4378101D" w14:textId="1438A7E4" w:rsidR="002E1921" w:rsidRPr="00C83BA1" w:rsidRDefault="00C420C7" w:rsidP="00140747">
      <w:pPr>
        <w:pStyle w:val="FooterTableFigure"/>
      </w:pPr>
      <w:r w:rsidRPr="00C83BA1">
        <w:rPr>
          <w:vertAlign w:val="superscript"/>
        </w:rPr>
        <w:t>#</w:t>
      </w:r>
      <w:r w:rsidR="0071784C" w:rsidRPr="00C83BA1">
        <w:t>added during evaluation.</w:t>
      </w:r>
    </w:p>
    <w:p w14:paraId="383E78B7" w14:textId="2CC84207" w:rsidR="003E49AC" w:rsidRPr="00C83BA1" w:rsidRDefault="003E49AC" w:rsidP="003E49AC">
      <w:pPr>
        <w:pStyle w:val="3-BodyText"/>
      </w:pPr>
      <w:r w:rsidRPr="00C83BA1">
        <w:t>Different estrogen</w:t>
      </w:r>
      <w:r w:rsidR="00A737DF" w:rsidRPr="00C83BA1">
        <w:t>s</w:t>
      </w:r>
      <w:r w:rsidR="00D1302D" w:rsidRPr="00C83BA1">
        <w:t xml:space="preserve"> (CEE: conjugated equine estrogen; E2: transdermal estradiol; EV: estradiol valerate)</w:t>
      </w:r>
      <w:r w:rsidRPr="00C83BA1">
        <w:t xml:space="preserve"> and varying regimens (cyclical and continuous) were used with MP and MPA across the trials; details of the treatment protocols for each trial are presented in the table below.</w:t>
      </w:r>
    </w:p>
    <w:p w14:paraId="0336EF95" w14:textId="57C16D18" w:rsidR="003E49AC" w:rsidRPr="00C83BA1" w:rsidRDefault="003E49AC" w:rsidP="00F15230">
      <w:pPr>
        <w:pStyle w:val="Caption"/>
      </w:pPr>
      <w:r w:rsidRPr="00C83BA1">
        <w:t xml:space="preserve">Table </w:t>
      </w:r>
      <w:r w:rsidRPr="00C83BA1">
        <w:fldChar w:fldCharType="begin" w:fldLock="1"/>
      </w:r>
      <w:r w:rsidRPr="00C83BA1">
        <w:instrText>SEQ Table \* ARABIC</w:instrText>
      </w:r>
      <w:r w:rsidRPr="00C83BA1">
        <w:fldChar w:fldCharType="separate"/>
      </w:r>
      <w:r w:rsidR="00133540" w:rsidRPr="00C83BA1">
        <w:t>10</w:t>
      </w:r>
      <w:r w:rsidRPr="00C83BA1">
        <w:fldChar w:fldCharType="end"/>
      </w:r>
      <w:r w:rsidRPr="00C83BA1">
        <w:t xml:space="preserve">: Interventions compared across the randomised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11"/>
        <w:gridCol w:w="1933"/>
      </w:tblGrid>
      <w:tr w:rsidR="003E49AC" w:rsidRPr="00C83BA1" w14:paraId="63906B2C" w14:textId="77777777" w:rsidTr="003E49AC">
        <w:trPr>
          <w:tblHeader/>
        </w:trPr>
        <w:tc>
          <w:tcPr>
            <w:tcW w:w="872" w:type="pct"/>
            <w:vAlign w:val="center"/>
          </w:tcPr>
          <w:p w14:paraId="78AA387E" w14:textId="77777777" w:rsidR="003E49AC" w:rsidRPr="00C83BA1" w:rsidRDefault="003E49AC" w:rsidP="00F15230">
            <w:pPr>
              <w:pStyle w:val="In-tableHeading"/>
              <w:keepLines/>
              <w:jc w:val="center"/>
              <w:rPr>
                <w:lang w:val="en-AU"/>
              </w:rPr>
            </w:pPr>
            <w:r w:rsidRPr="00C83BA1">
              <w:rPr>
                <w:lang w:val="en-AU"/>
              </w:rPr>
              <w:t>Treatment</w:t>
            </w:r>
          </w:p>
        </w:tc>
        <w:tc>
          <w:tcPr>
            <w:tcW w:w="3056" w:type="pct"/>
            <w:vAlign w:val="center"/>
          </w:tcPr>
          <w:p w14:paraId="3546310F" w14:textId="77777777" w:rsidR="003E49AC" w:rsidRPr="00C83BA1" w:rsidRDefault="003E49AC" w:rsidP="00F15230">
            <w:pPr>
              <w:pStyle w:val="In-tableHeading"/>
              <w:keepLines/>
              <w:jc w:val="center"/>
              <w:rPr>
                <w:lang w:val="en-AU"/>
              </w:rPr>
            </w:pPr>
            <w:r w:rsidRPr="00C83BA1">
              <w:rPr>
                <w:lang w:val="en-AU"/>
              </w:rPr>
              <w:t>Dosage regimen</w:t>
            </w:r>
          </w:p>
        </w:tc>
        <w:tc>
          <w:tcPr>
            <w:tcW w:w="1072" w:type="pct"/>
            <w:vAlign w:val="center"/>
          </w:tcPr>
          <w:p w14:paraId="60D4ECE1" w14:textId="77777777" w:rsidR="003E49AC" w:rsidRPr="00C83BA1" w:rsidRDefault="003E49AC" w:rsidP="00F15230">
            <w:pPr>
              <w:pStyle w:val="In-tableHeading"/>
              <w:keepLines/>
              <w:jc w:val="center"/>
              <w:rPr>
                <w:lang w:val="en-AU"/>
              </w:rPr>
            </w:pPr>
            <w:r w:rsidRPr="00C83BA1">
              <w:rPr>
                <w:lang w:val="en-AU"/>
              </w:rPr>
              <w:t>Duration of treatment (months)</w:t>
            </w:r>
          </w:p>
        </w:tc>
      </w:tr>
      <w:tr w:rsidR="003E49AC" w:rsidRPr="00C83BA1" w14:paraId="77791CE3" w14:textId="77777777" w:rsidTr="003E49AC">
        <w:tc>
          <w:tcPr>
            <w:tcW w:w="5000" w:type="pct"/>
            <w:gridSpan w:val="3"/>
            <w:vAlign w:val="center"/>
          </w:tcPr>
          <w:p w14:paraId="366C655B" w14:textId="77777777" w:rsidR="003E49AC" w:rsidRPr="00C83BA1" w:rsidRDefault="003E49AC" w:rsidP="00F15230">
            <w:pPr>
              <w:pStyle w:val="TableText0"/>
              <w:keepLines/>
              <w:rPr>
                <w:b/>
                <w:bCs w:val="0"/>
              </w:rPr>
            </w:pPr>
            <w:r w:rsidRPr="00C83BA1">
              <w:rPr>
                <w:b/>
                <w:bCs w:val="0"/>
              </w:rPr>
              <w:t>Mittal 2020</w:t>
            </w:r>
          </w:p>
        </w:tc>
      </w:tr>
      <w:tr w:rsidR="003E49AC" w:rsidRPr="00C83BA1" w14:paraId="52F82837" w14:textId="77777777" w:rsidTr="003E49AC">
        <w:tc>
          <w:tcPr>
            <w:tcW w:w="872" w:type="pct"/>
          </w:tcPr>
          <w:p w14:paraId="7C561F95" w14:textId="77777777" w:rsidR="003E49AC" w:rsidRPr="00C83BA1" w:rsidRDefault="003E49AC" w:rsidP="00F15230">
            <w:pPr>
              <w:pStyle w:val="TableText0"/>
              <w:keepLines/>
            </w:pPr>
            <w:r w:rsidRPr="00C83BA1">
              <w:t xml:space="preserve">E2 + MP </w:t>
            </w:r>
          </w:p>
          <w:p w14:paraId="0F067F5C" w14:textId="77777777" w:rsidR="003E49AC" w:rsidRPr="00C83BA1" w:rsidRDefault="003E49AC" w:rsidP="00F15230">
            <w:pPr>
              <w:pStyle w:val="TableText0"/>
              <w:keepLines/>
            </w:pPr>
            <w:r w:rsidRPr="00C83BA1">
              <w:t>(cyclical)</w:t>
            </w:r>
          </w:p>
        </w:tc>
        <w:tc>
          <w:tcPr>
            <w:tcW w:w="3056" w:type="pct"/>
          </w:tcPr>
          <w:p w14:paraId="07509304" w14:textId="77777777" w:rsidR="003E49AC" w:rsidRPr="00C83BA1" w:rsidRDefault="003E49AC" w:rsidP="00F15230">
            <w:pPr>
              <w:pStyle w:val="TableText0"/>
              <w:keepLines/>
            </w:pPr>
            <w:r w:rsidRPr="00C83BA1">
              <w:t xml:space="preserve">E2: transdermal 17b-estradiol 50 </w:t>
            </w:r>
            <w:proofErr w:type="spellStart"/>
            <w:r w:rsidRPr="00C83BA1">
              <w:t>μg</w:t>
            </w:r>
            <w:proofErr w:type="spellEnd"/>
            <w:r w:rsidRPr="00C83BA1">
              <w:t>/day (28-day cycle)</w:t>
            </w:r>
          </w:p>
          <w:p w14:paraId="3924A279" w14:textId="7B3700E8" w:rsidR="003E49AC" w:rsidRPr="00C83BA1" w:rsidRDefault="003E49AC" w:rsidP="00F15230">
            <w:pPr>
              <w:pStyle w:val="TableText0"/>
              <w:keepLines/>
            </w:pPr>
            <w:r w:rsidRPr="00C83BA1">
              <w:t xml:space="preserve">MP: oral 200 mg/day on days 15-26 (28-day cycle) </w:t>
            </w:r>
          </w:p>
        </w:tc>
        <w:tc>
          <w:tcPr>
            <w:tcW w:w="1072" w:type="pct"/>
            <w:vMerge w:val="restart"/>
            <w:vAlign w:val="center"/>
          </w:tcPr>
          <w:p w14:paraId="4D79C144" w14:textId="77777777" w:rsidR="003E49AC" w:rsidRPr="00C83BA1" w:rsidRDefault="003E49AC" w:rsidP="00F15230">
            <w:pPr>
              <w:pStyle w:val="TableText0"/>
              <w:keepLines/>
              <w:jc w:val="center"/>
            </w:pPr>
            <w:r w:rsidRPr="00C83BA1">
              <w:t>12 months</w:t>
            </w:r>
          </w:p>
        </w:tc>
      </w:tr>
      <w:tr w:rsidR="003E49AC" w:rsidRPr="00C83BA1" w14:paraId="2134FED9" w14:textId="77777777" w:rsidTr="003E49AC">
        <w:trPr>
          <w:trHeight w:val="416"/>
        </w:trPr>
        <w:tc>
          <w:tcPr>
            <w:tcW w:w="872" w:type="pct"/>
          </w:tcPr>
          <w:p w14:paraId="152BB002" w14:textId="77777777" w:rsidR="003E49AC" w:rsidRPr="00C83BA1" w:rsidRDefault="003E49AC" w:rsidP="00F15230">
            <w:pPr>
              <w:pStyle w:val="TableText0"/>
              <w:keepLines/>
            </w:pPr>
            <w:r w:rsidRPr="00C83BA1">
              <w:t>E2 + MPA (cyclical)</w:t>
            </w:r>
          </w:p>
        </w:tc>
        <w:tc>
          <w:tcPr>
            <w:tcW w:w="3056" w:type="pct"/>
          </w:tcPr>
          <w:p w14:paraId="480BF107" w14:textId="77777777" w:rsidR="003E49AC" w:rsidRPr="00C83BA1" w:rsidRDefault="003E49AC" w:rsidP="00F15230">
            <w:pPr>
              <w:pStyle w:val="TableText0"/>
              <w:keepLines/>
            </w:pPr>
            <w:r w:rsidRPr="00C83BA1">
              <w:t xml:space="preserve">E2: transdermal 17b-estradiol 50 </w:t>
            </w:r>
            <w:proofErr w:type="spellStart"/>
            <w:r w:rsidRPr="00C83BA1">
              <w:t>μg</w:t>
            </w:r>
            <w:proofErr w:type="spellEnd"/>
            <w:r w:rsidRPr="00C83BA1">
              <w:t>/day (28-day cycle)</w:t>
            </w:r>
          </w:p>
          <w:p w14:paraId="0D2A6B25" w14:textId="00AABF8C" w:rsidR="003E49AC" w:rsidRPr="00C83BA1" w:rsidRDefault="003E49AC" w:rsidP="00F15230">
            <w:pPr>
              <w:pStyle w:val="TableText0"/>
              <w:keepLines/>
            </w:pPr>
            <w:r w:rsidRPr="00C83BA1">
              <w:t>MP</w:t>
            </w:r>
            <w:r w:rsidR="00330913" w:rsidRPr="00C83BA1">
              <w:t>A</w:t>
            </w:r>
            <w:r w:rsidRPr="00C83BA1">
              <w:t>: oral 10 mg/day on days 16-26 (28-day cycle)</w:t>
            </w:r>
          </w:p>
        </w:tc>
        <w:tc>
          <w:tcPr>
            <w:tcW w:w="1072" w:type="pct"/>
            <w:vMerge/>
            <w:vAlign w:val="center"/>
          </w:tcPr>
          <w:p w14:paraId="2F5D1680" w14:textId="77777777" w:rsidR="003E49AC" w:rsidRPr="00C83BA1" w:rsidRDefault="003E49AC" w:rsidP="00F15230">
            <w:pPr>
              <w:pStyle w:val="TableText0"/>
              <w:keepLines/>
              <w:jc w:val="center"/>
            </w:pPr>
          </w:p>
        </w:tc>
      </w:tr>
      <w:tr w:rsidR="003E49AC" w:rsidRPr="00C83BA1" w14:paraId="688C651D" w14:textId="77777777" w:rsidTr="003E49AC">
        <w:trPr>
          <w:trHeight w:val="217"/>
        </w:trPr>
        <w:tc>
          <w:tcPr>
            <w:tcW w:w="5000" w:type="pct"/>
            <w:gridSpan w:val="3"/>
          </w:tcPr>
          <w:p w14:paraId="09219637" w14:textId="77777777" w:rsidR="003E49AC" w:rsidRPr="00C83BA1" w:rsidRDefault="003E49AC" w:rsidP="00F15230">
            <w:pPr>
              <w:pStyle w:val="TableText0"/>
              <w:keepLines/>
              <w:rPr>
                <w:b/>
                <w:bCs w:val="0"/>
              </w:rPr>
            </w:pPr>
            <w:r w:rsidRPr="00C83BA1">
              <w:rPr>
                <w:b/>
                <w:bCs w:val="0"/>
              </w:rPr>
              <w:t>Gao 2018</w:t>
            </w:r>
          </w:p>
        </w:tc>
      </w:tr>
      <w:tr w:rsidR="003E49AC" w:rsidRPr="00C83BA1" w14:paraId="49FEB58F" w14:textId="77777777" w:rsidTr="003E49AC">
        <w:trPr>
          <w:trHeight w:val="416"/>
        </w:trPr>
        <w:tc>
          <w:tcPr>
            <w:tcW w:w="872" w:type="pct"/>
          </w:tcPr>
          <w:p w14:paraId="6D0FFF05" w14:textId="77777777" w:rsidR="003E49AC" w:rsidRPr="00C83BA1" w:rsidRDefault="003E49AC" w:rsidP="00F15230">
            <w:pPr>
              <w:pStyle w:val="TableText0"/>
              <w:keepLines/>
            </w:pPr>
            <w:r w:rsidRPr="00C83BA1">
              <w:t xml:space="preserve">EV + MP </w:t>
            </w:r>
          </w:p>
          <w:p w14:paraId="19B75BD4" w14:textId="77777777" w:rsidR="003E49AC" w:rsidRPr="00C83BA1" w:rsidRDefault="003E49AC" w:rsidP="00F15230">
            <w:pPr>
              <w:pStyle w:val="TableText0"/>
              <w:keepLines/>
            </w:pPr>
            <w:r w:rsidRPr="00C83BA1">
              <w:t>(cyclical)</w:t>
            </w:r>
          </w:p>
        </w:tc>
        <w:tc>
          <w:tcPr>
            <w:tcW w:w="3056" w:type="pct"/>
          </w:tcPr>
          <w:p w14:paraId="2A4A94FB" w14:textId="77777777" w:rsidR="003E49AC" w:rsidRPr="00C83BA1" w:rsidRDefault="003E49AC" w:rsidP="00F15230">
            <w:pPr>
              <w:pStyle w:val="TableText0"/>
              <w:keepLines/>
            </w:pPr>
            <w:r w:rsidRPr="00C83BA1">
              <w:t>EV: oral 1 mg/day for 30 days</w:t>
            </w:r>
          </w:p>
          <w:p w14:paraId="0A42272C" w14:textId="308A2C75" w:rsidR="003E49AC" w:rsidRPr="00C83BA1" w:rsidRDefault="003E49AC" w:rsidP="00F15230">
            <w:pPr>
              <w:pStyle w:val="TableText0"/>
              <w:keepLines/>
            </w:pPr>
            <w:r w:rsidRPr="00C83BA1">
              <w:t xml:space="preserve">MP: oral 100 mg/day on days 19-30 </w:t>
            </w:r>
          </w:p>
        </w:tc>
        <w:tc>
          <w:tcPr>
            <w:tcW w:w="1072" w:type="pct"/>
            <w:vMerge w:val="restart"/>
            <w:vAlign w:val="center"/>
          </w:tcPr>
          <w:p w14:paraId="26E56920" w14:textId="77777777" w:rsidR="003E49AC" w:rsidRPr="00C83BA1" w:rsidRDefault="003E49AC" w:rsidP="00F15230">
            <w:pPr>
              <w:pStyle w:val="TableText0"/>
              <w:keepLines/>
              <w:jc w:val="center"/>
            </w:pPr>
            <w:r w:rsidRPr="00C83BA1">
              <w:t>24 months</w:t>
            </w:r>
          </w:p>
        </w:tc>
      </w:tr>
      <w:tr w:rsidR="003E49AC" w:rsidRPr="00C83BA1" w14:paraId="675BDE46" w14:textId="77777777" w:rsidTr="003E49AC">
        <w:trPr>
          <w:trHeight w:val="416"/>
        </w:trPr>
        <w:tc>
          <w:tcPr>
            <w:tcW w:w="872" w:type="pct"/>
          </w:tcPr>
          <w:p w14:paraId="4B880CFC" w14:textId="77777777" w:rsidR="003E49AC" w:rsidRPr="00C83BA1" w:rsidRDefault="003E49AC" w:rsidP="00F15230">
            <w:pPr>
              <w:pStyle w:val="TableText0"/>
              <w:keepLines/>
            </w:pPr>
            <w:r w:rsidRPr="00C83BA1">
              <w:t>EV + MPA (cyclical)</w:t>
            </w:r>
          </w:p>
        </w:tc>
        <w:tc>
          <w:tcPr>
            <w:tcW w:w="3056" w:type="pct"/>
          </w:tcPr>
          <w:p w14:paraId="3D66F7D0" w14:textId="77777777" w:rsidR="003E49AC" w:rsidRPr="00C83BA1" w:rsidRDefault="003E49AC" w:rsidP="00F15230">
            <w:pPr>
              <w:pStyle w:val="TableText0"/>
              <w:keepLines/>
            </w:pPr>
            <w:r w:rsidRPr="00C83BA1">
              <w:t>EV: oral 1 mg/day for 30 days</w:t>
            </w:r>
          </w:p>
          <w:p w14:paraId="323DBF5B" w14:textId="77777777" w:rsidR="003E49AC" w:rsidRPr="00C83BA1" w:rsidRDefault="003E49AC" w:rsidP="00F15230">
            <w:pPr>
              <w:pStyle w:val="TableText0"/>
              <w:keepLines/>
            </w:pPr>
            <w:r w:rsidRPr="00C83BA1">
              <w:t>MPA: oral 4 mg/day on days 19-30</w:t>
            </w:r>
          </w:p>
        </w:tc>
        <w:tc>
          <w:tcPr>
            <w:tcW w:w="1072" w:type="pct"/>
            <w:vMerge/>
            <w:vAlign w:val="center"/>
          </w:tcPr>
          <w:p w14:paraId="05E2C2E7" w14:textId="77777777" w:rsidR="003E49AC" w:rsidRPr="00C83BA1" w:rsidRDefault="003E49AC" w:rsidP="00F15230">
            <w:pPr>
              <w:pStyle w:val="TableText0"/>
              <w:keepLines/>
              <w:jc w:val="center"/>
            </w:pPr>
          </w:p>
        </w:tc>
      </w:tr>
      <w:tr w:rsidR="003E49AC" w:rsidRPr="00C83BA1" w14:paraId="08BC0CA0" w14:textId="77777777" w:rsidTr="003E49AC">
        <w:trPr>
          <w:trHeight w:val="53"/>
        </w:trPr>
        <w:tc>
          <w:tcPr>
            <w:tcW w:w="5000" w:type="pct"/>
            <w:gridSpan w:val="3"/>
          </w:tcPr>
          <w:p w14:paraId="4A6B12C6" w14:textId="77777777" w:rsidR="003E49AC" w:rsidRPr="00C83BA1" w:rsidRDefault="003E49AC" w:rsidP="00F15230">
            <w:pPr>
              <w:pStyle w:val="TableText0"/>
              <w:keepLines/>
              <w:rPr>
                <w:b/>
                <w:bCs w:val="0"/>
              </w:rPr>
            </w:pPr>
            <w:r w:rsidRPr="00C83BA1">
              <w:rPr>
                <w:b/>
                <w:bCs w:val="0"/>
              </w:rPr>
              <w:t>Di Carlo 2005</w:t>
            </w:r>
          </w:p>
        </w:tc>
      </w:tr>
      <w:tr w:rsidR="003E49AC" w:rsidRPr="00C83BA1" w14:paraId="4EF21BFF" w14:textId="77777777" w:rsidTr="003E49AC">
        <w:trPr>
          <w:trHeight w:val="53"/>
        </w:trPr>
        <w:tc>
          <w:tcPr>
            <w:tcW w:w="872" w:type="pct"/>
          </w:tcPr>
          <w:p w14:paraId="313D0FAC" w14:textId="77777777" w:rsidR="003E49AC" w:rsidRPr="00C83BA1" w:rsidRDefault="003E49AC" w:rsidP="00F15230">
            <w:pPr>
              <w:pStyle w:val="TableText0"/>
              <w:keepLines/>
            </w:pPr>
            <w:r w:rsidRPr="00C83BA1">
              <w:t xml:space="preserve">E2 + MP </w:t>
            </w:r>
          </w:p>
          <w:p w14:paraId="0E8F0025" w14:textId="77777777" w:rsidR="003E49AC" w:rsidRPr="00C83BA1" w:rsidRDefault="003E49AC" w:rsidP="00F15230">
            <w:pPr>
              <w:pStyle w:val="TableText0"/>
              <w:keepLines/>
            </w:pPr>
            <w:r w:rsidRPr="00C83BA1">
              <w:t>(cyclical)</w:t>
            </w:r>
          </w:p>
        </w:tc>
        <w:tc>
          <w:tcPr>
            <w:tcW w:w="3056" w:type="pct"/>
          </w:tcPr>
          <w:p w14:paraId="1F0549EF" w14:textId="77777777" w:rsidR="003E49AC" w:rsidRPr="00C83BA1" w:rsidRDefault="003E49AC" w:rsidP="00F15230">
            <w:pPr>
              <w:pStyle w:val="TableText0"/>
              <w:keepLines/>
            </w:pPr>
            <w:r w:rsidRPr="00C83BA1">
              <w:t xml:space="preserve">E2: transdermal 17b-estradiol 50 </w:t>
            </w:r>
            <w:proofErr w:type="spellStart"/>
            <w:r w:rsidRPr="00C83BA1">
              <w:t>μg</w:t>
            </w:r>
            <w:proofErr w:type="spellEnd"/>
            <w:r w:rsidRPr="00C83BA1">
              <w:t>/day for 28 days</w:t>
            </w:r>
          </w:p>
          <w:p w14:paraId="28F21C09" w14:textId="3FD84A0A" w:rsidR="003E49AC" w:rsidRPr="00C83BA1" w:rsidRDefault="003E49AC" w:rsidP="00F15230">
            <w:pPr>
              <w:pStyle w:val="TableText0"/>
              <w:keepLines/>
            </w:pPr>
            <w:r w:rsidRPr="00C83BA1">
              <w:t xml:space="preserve">MP: oral 200 mg/day on days 14-25 </w:t>
            </w:r>
          </w:p>
        </w:tc>
        <w:tc>
          <w:tcPr>
            <w:tcW w:w="1072" w:type="pct"/>
            <w:vMerge w:val="restart"/>
            <w:vAlign w:val="center"/>
          </w:tcPr>
          <w:p w14:paraId="6B2A4050" w14:textId="08B373DB" w:rsidR="003E49AC" w:rsidRPr="00C83BA1" w:rsidRDefault="003E49AC" w:rsidP="00F15230">
            <w:pPr>
              <w:pStyle w:val="TableText0"/>
              <w:keepLines/>
              <w:jc w:val="center"/>
            </w:pPr>
            <w:r w:rsidRPr="00C83BA1">
              <w:t>~11 months</w:t>
            </w:r>
            <w:r w:rsidR="00D67F5B" w:rsidRPr="00C83BA1">
              <w:rPr>
                <w:vertAlign w:val="superscript"/>
              </w:rPr>
              <w:t>#</w:t>
            </w:r>
            <w:r w:rsidRPr="00C83BA1">
              <w:t xml:space="preserve"> (12 cycles)</w:t>
            </w:r>
          </w:p>
        </w:tc>
      </w:tr>
      <w:tr w:rsidR="003E49AC" w:rsidRPr="00C83BA1" w14:paraId="361C49BD" w14:textId="77777777" w:rsidTr="003E49AC">
        <w:trPr>
          <w:trHeight w:val="53"/>
        </w:trPr>
        <w:tc>
          <w:tcPr>
            <w:tcW w:w="872" w:type="pct"/>
          </w:tcPr>
          <w:p w14:paraId="3928E4DF" w14:textId="77777777" w:rsidR="003E49AC" w:rsidRPr="00C83BA1" w:rsidRDefault="003E49AC" w:rsidP="00F15230">
            <w:pPr>
              <w:pStyle w:val="TableText0"/>
              <w:keepLines/>
            </w:pPr>
            <w:r w:rsidRPr="00C83BA1">
              <w:t>E2 + MPA (cyclical)</w:t>
            </w:r>
          </w:p>
        </w:tc>
        <w:tc>
          <w:tcPr>
            <w:tcW w:w="3056" w:type="pct"/>
          </w:tcPr>
          <w:p w14:paraId="70E113AE" w14:textId="77777777" w:rsidR="003E49AC" w:rsidRPr="00C83BA1" w:rsidRDefault="003E49AC" w:rsidP="00F15230">
            <w:pPr>
              <w:pStyle w:val="TableText0"/>
              <w:keepLines/>
            </w:pPr>
            <w:r w:rsidRPr="00C83BA1">
              <w:t xml:space="preserve">E2: transdermal 17b-estradiol 50 </w:t>
            </w:r>
            <w:proofErr w:type="spellStart"/>
            <w:r w:rsidRPr="00C83BA1">
              <w:t>μg</w:t>
            </w:r>
            <w:proofErr w:type="spellEnd"/>
            <w:r w:rsidRPr="00C83BA1">
              <w:t>/day for 28 days</w:t>
            </w:r>
          </w:p>
          <w:p w14:paraId="05BCDDCB" w14:textId="77777777" w:rsidR="003E49AC" w:rsidRPr="00C83BA1" w:rsidRDefault="003E49AC" w:rsidP="00F15230">
            <w:pPr>
              <w:pStyle w:val="TableText0"/>
              <w:keepLines/>
            </w:pPr>
            <w:r w:rsidRPr="00C83BA1">
              <w:t>MPA: oral 10 mg/day on days 14-25</w:t>
            </w:r>
          </w:p>
        </w:tc>
        <w:tc>
          <w:tcPr>
            <w:tcW w:w="1072" w:type="pct"/>
            <w:vMerge/>
            <w:vAlign w:val="center"/>
          </w:tcPr>
          <w:p w14:paraId="399577A8" w14:textId="77777777" w:rsidR="003E49AC" w:rsidRPr="00C83BA1" w:rsidRDefault="003E49AC" w:rsidP="00F15230">
            <w:pPr>
              <w:pStyle w:val="TableText0"/>
              <w:keepLines/>
              <w:jc w:val="center"/>
            </w:pPr>
          </w:p>
        </w:tc>
      </w:tr>
      <w:tr w:rsidR="003E49AC" w:rsidRPr="00C83BA1" w14:paraId="69E8567B" w14:textId="77777777" w:rsidTr="003E49AC">
        <w:trPr>
          <w:trHeight w:val="141"/>
        </w:trPr>
        <w:tc>
          <w:tcPr>
            <w:tcW w:w="5000" w:type="pct"/>
            <w:gridSpan w:val="3"/>
          </w:tcPr>
          <w:p w14:paraId="7645AC1A" w14:textId="77777777" w:rsidR="003E49AC" w:rsidRPr="00C83BA1" w:rsidRDefault="003E49AC" w:rsidP="00F15230">
            <w:pPr>
              <w:pStyle w:val="TableText0"/>
              <w:keepLines/>
              <w:rPr>
                <w:b/>
                <w:bCs w:val="0"/>
              </w:rPr>
            </w:pPr>
            <w:r w:rsidRPr="00C83BA1">
              <w:rPr>
                <w:b/>
                <w:bCs w:val="0"/>
              </w:rPr>
              <w:t>PEPI Trial (Judd 1996; Greendale 1998; and Lindenfeld 2002)</w:t>
            </w:r>
          </w:p>
        </w:tc>
      </w:tr>
      <w:tr w:rsidR="003E49AC" w:rsidRPr="00C83BA1" w14:paraId="7FC7E13B" w14:textId="77777777" w:rsidTr="003E49AC">
        <w:trPr>
          <w:trHeight w:val="416"/>
        </w:trPr>
        <w:tc>
          <w:tcPr>
            <w:tcW w:w="872" w:type="pct"/>
          </w:tcPr>
          <w:p w14:paraId="114AA266" w14:textId="77777777" w:rsidR="003E49AC" w:rsidRPr="00C83BA1" w:rsidRDefault="003E49AC" w:rsidP="00F15230">
            <w:pPr>
              <w:pStyle w:val="TableText0"/>
              <w:keepLines/>
            </w:pPr>
            <w:r w:rsidRPr="00C83BA1">
              <w:t>CEE + MP (cyclical)</w:t>
            </w:r>
          </w:p>
        </w:tc>
        <w:tc>
          <w:tcPr>
            <w:tcW w:w="3056" w:type="pct"/>
          </w:tcPr>
          <w:p w14:paraId="7744E43D" w14:textId="77777777" w:rsidR="003E49AC" w:rsidRPr="00C83BA1" w:rsidRDefault="003E49AC" w:rsidP="00F15230">
            <w:pPr>
              <w:pStyle w:val="TableText0"/>
              <w:keepLines/>
            </w:pPr>
            <w:r w:rsidRPr="00C83BA1">
              <w:t xml:space="preserve">CEE: oral 0.625 mg/day for 28 days </w:t>
            </w:r>
          </w:p>
          <w:p w14:paraId="28F4F96A" w14:textId="679D2AB0" w:rsidR="003E49AC" w:rsidRPr="00C83BA1" w:rsidRDefault="003E49AC" w:rsidP="00F15230">
            <w:pPr>
              <w:pStyle w:val="TableText0"/>
              <w:keepLines/>
            </w:pPr>
            <w:r w:rsidRPr="00C83BA1">
              <w:t xml:space="preserve">MP: oral 200 mg/day on days 1-12 </w:t>
            </w:r>
          </w:p>
        </w:tc>
        <w:tc>
          <w:tcPr>
            <w:tcW w:w="1072" w:type="pct"/>
            <w:vMerge w:val="restart"/>
            <w:vAlign w:val="center"/>
          </w:tcPr>
          <w:p w14:paraId="591117B8" w14:textId="77777777" w:rsidR="003E49AC" w:rsidRPr="00C83BA1" w:rsidRDefault="003E49AC" w:rsidP="00F15230">
            <w:pPr>
              <w:pStyle w:val="TableText0"/>
              <w:keepLines/>
              <w:jc w:val="center"/>
            </w:pPr>
            <w:r w:rsidRPr="00C83BA1">
              <w:t>36 months (3 years)</w:t>
            </w:r>
          </w:p>
        </w:tc>
      </w:tr>
      <w:tr w:rsidR="003E49AC" w:rsidRPr="00C83BA1" w14:paraId="7B6F850E" w14:textId="77777777" w:rsidTr="003E49AC">
        <w:trPr>
          <w:trHeight w:val="416"/>
        </w:trPr>
        <w:tc>
          <w:tcPr>
            <w:tcW w:w="872" w:type="pct"/>
          </w:tcPr>
          <w:p w14:paraId="32188A26" w14:textId="77777777" w:rsidR="003E49AC" w:rsidRPr="00C83BA1" w:rsidRDefault="003E49AC" w:rsidP="00F15230">
            <w:pPr>
              <w:pStyle w:val="TableText0"/>
              <w:keepLines/>
            </w:pPr>
            <w:r w:rsidRPr="00C83BA1">
              <w:t>CEE + MPA (cyclical)</w:t>
            </w:r>
          </w:p>
        </w:tc>
        <w:tc>
          <w:tcPr>
            <w:tcW w:w="3056" w:type="pct"/>
          </w:tcPr>
          <w:p w14:paraId="72789511" w14:textId="77777777" w:rsidR="003E49AC" w:rsidRPr="00C83BA1" w:rsidRDefault="003E49AC" w:rsidP="00F15230">
            <w:pPr>
              <w:pStyle w:val="TableText0"/>
              <w:keepLines/>
            </w:pPr>
            <w:r w:rsidRPr="00C83BA1">
              <w:t xml:space="preserve">CEE: oral 0.625 mg/day for 28 days </w:t>
            </w:r>
          </w:p>
          <w:p w14:paraId="16FB8F09" w14:textId="77777777" w:rsidR="003E49AC" w:rsidRPr="00C83BA1" w:rsidRDefault="003E49AC" w:rsidP="00F15230">
            <w:pPr>
              <w:pStyle w:val="TableText0"/>
              <w:keepLines/>
            </w:pPr>
            <w:r w:rsidRPr="00C83BA1">
              <w:t>MPA: oral 10 mg/day on days 1-12</w:t>
            </w:r>
          </w:p>
        </w:tc>
        <w:tc>
          <w:tcPr>
            <w:tcW w:w="1072" w:type="pct"/>
            <w:vMerge/>
            <w:vAlign w:val="center"/>
          </w:tcPr>
          <w:p w14:paraId="4BAB0870" w14:textId="77777777" w:rsidR="003E49AC" w:rsidRPr="00C83BA1" w:rsidRDefault="003E49AC" w:rsidP="00F15230">
            <w:pPr>
              <w:pStyle w:val="TableText0"/>
              <w:keepLines/>
              <w:jc w:val="center"/>
            </w:pPr>
          </w:p>
        </w:tc>
      </w:tr>
      <w:tr w:rsidR="003E49AC" w:rsidRPr="00C83BA1" w14:paraId="5C677B43" w14:textId="77777777" w:rsidTr="003E49AC">
        <w:trPr>
          <w:trHeight w:val="416"/>
        </w:trPr>
        <w:tc>
          <w:tcPr>
            <w:tcW w:w="872" w:type="pct"/>
          </w:tcPr>
          <w:p w14:paraId="00505829" w14:textId="77777777" w:rsidR="003E49AC" w:rsidRPr="00C83BA1" w:rsidRDefault="003E49AC" w:rsidP="00F15230">
            <w:pPr>
              <w:pStyle w:val="TableText0"/>
              <w:keepLines/>
            </w:pPr>
            <w:r w:rsidRPr="00C83BA1">
              <w:t>CEE + MPA (continuous)</w:t>
            </w:r>
          </w:p>
        </w:tc>
        <w:tc>
          <w:tcPr>
            <w:tcW w:w="3056" w:type="pct"/>
          </w:tcPr>
          <w:p w14:paraId="2552C9EE" w14:textId="77777777" w:rsidR="003E49AC" w:rsidRPr="00C83BA1" w:rsidRDefault="003E49AC" w:rsidP="00F15230">
            <w:pPr>
              <w:pStyle w:val="TableText0"/>
              <w:keepLines/>
            </w:pPr>
            <w:r w:rsidRPr="00C83BA1">
              <w:t xml:space="preserve">CEE: oral 0.625 mg/day for 28 days </w:t>
            </w:r>
          </w:p>
          <w:p w14:paraId="7419694E" w14:textId="77777777" w:rsidR="003E49AC" w:rsidRPr="00C83BA1" w:rsidRDefault="003E49AC" w:rsidP="00F15230">
            <w:pPr>
              <w:pStyle w:val="TableText0"/>
              <w:keepLines/>
            </w:pPr>
            <w:r w:rsidRPr="00C83BA1">
              <w:t>MPA: oral 2.5 mg/day for 28 days</w:t>
            </w:r>
          </w:p>
        </w:tc>
        <w:tc>
          <w:tcPr>
            <w:tcW w:w="1072" w:type="pct"/>
            <w:vMerge/>
            <w:vAlign w:val="center"/>
          </w:tcPr>
          <w:p w14:paraId="0DE9C642" w14:textId="77777777" w:rsidR="003E49AC" w:rsidRPr="00C83BA1" w:rsidRDefault="003E49AC" w:rsidP="00F15230">
            <w:pPr>
              <w:pStyle w:val="TableText0"/>
              <w:keepLines/>
              <w:jc w:val="center"/>
            </w:pPr>
          </w:p>
        </w:tc>
      </w:tr>
      <w:tr w:rsidR="003E49AC" w:rsidRPr="00C83BA1" w14:paraId="10C6B7D3" w14:textId="77777777" w:rsidTr="003E49AC">
        <w:trPr>
          <w:trHeight w:val="149"/>
        </w:trPr>
        <w:tc>
          <w:tcPr>
            <w:tcW w:w="5000" w:type="pct"/>
            <w:gridSpan w:val="3"/>
          </w:tcPr>
          <w:p w14:paraId="08F09668" w14:textId="77777777" w:rsidR="003E49AC" w:rsidRPr="00C83BA1" w:rsidRDefault="003E49AC" w:rsidP="00F15230">
            <w:pPr>
              <w:pStyle w:val="TableText0"/>
              <w:keepLines/>
              <w:rPr>
                <w:b/>
                <w:bCs w:val="0"/>
              </w:rPr>
            </w:pPr>
            <w:r w:rsidRPr="00C83BA1">
              <w:rPr>
                <w:b/>
                <w:bCs w:val="0"/>
              </w:rPr>
              <w:t>Lorrain 1994</w:t>
            </w:r>
          </w:p>
        </w:tc>
      </w:tr>
      <w:tr w:rsidR="003E49AC" w:rsidRPr="00C83BA1" w14:paraId="404651A8" w14:textId="77777777" w:rsidTr="003E49AC">
        <w:trPr>
          <w:trHeight w:val="416"/>
        </w:trPr>
        <w:tc>
          <w:tcPr>
            <w:tcW w:w="872" w:type="pct"/>
          </w:tcPr>
          <w:p w14:paraId="3286DB4A" w14:textId="77777777" w:rsidR="003E49AC" w:rsidRPr="00C83BA1" w:rsidRDefault="003E49AC" w:rsidP="00F15230">
            <w:pPr>
              <w:pStyle w:val="TableText0"/>
              <w:keepLines/>
            </w:pPr>
            <w:r w:rsidRPr="00C83BA1">
              <w:t xml:space="preserve">E2 + MP </w:t>
            </w:r>
          </w:p>
          <w:p w14:paraId="7A978437" w14:textId="77777777" w:rsidR="003E49AC" w:rsidRPr="00C83BA1" w:rsidRDefault="003E49AC" w:rsidP="00F15230">
            <w:pPr>
              <w:pStyle w:val="TableText0"/>
              <w:keepLines/>
            </w:pPr>
            <w:r w:rsidRPr="00C83BA1">
              <w:t>(cyclical)</w:t>
            </w:r>
          </w:p>
        </w:tc>
        <w:tc>
          <w:tcPr>
            <w:tcW w:w="3056" w:type="pct"/>
          </w:tcPr>
          <w:p w14:paraId="21B8261F" w14:textId="77777777" w:rsidR="003E49AC" w:rsidRPr="00C83BA1" w:rsidRDefault="003E49AC" w:rsidP="00F15230">
            <w:pPr>
              <w:pStyle w:val="TableText0"/>
              <w:keepLines/>
            </w:pPr>
            <w:r w:rsidRPr="00C83BA1">
              <w:t xml:space="preserve">E2: transdermal 17b-estradiol 50 </w:t>
            </w:r>
            <w:proofErr w:type="spellStart"/>
            <w:r w:rsidRPr="00C83BA1">
              <w:t>μg</w:t>
            </w:r>
            <w:proofErr w:type="spellEnd"/>
            <w:r w:rsidRPr="00C83BA1">
              <w:t>/day for 25 days (28-day cycle)</w:t>
            </w:r>
          </w:p>
          <w:p w14:paraId="309B3BB8" w14:textId="137B7F9A" w:rsidR="003E49AC" w:rsidRPr="00C83BA1" w:rsidRDefault="003E49AC" w:rsidP="00F15230">
            <w:pPr>
              <w:pStyle w:val="TableText0"/>
              <w:keepLines/>
            </w:pPr>
            <w:r w:rsidRPr="00C83BA1">
              <w:t xml:space="preserve">MP: oral 200 mg/day on days 14-25 (28-day cycle) </w:t>
            </w:r>
          </w:p>
        </w:tc>
        <w:tc>
          <w:tcPr>
            <w:tcW w:w="1072" w:type="pct"/>
            <w:vMerge w:val="restart"/>
            <w:vAlign w:val="center"/>
          </w:tcPr>
          <w:p w14:paraId="4E4ECE1F" w14:textId="20845C7D" w:rsidR="003E49AC" w:rsidRPr="00C83BA1" w:rsidRDefault="003E49AC" w:rsidP="00F15230">
            <w:pPr>
              <w:pStyle w:val="TableText0"/>
              <w:keepLines/>
              <w:jc w:val="center"/>
            </w:pPr>
            <w:r w:rsidRPr="00C83BA1">
              <w:t>~12 months</w:t>
            </w:r>
            <w:r w:rsidR="00D67F5B" w:rsidRPr="00C83BA1">
              <w:rPr>
                <w:vertAlign w:val="superscript"/>
              </w:rPr>
              <w:t>#</w:t>
            </w:r>
            <w:r w:rsidRPr="00C83BA1">
              <w:t xml:space="preserve"> (13</w:t>
            </w:r>
            <w:r w:rsidR="00387CAB">
              <w:t> </w:t>
            </w:r>
            <w:r w:rsidRPr="00C83BA1">
              <w:t>cycles)</w:t>
            </w:r>
          </w:p>
        </w:tc>
      </w:tr>
      <w:tr w:rsidR="003E49AC" w:rsidRPr="00C83BA1" w14:paraId="7443D060" w14:textId="77777777" w:rsidTr="003E49AC">
        <w:trPr>
          <w:trHeight w:val="416"/>
        </w:trPr>
        <w:tc>
          <w:tcPr>
            <w:tcW w:w="872" w:type="pct"/>
          </w:tcPr>
          <w:p w14:paraId="64B75E10" w14:textId="77777777" w:rsidR="003E49AC" w:rsidRPr="00C83BA1" w:rsidRDefault="003E49AC" w:rsidP="00F15230">
            <w:pPr>
              <w:pStyle w:val="TableText0"/>
              <w:keepLines/>
            </w:pPr>
            <w:r w:rsidRPr="00C83BA1">
              <w:t>E2 + MPA (cyclical)</w:t>
            </w:r>
          </w:p>
        </w:tc>
        <w:tc>
          <w:tcPr>
            <w:tcW w:w="3056" w:type="pct"/>
          </w:tcPr>
          <w:p w14:paraId="69A08951" w14:textId="77777777" w:rsidR="003E49AC" w:rsidRPr="00C83BA1" w:rsidRDefault="003E49AC" w:rsidP="00F15230">
            <w:pPr>
              <w:pStyle w:val="TableText0"/>
              <w:keepLines/>
            </w:pPr>
            <w:r w:rsidRPr="00C83BA1">
              <w:t xml:space="preserve">E2: transdermal 17b-estradiol 50 </w:t>
            </w:r>
            <w:proofErr w:type="spellStart"/>
            <w:r w:rsidRPr="00C83BA1">
              <w:t>μg</w:t>
            </w:r>
            <w:proofErr w:type="spellEnd"/>
            <w:r w:rsidRPr="00C83BA1">
              <w:t>/day for 25 days (28-day cycle)</w:t>
            </w:r>
          </w:p>
          <w:p w14:paraId="4EC0CBC8" w14:textId="03DAEC60" w:rsidR="003E49AC" w:rsidRPr="00C83BA1" w:rsidRDefault="003E49AC" w:rsidP="00F15230">
            <w:pPr>
              <w:pStyle w:val="TableText0"/>
              <w:keepLines/>
            </w:pPr>
            <w:r w:rsidRPr="00C83BA1">
              <w:t>MP</w:t>
            </w:r>
            <w:r w:rsidR="00330913" w:rsidRPr="00C83BA1">
              <w:t>A</w:t>
            </w:r>
            <w:r w:rsidRPr="00C83BA1">
              <w:t>: oral 10 mg/day on days 14-25 (28-day cycle)</w:t>
            </w:r>
          </w:p>
        </w:tc>
        <w:tc>
          <w:tcPr>
            <w:tcW w:w="1072" w:type="pct"/>
            <w:vMerge/>
            <w:vAlign w:val="center"/>
          </w:tcPr>
          <w:p w14:paraId="55568BF3" w14:textId="77777777" w:rsidR="003E49AC" w:rsidRPr="00C83BA1" w:rsidRDefault="003E49AC" w:rsidP="00F15230">
            <w:pPr>
              <w:pStyle w:val="TableText0"/>
              <w:keepLines/>
              <w:jc w:val="center"/>
            </w:pPr>
          </w:p>
        </w:tc>
      </w:tr>
    </w:tbl>
    <w:p w14:paraId="28A1CAC1" w14:textId="663D4C9D" w:rsidR="003E49AC" w:rsidRPr="00C83BA1" w:rsidRDefault="003E49AC" w:rsidP="00F15230">
      <w:pPr>
        <w:pStyle w:val="FooterTableFigure"/>
        <w:keepNext/>
        <w:keepLines/>
      </w:pPr>
      <w:r w:rsidRPr="00C83BA1">
        <w:t>Source: Table 2.52, p111 and Section 2.2.4.1.3, p110 of the submission</w:t>
      </w:r>
      <w:r w:rsidR="00EE6447" w:rsidRPr="00C83BA1">
        <w:t xml:space="preserve"> main body</w:t>
      </w:r>
      <w:r w:rsidRPr="00C83BA1">
        <w:t>.</w:t>
      </w:r>
    </w:p>
    <w:p w14:paraId="61EC197D" w14:textId="4CEFEE9F" w:rsidR="003E49AC" w:rsidRPr="00C83BA1" w:rsidRDefault="003E49AC" w:rsidP="00F15230">
      <w:pPr>
        <w:pStyle w:val="FooterTableFigure"/>
        <w:keepNext/>
        <w:keepLines/>
      </w:pPr>
      <w:r w:rsidRPr="00C83BA1">
        <w:t>CEE</w:t>
      </w:r>
      <w:r w:rsidR="00EE6447" w:rsidRPr="00C83BA1">
        <w:t> </w:t>
      </w:r>
      <w:r w:rsidRPr="00C83BA1">
        <w:t>= conjugated equine estrogen; E2</w:t>
      </w:r>
      <w:r w:rsidR="00EE6447" w:rsidRPr="00C83BA1">
        <w:t> </w:t>
      </w:r>
      <w:r w:rsidRPr="00C83BA1">
        <w:t>= estradiol; EV</w:t>
      </w:r>
      <w:r w:rsidR="00EE6447" w:rsidRPr="00C83BA1">
        <w:t> </w:t>
      </w:r>
      <w:r w:rsidRPr="00C83BA1">
        <w:t>= estradiol valerate; MP</w:t>
      </w:r>
      <w:r w:rsidR="00EE6447" w:rsidRPr="00C83BA1">
        <w:t> </w:t>
      </w:r>
      <w:r w:rsidRPr="00C83BA1">
        <w:t>= micronised progesterone; MPA</w:t>
      </w:r>
      <w:r w:rsidR="00EE6447" w:rsidRPr="00C83BA1">
        <w:t> </w:t>
      </w:r>
      <w:r w:rsidRPr="00C83BA1">
        <w:t>= medroxyprogesterone acetate</w:t>
      </w:r>
      <w:r w:rsidR="00D639FD" w:rsidRPr="00C83BA1">
        <w:t>; PEPI =: Postmenopausal Estrogen/Progestin Interventions</w:t>
      </w:r>
      <w:r w:rsidRPr="00C83BA1">
        <w:t>.</w:t>
      </w:r>
    </w:p>
    <w:p w14:paraId="399AC646" w14:textId="3CACD492" w:rsidR="003E49AC" w:rsidRPr="00C83BA1" w:rsidRDefault="00D67F5B" w:rsidP="00F15230">
      <w:pPr>
        <w:pStyle w:val="FooterTableFigure"/>
        <w:keepNext/>
        <w:keepLines/>
      </w:pPr>
      <w:r w:rsidRPr="00C83BA1">
        <w:rPr>
          <w:vertAlign w:val="superscript"/>
        </w:rPr>
        <w:t>#</w:t>
      </w:r>
      <w:r w:rsidR="003E49AC" w:rsidRPr="00C83BA1">
        <w:t>corrected during evaluation.</w:t>
      </w:r>
    </w:p>
    <w:p w14:paraId="01B53A8F" w14:textId="77777777" w:rsidR="003E49AC" w:rsidRPr="00C83BA1" w:rsidRDefault="003E49AC" w:rsidP="003E49AC">
      <w:pPr>
        <w:pStyle w:val="FooterTableFigure"/>
      </w:pPr>
      <w:r w:rsidRPr="00C83BA1">
        <w:t>Note: Treatment arms not relevant to the current submission were not presented.</w:t>
      </w:r>
    </w:p>
    <w:p w14:paraId="6D800DD3" w14:textId="22F05CB1" w:rsidR="00A94F81" w:rsidRPr="00C83BA1" w:rsidRDefault="00A94F81" w:rsidP="00A94F81">
      <w:pPr>
        <w:pStyle w:val="3-BodyText"/>
        <w:rPr>
          <w:i/>
          <w:iCs/>
        </w:rPr>
      </w:pPr>
      <w:r w:rsidRPr="00C83BA1">
        <w:t>The submission requested listings for both the cyclic MP regimen of 200</w:t>
      </w:r>
      <w:r w:rsidR="00EE6447" w:rsidRPr="00C83BA1">
        <w:t> </w:t>
      </w:r>
      <w:r w:rsidRPr="00C83BA1">
        <w:t>mg/day for 12 days in the last half of each therapeutic cycle (starting on day 15 and ending on day 26) and the continuous MP regimen of 100 mg/day from day 1 to day 25 of each cycle. However, all trials included in the submission were based exclusively on the cyclic MP regimen.</w:t>
      </w:r>
      <w:r w:rsidR="00500389" w:rsidRPr="00C83BA1">
        <w:t xml:space="preserve"> </w:t>
      </w:r>
      <w:r w:rsidRPr="00C83BA1">
        <w:t>Based on</w:t>
      </w:r>
      <w:r w:rsidR="00D67F5B" w:rsidRPr="00C83BA1">
        <w:t xml:space="preserve"> the</w:t>
      </w:r>
      <w:r w:rsidRPr="00C83BA1">
        <w:t xml:space="preserve"> </w:t>
      </w:r>
      <w:r w:rsidR="00273617" w:rsidRPr="00C83BA1">
        <w:t>Australasian Menopause Society information sheet</w:t>
      </w:r>
      <w:r w:rsidRPr="00C83BA1">
        <w:rPr>
          <w:rStyle w:val="FootnoteReference"/>
          <w:i/>
          <w:iCs/>
        </w:rPr>
        <w:footnoteReference w:id="7"/>
      </w:r>
      <w:r w:rsidRPr="00C83BA1">
        <w:t>, cyclic MHT is typically used for perimenopausal women or those in menopause transition, whereas continuous MHT is used for postmenopausal women.</w:t>
      </w:r>
      <w:r w:rsidR="00296607" w:rsidRPr="00C83BA1">
        <w:t xml:space="preserve"> </w:t>
      </w:r>
      <w:r w:rsidRPr="00C83BA1">
        <w:t>Consequently, there may be applicability issues, as no trial data were presented for the continuous MP regimen used in clinical practice for postmenopausal women.</w:t>
      </w:r>
      <w:r w:rsidRPr="00C83BA1">
        <w:rPr>
          <w:i/>
          <w:iCs/>
        </w:rPr>
        <w:t xml:space="preserve">  </w:t>
      </w:r>
    </w:p>
    <w:p w14:paraId="3228659B" w14:textId="467FF46A" w:rsidR="00A74352" w:rsidRPr="00C83BA1" w:rsidRDefault="00A74352" w:rsidP="00296607">
      <w:pPr>
        <w:pStyle w:val="3-BodyText"/>
      </w:pPr>
      <w:r w:rsidRPr="00C83BA1">
        <w:t>The dosing regimen of MP and MPA in all trials aligned with the recommended dosing in the respective Product Information, except in Gao et al. (2018), where participants received only half of the recommended dose.</w:t>
      </w:r>
    </w:p>
    <w:p w14:paraId="7074466A" w14:textId="134CC7B1" w:rsidR="003E49AC" w:rsidRPr="00C83BA1" w:rsidRDefault="00C136A3" w:rsidP="00A94F81">
      <w:pPr>
        <w:pStyle w:val="3-BodyText"/>
      </w:pPr>
      <w:r w:rsidRPr="00C83BA1">
        <w:t xml:space="preserve">Yuk (2024) compared MHT regimens using specific estrogen/progesterone combinations against no MHT, while </w:t>
      </w:r>
      <w:proofErr w:type="spellStart"/>
      <w:r w:rsidRPr="00C83BA1">
        <w:t>Abenhaim</w:t>
      </w:r>
      <w:proofErr w:type="spellEnd"/>
      <w:r w:rsidRPr="00C83BA1">
        <w:t xml:space="preserve"> et al. (2022) evaluated various estrogen types (bioidentical, animal-derived, or both) and progestogen types (bioidentical, animal-derived, or both) against no treatment. However, neither </w:t>
      </w:r>
      <w:r w:rsidR="00EE70B7" w:rsidRPr="00C83BA1">
        <w:t xml:space="preserve">of these </w:t>
      </w:r>
      <w:r w:rsidRPr="00C83BA1">
        <w:t xml:space="preserve">observational </w:t>
      </w:r>
      <w:r w:rsidR="00EE70B7" w:rsidRPr="00C83BA1">
        <w:t xml:space="preserve">studies </w:t>
      </w:r>
      <w:r w:rsidRPr="00C83BA1">
        <w:t>provided specific details on dosing or whether the regimens were cyclical or continuous.</w:t>
      </w:r>
    </w:p>
    <w:p w14:paraId="064C7FC7" w14:textId="77777777" w:rsidR="00140747" w:rsidRPr="00C83BA1" w:rsidRDefault="00140747" w:rsidP="00927B16">
      <w:pPr>
        <w:pStyle w:val="5-SubsectionSubheading"/>
        <w:rPr>
          <w:sz w:val="28"/>
          <w:szCs w:val="28"/>
        </w:rPr>
      </w:pPr>
      <w:bookmarkStart w:id="57" w:name="_Toc177568759"/>
      <w:r w:rsidRPr="00C83BA1">
        <w:rPr>
          <w:sz w:val="28"/>
          <w:szCs w:val="28"/>
        </w:rPr>
        <w:t>Comparative effectiveness</w:t>
      </w:r>
      <w:bookmarkEnd w:id="57"/>
    </w:p>
    <w:p w14:paraId="33BA6489" w14:textId="7DAD9FD8" w:rsidR="001E344C" w:rsidRPr="00C83BA1" w:rsidRDefault="001E344C" w:rsidP="00927B16">
      <w:pPr>
        <w:pStyle w:val="Heading4"/>
        <w:spacing w:before="120" w:after="120"/>
      </w:pPr>
      <w:r w:rsidRPr="00C83BA1">
        <w:t xml:space="preserve">Endometrial </w:t>
      </w:r>
      <w:r w:rsidR="0091412C" w:rsidRPr="00C83BA1">
        <w:t>h</w:t>
      </w:r>
      <w:r w:rsidRPr="00C83BA1">
        <w:t>yperplasia</w:t>
      </w:r>
      <w:r w:rsidR="0091412C" w:rsidRPr="00C83BA1">
        <w:t xml:space="preserve"> (primary efficacy outcome)</w:t>
      </w:r>
    </w:p>
    <w:p w14:paraId="141F0A39" w14:textId="162412C7" w:rsidR="00E44013" w:rsidRPr="00C83BA1" w:rsidRDefault="00930CA4" w:rsidP="00930CA4">
      <w:pPr>
        <w:pStyle w:val="3-BodyText"/>
      </w:pPr>
      <w:r w:rsidRPr="00C83BA1">
        <w:fldChar w:fldCharType="begin" w:fldLock="1"/>
      </w:r>
      <w:r w:rsidRPr="00C83BA1">
        <w:instrText xml:space="preserve"> REF _Ref175105133 \h </w:instrText>
      </w:r>
      <w:r w:rsidRPr="00C83BA1">
        <w:fldChar w:fldCharType="separate"/>
      </w:r>
      <w:r w:rsidR="00133540" w:rsidRPr="00C83BA1">
        <w:t>Table 11</w:t>
      </w:r>
      <w:r w:rsidRPr="00C83BA1">
        <w:fldChar w:fldCharType="end"/>
      </w:r>
      <w:r w:rsidRPr="00C83BA1">
        <w:t xml:space="preserve"> summarises the results of the impact of MHT on endometrial hyperplasia from the PEPI trial</w:t>
      </w:r>
      <w:r w:rsidR="000D2910" w:rsidRPr="00C83BA1">
        <w:t xml:space="preserve"> reported by Judd et al., 1996</w:t>
      </w:r>
      <w:r w:rsidRPr="00C83BA1">
        <w:t>.</w:t>
      </w:r>
    </w:p>
    <w:p w14:paraId="67B06BAD" w14:textId="233AF7FA" w:rsidR="001E344C" w:rsidRPr="00C83BA1" w:rsidRDefault="001E344C" w:rsidP="001E344C">
      <w:pPr>
        <w:pStyle w:val="Caption"/>
      </w:pPr>
      <w:bookmarkStart w:id="58" w:name="_Ref175105133"/>
      <w:r w:rsidRPr="00C83BA1">
        <w:t xml:space="preserve">Table </w:t>
      </w:r>
      <w:r w:rsidRPr="00C83BA1">
        <w:fldChar w:fldCharType="begin" w:fldLock="1"/>
      </w:r>
      <w:r w:rsidRPr="00C83BA1">
        <w:instrText>SEQ Table \* ARABIC</w:instrText>
      </w:r>
      <w:r w:rsidRPr="00C83BA1">
        <w:fldChar w:fldCharType="separate"/>
      </w:r>
      <w:r w:rsidR="00133540" w:rsidRPr="00C83BA1">
        <w:t>11</w:t>
      </w:r>
      <w:r w:rsidRPr="00C83BA1">
        <w:fldChar w:fldCharType="end"/>
      </w:r>
      <w:bookmarkEnd w:id="58"/>
      <w:r w:rsidRPr="00C83BA1">
        <w:t>: Results of the impact of MHT on endometrial hyperplasia: overall and by increasing severity – PEPI trial</w:t>
      </w:r>
    </w:p>
    <w:tbl>
      <w:tblPr>
        <w:tblStyle w:val="Submissionstandard"/>
        <w:tblW w:w="5000" w:type="pct"/>
        <w:tblLook w:val="04A0" w:firstRow="1" w:lastRow="0" w:firstColumn="1" w:lastColumn="0" w:noHBand="0" w:noVBand="1"/>
      </w:tblPr>
      <w:tblGrid>
        <w:gridCol w:w="1695"/>
        <w:gridCol w:w="1277"/>
        <w:gridCol w:w="1670"/>
        <w:gridCol w:w="1196"/>
        <w:gridCol w:w="1592"/>
        <w:gridCol w:w="1587"/>
      </w:tblGrid>
      <w:tr w:rsidR="001E344C" w:rsidRPr="00C83BA1" w14:paraId="67B7DD2B" w14:textId="77777777" w:rsidTr="00073C21">
        <w:trPr>
          <w:cnfStyle w:val="100000000000" w:firstRow="1" w:lastRow="0" w:firstColumn="0" w:lastColumn="0" w:oddVBand="0" w:evenVBand="0" w:oddHBand="0" w:evenHBand="0" w:firstRowFirstColumn="0" w:firstRowLastColumn="0" w:lastRowFirstColumn="0" w:lastRowLastColumn="0"/>
          <w:cantSplit/>
          <w:tblHeader/>
        </w:trPr>
        <w:tc>
          <w:tcPr>
            <w:tcW w:w="1648" w:type="pct"/>
            <w:gridSpan w:val="2"/>
            <w:shd w:val="clear" w:color="auto" w:fill="auto"/>
          </w:tcPr>
          <w:p w14:paraId="595D128E" w14:textId="77777777" w:rsidR="001E344C" w:rsidRPr="00C83BA1" w:rsidRDefault="001E344C" w:rsidP="00073C21">
            <w:pPr>
              <w:pStyle w:val="TableText0"/>
              <w:rPr>
                <w:lang w:val="en-AU"/>
              </w:rPr>
            </w:pPr>
            <w:r w:rsidRPr="00C83BA1">
              <w:rPr>
                <w:lang w:val="en-AU"/>
              </w:rPr>
              <w:t>Proposed medicine n/N (%)</w:t>
            </w:r>
          </w:p>
        </w:tc>
        <w:tc>
          <w:tcPr>
            <w:tcW w:w="1589" w:type="pct"/>
            <w:gridSpan w:val="2"/>
            <w:shd w:val="clear" w:color="auto" w:fill="auto"/>
          </w:tcPr>
          <w:p w14:paraId="629DB769" w14:textId="77777777" w:rsidR="001E344C" w:rsidRPr="00C83BA1" w:rsidRDefault="001E344C" w:rsidP="00073C21">
            <w:pPr>
              <w:pStyle w:val="TableText0"/>
              <w:rPr>
                <w:lang w:val="en-AU"/>
              </w:rPr>
            </w:pPr>
            <w:r w:rsidRPr="00C83BA1">
              <w:rPr>
                <w:lang w:val="en-AU"/>
              </w:rPr>
              <w:t>Main comparator n/N (%)</w:t>
            </w:r>
          </w:p>
        </w:tc>
        <w:tc>
          <w:tcPr>
            <w:tcW w:w="883" w:type="pct"/>
            <w:shd w:val="clear" w:color="auto" w:fill="auto"/>
          </w:tcPr>
          <w:p w14:paraId="57923194" w14:textId="044B52FF" w:rsidR="001E344C" w:rsidRPr="00C83BA1" w:rsidRDefault="001E344C" w:rsidP="00073C21">
            <w:pPr>
              <w:pStyle w:val="TableText0"/>
              <w:rPr>
                <w:lang w:val="en-AU"/>
              </w:rPr>
            </w:pPr>
            <w:r w:rsidRPr="00C83BA1">
              <w:rPr>
                <w:lang w:val="en-AU"/>
              </w:rPr>
              <w:t>RR (95% CI)</w:t>
            </w:r>
            <w:r w:rsidRPr="00C83BA1">
              <w:rPr>
                <w:vertAlign w:val="superscript"/>
                <w:lang w:val="en-AU"/>
              </w:rPr>
              <w:t>a</w:t>
            </w:r>
          </w:p>
        </w:tc>
        <w:tc>
          <w:tcPr>
            <w:tcW w:w="880" w:type="pct"/>
            <w:shd w:val="clear" w:color="auto" w:fill="auto"/>
          </w:tcPr>
          <w:p w14:paraId="1E84CCF7" w14:textId="77777777" w:rsidR="001E344C" w:rsidRPr="00C83BA1" w:rsidRDefault="001E344C" w:rsidP="00073C21">
            <w:pPr>
              <w:pStyle w:val="TableText0"/>
              <w:rPr>
                <w:lang w:val="en-AU"/>
              </w:rPr>
            </w:pPr>
            <w:r w:rsidRPr="00C83BA1">
              <w:rPr>
                <w:lang w:val="en-AU"/>
              </w:rPr>
              <w:t>RD (95% CI)</w:t>
            </w:r>
            <w:r w:rsidRPr="00C83BA1">
              <w:rPr>
                <w:vertAlign w:val="superscript"/>
                <w:lang w:val="en-AU"/>
              </w:rPr>
              <w:t>a</w:t>
            </w:r>
          </w:p>
        </w:tc>
      </w:tr>
      <w:tr w:rsidR="001E344C" w:rsidRPr="00C83BA1" w14:paraId="643785F2" w14:textId="77777777" w:rsidTr="00073C21">
        <w:trPr>
          <w:cantSplit/>
        </w:trPr>
        <w:tc>
          <w:tcPr>
            <w:tcW w:w="5000" w:type="pct"/>
            <w:gridSpan w:val="6"/>
            <w:shd w:val="clear" w:color="auto" w:fill="auto"/>
          </w:tcPr>
          <w:p w14:paraId="13ACB8BA" w14:textId="77777777" w:rsidR="001E344C" w:rsidRPr="00C83BA1" w:rsidRDefault="001E344C" w:rsidP="00073C21">
            <w:pPr>
              <w:pStyle w:val="TableText0"/>
              <w:rPr>
                <w:b/>
                <w:bCs w:val="0"/>
                <w:lang w:val="en-AU"/>
              </w:rPr>
            </w:pPr>
            <w:r w:rsidRPr="00C83BA1">
              <w:rPr>
                <w:b/>
                <w:bCs w:val="0"/>
                <w:lang w:val="en-AU"/>
              </w:rPr>
              <w:t>Overall</w:t>
            </w:r>
          </w:p>
        </w:tc>
      </w:tr>
      <w:tr w:rsidR="001E344C" w:rsidRPr="00C83BA1" w14:paraId="64F2A114" w14:textId="77777777" w:rsidTr="00073C21">
        <w:trPr>
          <w:cantSplit/>
        </w:trPr>
        <w:tc>
          <w:tcPr>
            <w:tcW w:w="940" w:type="pct"/>
            <w:shd w:val="clear" w:color="auto" w:fill="auto"/>
          </w:tcPr>
          <w:p w14:paraId="411A6E9A" w14:textId="244D6920" w:rsidR="001E344C" w:rsidRPr="00C83BA1" w:rsidRDefault="001E344C" w:rsidP="00073C21">
            <w:pPr>
              <w:pStyle w:val="TableText0"/>
              <w:rPr>
                <w:lang w:val="en-AU"/>
              </w:rPr>
            </w:pPr>
            <w:r w:rsidRPr="00C83BA1">
              <w:rPr>
                <w:lang w:val="en-AU"/>
              </w:rPr>
              <w:t>CEE + MP</w:t>
            </w:r>
            <w:r w:rsidR="00D67F5B" w:rsidRPr="00C83BA1">
              <w:rPr>
                <w:vertAlign w:val="superscript"/>
                <w:lang w:val="en-AU"/>
              </w:rPr>
              <w:t>#</w:t>
            </w:r>
            <w:r w:rsidRPr="00C83BA1">
              <w:rPr>
                <w:i/>
                <w:iCs/>
                <w:lang w:val="en-AU"/>
              </w:rPr>
              <w:t xml:space="preserve"> </w:t>
            </w:r>
            <w:r w:rsidRPr="00C83BA1">
              <w:rPr>
                <w:lang w:val="en-AU"/>
              </w:rPr>
              <w:t>(</w:t>
            </w:r>
            <w:proofErr w:type="spellStart"/>
            <w:r w:rsidRPr="00C83BA1">
              <w:rPr>
                <w:lang w:val="en-AU"/>
              </w:rPr>
              <w:t>cyc</w:t>
            </w:r>
            <w:proofErr w:type="spellEnd"/>
            <w:r w:rsidRPr="00C83BA1">
              <w:rPr>
                <w:lang w:val="en-AU"/>
              </w:rPr>
              <w:t>)</w:t>
            </w:r>
          </w:p>
        </w:tc>
        <w:tc>
          <w:tcPr>
            <w:tcW w:w="708" w:type="pct"/>
            <w:shd w:val="clear" w:color="auto" w:fill="auto"/>
          </w:tcPr>
          <w:p w14:paraId="2E11F40C" w14:textId="77777777" w:rsidR="001E344C" w:rsidRPr="00C83BA1" w:rsidRDefault="001E344C" w:rsidP="00073C21">
            <w:pPr>
              <w:pStyle w:val="TableText0"/>
              <w:rPr>
                <w:lang w:val="en-AU"/>
              </w:rPr>
            </w:pPr>
            <w:r w:rsidRPr="00C83BA1">
              <w:rPr>
                <w:lang w:val="en-AU"/>
              </w:rPr>
              <w:t>6/120 (5.0)</w:t>
            </w:r>
          </w:p>
        </w:tc>
        <w:tc>
          <w:tcPr>
            <w:tcW w:w="926" w:type="pct"/>
            <w:shd w:val="clear" w:color="auto" w:fill="auto"/>
          </w:tcPr>
          <w:p w14:paraId="01CC2BA2"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cyc</w:t>
            </w:r>
            <w:proofErr w:type="spellEnd"/>
            <w:r w:rsidRPr="00C83BA1">
              <w:rPr>
                <w:lang w:val="en-AU"/>
              </w:rPr>
              <w:t>)</w:t>
            </w:r>
          </w:p>
        </w:tc>
        <w:tc>
          <w:tcPr>
            <w:tcW w:w="663" w:type="pct"/>
            <w:shd w:val="clear" w:color="auto" w:fill="auto"/>
          </w:tcPr>
          <w:p w14:paraId="10B28CF8" w14:textId="77777777" w:rsidR="001E344C" w:rsidRPr="00C83BA1" w:rsidRDefault="001E344C" w:rsidP="00073C21">
            <w:pPr>
              <w:pStyle w:val="TableText0"/>
              <w:rPr>
                <w:lang w:val="en-AU"/>
              </w:rPr>
            </w:pPr>
            <w:r w:rsidRPr="00C83BA1">
              <w:rPr>
                <w:lang w:val="en-AU"/>
              </w:rPr>
              <w:t>6/118 (5.1)</w:t>
            </w:r>
          </w:p>
        </w:tc>
        <w:tc>
          <w:tcPr>
            <w:tcW w:w="883" w:type="pct"/>
            <w:shd w:val="clear" w:color="auto" w:fill="auto"/>
          </w:tcPr>
          <w:p w14:paraId="2CD6B288" w14:textId="77777777" w:rsidR="001E344C" w:rsidRPr="00C83BA1" w:rsidRDefault="001E344C" w:rsidP="00073C21">
            <w:pPr>
              <w:pStyle w:val="TableText0"/>
              <w:rPr>
                <w:lang w:val="en-AU"/>
              </w:rPr>
            </w:pPr>
            <w:r w:rsidRPr="00C83BA1">
              <w:rPr>
                <w:lang w:val="en-AU"/>
              </w:rPr>
              <w:t>0.98 (0.33, 2.96)</w:t>
            </w:r>
          </w:p>
        </w:tc>
        <w:tc>
          <w:tcPr>
            <w:tcW w:w="880" w:type="pct"/>
            <w:shd w:val="clear" w:color="auto" w:fill="auto"/>
          </w:tcPr>
          <w:p w14:paraId="438BCADF" w14:textId="77777777" w:rsidR="001E344C" w:rsidRPr="00C83BA1" w:rsidRDefault="001E344C" w:rsidP="00073C21">
            <w:pPr>
              <w:pStyle w:val="TableText0"/>
              <w:rPr>
                <w:lang w:val="en-AU"/>
              </w:rPr>
            </w:pPr>
            <w:r w:rsidRPr="00C83BA1">
              <w:rPr>
                <w:lang w:val="en-AU"/>
              </w:rPr>
              <w:t>-0.00 (-0.06, 0.05)</w:t>
            </w:r>
          </w:p>
        </w:tc>
      </w:tr>
      <w:tr w:rsidR="001E344C" w:rsidRPr="00C83BA1" w14:paraId="469E2036" w14:textId="77777777" w:rsidTr="00073C21">
        <w:trPr>
          <w:cantSplit/>
        </w:trPr>
        <w:tc>
          <w:tcPr>
            <w:tcW w:w="940" w:type="pct"/>
            <w:shd w:val="clear" w:color="auto" w:fill="auto"/>
          </w:tcPr>
          <w:p w14:paraId="4B1A74D3"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shd w:val="clear" w:color="auto" w:fill="auto"/>
          </w:tcPr>
          <w:p w14:paraId="5100A675" w14:textId="77777777" w:rsidR="001E344C" w:rsidRPr="00C83BA1" w:rsidRDefault="001E344C" w:rsidP="00073C21">
            <w:pPr>
              <w:pStyle w:val="TableText0"/>
              <w:rPr>
                <w:lang w:val="en-AU"/>
              </w:rPr>
            </w:pPr>
            <w:r w:rsidRPr="00C83BA1">
              <w:rPr>
                <w:lang w:val="en-AU"/>
              </w:rPr>
              <w:t>6/120 (5.0)</w:t>
            </w:r>
          </w:p>
        </w:tc>
        <w:tc>
          <w:tcPr>
            <w:tcW w:w="926" w:type="pct"/>
            <w:shd w:val="clear" w:color="auto" w:fill="auto"/>
          </w:tcPr>
          <w:p w14:paraId="20FEAE3F"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cont</w:t>
            </w:r>
            <w:proofErr w:type="spellEnd"/>
            <w:r w:rsidRPr="00C83BA1">
              <w:rPr>
                <w:lang w:val="en-AU"/>
              </w:rPr>
              <w:t>)</w:t>
            </w:r>
          </w:p>
        </w:tc>
        <w:tc>
          <w:tcPr>
            <w:tcW w:w="663" w:type="pct"/>
            <w:shd w:val="clear" w:color="auto" w:fill="auto"/>
          </w:tcPr>
          <w:p w14:paraId="656F7542" w14:textId="77777777" w:rsidR="001E344C" w:rsidRPr="00C83BA1" w:rsidRDefault="001E344C" w:rsidP="00073C21">
            <w:pPr>
              <w:pStyle w:val="TableText0"/>
              <w:rPr>
                <w:lang w:val="en-AU"/>
              </w:rPr>
            </w:pPr>
            <w:r w:rsidRPr="00C83BA1">
              <w:rPr>
                <w:lang w:val="en-AU"/>
              </w:rPr>
              <w:t>1/120 (0.8)</w:t>
            </w:r>
          </w:p>
        </w:tc>
        <w:tc>
          <w:tcPr>
            <w:tcW w:w="883" w:type="pct"/>
            <w:shd w:val="clear" w:color="auto" w:fill="auto"/>
          </w:tcPr>
          <w:p w14:paraId="7FF26507" w14:textId="77777777" w:rsidR="001E344C" w:rsidRPr="00C83BA1" w:rsidRDefault="001E344C" w:rsidP="00073C21">
            <w:pPr>
              <w:pStyle w:val="TableText0"/>
              <w:rPr>
                <w:lang w:val="en-AU"/>
              </w:rPr>
            </w:pPr>
            <w:r w:rsidRPr="00C83BA1">
              <w:rPr>
                <w:lang w:val="en-AU"/>
              </w:rPr>
              <w:t>6.00 (0.73, 49.1)</w:t>
            </w:r>
          </w:p>
        </w:tc>
        <w:tc>
          <w:tcPr>
            <w:tcW w:w="880" w:type="pct"/>
            <w:shd w:val="clear" w:color="auto" w:fill="auto"/>
          </w:tcPr>
          <w:p w14:paraId="111AA7A5" w14:textId="77777777" w:rsidR="001E344C" w:rsidRPr="00C83BA1" w:rsidRDefault="001E344C" w:rsidP="00073C21">
            <w:pPr>
              <w:pStyle w:val="TableText0"/>
              <w:rPr>
                <w:lang w:val="en-AU"/>
              </w:rPr>
            </w:pPr>
            <w:r w:rsidRPr="00C83BA1">
              <w:rPr>
                <w:lang w:val="en-AU"/>
              </w:rPr>
              <w:t>0.04 (-0.00, 0.08)</w:t>
            </w:r>
          </w:p>
        </w:tc>
      </w:tr>
      <w:tr w:rsidR="001E344C" w:rsidRPr="00C83BA1" w14:paraId="1B6CBC84" w14:textId="77777777" w:rsidTr="00073C21">
        <w:trPr>
          <w:cantSplit/>
        </w:trPr>
        <w:tc>
          <w:tcPr>
            <w:tcW w:w="5000" w:type="pct"/>
            <w:gridSpan w:val="6"/>
            <w:shd w:val="clear" w:color="auto" w:fill="auto"/>
          </w:tcPr>
          <w:p w14:paraId="3B468518" w14:textId="77777777" w:rsidR="001E344C" w:rsidRPr="00C83BA1" w:rsidRDefault="001E344C" w:rsidP="00073C21">
            <w:pPr>
              <w:pStyle w:val="TableText0"/>
              <w:rPr>
                <w:b/>
                <w:bCs w:val="0"/>
                <w:lang w:val="en-AU"/>
              </w:rPr>
            </w:pPr>
            <w:r w:rsidRPr="00C83BA1">
              <w:rPr>
                <w:b/>
                <w:bCs w:val="0"/>
                <w:lang w:val="en-AU"/>
              </w:rPr>
              <w:t>Simple (cystic) hyperplasia</w:t>
            </w:r>
          </w:p>
        </w:tc>
      </w:tr>
      <w:tr w:rsidR="001E344C" w:rsidRPr="00C83BA1" w14:paraId="48F3DA5D" w14:textId="77777777" w:rsidTr="00073C21">
        <w:trPr>
          <w:cantSplit/>
        </w:trPr>
        <w:tc>
          <w:tcPr>
            <w:tcW w:w="940" w:type="pct"/>
            <w:shd w:val="clear" w:color="auto" w:fill="auto"/>
          </w:tcPr>
          <w:p w14:paraId="3588E2C7"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shd w:val="clear" w:color="auto" w:fill="auto"/>
          </w:tcPr>
          <w:p w14:paraId="5F70C96D" w14:textId="77777777" w:rsidR="001E344C" w:rsidRPr="00C83BA1" w:rsidRDefault="001E344C" w:rsidP="00073C21">
            <w:pPr>
              <w:pStyle w:val="TableText0"/>
              <w:rPr>
                <w:lang w:val="en-AU"/>
              </w:rPr>
            </w:pPr>
            <w:r w:rsidRPr="00C83BA1">
              <w:rPr>
                <w:lang w:val="en-AU"/>
              </w:rPr>
              <w:t>5/120 (4.2)</w:t>
            </w:r>
          </w:p>
        </w:tc>
        <w:tc>
          <w:tcPr>
            <w:tcW w:w="926" w:type="pct"/>
            <w:shd w:val="clear" w:color="auto" w:fill="auto"/>
          </w:tcPr>
          <w:p w14:paraId="04EC5256"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cyc</w:t>
            </w:r>
            <w:proofErr w:type="spellEnd"/>
            <w:r w:rsidRPr="00C83BA1">
              <w:rPr>
                <w:lang w:val="en-AU"/>
              </w:rPr>
              <w:t>)</w:t>
            </w:r>
          </w:p>
        </w:tc>
        <w:tc>
          <w:tcPr>
            <w:tcW w:w="663" w:type="pct"/>
            <w:shd w:val="clear" w:color="auto" w:fill="auto"/>
          </w:tcPr>
          <w:p w14:paraId="791F6AC1" w14:textId="77777777" w:rsidR="001E344C" w:rsidRPr="00C83BA1" w:rsidRDefault="001E344C" w:rsidP="00073C21">
            <w:pPr>
              <w:pStyle w:val="TableText0"/>
              <w:rPr>
                <w:lang w:val="en-AU"/>
              </w:rPr>
            </w:pPr>
            <w:r w:rsidRPr="00C83BA1">
              <w:rPr>
                <w:lang w:val="en-AU"/>
              </w:rPr>
              <w:t>4/118 (3.4)</w:t>
            </w:r>
          </w:p>
        </w:tc>
        <w:tc>
          <w:tcPr>
            <w:tcW w:w="883" w:type="pct"/>
            <w:shd w:val="clear" w:color="auto" w:fill="auto"/>
          </w:tcPr>
          <w:p w14:paraId="454F7330" w14:textId="77777777" w:rsidR="001E344C" w:rsidRPr="00C83BA1" w:rsidRDefault="001E344C" w:rsidP="00073C21">
            <w:pPr>
              <w:pStyle w:val="TableText0"/>
              <w:rPr>
                <w:lang w:val="en-AU"/>
              </w:rPr>
            </w:pPr>
            <w:r w:rsidRPr="00C83BA1">
              <w:rPr>
                <w:lang w:val="en-AU"/>
              </w:rPr>
              <w:t>1.23 (0.34, 4.47)</w:t>
            </w:r>
          </w:p>
        </w:tc>
        <w:tc>
          <w:tcPr>
            <w:tcW w:w="880" w:type="pct"/>
            <w:shd w:val="clear" w:color="auto" w:fill="auto"/>
          </w:tcPr>
          <w:p w14:paraId="1402C2B2" w14:textId="77777777" w:rsidR="001E344C" w:rsidRPr="00C83BA1" w:rsidRDefault="001E344C" w:rsidP="00073C21">
            <w:pPr>
              <w:pStyle w:val="TableText0"/>
              <w:rPr>
                <w:lang w:val="en-AU"/>
              </w:rPr>
            </w:pPr>
            <w:r w:rsidRPr="00C83BA1">
              <w:rPr>
                <w:lang w:val="en-AU"/>
              </w:rPr>
              <w:t>0.01 (-0.04, 0.06)</w:t>
            </w:r>
          </w:p>
        </w:tc>
      </w:tr>
      <w:tr w:rsidR="001E344C" w:rsidRPr="00C83BA1" w14:paraId="4D713521" w14:textId="77777777" w:rsidTr="00073C21">
        <w:trPr>
          <w:cantSplit/>
        </w:trPr>
        <w:tc>
          <w:tcPr>
            <w:tcW w:w="940" w:type="pct"/>
            <w:shd w:val="clear" w:color="auto" w:fill="auto"/>
          </w:tcPr>
          <w:p w14:paraId="4E0D085D"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shd w:val="clear" w:color="auto" w:fill="auto"/>
          </w:tcPr>
          <w:p w14:paraId="6506A4CF" w14:textId="77777777" w:rsidR="001E344C" w:rsidRPr="00C83BA1" w:rsidRDefault="001E344C" w:rsidP="00073C21">
            <w:pPr>
              <w:pStyle w:val="TableText0"/>
              <w:rPr>
                <w:lang w:val="en-AU"/>
              </w:rPr>
            </w:pPr>
            <w:r w:rsidRPr="00C83BA1">
              <w:rPr>
                <w:lang w:val="en-AU"/>
              </w:rPr>
              <w:t>5/120 (4.2)</w:t>
            </w:r>
          </w:p>
        </w:tc>
        <w:tc>
          <w:tcPr>
            <w:tcW w:w="926" w:type="pct"/>
            <w:shd w:val="clear" w:color="auto" w:fill="auto"/>
          </w:tcPr>
          <w:p w14:paraId="4AED8EE9"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cont</w:t>
            </w:r>
            <w:proofErr w:type="spellEnd"/>
            <w:r w:rsidRPr="00C83BA1">
              <w:rPr>
                <w:lang w:val="en-AU"/>
              </w:rPr>
              <w:t>)</w:t>
            </w:r>
          </w:p>
        </w:tc>
        <w:tc>
          <w:tcPr>
            <w:tcW w:w="663" w:type="pct"/>
            <w:shd w:val="clear" w:color="auto" w:fill="auto"/>
          </w:tcPr>
          <w:p w14:paraId="16906833" w14:textId="77777777" w:rsidR="001E344C" w:rsidRPr="00C83BA1" w:rsidRDefault="001E344C" w:rsidP="00073C21">
            <w:pPr>
              <w:pStyle w:val="TableText0"/>
              <w:rPr>
                <w:lang w:val="en-AU"/>
              </w:rPr>
            </w:pPr>
            <w:r w:rsidRPr="00C83BA1">
              <w:rPr>
                <w:lang w:val="en-AU"/>
              </w:rPr>
              <w:t>1/120 (0.8)</w:t>
            </w:r>
          </w:p>
        </w:tc>
        <w:tc>
          <w:tcPr>
            <w:tcW w:w="883" w:type="pct"/>
            <w:shd w:val="clear" w:color="auto" w:fill="auto"/>
          </w:tcPr>
          <w:p w14:paraId="3CFA210D" w14:textId="77777777" w:rsidR="001E344C" w:rsidRPr="00C83BA1" w:rsidRDefault="001E344C" w:rsidP="00073C21">
            <w:pPr>
              <w:pStyle w:val="TableText0"/>
              <w:rPr>
                <w:lang w:val="en-AU"/>
              </w:rPr>
            </w:pPr>
            <w:r w:rsidRPr="00C83BA1">
              <w:rPr>
                <w:lang w:val="en-AU"/>
              </w:rPr>
              <w:t>5.00 (0.59, 42.2)</w:t>
            </w:r>
          </w:p>
        </w:tc>
        <w:tc>
          <w:tcPr>
            <w:tcW w:w="880" w:type="pct"/>
            <w:shd w:val="clear" w:color="auto" w:fill="auto"/>
          </w:tcPr>
          <w:p w14:paraId="62D2D639" w14:textId="77777777" w:rsidR="001E344C" w:rsidRPr="00C83BA1" w:rsidRDefault="001E344C" w:rsidP="00073C21">
            <w:pPr>
              <w:pStyle w:val="TableText0"/>
              <w:rPr>
                <w:lang w:val="en-AU"/>
              </w:rPr>
            </w:pPr>
            <w:r w:rsidRPr="00C83BA1">
              <w:rPr>
                <w:lang w:val="en-AU"/>
              </w:rPr>
              <w:t>0.03 (-0.01, 0.07)</w:t>
            </w:r>
          </w:p>
        </w:tc>
      </w:tr>
      <w:tr w:rsidR="001E344C" w:rsidRPr="00C83BA1" w14:paraId="00D49DAF" w14:textId="77777777" w:rsidTr="00073C21">
        <w:trPr>
          <w:cantSplit/>
        </w:trPr>
        <w:tc>
          <w:tcPr>
            <w:tcW w:w="5000" w:type="pct"/>
            <w:gridSpan w:val="6"/>
            <w:shd w:val="clear" w:color="auto" w:fill="auto"/>
          </w:tcPr>
          <w:p w14:paraId="0B100676" w14:textId="77777777" w:rsidR="001E344C" w:rsidRPr="00C83BA1" w:rsidRDefault="001E344C" w:rsidP="00073C21">
            <w:pPr>
              <w:pStyle w:val="TableText0"/>
              <w:rPr>
                <w:b/>
                <w:bCs w:val="0"/>
                <w:lang w:val="en-AU"/>
              </w:rPr>
            </w:pPr>
            <w:r w:rsidRPr="00C83BA1">
              <w:rPr>
                <w:b/>
                <w:bCs w:val="0"/>
                <w:lang w:val="en-AU"/>
              </w:rPr>
              <w:t>Complex (adenomatous) hyperplasia</w:t>
            </w:r>
          </w:p>
        </w:tc>
      </w:tr>
      <w:tr w:rsidR="001E344C" w:rsidRPr="00C83BA1" w14:paraId="3AA4CB91" w14:textId="77777777" w:rsidTr="00073C21">
        <w:trPr>
          <w:cantSplit/>
        </w:trPr>
        <w:tc>
          <w:tcPr>
            <w:tcW w:w="940" w:type="pct"/>
          </w:tcPr>
          <w:p w14:paraId="77B1FA9E"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tcPr>
          <w:p w14:paraId="01E87A83" w14:textId="77777777" w:rsidR="001E344C" w:rsidRPr="00C83BA1" w:rsidRDefault="001E344C" w:rsidP="00073C21">
            <w:pPr>
              <w:pStyle w:val="TableText0"/>
              <w:rPr>
                <w:lang w:val="en-AU"/>
              </w:rPr>
            </w:pPr>
            <w:r w:rsidRPr="00C83BA1">
              <w:rPr>
                <w:lang w:val="en-AU"/>
              </w:rPr>
              <w:t>0/120 (0)</w:t>
            </w:r>
          </w:p>
        </w:tc>
        <w:tc>
          <w:tcPr>
            <w:tcW w:w="926" w:type="pct"/>
          </w:tcPr>
          <w:p w14:paraId="4EB09D06"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cyc</w:t>
            </w:r>
            <w:proofErr w:type="spellEnd"/>
            <w:r w:rsidRPr="00C83BA1">
              <w:rPr>
                <w:lang w:val="en-AU"/>
              </w:rPr>
              <w:t>)</w:t>
            </w:r>
          </w:p>
        </w:tc>
        <w:tc>
          <w:tcPr>
            <w:tcW w:w="663" w:type="pct"/>
          </w:tcPr>
          <w:p w14:paraId="6884DA2D" w14:textId="77777777" w:rsidR="001E344C" w:rsidRPr="00C83BA1" w:rsidRDefault="001E344C" w:rsidP="00073C21">
            <w:pPr>
              <w:pStyle w:val="TableText0"/>
              <w:rPr>
                <w:lang w:val="en-AU"/>
              </w:rPr>
            </w:pPr>
            <w:r w:rsidRPr="00C83BA1">
              <w:rPr>
                <w:lang w:val="en-AU"/>
              </w:rPr>
              <w:t>2/118 (1.7)</w:t>
            </w:r>
          </w:p>
        </w:tc>
        <w:tc>
          <w:tcPr>
            <w:tcW w:w="883" w:type="pct"/>
          </w:tcPr>
          <w:p w14:paraId="4BB2EFE0" w14:textId="77777777" w:rsidR="001E344C" w:rsidRPr="00C83BA1" w:rsidRDefault="001E344C" w:rsidP="00073C21">
            <w:pPr>
              <w:pStyle w:val="TableText0"/>
              <w:rPr>
                <w:lang w:val="en-AU"/>
              </w:rPr>
            </w:pPr>
            <w:r w:rsidRPr="00C83BA1">
              <w:rPr>
                <w:lang w:val="en-AU"/>
              </w:rPr>
              <w:t>0.20 (0.01, 4.05)</w:t>
            </w:r>
          </w:p>
        </w:tc>
        <w:tc>
          <w:tcPr>
            <w:tcW w:w="880" w:type="pct"/>
          </w:tcPr>
          <w:p w14:paraId="2AA9440F" w14:textId="77777777" w:rsidR="001E344C" w:rsidRPr="00C83BA1" w:rsidRDefault="001E344C" w:rsidP="00073C21">
            <w:pPr>
              <w:pStyle w:val="TableText0"/>
              <w:rPr>
                <w:lang w:val="en-AU"/>
              </w:rPr>
            </w:pPr>
            <w:r w:rsidRPr="00C83BA1">
              <w:rPr>
                <w:lang w:val="en-AU"/>
              </w:rPr>
              <w:t>-0.02 (-0.05, 0.01)</w:t>
            </w:r>
          </w:p>
        </w:tc>
      </w:tr>
      <w:tr w:rsidR="001E344C" w:rsidRPr="00C83BA1" w14:paraId="45693131" w14:textId="77777777" w:rsidTr="00073C21">
        <w:trPr>
          <w:cantSplit/>
        </w:trPr>
        <w:tc>
          <w:tcPr>
            <w:tcW w:w="940" w:type="pct"/>
          </w:tcPr>
          <w:p w14:paraId="5F224487"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tcPr>
          <w:p w14:paraId="40ABDA7E" w14:textId="77777777" w:rsidR="001E344C" w:rsidRPr="00C83BA1" w:rsidRDefault="001E344C" w:rsidP="00073C21">
            <w:pPr>
              <w:pStyle w:val="TableText0"/>
              <w:rPr>
                <w:lang w:val="en-AU"/>
              </w:rPr>
            </w:pPr>
            <w:r w:rsidRPr="00C83BA1">
              <w:rPr>
                <w:lang w:val="en-AU"/>
              </w:rPr>
              <w:t>0/120 (0)</w:t>
            </w:r>
          </w:p>
        </w:tc>
        <w:tc>
          <w:tcPr>
            <w:tcW w:w="926" w:type="pct"/>
          </w:tcPr>
          <w:p w14:paraId="1BE9D962"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cont</w:t>
            </w:r>
            <w:proofErr w:type="spellEnd"/>
            <w:r w:rsidRPr="00C83BA1">
              <w:rPr>
                <w:lang w:val="en-AU"/>
              </w:rPr>
              <w:t>)</w:t>
            </w:r>
          </w:p>
        </w:tc>
        <w:tc>
          <w:tcPr>
            <w:tcW w:w="663" w:type="pct"/>
          </w:tcPr>
          <w:p w14:paraId="7545549F" w14:textId="77777777" w:rsidR="001E344C" w:rsidRPr="00C83BA1" w:rsidRDefault="001E344C" w:rsidP="00073C21">
            <w:pPr>
              <w:pStyle w:val="TableText0"/>
              <w:rPr>
                <w:lang w:val="en-AU"/>
              </w:rPr>
            </w:pPr>
            <w:r w:rsidRPr="00C83BA1">
              <w:rPr>
                <w:lang w:val="en-AU"/>
              </w:rPr>
              <w:t>0/120 (0)</w:t>
            </w:r>
          </w:p>
        </w:tc>
        <w:tc>
          <w:tcPr>
            <w:tcW w:w="883" w:type="pct"/>
          </w:tcPr>
          <w:p w14:paraId="7FCC57A9" w14:textId="77777777" w:rsidR="001E344C" w:rsidRPr="00C83BA1" w:rsidRDefault="001E344C" w:rsidP="00073C21">
            <w:pPr>
              <w:pStyle w:val="TableText0"/>
              <w:rPr>
                <w:lang w:val="en-AU"/>
              </w:rPr>
            </w:pPr>
            <w:r w:rsidRPr="00C83BA1">
              <w:rPr>
                <w:lang w:val="en-AU"/>
              </w:rPr>
              <w:t>NE</w:t>
            </w:r>
          </w:p>
        </w:tc>
        <w:tc>
          <w:tcPr>
            <w:tcW w:w="880" w:type="pct"/>
          </w:tcPr>
          <w:p w14:paraId="5D4BF0FE" w14:textId="77777777" w:rsidR="001E344C" w:rsidRPr="00C83BA1" w:rsidRDefault="001E344C" w:rsidP="00073C21">
            <w:pPr>
              <w:pStyle w:val="TableText0"/>
              <w:rPr>
                <w:lang w:val="en-AU"/>
              </w:rPr>
            </w:pPr>
            <w:r w:rsidRPr="00C83BA1">
              <w:rPr>
                <w:lang w:val="en-AU"/>
              </w:rPr>
              <w:t>NE</w:t>
            </w:r>
          </w:p>
        </w:tc>
      </w:tr>
      <w:tr w:rsidR="001E344C" w:rsidRPr="00C83BA1" w14:paraId="26FBDCF8" w14:textId="77777777" w:rsidTr="00073C21">
        <w:trPr>
          <w:cantSplit/>
        </w:trPr>
        <w:tc>
          <w:tcPr>
            <w:tcW w:w="5000" w:type="pct"/>
            <w:gridSpan w:val="6"/>
            <w:shd w:val="clear" w:color="auto" w:fill="auto"/>
          </w:tcPr>
          <w:p w14:paraId="6F90F45F" w14:textId="77777777" w:rsidR="001E344C" w:rsidRPr="00C83BA1" w:rsidRDefault="001E344C" w:rsidP="00073C21">
            <w:pPr>
              <w:pStyle w:val="TableText0"/>
              <w:rPr>
                <w:b/>
                <w:bCs w:val="0"/>
                <w:lang w:val="en-AU"/>
              </w:rPr>
            </w:pPr>
            <w:r w:rsidRPr="00C83BA1">
              <w:rPr>
                <w:b/>
                <w:bCs w:val="0"/>
                <w:lang w:val="en-AU"/>
              </w:rPr>
              <w:t>Atypia</w:t>
            </w:r>
          </w:p>
        </w:tc>
      </w:tr>
      <w:tr w:rsidR="001E344C" w:rsidRPr="00C83BA1" w14:paraId="2003E333" w14:textId="77777777" w:rsidTr="00073C21">
        <w:trPr>
          <w:cantSplit/>
        </w:trPr>
        <w:tc>
          <w:tcPr>
            <w:tcW w:w="940" w:type="pct"/>
            <w:shd w:val="clear" w:color="auto" w:fill="auto"/>
          </w:tcPr>
          <w:p w14:paraId="2758E4B2"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shd w:val="clear" w:color="auto" w:fill="auto"/>
          </w:tcPr>
          <w:p w14:paraId="184A48E6" w14:textId="77777777" w:rsidR="001E344C" w:rsidRPr="00C83BA1" w:rsidRDefault="001E344C" w:rsidP="00073C21">
            <w:pPr>
              <w:pStyle w:val="TableText0"/>
              <w:rPr>
                <w:lang w:val="en-AU"/>
              </w:rPr>
            </w:pPr>
            <w:r w:rsidRPr="00C83BA1">
              <w:rPr>
                <w:lang w:val="en-AU"/>
              </w:rPr>
              <w:t>1/120 (8.3)</w:t>
            </w:r>
          </w:p>
        </w:tc>
        <w:tc>
          <w:tcPr>
            <w:tcW w:w="926" w:type="pct"/>
            <w:shd w:val="clear" w:color="auto" w:fill="auto"/>
          </w:tcPr>
          <w:p w14:paraId="74DB56EC"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cyc</w:t>
            </w:r>
            <w:proofErr w:type="spellEnd"/>
            <w:r w:rsidRPr="00C83BA1">
              <w:rPr>
                <w:lang w:val="en-AU"/>
              </w:rPr>
              <w:t>)</w:t>
            </w:r>
          </w:p>
        </w:tc>
        <w:tc>
          <w:tcPr>
            <w:tcW w:w="663" w:type="pct"/>
            <w:shd w:val="clear" w:color="auto" w:fill="auto"/>
          </w:tcPr>
          <w:p w14:paraId="1DA2A4DB" w14:textId="77777777" w:rsidR="001E344C" w:rsidRPr="00C83BA1" w:rsidRDefault="001E344C" w:rsidP="00073C21">
            <w:pPr>
              <w:pStyle w:val="TableText0"/>
              <w:rPr>
                <w:lang w:val="en-AU"/>
              </w:rPr>
            </w:pPr>
            <w:r w:rsidRPr="00C83BA1">
              <w:rPr>
                <w:lang w:val="en-AU"/>
              </w:rPr>
              <w:t>0/118 (0)</w:t>
            </w:r>
          </w:p>
        </w:tc>
        <w:tc>
          <w:tcPr>
            <w:tcW w:w="883" w:type="pct"/>
            <w:shd w:val="clear" w:color="auto" w:fill="auto"/>
          </w:tcPr>
          <w:p w14:paraId="039B28A0" w14:textId="77777777" w:rsidR="001E344C" w:rsidRPr="00C83BA1" w:rsidRDefault="001E344C" w:rsidP="00073C21">
            <w:pPr>
              <w:pStyle w:val="TableText0"/>
              <w:rPr>
                <w:lang w:val="en-AU"/>
              </w:rPr>
            </w:pPr>
            <w:r w:rsidRPr="00C83BA1">
              <w:rPr>
                <w:lang w:val="en-AU"/>
              </w:rPr>
              <w:t>2.95 (0.12, 71.7)</w:t>
            </w:r>
          </w:p>
        </w:tc>
        <w:tc>
          <w:tcPr>
            <w:tcW w:w="880" w:type="pct"/>
            <w:shd w:val="clear" w:color="auto" w:fill="auto"/>
          </w:tcPr>
          <w:p w14:paraId="7272250A" w14:textId="77777777" w:rsidR="001E344C" w:rsidRPr="00C83BA1" w:rsidRDefault="001E344C" w:rsidP="00073C21">
            <w:pPr>
              <w:pStyle w:val="TableText0"/>
              <w:rPr>
                <w:lang w:val="en-AU"/>
              </w:rPr>
            </w:pPr>
            <w:r w:rsidRPr="00C83BA1">
              <w:rPr>
                <w:lang w:val="en-AU"/>
              </w:rPr>
              <w:t>0.01 (-0.01, 0.03)</w:t>
            </w:r>
          </w:p>
        </w:tc>
      </w:tr>
      <w:tr w:rsidR="001E344C" w:rsidRPr="00C83BA1" w14:paraId="0084C91D" w14:textId="77777777" w:rsidTr="00073C21">
        <w:trPr>
          <w:cantSplit/>
        </w:trPr>
        <w:tc>
          <w:tcPr>
            <w:tcW w:w="940" w:type="pct"/>
            <w:shd w:val="clear" w:color="auto" w:fill="auto"/>
          </w:tcPr>
          <w:p w14:paraId="502FEB07"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shd w:val="clear" w:color="auto" w:fill="auto"/>
          </w:tcPr>
          <w:p w14:paraId="59583AAB" w14:textId="77777777" w:rsidR="001E344C" w:rsidRPr="00C83BA1" w:rsidRDefault="001E344C" w:rsidP="00073C21">
            <w:pPr>
              <w:pStyle w:val="TableText0"/>
              <w:rPr>
                <w:lang w:val="en-AU"/>
              </w:rPr>
            </w:pPr>
            <w:r w:rsidRPr="00C83BA1">
              <w:rPr>
                <w:lang w:val="en-AU"/>
              </w:rPr>
              <w:t>1/120 (8.3)</w:t>
            </w:r>
          </w:p>
        </w:tc>
        <w:tc>
          <w:tcPr>
            <w:tcW w:w="926" w:type="pct"/>
            <w:shd w:val="clear" w:color="auto" w:fill="auto"/>
          </w:tcPr>
          <w:p w14:paraId="28CF84C5"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cont</w:t>
            </w:r>
            <w:proofErr w:type="spellEnd"/>
            <w:r w:rsidRPr="00C83BA1">
              <w:rPr>
                <w:lang w:val="en-AU"/>
              </w:rPr>
              <w:t>)</w:t>
            </w:r>
          </w:p>
        </w:tc>
        <w:tc>
          <w:tcPr>
            <w:tcW w:w="663" w:type="pct"/>
            <w:shd w:val="clear" w:color="auto" w:fill="auto"/>
          </w:tcPr>
          <w:p w14:paraId="3C253A74" w14:textId="77777777" w:rsidR="001E344C" w:rsidRPr="00C83BA1" w:rsidRDefault="001E344C" w:rsidP="00073C21">
            <w:pPr>
              <w:pStyle w:val="TableText0"/>
              <w:rPr>
                <w:lang w:val="en-AU"/>
              </w:rPr>
            </w:pPr>
            <w:r w:rsidRPr="00C83BA1">
              <w:rPr>
                <w:lang w:val="en-AU"/>
              </w:rPr>
              <w:t>0/120 (0)</w:t>
            </w:r>
          </w:p>
        </w:tc>
        <w:tc>
          <w:tcPr>
            <w:tcW w:w="883" w:type="pct"/>
            <w:shd w:val="clear" w:color="auto" w:fill="auto"/>
          </w:tcPr>
          <w:p w14:paraId="7B405984" w14:textId="77777777" w:rsidR="001E344C" w:rsidRPr="00C83BA1" w:rsidRDefault="001E344C" w:rsidP="00073C21">
            <w:pPr>
              <w:pStyle w:val="TableText0"/>
              <w:rPr>
                <w:lang w:val="en-AU"/>
              </w:rPr>
            </w:pPr>
            <w:r w:rsidRPr="00C83BA1">
              <w:rPr>
                <w:lang w:val="en-AU"/>
              </w:rPr>
              <w:t>3.00 (0.12, 72.9)</w:t>
            </w:r>
          </w:p>
        </w:tc>
        <w:tc>
          <w:tcPr>
            <w:tcW w:w="880" w:type="pct"/>
            <w:shd w:val="clear" w:color="auto" w:fill="auto"/>
          </w:tcPr>
          <w:p w14:paraId="6EB713F0" w14:textId="77777777" w:rsidR="001E344C" w:rsidRPr="00C83BA1" w:rsidRDefault="001E344C" w:rsidP="00073C21">
            <w:pPr>
              <w:pStyle w:val="TableText0"/>
              <w:rPr>
                <w:lang w:val="en-AU"/>
              </w:rPr>
            </w:pPr>
            <w:r w:rsidRPr="00C83BA1">
              <w:rPr>
                <w:lang w:val="en-AU"/>
              </w:rPr>
              <w:t>0.01 (-0.01, 0.03)</w:t>
            </w:r>
          </w:p>
        </w:tc>
      </w:tr>
      <w:tr w:rsidR="001E344C" w:rsidRPr="00C83BA1" w14:paraId="60D86450" w14:textId="77777777" w:rsidTr="00073C21">
        <w:trPr>
          <w:cantSplit/>
        </w:trPr>
        <w:tc>
          <w:tcPr>
            <w:tcW w:w="5000" w:type="pct"/>
            <w:gridSpan w:val="6"/>
            <w:shd w:val="clear" w:color="auto" w:fill="auto"/>
          </w:tcPr>
          <w:p w14:paraId="012418CF" w14:textId="77777777" w:rsidR="001E344C" w:rsidRPr="00C83BA1" w:rsidRDefault="001E344C" w:rsidP="00073C21">
            <w:pPr>
              <w:pStyle w:val="TableText0"/>
              <w:rPr>
                <w:b/>
                <w:bCs w:val="0"/>
                <w:lang w:val="en-AU"/>
              </w:rPr>
            </w:pPr>
            <w:r w:rsidRPr="00C83BA1">
              <w:rPr>
                <w:b/>
                <w:bCs w:val="0"/>
                <w:lang w:val="en-AU"/>
              </w:rPr>
              <w:t>Adenocarcinoma</w:t>
            </w:r>
          </w:p>
        </w:tc>
      </w:tr>
      <w:tr w:rsidR="001E344C" w:rsidRPr="00C83BA1" w14:paraId="5F5E772B" w14:textId="77777777" w:rsidTr="00073C21">
        <w:trPr>
          <w:cantSplit/>
        </w:trPr>
        <w:tc>
          <w:tcPr>
            <w:tcW w:w="940" w:type="pct"/>
          </w:tcPr>
          <w:p w14:paraId="688D2F5B"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tcPr>
          <w:p w14:paraId="0B5EA2EF" w14:textId="77777777" w:rsidR="001E344C" w:rsidRPr="00C83BA1" w:rsidRDefault="001E344C" w:rsidP="00073C21">
            <w:pPr>
              <w:pStyle w:val="TableText0"/>
              <w:rPr>
                <w:lang w:val="en-AU"/>
              </w:rPr>
            </w:pPr>
            <w:r w:rsidRPr="00C83BA1">
              <w:rPr>
                <w:lang w:val="en-AU"/>
              </w:rPr>
              <w:t>0/120 (0)</w:t>
            </w:r>
          </w:p>
        </w:tc>
        <w:tc>
          <w:tcPr>
            <w:tcW w:w="926" w:type="pct"/>
          </w:tcPr>
          <w:p w14:paraId="489D5B61"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cyc</w:t>
            </w:r>
            <w:proofErr w:type="spellEnd"/>
            <w:r w:rsidRPr="00C83BA1">
              <w:rPr>
                <w:lang w:val="en-AU"/>
              </w:rPr>
              <w:t>)</w:t>
            </w:r>
          </w:p>
        </w:tc>
        <w:tc>
          <w:tcPr>
            <w:tcW w:w="663" w:type="pct"/>
          </w:tcPr>
          <w:p w14:paraId="57C766B0" w14:textId="77777777" w:rsidR="001E344C" w:rsidRPr="00C83BA1" w:rsidRDefault="001E344C" w:rsidP="00073C21">
            <w:pPr>
              <w:pStyle w:val="TableText0"/>
              <w:rPr>
                <w:lang w:val="en-AU"/>
              </w:rPr>
            </w:pPr>
            <w:r w:rsidRPr="00C83BA1">
              <w:rPr>
                <w:lang w:val="en-AU"/>
              </w:rPr>
              <w:t>0/118 (0)</w:t>
            </w:r>
          </w:p>
        </w:tc>
        <w:tc>
          <w:tcPr>
            <w:tcW w:w="883" w:type="pct"/>
          </w:tcPr>
          <w:p w14:paraId="17BB4E99" w14:textId="77777777" w:rsidR="001E344C" w:rsidRPr="00C83BA1" w:rsidRDefault="001E344C" w:rsidP="00073C21">
            <w:pPr>
              <w:pStyle w:val="TableText0"/>
              <w:rPr>
                <w:lang w:val="en-AU"/>
              </w:rPr>
            </w:pPr>
            <w:r w:rsidRPr="00C83BA1">
              <w:rPr>
                <w:lang w:val="en-AU"/>
              </w:rPr>
              <w:t>NE</w:t>
            </w:r>
          </w:p>
        </w:tc>
        <w:tc>
          <w:tcPr>
            <w:tcW w:w="880" w:type="pct"/>
          </w:tcPr>
          <w:p w14:paraId="07C30333" w14:textId="77777777" w:rsidR="001E344C" w:rsidRPr="00C83BA1" w:rsidRDefault="001E344C" w:rsidP="00073C21">
            <w:pPr>
              <w:pStyle w:val="TableText0"/>
              <w:rPr>
                <w:lang w:val="en-AU"/>
              </w:rPr>
            </w:pPr>
            <w:r w:rsidRPr="00C83BA1">
              <w:rPr>
                <w:lang w:val="en-AU"/>
              </w:rPr>
              <w:t>NE</w:t>
            </w:r>
          </w:p>
        </w:tc>
      </w:tr>
      <w:tr w:rsidR="001E344C" w:rsidRPr="00C83BA1" w14:paraId="701D381B" w14:textId="77777777" w:rsidTr="00073C21">
        <w:tc>
          <w:tcPr>
            <w:tcW w:w="940" w:type="pct"/>
          </w:tcPr>
          <w:p w14:paraId="460E9CF0" w14:textId="77777777" w:rsidR="001E344C" w:rsidRPr="00C83BA1" w:rsidRDefault="001E344C" w:rsidP="00073C21">
            <w:pPr>
              <w:pStyle w:val="TableText0"/>
              <w:rPr>
                <w:lang w:val="en-AU"/>
              </w:rPr>
            </w:pPr>
            <w:r w:rsidRPr="00C83BA1">
              <w:rPr>
                <w:lang w:val="en-AU"/>
              </w:rPr>
              <w:t>CEE + MP (</w:t>
            </w:r>
            <w:proofErr w:type="spellStart"/>
            <w:r w:rsidRPr="00C83BA1">
              <w:rPr>
                <w:lang w:val="en-AU"/>
              </w:rPr>
              <w:t>cyc</w:t>
            </w:r>
            <w:proofErr w:type="spellEnd"/>
            <w:r w:rsidRPr="00C83BA1">
              <w:rPr>
                <w:lang w:val="en-AU"/>
              </w:rPr>
              <w:t>)</w:t>
            </w:r>
          </w:p>
        </w:tc>
        <w:tc>
          <w:tcPr>
            <w:tcW w:w="708" w:type="pct"/>
          </w:tcPr>
          <w:p w14:paraId="39A787BE" w14:textId="77777777" w:rsidR="001E344C" w:rsidRPr="00C83BA1" w:rsidRDefault="001E344C" w:rsidP="00073C21">
            <w:pPr>
              <w:pStyle w:val="TableText0"/>
              <w:rPr>
                <w:lang w:val="en-AU"/>
              </w:rPr>
            </w:pPr>
            <w:r w:rsidRPr="00C83BA1">
              <w:rPr>
                <w:lang w:val="en-AU"/>
              </w:rPr>
              <w:t>0/120 (0)</w:t>
            </w:r>
          </w:p>
        </w:tc>
        <w:tc>
          <w:tcPr>
            <w:tcW w:w="926" w:type="pct"/>
          </w:tcPr>
          <w:p w14:paraId="6B0F54B8" w14:textId="77777777" w:rsidR="001E344C" w:rsidRPr="00C83BA1" w:rsidRDefault="001E344C" w:rsidP="00073C21">
            <w:pPr>
              <w:pStyle w:val="TableText0"/>
              <w:rPr>
                <w:lang w:val="en-AU"/>
              </w:rPr>
            </w:pPr>
            <w:r w:rsidRPr="00C83BA1">
              <w:rPr>
                <w:lang w:val="en-AU"/>
              </w:rPr>
              <w:t>CEE + MPA (</w:t>
            </w:r>
            <w:proofErr w:type="spellStart"/>
            <w:r w:rsidRPr="00C83BA1">
              <w:rPr>
                <w:lang w:val="en-AU"/>
              </w:rPr>
              <w:t>cont</w:t>
            </w:r>
            <w:proofErr w:type="spellEnd"/>
            <w:r w:rsidRPr="00C83BA1">
              <w:rPr>
                <w:lang w:val="en-AU"/>
              </w:rPr>
              <w:t>)</w:t>
            </w:r>
          </w:p>
        </w:tc>
        <w:tc>
          <w:tcPr>
            <w:tcW w:w="663" w:type="pct"/>
          </w:tcPr>
          <w:p w14:paraId="463208BC" w14:textId="77777777" w:rsidR="001E344C" w:rsidRPr="00C83BA1" w:rsidRDefault="001E344C" w:rsidP="00073C21">
            <w:pPr>
              <w:pStyle w:val="TableText0"/>
              <w:rPr>
                <w:lang w:val="en-AU"/>
              </w:rPr>
            </w:pPr>
            <w:r w:rsidRPr="00C83BA1">
              <w:rPr>
                <w:lang w:val="en-AU"/>
              </w:rPr>
              <w:t>0/120 (0)</w:t>
            </w:r>
          </w:p>
        </w:tc>
        <w:tc>
          <w:tcPr>
            <w:tcW w:w="883" w:type="pct"/>
          </w:tcPr>
          <w:p w14:paraId="0885F1BC" w14:textId="77777777" w:rsidR="001E344C" w:rsidRPr="00C83BA1" w:rsidRDefault="001E344C" w:rsidP="00073C21">
            <w:pPr>
              <w:pStyle w:val="TableText0"/>
              <w:rPr>
                <w:lang w:val="en-AU"/>
              </w:rPr>
            </w:pPr>
            <w:r w:rsidRPr="00C83BA1">
              <w:rPr>
                <w:lang w:val="en-AU"/>
              </w:rPr>
              <w:t>NE</w:t>
            </w:r>
          </w:p>
        </w:tc>
        <w:tc>
          <w:tcPr>
            <w:tcW w:w="880" w:type="pct"/>
          </w:tcPr>
          <w:p w14:paraId="1597802F" w14:textId="77777777" w:rsidR="001E344C" w:rsidRPr="00C83BA1" w:rsidRDefault="001E344C" w:rsidP="00073C21">
            <w:pPr>
              <w:pStyle w:val="TableText0"/>
              <w:rPr>
                <w:lang w:val="en-AU"/>
              </w:rPr>
            </w:pPr>
            <w:r w:rsidRPr="00C83BA1">
              <w:rPr>
                <w:lang w:val="en-AU"/>
              </w:rPr>
              <w:t>NE</w:t>
            </w:r>
          </w:p>
        </w:tc>
      </w:tr>
    </w:tbl>
    <w:p w14:paraId="2BFE4405" w14:textId="6469A4AD" w:rsidR="001E344C" w:rsidRPr="00C83BA1" w:rsidRDefault="001E344C" w:rsidP="00F15230">
      <w:pPr>
        <w:pStyle w:val="FooterTableFigure"/>
        <w:keepNext/>
        <w:keepLines/>
      </w:pPr>
      <w:r w:rsidRPr="00C83BA1">
        <w:t>Source: Table 2.56, p120 of the submission</w:t>
      </w:r>
      <w:r w:rsidR="00EE6447" w:rsidRPr="00C83BA1">
        <w:t xml:space="preserve"> main body</w:t>
      </w:r>
      <w:r w:rsidRPr="00C83BA1">
        <w:t>.</w:t>
      </w:r>
    </w:p>
    <w:p w14:paraId="54842FFC" w14:textId="25FE89C8" w:rsidR="001E344C" w:rsidRPr="00C83BA1" w:rsidRDefault="001E344C" w:rsidP="00F15230">
      <w:pPr>
        <w:pStyle w:val="FooterTableFigure"/>
        <w:keepNext/>
        <w:keepLines/>
      </w:pPr>
      <w:r w:rsidRPr="00C83BA1">
        <w:t>CEE</w:t>
      </w:r>
      <w:r w:rsidR="00EE6447" w:rsidRPr="00C83BA1">
        <w:t> </w:t>
      </w:r>
      <w:r w:rsidRPr="00C83BA1">
        <w:t>= conjugated equine estrogen; CI</w:t>
      </w:r>
      <w:r w:rsidR="00EE6447" w:rsidRPr="00C83BA1">
        <w:t> </w:t>
      </w:r>
      <w:r w:rsidRPr="00C83BA1">
        <w:t xml:space="preserve">= confidence interval; </w:t>
      </w:r>
      <w:proofErr w:type="spellStart"/>
      <w:r w:rsidRPr="00C83BA1">
        <w:t>cont</w:t>
      </w:r>
      <w:proofErr w:type="spellEnd"/>
      <w:r w:rsidRPr="00C83BA1">
        <w:t xml:space="preserve"> = continuous; </w:t>
      </w:r>
      <w:proofErr w:type="spellStart"/>
      <w:r w:rsidRPr="00C83BA1">
        <w:t>cyc</w:t>
      </w:r>
      <w:proofErr w:type="spellEnd"/>
      <w:r w:rsidRPr="00C83BA1">
        <w:t xml:space="preserve"> = cyclical; </w:t>
      </w:r>
      <w:r w:rsidR="00BA00A5" w:rsidRPr="00C83BA1">
        <w:t xml:space="preserve">MHT = </w:t>
      </w:r>
      <w:r w:rsidR="00387CAB">
        <w:t>m</w:t>
      </w:r>
      <w:r w:rsidR="00BA00A5" w:rsidRPr="00C83BA1">
        <w:t>enopaus</w:t>
      </w:r>
      <w:r w:rsidR="00387CAB">
        <w:t>e</w:t>
      </w:r>
      <w:r w:rsidR="00BA00A5" w:rsidRPr="00C83BA1">
        <w:t xml:space="preserve"> hormone therapy; </w:t>
      </w:r>
      <w:r w:rsidRPr="00C83BA1">
        <w:t>MP</w:t>
      </w:r>
      <w:r w:rsidR="009A66B8" w:rsidRPr="00C83BA1">
        <w:t> </w:t>
      </w:r>
      <w:r w:rsidRPr="00C83BA1">
        <w:t>= micronised progesterone; MPA = medroxyprogesterone acetate; n = number of participants with event; N = total participants in group; NE</w:t>
      </w:r>
      <w:r w:rsidR="00D67F5B" w:rsidRPr="00C83BA1">
        <w:t> </w:t>
      </w:r>
      <w:r w:rsidRPr="00C83BA1">
        <w:t>=</w:t>
      </w:r>
      <w:r w:rsidR="00D67F5B" w:rsidRPr="00C83BA1">
        <w:t> </w:t>
      </w:r>
      <w:r w:rsidRPr="00C83BA1">
        <w:t>not evaluable; PEPI = Postmenopausal Estrogen/Progestin Interventions</w:t>
      </w:r>
      <w:r w:rsidR="00330913" w:rsidRPr="00C83BA1">
        <w:t>; RD = risk difference; RR = relative risk</w:t>
      </w:r>
      <w:r w:rsidRPr="00C83BA1">
        <w:t>.</w:t>
      </w:r>
    </w:p>
    <w:p w14:paraId="6E31AAEA" w14:textId="3DDAA9A3" w:rsidR="001E344C" w:rsidRPr="00C83BA1" w:rsidRDefault="00D67F5B" w:rsidP="00F15230">
      <w:pPr>
        <w:pStyle w:val="FooterTableFigure"/>
        <w:keepNext/>
        <w:keepLines/>
      </w:pPr>
      <w:r w:rsidRPr="00C83BA1">
        <w:rPr>
          <w:vertAlign w:val="superscript"/>
        </w:rPr>
        <w:t>#</w:t>
      </w:r>
      <w:r w:rsidR="001E344C" w:rsidRPr="00C83BA1">
        <w:t>corrected during evaluation.</w:t>
      </w:r>
    </w:p>
    <w:p w14:paraId="0276C115" w14:textId="77777777" w:rsidR="001E344C" w:rsidRPr="00C83BA1" w:rsidRDefault="001E344C" w:rsidP="00F15230">
      <w:pPr>
        <w:pStyle w:val="FooterTableFigure"/>
        <w:keepNext/>
        <w:keepLines/>
      </w:pPr>
      <w:r w:rsidRPr="00C83BA1">
        <w:rPr>
          <w:vertAlign w:val="superscript"/>
        </w:rPr>
        <w:t>a</w:t>
      </w:r>
      <w:r w:rsidRPr="00C83BA1">
        <w:t xml:space="preserve"> Post hoc analyses were conducted by the submission using RevMan 5.0.</w:t>
      </w:r>
    </w:p>
    <w:p w14:paraId="20D9EFAA" w14:textId="77777777" w:rsidR="001E344C" w:rsidRPr="00C83BA1" w:rsidRDefault="001E344C" w:rsidP="001E344C">
      <w:pPr>
        <w:pStyle w:val="FooterTableFigure"/>
        <w:rPr>
          <w:i/>
          <w:iCs/>
        </w:rPr>
      </w:pPr>
      <w:r w:rsidRPr="00C83BA1">
        <w:t>Note: Only treatments relevant to the submission were presented</w:t>
      </w:r>
      <w:r w:rsidRPr="00C83BA1">
        <w:rPr>
          <w:i/>
          <w:iCs/>
        </w:rPr>
        <w:t>.</w:t>
      </w:r>
    </w:p>
    <w:p w14:paraId="7FA12598" w14:textId="01A67B53" w:rsidR="00930CA4" w:rsidRPr="00C83BA1" w:rsidRDefault="000262E2" w:rsidP="00930CA4">
      <w:pPr>
        <w:pStyle w:val="3-BodyText"/>
      </w:pPr>
      <w:r w:rsidRPr="00C83BA1">
        <w:t>T</w:t>
      </w:r>
      <w:r w:rsidR="00930CA4" w:rsidRPr="00C83BA1">
        <w:t xml:space="preserve">here was no statistically significant difference in </w:t>
      </w:r>
      <w:r w:rsidR="00EE70B7" w:rsidRPr="00C83BA1">
        <w:t xml:space="preserve">the </w:t>
      </w:r>
      <w:r w:rsidR="00930CA4" w:rsidRPr="00C83BA1">
        <w:t xml:space="preserve">risk of endometrial changes </w:t>
      </w:r>
      <w:r w:rsidR="00EE70B7" w:rsidRPr="00C83BA1">
        <w:t xml:space="preserve">(e.g., simple/complex hyperplasia, atypia) </w:t>
      </w:r>
      <w:r w:rsidR="00930CA4" w:rsidRPr="00C83BA1">
        <w:t>between cyclic MP and cyclic MPA or continuous MPA. However, continuous MPA appeared to be slightly more protective than both cyclic MP and cyclic MPA, with only 1/120 patients developing endometrial hyperplasia in the CEE + MPA (continuous) arm compared with 6/118 in the CEE + MPA (cyclical) arm and 6/120 in CEE + MP (cyclical) arm. This further supports the guidelines recommendations for continuous combined MHT for postmenopausal women</w:t>
      </w:r>
      <w:r w:rsidR="00930CA4" w:rsidRPr="00C83BA1">
        <w:rPr>
          <w:i/>
          <w:iCs/>
        </w:rPr>
        <w:t>.</w:t>
      </w:r>
    </w:p>
    <w:p w14:paraId="3DA58E46" w14:textId="0C162CB1" w:rsidR="00B053EA" w:rsidRPr="00C83BA1" w:rsidRDefault="00B053EA" w:rsidP="00930CA4">
      <w:pPr>
        <w:pStyle w:val="3-BodyText"/>
      </w:pPr>
      <w:r w:rsidRPr="00C83BA1">
        <w:t>Lorrain et al. (1994) reported three cases of endometrial hyperplasia in the MP arm, compared to none in the MPA arm; however, those cases were not confirmed by a central pathologist. No significant anomalies were detected in the biopsies for either treatment arm, and MP and MPA appeared comparable during at least the first two years.</w:t>
      </w:r>
    </w:p>
    <w:p w14:paraId="64AF8BF7" w14:textId="1652628B" w:rsidR="00553964" w:rsidRPr="00C83BA1" w:rsidRDefault="000D2910" w:rsidP="00930CA4">
      <w:pPr>
        <w:pStyle w:val="3-BodyText"/>
        <w:rPr>
          <w:i/>
          <w:iCs/>
        </w:rPr>
      </w:pPr>
      <w:r w:rsidRPr="00C83BA1">
        <w:t>Notably, t</w:t>
      </w:r>
      <w:r w:rsidR="00553964" w:rsidRPr="00C83BA1">
        <w:t xml:space="preserve">he submission </w:t>
      </w:r>
      <w:r w:rsidR="00B053EA" w:rsidRPr="00C83BA1">
        <w:t xml:space="preserve">did not present </w:t>
      </w:r>
      <w:r w:rsidR="00553964" w:rsidRPr="00C83BA1">
        <w:t>results from Gao</w:t>
      </w:r>
      <w:r w:rsidR="00D1302D" w:rsidRPr="00C83BA1">
        <w:t xml:space="preserve"> et al., </w:t>
      </w:r>
      <w:r w:rsidR="00553964" w:rsidRPr="00C83BA1">
        <w:t xml:space="preserve">2018 for endometrial thickness. </w:t>
      </w:r>
      <w:r w:rsidR="00D1302D" w:rsidRPr="00C83BA1">
        <w:t>At 12 months, t</w:t>
      </w:r>
      <w:r w:rsidR="00553964" w:rsidRPr="00C83BA1">
        <w:t>he mean endometrial thickness remained relatively stable</w:t>
      </w:r>
      <w:r w:rsidR="00D1302D" w:rsidRPr="00C83BA1">
        <w:t xml:space="preserve"> compared to baseline</w:t>
      </w:r>
      <w:r w:rsidR="00553964" w:rsidRPr="00C83BA1">
        <w:t xml:space="preserve"> in the EV + MPA</w:t>
      </w:r>
      <w:r w:rsidR="007D6BC7" w:rsidRPr="00C83BA1">
        <w:t xml:space="preserve"> arm</w:t>
      </w:r>
      <w:r w:rsidR="00553964" w:rsidRPr="00C83BA1">
        <w:t xml:space="preserve"> but increased by 28% in the EV + MP </w:t>
      </w:r>
      <w:r w:rsidR="007D6BC7" w:rsidRPr="00C83BA1">
        <w:t>arm</w:t>
      </w:r>
      <w:r w:rsidR="00553964" w:rsidRPr="00C83BA1">
        <w:t>, although this change was not statistically significant.</w:t>
      </w:r>
      <w:r w:rsidR="00D1302D" w:rsidRPr="00C83BA1">
        <w:t xml:space="preserve"> Additionally,</w:t>
      </w:r>
      <w:r w:rsidR="00553964" w:rsidRPr="00C83BA1">
        <w:t xml:space="preserve"> the EV + MP </w:t>
      </w:r>
      <w:r w:rsidR="007D6BC7" w:rsidRPr="00C83BA1">
        <w:t>arm</w:t>
      </w:r>
      <w:r w:rsidR="00553964" w:rsidRPr="00C83BA1">
        <w:t xml:space="preserve"> had 12 </w:t>
      </w:r>
      <w:r w:rsidR="00D1302D" w:rsidRPr="00C83BA1">
        <w:t>more</w:t>
      </w:r>
      <w:r w:rsidR="00553964" w:rsidRPr="00C83BA1">
        <w:t xml:space="preserve"> patients with endometrial thickness ≥5</w:t>
      </w:r>
      <w:r w:rsidR="009A66B8" w:rsidRPr="00C83BA1">
        <w:t> </w:t>
      </w:r>
      <w:r w:rsidR="00553964" w:rsidRPr="00C83BA1">
        <w:t>mm</w:t>
      </w:r>
      <w:r w:rsidR="00D1302D" w:rsidRPr="00C83BA1">
        <w:t xml:space="preserve"> </w:t>
      </w:r>
      <w:r w:rsidR="00553964" w:rsidRPr="00C83BA1">
        <w:t>compared to</w:t>
      </w:r>
      <w:r w:rsidR="00D1302D" w:rsidRPr="00C83BA1">
        <w:t xml:space="preserve"> baseline, while</w:t>
      </w:r>
      <w:r w:rsidR="00553964" w:rsidRPr="00C83BA1">
        <w:t xml:space="preserve"> the EV + MPA </w:t>
      </w:r>
      <w:r w:rsidR="007D6BC7" w:rsidRPr="00C83BA1">
        <w:t>arm</w:t>
      </w:r>
      <w:r w:rsidR="00D1302D" w:rsidRPr="00C83BA1">
        <w:t xml:space="preserve"> had five more patients</w:t>
      </w:r>
      <w:r w:rsidR="00553964" w:rsidRPr="00C83BA1">
        <w:t>.</w:t>
      </w:r>
      <w:r w:rsidR="00553964" w:rsidRPr="00C83BA1">
        <w:rPr>
          <w:i/>
          <w:iCs/>
        </w:rPr>
        <w:t xml:space="preserve"> </w:t>
      </w:r>
    </w:p>
    <w:p w14:paraId="05D7E0DC" w14:textId="0B750E31" w:rsidR="00E44013" w:rsidRPr="00C83BA1" w:rsidRDefault="00E44013" w:rsidP="00927B16">
      <w:pPr>
        <w:pStyle w:val="Heading4"/>
        <w:spacing w:before="120" w:after="120"/>
      </w:pPr>
      <w:r w:rsidRPr="00C83BA1">
        <w:t>Menopausal symptoms</w:t>
      </w:r>
    </w:p>
    <w:p w14:paraId="5C3A3800" w14:textId="45248421" w:rsidR="00C817B4" w:rsidRPr="00C83BA1" w:rsidRDefault="00C817B4" w:rsidP="00C817B4">
      <w:pPr>
        <w:pStyle w:val="3-BodyText"/>
        <w:rPr>
          <w:i/>
          <w:iCs/>
        </w:rPr>
      </w:pPr>
      <w:r w:rsidRPr="00C83BA1">
        <w:t>According to Mittal et al., 2020, a</w:t>
      </w:r>
      <w:r w:rsidRPr="00C83BA1">
        <w:rPr>
          <w:rFonts w:ascii="Calibri" w:hAnsi="Calibri"/>
          <w:snapToGrid/>
        </w:rPr>
        <w:t xml:space="preserve">t baseline, the most commonly reported symptoms in both </w:t>
      </w:r>
      <w:r w:rsidR="00B053EA" w:rsidRPr="00C83BA1">
        <w:rPr>
          <w:rFonts w:ascii="Calibri" w:hAnsi="Calibri"/>
          <w:snapToGrid/>
        </w:rPr>
        <w:t xml:space="preserve">MP and MPA arms </w:t>
      </w:r>
      <w:r w:rsidRPr="00C83BA1">
        <w:rPr>
          <w:rFonts w:ascii="Calibri" w:hAnsi="Calibri"/>
          <w:snapToGrid/>
        </w:rPr>
        <w:t>were low energy levels (44.8%), VMS (hot flushes; 41.8%) and sexual dysfunction (low libido</w:t>
      </w:r>
      <w:r w:rsidR="00823FCA" w:rsidRPr="00C83BA1">
        <w:rPr>
          <w:rFonts w:ascii="Calibri" w:hAnsi="Calibri"/>
          <w:snapToGrid/>
        </w:rPr>
        <w:t>;</w:t>
      </w:r>
      <w:r w:rsidRPr="00C83BA1">
        <w:rPr>
          <w:rFonts w:ascii="Calibri" w:hAnsi="Calibri"/>
          <w:snapToGrid/>
        </w:rPr>
        <w:t xml:space="preserve"> 26.9%).</w:t>
      </w:r>
      <w:r w:rsidRPr="00C83BA1">
        <w:t xml:space="preserve"> </w:t>
      </w:r>
      <w:r w:rsidRPr="00C83BA1">
        <w:rPr>
          <w:rFonts w:ascii="Calibri" w:hAnsi="Calibri"/>
          <w:snapToGrid/>
        </w:rPr>
        <w:t xml:space="preserve">A comparison of the reported symptoms between the E2 + MP and E2 + MPA over the course of the study demonstrated no </w:t>
      </w:r>
      <w:r w:rsidR="00330913" w:rsidRPr="00C83BA1">
        <w:rPr>
          <w:rFonts w:ascii="Calibri" w:hAnsi="Calibri"/>
          <w:snapToGrid/>
        </w:rPr>
        <w:t xml:space="preserve">significant </w:t>
      </w:r>
      <w:r w:rsidRPr="00C83BA1">
        <w:rPr>
          <w:rFonts w:ascii="Calibri" w:hAnsi="Calibri"/>
          <w:snapToGrid/>
        </w:rPr>
        <w:t xml:space="preserve">difference, except for vaginal dryness which was found to be more prevalent within the E2 + MP arm compared to the E2 + MPA arm at 3-months duration, but this difference was not maintained by 12-months duration. </w:t>
      </w:r>
    </w:p>
    <w:p w14:paraId="4083458C" w14:textId="1EE6F9F9" w:rsidR="00C817B4" w:rsidRPr="00C83BA1" w:rsidRDefault="00C817B4" w:rsidP="00C817B4">
      <w:pPr>
        <w:pStyle w:val="3-BodyText"/>
        <w:rPr>
          <w:rFonts w:ascii="Arial Narrow" w:hAnsi="Arial Narrow"/>
          <w:color w:val="0066FF"/>
          <w:sz w:val="20"/>
          <w:szCs w:val="16"/>
        </w:rPr>
      </w:pPr>
      <w:r w:rsidRPr="00C83BA1">
        <w:t>According to Gao et al. (2018), both EV + MP and EV +</w:t>
      </w:r>
      <w:r w:rsidR="0019764F" w:rsidRPr="00C83BA1">
        <w:t xml:space="preserve"> </w:t>
      </w:r>
      <w:r w:rsidRPr="00C83BA1">
        <w:t>MPA showed significant reductions in Kupperman Menopausal Index (</w:t>
      </w:r>
      <w:proofErr w:type="spellStart"/>
      <w:r w:rsidRPr="00C83BA1">
        <w:t>mKMI</w:t>
      </w:r>
      <w:proofErr w:type="spellEnd"/>
      <w:r w:rsidRPr="00C83BA1">
        <w:t xml:space="preserve">) scores following treatment. Anxiety scores decreased significantly after 9 months with EV + MPA and </w:t>
      </w:r>
      <w:r w:rsidR="00477369" w:rsidRPr="00C83BA1">
        <w:t>3</w:t>
      </w:r>
      <w:r w:rsidR="00477369">
        <w:t> </w:t>
      </w:r>
      <w:r w:rsidRPr="00C83BA1">
        <w:t xml:space="preserve">months with EV + MP. Depression scores also decreased significantly, with reductions observed after 9 months with EV + MPA and 15 months with EV + MP. Furthermore, scores for the vasomotor, psychosocial, and physical domains of the MENQOL questionnaire decreased similarly after treatment in both the EV + MP and EV + MPA arms. However, the sexual domain score did not change significantly from baseline in the EV + MP arm, while it showed a significant improvement in the EV + MPA arm. </w:t>
      </w:r>
    </w:p>
    <w:p w14:paraId="6E9C6755" w14:textId="31840A88" w:rsidR="0019764F" w:rsidRPr="00C83BA1" w:rsidRDefault="00C817B4" w:rsidP="00553964">
      <w:pPr>
        <w:pStyle w:val="3-BodyText"/>
        <w:rPr>
          <w:rFonts w:ascii="Arial Narrow" w:hAnsi="Arial Narrow"/>
          <w:color w:val="0066FF"/>
          <w:sz w:val="20"/>
          <w:szCs w:val="16"/>
        </w:rPr>
      </w:pPr>
      <w:r w:rsidRPr="00C83BA1">
        <w:t>According to Greendale et al., (1998),</w:t>
      </w:r>
      <w:r w:rsidR="00DC6372" w:rsidRPr="00C83BA1">
        <w:t xml:space="preserve"> compared to CEE + MP (cyclical), there was no significant difference of having higher VMS with CEE + MPA (cyclical; OR = 1.09; 95% CI: 0.58, 2.06) or CEE + MPA (continuous; OR</w:t>
      </w:r>
      <w:r w:rsidRPr="00C83BA1">
        <w:t xml:space="preserve"> </w:t>
      </w:r>
      <w:r w:rsidR="00063A92" w:rsidRPr="00C83BA1">
        <w:t>= 0.81</w:t>
      </w:r>
      <w:r w:rsidRPr="00C83BA1">
        <w:t xml:space="preserve">; </w:t>
      </w:r>
      <w:r w:rsidR="00DC6372" w:rsidRPr="00C83BA1">
        <w:t>95% CI 0.41, 1.60)</w:t>
      </w:r>
      <w:r w:rsidRPr="00C83BA1">
        <w:t>.</w:t>
      </w:r>
      <w:r w:rsidR="00DC6372" w:rsidRPr="00C83BA1">
        <w:t xml:space="preserve"> At Year</w:t>
      </w:r>
      <w:r w:rsidR="00530913" w:rsidRPr="00C83BA1">
        <w:t> </w:t>
      </w:r>
      <w:r w:rsidR="00DC6372" w:rsidRPr="00C83BA1">
        <w:t>2, although the difference was not statistically significant, the CEE + MPA (cyclical and continuous) arms tended to have higher odds compared to the CEE + MP arm</w:t>
      </w:r>
      <w:r w:rsidRPr="00C83BA1">
        <w:t xml:space="preserve">. </w:t>
      </w:r>
    </w:p>
    <w:p w14:paraId="33ADC478" w14:textId="32E0B7A0" w:rsidR="0019764F" w:rsidRPr="00C83BA1" w:rsidRDefault="0019764F" w:rsidP="00553964">
      <w:pPr>
        <w:pStyle w:val="3-BodyText"/>
        <w:rPr>
          <w:rFonts w:ascii="Arial Narrow" w:hAnsi="Arial Narrow"/>
          <w:color w:val="0066FF"/>
          <w:sz w:val="20"/>
          <w:szCs w:val="16"/>
        </w:rPr>
      </w:pPr>
      <w:r w:rsidRPr="00C83BA1">
        <w:t>Overall, results from Mittal et al.</w:t>
      </w:r>
      <w:r w:rsidR="00387CAB">
        <w:t>,</w:t>
      </w:r>
      <w:r w:rsidRPr="00C83BA1">
        <w:t xml:space="preserve"> 2020, Gao et al.</w:t>
      </w:r>
      <w:r w:rsidR="00387CAB">
        <w:t>,</w:t>
      </w:r>
      <w:r w:rsidRPr="00C83BA1">
        <w:t xml:space="preserve"> 2018, and the PEPI trial (Greendale et al., 1998) suggest</w:t>
      </w:r>
      <w:r w:rsidR="00063A92" w:rsidRPr="00C83BA1">
        <w:t>ed</w:t>
      </w:r>
      <w:r w:rsidRPr="00C83BA1">
        <w:t xml:space="preserve"> that adding cyclical MP to estrogen therapy </w:t>
      </w:r>
      <w:r w:rsidR="00063A92" w:rsidRPr="00C83BA1">
        <w:t xml:space="preserve">did </w:t>
      </w:r>
      <w:r w:rsidRPr="00C83BA1">
        <w:t xml:space="preserve">not negatively impact its effectiveness in managing menopausal symptoms compared to cyclical or continuous MPA. </w:t>
      </w:r>
    </w:p>
    <w:p w14:paraId="386ABD97" w14:textId="78313DA0" w:rsidR="00982435" w:rsidRPr="001255F5" w:rsidRDefault="00982435" w:rsidP="00553964">
      <w:pPr>
        <w:pStyle w:val="3-BodyText"/>
        <w:rPr>
          <w:rFonts w:ascii="Arial Narrow" w:hAnsi="Arial Narrow"/>
          <w:color w:val="0066FF"/>
          <w:sz w:val="20"/>
          <w:szCs w:val="16"/>
        </w:rPr>
      </w:pPr>
      <w:r w:rsidRPr="001255F5">
        <w:t>The ESC noted that the results from the studies on the effect of MP on menopausal symptoms varied, from no change in energy levels, vasomotor symptoms or sexual dysfunction (Mittal et al., 2020), to overall reductions in Kupperman Menopausal Index scores and improved mental health</w:t>
      </w:r>
      <w:r w:rsidR="007949C2" w:rsidRPr="001255F5">
        <w:t xml:space="preserve"> (Gao et al., 2018)</w:t>
      </w:r>
      <w:r w:rsidRPr="001255F5">
        <w:t xml:space="preserve">. </w:t>
      </w:r>
    </w:p>
    <w:p w14:paraId="6067E9B7" w14:textId="5F105F64" w:rsidR="00140747" w:rsidRPr="00C83BA1" w:rsidRDefault="00140747" w:rsidP="00927B16">
      <w:pPr>
        <w:pStyle w:val="5-SubsectionSubheading"/>
        <w:spacing w:before="120"/>
        <w:rPr>
          <w:sz w:val="28"/>
          <w:szCs w:val="28"/>
        </w:rPr>
      </w:pPr>
      <w:bookmarkStart w:id="59" w:name="_Toc177568760"/>
      <w:r w:rsidRPr="00C83BA1">
        <w:rPr>
          <w:sz w:val="28"/>
          <w:szCs w:val="28"/>
        </w:rPr>
        <w:t>Comparative harms</w:t>
      </w:r>
      <w:bookmarkEnd w:id="59"/>
    </w:p>
    <w:p w14:paraId="3C0ED1BA" w14:textId="70823959" w:rsidR="0091412C" w:rsidRPr="00C83BA1" w:rsidRDefault="0091412C" w:rsidP="00927B16">
      <w:pPr>
        <w:pStyle w:val="Heading4"/>
        <w:spacing w:before="120" w:after="120"/>
      </w:pPr>
      <w:r w:rsidRPr="00C83BA1">
        <w:t>Risk of breast cancer (primary safety outcome)</w:t>
      </w:r>
    </w:p>
    <w:p w14:paraId="24E56EFD" w14:textId="46C3D21C" w:rsidR="00253DCA" w:rsidRPr="00C83BA1" w:rsidRDefault="00DA4D10" w:rsidP="00DA4D10">
      <w:pPr>
        <w:pStyle w:val="3-BodyText"/>
      </w:pPr>
      <w:r w:rsidRPr="00C83BA1">
        <w:t xml:space="preserve">To inform the relative safety of MP versus MPA, the submission utilised data from Yuk (2024) to conduct a </w:t>
      </w:r>
      <w:r w:rsidR="00582B52" w:rsidRPr="00C83BA1">
        <w:t>post hoc within</w:t>
      </w:r>
      <w:r w:rsidR="00253DCA" w:rsidRPr="00C83BA1">
        <w:t>-</w:t>
      </w:r>
      <w:r w:rsidR="00582B52" w:rsidRPr="00C83BA1">
        <w:t>study ITC</w:t>
      </w:r>
      <w:r w:rsidR="00253DCA" w:rsidRPr="00C83BA1">
        <w:t>, using MHT as common comparator, with or without controlling for the estrogen type (i.e., similar estrogen or any type of estrogen).</w:t>
      </w:r>
      <w:r w:rsidRPr="00C83BA1">
        <w:t xml:space="preserve"> </w:t>
      </w:r>
    </w:p>
    <w:p w14:paraId="57A33B29" w14:textId="69D975CF" w:rsidR="0091412C" w:rsidRPr="00C83BA1" w:rsidRDefault="00DA4D10" w:rsidP="00DA4D10">
      <w:pPr>
        <w:pStyle w:val="3-BodyText"/>
      </w:pPr>
      <w:r w:rsidRPr="00C83BA1">
        <w:fldChar w:fldCharType="begin" w:fldLock="1"/>
      </w:r>
      <w:r w:rsidRPr="00C83BA1">
        <w:instrText xml:space="preserve"> REF _Ref175053117 \h </w:instrText>
      </w:r>
      <w:r w:rsidRPr="00C83BA1">
        <w:fldChar w:fldCharType="separate"/>
      </w:r>
      <w:r w:rsidR="00133540" w:rsidRPr="00C83BA1">
        <w:t>Table 12</w:t>
      </w:r>
      <w:r w:rsidRPr="00C83BA1">
        <w:fldChar w:fldCharType="end"/>
      </w:r>
      <w:r w:rsidRPr="00C83BA1">
        <w:t xml:space="preserve"> summarises</w:t>
      </w:r>
      <w:r w:rsidR="00480A9F" w:rsidRPr="00C83BA1">
        <w:t xml:space="preserve"> the</w:t>
      </w:r>
      <w:r w:rsidRPr="00C83BA1">
        <w:t xml:space="preserve"> impact of MHT on breast cancer risk as reported by Yuk (2024)</w:t>
      </w:r>
      <w:r w:rsidR="00480A9F" w:rsidRPr="00C83BA1">
        <w:t>,</w:t>
      </w:r>
      <w:r w:rsidRPr="00C83BA1">
        <w:t xml:space="preserve"> </w:t>
      </w:r>
      <w:r w:rsidR="00480A9F" w:rsidRPr="00C83BA1">
        <w:t xml:space="preserve">including </w:t>
      </w:r>
      <w:r w:rsidRPr="00C83BA1">
        <w:t xml:space="preserve">the </w:t>
      </w:r>
      <w:r w:rsidR="00582B52" w:rsidRPr="00C83BA1">
        <w:t>post hoc within</w:t>
      </w:r>
      <w:r w:rsidR="00253DCA" w:rsidRPr="00C83BA1">
        <w:t>-</w:t>
      </w:r>
      <w:r w:rsidR="00582B52" w:rsidRPr="00C83BA1">
        <w:t xml:space="preserve">study ITC </w:t>
      </w:r>
      <w:r w:rsidRPr="00C83BA1">
        <w:t>conducted in the submission.</w:t>
      </w:r>
    </w:p>
    <w:p w14:paraId="462E0C69" w14:textId="5EA84695" w:rsidR="00E44013" w:rsidRPr="00C83BA1" w:rsidRDefault="00E44013" w:rsidP="0097111E">
      <w:pPr>
        <w:pStyle w:val="Caption"/>
      </w:pPr>
      <w:bookmarkStart w:id="60" w:name="_Ref175053117"/>
      <w:r w:rsidRPr="00C83BA1">
        <w:t xml:space="preserve">Table </w:t>
      </w:r>
      <w:r w:rsidRPr="00C83BA1">
        <w:fldChar w:fldCharType="begin" w:fldLock="1"/>
      </w:r>
      <w:r w:rsidRPr="00C83BA1">
        <w:instrText>SEQ Table \* ARABIC</w:instrText>
      </w:r>
      <w:r w:rsidRPr="00C83BA1">
        <w:fldChar w:fldCharType="separate"/>
      </w:r>
      <w:r w:rsidR="00133540" w:rsidRPr="00C83BA1">
        <w:t>12</w:t>
      </w:r>
      <w:r w:rsidRPr="00C83BA1">
        <w:fldChar w:fldCharType="end"/>
      </w:r>
      <w:bookmarkEnd w:id="60"/>
      <w:r w:rsidRPr="00C83BA1">
        <w:t>: Results of the impact of MHT on breast cancer risk – Yuk (2024)</w:t>
      </w:r>
    </w:p>
    <w:tbl>
      <w:tblPr>
        <w:tblStyle w:val="TableGrid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513"/>
        <w:gridCol w:w="1277"/>
        <w:gridCol w:w="1417"/>
        <w:gridCol w:w="2216"/>
      </w:tblGrid>
      <w:tr w:rsidR="00E44013" w:rsidRPr="00C83BA1" w14:paraId="50291011" w14:textId="77777777" w:rsidTr="00DA4D10">
        <w:trPr>
          <w:cantSplit/>
          <w:tblHeader/>
        </w:trPr>
        <w:tc>
          <w:tcPr>
            <w:tcW w:w="1438" w:type="pct"/>
            <w:shd w:val="clear" w:color="auto" w:fill="auto"/>
          </w:tcPr>
          <w:p w14:paraId="4F6F6ED2" w14:textId="77777777" w:rsidR="00E44013" w:rsidRPr="00C83BA1" w:rsidRDefault="00E44013" w:rsidP="0097111E">
            <w:pPr>
              <w:pStyle w:val="TableText0"/>
              <w:keepLines/>
              <w:rPr>
                <w:rFonts w:eastAsia="SimSun"/>
                <w:b/>
                <w:bCs w:val="0"/>
                <w:lang w:val="en-AU"/>
              </w:rPr>
            </w:pPr>
            <w:r w:rsidRPr="00C83BA1">
              <w:rPr>
                <w:b/>
                <w:bCs w:val="0"/>
                <w:lang w:val="en-AU"/>
              </w:rPr>
              <w:t>MHT type</w:t>
            </w:r>
          </w:p>
        </w:tc>
        <w:tc>
          <w:tcPr>
            <w:tcW w:w="839" w:type="pct"/>
            <w:shd w:val="clear" w:color="auto" w:fill="auto"/>
          </w:tcPr>
          <w:p w14:paraId="00FB480F"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No breast cancer cases</w:t>
            </w:r>
          </w:p>
          <w:p w14:paraId="43080BCA"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n (%)</w:t>
            </w:r>
          </w:p>
        </w:tc>
        <w:tc>
          <w:tcPr>
            <w:tcW w:w="708" w:type="pct"/>
            <w:shd w:val="clear" w:color="auto" w:fill="auto"/>
          </w:tcPr>
          <w:p w14:paraId="26B921E5"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Breast cancer cases</w:t>
            </w:r>
          </w:p>
          <w:p w14:paraId="27562782"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n (%)</w:t>
            </w:r>
          </w:p>
        </w:tc>
        <w:tc>
          <w:tcPr>
            <w:tcW w:w="786" w:type="pct"/>
            <w:shd w:val="clear" w:color="auto" w:fill="auto"/>
          </w:tcPr>
          <w:p w14:paraId="2F366D7C"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Breast cancer cases/100 000</w:t>
            </w:r>
          </w:p>
          <w:p w14:paraId="5612FDEB"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person-years</w:t>
            </w:r>
          </w:p>
        </w:tc>
        <w:tc>
          <w:tcPr>
            <w:tcW w:w="1229" w:type="pct"/>
            <w:shd w:val="clear" w:color="auto" w:fill="auto"/>
          </w:tcPr>
          <w:p w14:paraId="31A41257" w14:textId="342CCBC3" w:rsidR="00E44013" w:rsidRPr="00C83BA1" w:rsidRDefault="00E44013" w:rsidP="0097111E">
            <w:pPr>
              <w:pStyle w:val="TableText0"/>
              <w:keepLines/>
              <w:jc w:val="center"/>
              <w:rPr>
                <w:rFonts w:eastAsia="SimSun"/>
                <w:b/>
                <w:bCs w:val="0"/>
                <w:lang w:val="en-AU"/>
              </w:rPr>
            </w:pPr>
            <w:r w:rsidRPr="00C83BA1">
              <w:rPr>
                <w:rFonts w:eastAsia="SimSun"/>
                <w:b/>
                <w:bCs w:val="0"/>
                <w:lang w:val="en-AU"/>
              </w:rPr>
              <w:t>HR (95% CI)</w:t>
            </w:r>
          </w:p>
          <w:p w14:paraId="7E6051A5"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vs no MHT</w:t>
            </w:r>
          </w:p>
        </w:tc>
      </w:tr>
      <w:tr w:rsidR="00E44013" w:rsidRPr="00C83BA1" w14:paraId="68F11378" w14:textId="77777777" w:rsidTr="00DA4D10">
        <w:trPr>
          <w:cantSplit/>
        </w:trPr>
        <w:tc>
          <w:tcPr>
            <w:tcW w:w="5000" w:type="pct"/>
            <w:gridSpan w:val="5"/>
            <w:shd w:val="clear" w:color="auto" w:fill="auto"/>
          </w:tcPr>
          <w:p w14:paraId="525A3005" w14:textId="77777777" w:rsidR="00E44013" w:rsidRPr="00C83BA1" w:rsidRDefault="00E44013" w:rsidP="0097111E">
            <w:pPr>
              <w:pStyle w:val="TableText0"/>
              <w:keepLines/>
              <w:rPr>
                <w:rFonts w:eastAsia="SimSun"/>
                <w:b/>
                <w:bCs w:val="0"/>
                <w:lang w:val="en-AU"/>
              </w:rPr>
            </w:pPr>
            <w:r w:rsidRPr="00C83BA1">
              <w:rPr>
                <w:rFonts w:eastAsia="SimSun"/>
                <w:b/>
                <w:bCs w:val="0"/>
                <w:lang w:val="en-AU"/>
              </w:rPr>
              <w:t>CEE-based</w:t>
            </w:r>
          </w:p>
        </w:tc>
      </w:tr>
      <w:tr w:rsidR="00E44013" w:rsidRPr="00C83BA1" w14:paraId="231BCDF6" w14:textId="77777777" w:rsidTr="00DA4D10">
        <w:trPr>
          <w:cantSplit/>
        </w:trPr>
        <w:tc>
          <w:tcPr>
            <w:tcW w:w="1438" w:type="pct"/>
            <w:shd w:val="clear" w:color="auto" w:fill="auto"/>
          </w:tcPr>
          <w:p w14:paraId="0384D2C4" w14:textId="77777777" w:rsidR="00E44013" w:rsidRPr="00C83BA1" w:rsidRDefault="00E44013" w:rsidP="0097111E">
            <w:pPr>
              <w:pStyle w:val="TableText0"/>
              <w:keepLines/>
              <w:rPr>
                <w:rFonts w:eastAsia="SimSun"/>
                <w:lang w:val="en-AU"/>
              </w:rPr>
            </w:pPr>
            <w:r w:rsidRPr="00C83BA1">
              <w:rPr>
                <w:rFonts w:eastAsia="SimSun"/>
                <w:lang w:val="en-AU"/>
              </w:rPr>
              <w:t>CEE + MP (PC) vs no MHT</w:t>
            </w:r>
          </w:p>
        </w:tc>
        <w:tc>
          <w:tcPr>
            <w:tcW w:w="839" w:type="pct"/>
            <w:shd w:val="clear" w:color="auto" w:fill="auto"/>
          </w:tcPr>
          <w:p w14:paraId="19965976" w14:textId="77777777" w:rsidR="00E44013" w:rsidRPr="00C83BA1" w:rsidRDefault="00E44013" w:rsidP="0097111E">
            <w:pPr>
              <w:pStyle w:val="TableText0"/>
              <w:keepLines/>
              <w:jc w:val="center"/>
              <w:rPr>
                <w:rFonts w:eastAsia="SimSun"/>
                <w:lang w:val="en-AU"/>
              </w:rPr>
            </w:pPr>
            <w:r w:rsidRPr="00C83BA1">
              <w:rPr>
                <w:rFonts w:eastAsia="SimSun"/>
                <w:lang w:val="en-AU"/>
              </w:rPr>
              <w:t>424 (99.8)</w:t>
            </w:r>
          </w:p>
        </w:tc>
        <w:tc>
          <w:tcPr>
            <w:tcW w:w="708" w:type="pct"/>
            <w:shd w:val="clear" w:color="auto" w:fill="auto"/>
          </w:tcPr>
          <w:p w14:paraId="37F2B672" w14:textId="77777777" w:rsidR="00E44013" w:rsidRPr="00C83BA1" w:rsidRDefault="00E44013" w:rsidP="0097111E">
            <w:pPr>
              <w:pStyle w:val="TableText0"/>
              <w:keepLines/>
              <w:jc w:val="center"/>
              <w:rPr>
                <w:rFonts w:eastAsia="SimSun"/>
                <w:lang w:val="en-AU"/>
              </w:rPr>
            </w:pPr>
            <w:r w:rsidRPr="00C83BA1">
              <w:rPr>
                <w:rFonts w:eastAsia="SimSun"/>
                <w:lang w:val="en-AU"/>
              </w:rPr>
              <w:t>1 (0.2)</w:t>
            </w:r>
          </w:p>
        </w:tc>
        <w:tc>
          <w:tcPr>
            <w:tcW w:w="786" w:type="pct"/>
            <w:shd w:val="clear" w:color="auto" w:fill="auto"/>
          </w:tcPr>
          <w:p w14:paraId="754DFE31" w14:textId="34CD712D" w:rsidR="00E44013" w:rsidRPr="00C83BA1" w:rsidRDefault="00E44013" w:rsidP="0097111E">
            <w:pPr>
              <w:pStyle w:val="TableText0"/>
              <w:keepLines/>
              <w:jc w:val="center"/>
              <w:rPr>
                <w:rFonts w:eastAsia="SimSun"/>
                <w:lang w:val="en-AU"/>
              </w:rPr>
            </w:pPr>
            <w:r w:rsidRPr="00C83BA1">
              <w:rPr>
                <w:rFonts w:eastAsia="SimSun"/>
                <w:lang w:val="en-AU"/>
              </w:rPr>
              <w:t>1/2</w:t>
            </w:r>
            <w:r w:rsidR="000B64B0" w:rsidRPr="00C83BA1">
              <w:rPr>
                <w:rFonts w:eastAsia="SimSun"/>
                <w:lang w:val="en-AU"/>
              </w:rPr>
              <w:t>,</w:t>
            </w:r>
            <w:r w:rsidRPr="00C83BA1">
              <w:rPr>
                <w:rFonts w:eastAsia="SimSun"/>
                <w:lang w:val="en-AU"/>
              </w:rPr>
              <w:t>905 (34)</w:t>
            </w:r>
          </w:p>
        </w:tc>
        <w:tc>
          <w:tcPr>
            <w:tcW w:w="1229" w:type="pct"/>
            <w:shd w:val="clear" w:color="auto" w:fill="auto"/>
          </w:tcPr>
          <w:p w14:paraId="4C1D8247" w14:textId="77777777" w:rsidR="00E44013" w:rsidRPr="00C83BA1" w:rsidRDefault="00E44013" w:rsidP="0097111E">
            <w:pPr>
              <w:pStyle w:val="TableText0"/>
              <w:keepLines/>
              <w:jc w:val="center"/>
              <w:rPr>
                <w:rFonts w:eastAsia="SimSun"/>
                <w:lang w:val="en-AU"/>
              </w:rPr>
            </w:pPr>
            <w:r w:rsidRPr="00C83BA1">
              <w:rPr>
                <w:rFonts w:eastAsia="SimSun"/>
                <w:lang w:val="en-AU"/>
              </w:rPr>
              <w:t>0.22 (0.03, 1.58)</w:t>
            </w:r>
          </w:p>
        </w:tc>
      </w:tr>
      <w:tr w:rsidR="00E44013" w:rsidRPr="00C83BA1" w14:paraId="675F5509" w14:textId="77777777" w:rsidTr="00DA4D10">
        <w:trPr>
          <w:cantSplit/>
        </w:trPr>
        <w:tc>
          <w:tcPr>
            <w:tcW w:w="1438" w:type="pct"/>
            <w:shd w:val="clear" w:color="auto" w:fill="auto"/>
          </w:tcPr>
          <w:p w14:paraId="7CB92CFB" w14:textId="77777777" w:rsidR="00E44013" w:rsidRPr="00C83BA1" w:rsidRDefault="00E44013" w:rsidP="0097111E">
            <w:pPr>
              <w:pStyle w:val="TableText0"/>
              <w:keepLines/>
              <w:rPr>
                <w:rFonts w:eastAsia="SimSun"/>
                <w:lang w:val="en-AU"/>
              </w:rPr>
            </w:pPr>
            <w:r w:rsidRPr="00C83BA1">
              <w:rPr>
                <w:rFonts w:eastAsia="SimSun"/>
                <w:lang w:val="en-AU"/>
              </w:rPr>
              <w:t>CEE + MPA (PC) vs no MHT</w:t>
            </w:r>
          </w:p>
        </w:tc>
        <w:tc>
          <w:tcPr>
            <w:tcW w:w="839" w:type="pct"/>
            <w:shd w:val="clear" w:color="auto" w:fill="auto"/>
          </w:tcPr>
          <w:p w14:paraId="66FF987C" w14:textId="77777777" w:rsidR="00E44013" w:rsidRPr="00C83BA1" w:rsidRDefault="00E44013" w:rsidP="0097111E">
            <w:pPr>
              <w:pStyle w:val="TableText0"/>
              <w:keepLines/>
              <w:jc w:val="center"/>
              <w:rPr>
                <w:rFonts w:eastAsia="SimSun"/>
                <w:lang w:val="en-AU"/>
              </w:rPr>
            </w:pPr>
            <w:r w:rsidRPr="00C83BA1">
              <w:rPr>
                <w:rFonts w:eastAsia="SimSun"/>
                <w:lang w:val="en-AU"/>
              </w:rPr>
              <w:t>111 (98.2)</w:t>
            </w:r>
          </w:p>
        </w:tc>
        <w:tc>
          <w:tcPr>
            <w:tcW w:w="708" w:type="pct"/>
            <w:shd w:val="clear" w:color="auto" w:fill="auto"/>
          </w:tcPr>
          <w:p w14:paraId="7689BE43" w14:textId="77777777" w:rsidR="00E44013" w:rsidRPr="00C83BA1" w:rsidRDefault="00E44013" w:rsidP="0097111E">
            <w:pPr>
              <w:pStyle w:val="TableText0"/>
              <w:keepLines/>
              <w:jc w:val="center"/>
              <w:rPr>
                <w:rFonts w:eastAsia="SimSun"/>
                <w:lang w:val="en-AU"/>
              </w:rPr>
            </w:pPr>
            <w:r w:rsidRPr="00C83BA1">
              <w:rPr>
                <w:rFonts w:eastAsia="SimSun"/>
                <w:lang w:val="en-AU"/>
              </w:rPr>
              <w:t>2 (1.8)</w:t>
            </w:r>
          </w:p>
        </w:tc>
        <w:tc>
          <w:tcPr>
            <w:tcW w:w="786" w:type="pct"/>
            <w:shd w:val="clear" w:color="auto" w:fill="auto"/>
          </w:tcPr>
          <w:p w14:paraId="1D54FBCA" w14:textId="77777777" w:rsidR="00E44013" w:rsidRPr="00C83BA1" w:rsidRDefault="00E44013" w:rsidP="0097111E">
            <w:pPr>
              <w:pStyle w:val="TableText0"/>
              <w:keepLines/>
              <w:jc w:val="center"/>
              <w:rPr>
                <w:rFonts w:eastAsia="SimSun"/>
                <w:lang w:val="en-AU"/>
              </w:rPr>
            </w:pPr>
            <w:r w:rsidRPr="00C83BA1">
              <w:rPr>
                <w:rFonts w:eastAsia="SimSun"/>
                <w:lang w:val="en-AU"/>
              </w:rPr>
              <w:t>2/659 (303)</w:t>
            </w:r>
          </w:p>
        </w:tc>
        <w:tc>
          <w:tcPr>
            <w:tcW w:w="1229" w:type="pct"/>
            <w:shd w:val="clear" w:color="auto" w:fill="auto"/>
          </w:tcPr>
          <w:p w14:paraId="604C3A24" w14:textId="77777777" w:rsidR="00E44013" w:rsidRPr="00C83BA1" w:rsidRDefault="00E44013" w:rsidP="0097111E">
            <w:pPr>
              <w:pStyle w:val="TableText0"/>
              <w:keepLines/>
              <w:jc w:val="center"/>
              <w:rPr>
                <w:rFonts w:eastAsia="SimSun"/>
                <w:lang w:val="en-AU"/>
              </w:rPr>
            </w:pPr>
            <w:r w:rsidRPr="00C83BA1">
              <w:rPr>
                <w:rFonts w:eastAsia="SimSun"/>
                <w:lang w:val="en-AU"/>
              </w:rPr>
              <w:t>2.01 (0.5, 8.02)</w:t>
            </w:r>
          </w:p>
        </w:tc>
      </w:tr>
      <w:tr w:rsidR="00E44013" w:rsidRPr="00C83BA1" w14:paraId="3D57A358" w14:textId="77777777" w:rsidTr="00DA4D10">
        <w:trPr>
          <w:cantSplit/>
        </w:trPr>
        <w:tc>
          <w:tcPr>
            <w:tcW w:w="3771" w:type="pct"/>
            <w:gridSpan w:val="4"/>
            <w:shd w:val="clear" w:color="auto" w:fill="auto"/>
          </w:tcPr>
          <w:p w14:paraId="4F4E31EE" w14:textId="09D6EA1E" w:rsidR="00E44013" w:rsidRPr="00C83BA1" w:rsidRDefault="00E44013" w:rsidP="0097111E">
            <w:pPr>
              <w:pStyle w:val="TableText0"/>
              <w:keepLines/>
              <w:rPr>
                <w:rFonts w:eastAsia="SimSun"/>
                <w:b/>
                <w:bCs w:val="0"/>
                <w:vertAlign w:val="superscript"/>
                <w:lang w:val="en-AU"/>
              </w:rPr>
            </w:pPr>
            <w:r w:rsidRPr="00C83BA1">
              <w:rPr>
                <w:rFonts w:eastAsia="SimSun"/>
                <w:b/>
                <w:bCs w:val="0"/>
                <w:lang w:val="en-AU"/>
              </w:rPr>
              <w:t>ITC MP (PC) vs MPA (PC)</w:t>
            </w:r>
            <w:r w:rsidR="000B64B0" w:rsidRPr="00C83BA1">
              <w:rPr>
                <w:rFonts w:eastAsia="SimSun"/>
                <w:b/>
                <w:bCs w:val="0"/>
                <w:vertAlign w:val="superscript"/>
                <w:lang w:val="en-AU"/>
              </w:rPr>
              <w:t>#</w:t>
            </w:r>
          </w:p>
        </w:tc>
        <w:tc>
          <w:tcPr>
            <w:tcW w:w="1229" w:type="pct"/>
            <w:shd w:val="clear" w:color="auto" w:fill="auto"/>
          </w:tcPr>
          <w:p w14:paraId="05DE5460" w14:textId="77777777" w:rsidR="00E44013" w:rsidRPr="00C83BA1" w:rsidRDefault="00E44013" w:rsidP="0097111E">
            <w:pPr>
              <w:pStyle w:val="TableText0"/>
              <w:keepLines/>
              <w:jc w:val="center"/>
              <w:rPr>
                <w:rFonts w:eastAsia="SimSun"/>
                <w:lang w:val="en-AU"/>
              </w:rPr>
            </w:pPr>
            <w:r w:rsidRPr="00C83BA1">
              <w:rPr>
                <w:rFonts w:eastAsia="SimSun"/>
                <w:lang w:val="en-AU"/>
              </w:rPr>
              <w:t>0.11 (0.01, 1.23)</w:t>
            </w:r>
          </w:p>
        </w:tc>
      </w:tr>
      <w:tr w:rsidR="00E44013" w:rsidRPr="00C83BA1" w14:paraId="71492D83" w14:textId="77777777" w:rsidTr="00DA4D10">
        <w:trPr>
          <w:cantSplit/>
        </w:trPr>
        <w:tc>
          <w:tcPr>
            <w:tcW w:w="5000" w:type="pct"/>
            <w:gridSpan w:val="5"/>
            <w:shd w:val="clear" w:color="auto" w:fill="auto"/>
          </w:tcPr>
          <w:p w14:paraId="2FEB4F2D" w14:textId="127F8D90" w:rsidR="00E44013" w:rsidRPr="00C83BA1" w:rsidRDefault="00E44013" w:rsidP="0097111E">
            <w:pPr>
              <w:pStyle w:val="TableText0"/>
              <w:keepLines/>
              <w:rPr>
                <w:rFonts w:eastAsia="SimSun"/>
                <w:lang w:val="en-AU"/>
              </w:rPr>
            </w:pPr>
            <w:r w:rsidRPr="00C83BA1">
              <w:rPr>
                <w:rFonts w:eastAsia="SimSun"/>
                <w:b/>
                <w:bCs w:val="0"/>
                <w:lang w:val="en-AU"/>
              </w:rPr>
              <w:t>EV-based</w:t>
            </w:r>
          </w:p>
        </w:tc>
      </w:tr>
      <w:tr w:rsidR="00E44013" w:rsidRPr="00C83BA1" w14:paraId="422DB160" w14:textId="77777777" w:rsidTr="00DA4D10">
        <w:trPr>
          <w:cantSplit/>
        </w:trPr>
        <w:tc>
          <w:tcPr>
            <w:tcW w:w="1438" w:type="pct"/>
            <w:shd w:val="clear" w:color="auto" w:fill="auto"/>
          </w:tcPr>
          <w:p w14:paraId="1F63F553" w14:textId="77777777" w:rsidR="00E44013" w:rsidRPr="00C83BA1" w:rsidRDefault="00E44013" w:rsidP="0097111E">
            <w:pPr>
              <w:pStyle w:val="TableText0"/>
              <w:keepLines/>
              <w:rPr>
                <w:rFonts w:eastAsia="SimSun"/>
                <w:lang w:val="en-AU"/>
              </w:rPr>
            </w:pPr>
            <w:r w:rsidRPr="00C83BA1">
              <w:rPr>
                <w:rFonts w:eastAsia="SimSun"/>
                <w:lang w:val="en-AU"/>
              </w:rPr>
              <w:t>EV + MP (PC) vs no MHT</w:t>
            </w:r>
          </w:p>
        </w:tc>
        <w:tc>
          <w:tcPr>
            <w:tcW w:w="839" w:type="pct"/>
            <w:shd w:val="clear" w:color="auto" w:fill="auto"/>
          </w:tcPr>
          <w:p w14:paraId="58C73902" w14:textId="77777777" w:rsidR="00E44013" w:rsidRPr="00C83BA1" w:rsidRDefault="00E44013" w:rsidP="0097111E">
            <w:pPr>
              <w:pStyle w:val="TableText0"/>
              <w:keepLines/>
              <w:jc w:val="center"/>
              <w:rPr>
                <w:rFonts w:eastAsia="SimSun"/>
                <w:lang w:val="en-AU"/>
              </w:rPr>
            </w:pPr>
            <w:r w:rsidRPr="00C83BA1">
              <w:rPr>
                <w:rFonts w:eastAsia="SimSun"/>
                <w:lang w:val="en-AU"/>
              </w:rPr>
              <w:t>452 (99.1)</w:t>
            </w:r>
          </w:p>
        </w:tc>
        <w:tc>
          <w:tcPr>
            <w:tcW w:w="708" w:type="pct"/>
            <w:shd w:val="clear" w:color="auto" w:fill="auto"/>
          </w:tcPr>
          <w:p w14:paraId="6DE2E2FB" w14:textId="77777777" w:rsidR="00E44013" w:rsidRPr="00C83BA1" w:rsidRDefault="00E44013" w:rsidP="0097111E">
            <w:pPr>
              <w:pStyle w:val="TableText0"/>
              <w:keepLines/>
              <w:jc w:val="center"/>
              <w:rPr>
                <w:rFonts w:eastAsia="SimSun"/>
                <w:lang w:val="en-AU"/>
              </w:rPr>
            </w:pPr>
            <w:r w:rsidRPr="00C83BA1">
              <w:rPr>
                <w:rFonts w:eastAsia="SimSun"/>
                <w:lang w:val="en-AU"/>
              </w:rPr>
              <w:t>4 (0.9)</w:t>
            </w:r>
          </w:p>
        </w:tc>
        <w:tc>
          <w:tcPr>
            <w:tcW w:w="786" w:type="pct"/>
            <w:shd w:val="clear" w:color="auto" w:fill="auto"/>
          </w:tcPr>
          <w:p w14:paraId="342AAE8C" w14:textId="457F2BEC" w:rsidR="00E44013" w:rsidRPr="00C83BA1" w:rsidRDefault="00E44013" w:rsidP="0097111E">
            <w:pPr>
              <w:pStyle w:val="TableText0"/>
              <w:keepLines/>
              <w:jc w:val="center"/>
              <w:rPr>
                <w:rFonts w:eastAsia="SimSun"/>
                <w:lang w:val="en-AU"/>
              </w:rPr>
            </w:pPr>
            <w:r w:rsidRPr="00C83BA1">
              <w:rPr>
                <w:rFonts w:eastAsia="SimSun"/>
                <w:lang w:val="en-AU"/>
              </w:rPr>
              <w:t>4/3</w:t>
            </w:r>
            <w:r w:rsidR="000B64B0" w:rsidRPr="00C83BA1">
              <w:rPr>
                <w:rFonts w:eastAsia="SimSun"/>
                <w:lang w:val="en-AU"/>
              </w:rPr>
              <w:t>,</w:t>
            </w:r>
            <w:r w:rsidRPr="00C83BA1">
              <w:rPr>
                <w:rFonts w:eastAsia="SimSun"/>
                <w:lang w:val="en-AU"/>
              </w:rPr>
              <w:t>259 (123)</w:t>
            </w:r>
          </w:p>
        </w:tc>
        <w:tc>
          <w:tcPr>
            <w:tcW w:w="1229" w:type="pct"/>
            <w:shd w:val="clear" w:color="auto" w:fill="auto"/>
          </w:tcPr>
          <w:p w14:paraId="6476F1F8" w14:textId="77777777" w:rsidR="00E44013" w:rsidRPr="00C83BA1" w:rsidRDefault="00E44013" w:rsidP="0097111E">
            <w:pPr>
              <w:pStyle w:val="TableText0"/>
              <w:keepLines/>
              <w:jc w:val="center"/>
              <w:rPr>
                <w:rFonts w:eastAsia="SimSun"/>
                <w:lang w:val="en-AU"/>
              </w:rPr>
            </w:pPr>
            <w:r w:rsidRPr="00C83BA1">
              <w:rPr>
                <w:rFonts w:eastAsia="SimSun"/>
                <w:lang w:val="en-AU"/>
              </w:rPr>
              <w:t>0.79 (0.3, 2.11)</w:t>
            </w:r>
          </w:p>
        </w:tc>
      </w:tr>
      <w:tr w:rsidR="00E44013" w:rsidRPr="00C83BA1" w14:paraId="1CEAC29D" w14:textId="77777777" w:rsidTr="00DA4D10">
        <w:trPr>
          <w:cantSplit/>
        </w:trPr>
        <w:tc>
          <w:tcPr>
            <w:tcW w:w="1438" w:type="pct"/>
            <w:shd w:val="clear" w:color="auto" w:fill="auto"/>
          </w:tcPr>
          <w:p w14:paraId="6DFA9A7F" w14:textId="77777777" w:rsidR="00E44013" w:rsidRPr="00C83BA1" w:rsidRDefault="00E44013" w:rsidP="0097111E">
            <w:pPr>
              <w:pStyle w:val="TableText0"/>
              <w:keepLines/>
              <w:rPr>
                <w:rFonts w:eastAsia="SimSun"/>
                <w:lang w:val="en-AU"/>
              </w:rPr>
            </w:pPr>
            <w:r w:rsidRPr="00C83BA1">
              <w:rPr>
                <w:rFonts w:eastAsia="SimSun"/>
                <w:lang w:val="en-AU"/>
              </w:rPr>
              <w:t>EV + MPA (PC) vs no MHT</w:t>
            </w:r>
          </w:p>
        </w:tc>
        <w:tc>
          <w:tcPr>
            <w:tcW w:w="839" w:type="pct"/>
            <w:shd w:val="clear" w:color="auto" w:fill="auto"/>
          </w:tcPr>
          <w:p w14:paraId="4205E62F" w14:textId="77777777" w:rsidR="00E44013" w:rsidRPr="00C83BA1" w:rsidRDefault="00E44013" w:rsidP="0097111E">
            <w:pPr>
              <w:pStyle w:val="TableText0"/>
              <w:keepLines/>
              <w:jc w:val="center"/>
              <w:rPr>
                <w:rFonts w:eastAsia="SimSun"/>
                <w:lang w:val="en-AU"/>
              </w:rPr>
            </w:pPr>
            <w:r w:rsidRPr="00C83BA1">
              <w:rPr>
                <w:rFonts w:eastAsia="SimSun"/>
                <w:lang w:val="en-AU"/>
              </w:rPr>
              <w:t>304 (97.7)</w:t>
            </w:r>
          </w:p>
        </w:tc>
        <w:tc>
          <w:tcPr>
            <w:tcW w:w="708" w:type="pct"/>
            <w:shd w:val="clear" w:color="auto" w:fill="auto"/>
          </w:tcPr>
          <w:p w14:paraId="775C7036" w14:textId="77777777" w:rsidR="00E44013" w:rsidRPr="00C83BA1" w:rsidRDefault="00E44013" w:rsidP="0097111E">
            <w:pPr>
              <w:pStyle w:val="TableText0"/>
              <w:keepLines/>
              <w:jc w:val="center"/>
              <w:rPr>
                <w:rFonts w:eastAsia="SimSun"/>
                <w:lang w:val="en-AU"/>
              </w:rPr>
            </w:pPr>
            <w:r w:rsidRPr="00C83BA1">
              <w:rPr>
                <w:rFonts w:eastAsia="SimSun"/>
                <w:lang w:val="en-AU"/>
              </w:rPr>
              <w:t>7 (2.3)</w:t>
            </w:r>
          </w:p>
        </w:tc>
        <w:tc>
          <w:tcPr>
            <w:tcW w:w="786" w:type="pct"/>
            <w:shd w:val="clear" w:color="auto" w:fill="auto"/>
          </w:tcPr>
          <w:p w14:paraId="3049D156" w14:textId="62BA8550" w:rsidR="00E44013" w:rsidRPr="00C83BA1" w:rsidRDefault="00E44013" w:rsidP="0097111E">
            <w:pPr>
              <w:pStyle w:val="TableText0"/>
              <w:keepLines/>
              <w:jc w:val="center"/>
              <w:rPr>
                <w:rFonts w:eastAsia="SimSun"/>
                <w:lang w:val="en-AU"/>
              </w:rPr>
            </w:pPr>
            <w:r w:rsidRPr="00C83BA1">
              <w:rPr>
                <w:rFonts w:eastAsia="SimSun"/>
                <w:lang w:val="en-AU"/>
              </w:rPr>
              <w:t>7/2</w:t>
            </w:r>
            <w:r w:rsidR="000B64B0" w:rsidRPr="00C83BA1">
              <w:rPr>
                <w:rFonts w:eastAsia="SimSun"/>
                <w:lang w:val="en-AU"/>
              </w:rPr>
              <w:t>,</w:t>
            </w:r>
            <w:r w:rsidRPr="00C83BA1">
              <w:rPr>
                <w:rFonts w:eastAsia="SimSun"/>
                <w:lang w:val="en-AU"/>
              </w:rPr>
              <w:t>188 (320)</w:t>
            </w:r>
          </w:p>
        </w:tc>
        <w:tc>
          <w:tcPr>
            <w:tcW w:w="1229" w:type="pct"/>
            <w:shd w:val="clear" w:color="auto" w:fill="auto"/>
          </w:tcPr>
          <w:p w14:paraId="1AF0A4B0" w14:textId="77777777" w:rsidR="00E44013" w:rsidRPr="00C83BA1" w:rsidRDefault="00E44013" w:rsidP="0097111E">
            <w:pPr>
              <w:pStyle w:val="TableText0"/>
              <w:keepLines/>
              <w:jc w:val="center"/>
              <w:rPr>
                <w:rFonts w:eastAsia="SimSun"/>
                <w:lang w:val="en-AU"/>
              </w:rPr>
            </w:pPr>
            <w:r w:rsidRPr="00C83BA1">
              <w:rPr>
                <w:rFonts w:eastAsia="SimSun"/>
                <w:lang w:val="en-AU"/>
              </w:rPr>
              <w:t>2.07 (0.98, 4.34)</w:t>
            </w:r>
          </w:p>
        </w:tc>
      </w:tr>
      <w:tr w:rsidR="00E44013" w:rsidRPr="00C83BA1" w14:paraId="5B210A46" w14:textId="77777777" w:rsidTr="00DA4D10">
        <w:trPr>
          <w:cantSplit/>
        </w:trPr>
        <w:tc>
          <w:tcPr>
            <w:tcW w:w="3771" w:type="pct"/>
            <w:gridSpan w:val="4"/>
            <w:shd w:val="clear" w:color="auto" w:fill="auto"/>
          </w:tcPr>
          <w:p w14:paraId="7538D03B" w14:textId="36CD7F52" w:rsidR="00E44013" w:rsidRPr="00C83BA1" w:rsidRDefault="00E44013" w:rsidP="0097111E">
            <w:pPr>
              <w:pStyle w:val="TableText0"/>
              <w:keepLines/>
              <w:rPr>
                <w:rFonts w:eastAsia="SimSun"/>
                <w:b/>
                <w:bCs w:val="0"/>
                <w:vertAlign w:val="superscript"/>
                <w:lang w:val="en-AU"/>
              </w:rPr>
            </w:pPr>
            <w:r w:rsidRPr="00C83BA1">
              <w:rPr>
                <w:rFonts w:eastAsia="SimSun"/>
                <w:b/>
                <w:bCs w:val="0"/>
                <w:lang w:val="en-AU"/>
              </w:rPr>
              <w:t>ITC MP (PC) vs MPA (PC)</w:t>
            </w:r>
            <w:r w:rsidR="000B64B0" w:rsidRPr="00C83BA1">
              <w:rPr>
                <w:rFonts w:eastAsia="SimSun"/>
                <w:b/>
                <w:bCs w:val="0"/>
                <w:vertAlign w:val="superscript"/>
                <w:lang w:val="en-AU"/>
              </w:rPr>
              <w:t>#</w:t>
            </w:r>
          </w:p>
        </w:tc>
        <w:tc>
          <w:tcPr>
            <w:tcW w:w="1229" w:type="pct"/>
            <w:shd w:val="clear" w:color="auto" w:fill="auto"/>
          </w:tcPr>
          <w:p w14:paraId="1F99676A" w14:textId="77777777" w:rsidR="00E44013" w:rsidRPr="00C83BA1" w:rsidRDefault="00E44013" w:rsidP="0097111E">
            <w:pPr>
              <w:pStyle w:val="TableText0"/>
              <w:keepLines/>
              <w:jc w:val="center"/>
              <w:rPr>
                <w:rFonts w:eastAsia="SimSun"/>
                <w:lang w:val="en-AU"/>
              </w:rPr>
            </w:pPr>
            <w:r w:rsidRPr="00C83BA1">
              <w:rPr>
                <w:rFonts w:eastAsia="SimSun"/>
                <w:lang w:val="en-AU"/>
              </w:rPr>
              <w:t>0.38 (0.11, 1.30)</w:t>
            </w:r>
          </w:p>
        </w:tc>
      </w:tr>
      <w:tr w:rsidR="00E44013" w:rsidRPr="00C83BA1" w14:paraId="53D1F402" w14:textId="77777777" w:rsidTr="00DA4D10">
        <w:trPr>
          <w:cantSplit/>
        </w:trPr>
        <w:tc>
          <w:tcPr>
            <w:tcW w:w="1438" w:type="pct"/>
            <w:shd w:val="clear" w:color="auto" w:fill="auto"/>
          </w:tcPr>
          <w:p w14:paraId="1D94052F" w14:textId="77777777" w:rsidR="00E44013" w:rsidRPr="00C83BA1" w:rsidRDefault="00E44013" w:rsidP="0097111E">
            <w:pPr>
              <w:pStyle w:val="TableText0"/>
              <w:keepLines/>
              <w:rPr>
                <w:rFonts w:eastAsia="SimSun"/>
                <w:lang w:val="en-AU"/>
              </w:rPr>
            </w:pPr>
            <w:r w:rsidRPr="00C83BA1">
              <w:rPr>
                <w:rFonts w:eastAsia="SimSun"/>
                <w:lang w:val="en-AU"/>
              </w:rPr>
              <w:t>EV + MP (PC) vs no MHT</w:t>
            </w:r>
          </w:p>
        </w:tc>
        <w:tc>
          <w:tcPr>
            <w:tcW w:w="839" w:type="pct"/>
            <w:shd w:val="clear" w:color="auto" w:fill="auto"/>
          </w:tcPr>
          <w:p w14:paraId="5297A92D" w14:textId="77777777" w:rsidR="00E44013" w:rsidRPr="00C83BA1" w:rsidRDefault="00E44013" w:rsidP="0097111E">
            <w:pPr>
              <w:pStyle w:val="TableText0"/>
              <w:keepLines/>
              <w:jc w:val="center"/>
              <w:rPr>
                <w:rFonts w:eastAsia="SimSun"/>
                <w:lang w:val="en-AU"/>
              </w:rPr>
            </w:pPr>
            <w:r w:rsidRPr="00C83BA1">
              <w:rPr>
                <w:rFonts w:eastAsia="SimSun"/>
                <w:lang w:val="en-AU"/>
              </w:rPr>
              <w:t>452 (99.1)</w:t>
            </w:r>
          </w:p>
        </w:tc>
        <w:tc>
          <w:tcPr>
            <w:tcW w:w="708" w:type="pct"/>
            <w:shd w:val="clear" w:color="auto" w:fill="auto"/>
          </w:tcPr>
          <w:p w14:paraId="1F41F9AB" w14:textId="77777777" w:rsidR="00E44013" w:rsidRPr="00C83BA1" w:rsidRDefault="00E44013" w:rsidP="0097111E">
            <w:pPr>
              <w:pStyle w:val="TableText0"/>
              <w:keepLines/>
              <w:jc w:val="center"/>
              <w:rPr>
                <w:rFonts w:eastAsia="SimSun"/>
                <w:lang w:val="en-AU"/>
              </w:rPr>
            </w:pPr>
            <w:r w:rsidRPr="00C83BA1">
              <w:rPr>
                <w:rFonts w:eastAsia="SimSun"/>
                <w:lang w:val="en-AU"/>
              </w:rPr>
              <w:t>4 (0.9)</w:t>
            </w:r>
          </w:p>
        </w:tc>
        <w:tc>
          <w:tcPr>
            <w:tcW w:w="786" w:type="pct"/>
            <w:shd w:val="clear" w:color="auto" w:fill="auto"/>
          </w:tcPr>
          <w:p w14:paraId="4113D230" w14:textId="62CB3289" w:rsidR="00E44013" w:rsidRPr="00C83BA1" w:rsidRDefault="00E44013" w:rsidP="0097111E">
            <w:pPr>
              <w:pStyle w:val="TableText0"/>
              <w:keepLines/>
              <w:jc w:val="center"/>
              <w:rPr>
                <w:rFonts w:eastAsia="SimSun"/>
                <w:lang w:val="en-AU"/>
              </w:rPr>
            </w:pPr>
            <w:r w:rsidRPr="00C83BA1">
              <w:rPr>
                <w:rFonts w:eastAsia="SimSun"/>
                <w:lang w:val="en-AU"/>
              </w:rPr>
              <w:t>4/3</w:t>
            </w:r>
            <w:r w:rsidR="000B64B0" w:rsidRPr="00C83BA1">
              <w:rPr>
                <w:rFonts w:eastAsia="SimSun"/>
                <w:lang w:val="en-AU"/>
              </w:rPr>
              <w:t>,</w:t>
            </w:r>
            <w:r w:rsidRPr="00C83BA1">
              <w:rPr>
                <w:rFonts w:eastAsia="SimSun"/>
                <w:lang w:val="en-AU"/>
              </w:rPr>
              <w:t>259 (123)</w:t>
            </w:r>
          </w:p>
        </w:tc>
        <w:tc>
          <w:tcPr>
            <w:tcW w:w="1229" w:type="pct"/>
            <w:shd w:val="clear" w:color="auto" w:fill="auto"/>
          </w:tcPr>
          <w:p w14:paraId="307356B4" w14:textId="77777777" w:rsidR="00E44013" w:rsidRPr="00C83BA1" w:rsidRDefault="00E44013" w:rsidP="0097111E">
            <w:pPr>
              <w:pStyle w:val="TableText0"/>
              <w:keepLines/>
              <w:jc w:val="center"/>
              <w:rPr>
                <w:rFonts w:eastAsia="SimSun"/>
                <w:lang w:val="en-AU"/>
              </w:rPr>
            </w:pPr>
            <w:r w:rsidRPr="00C83BA1">
              <w:rPr>
                <w:rFonts w:eastAsia="SimSun"/>
                <w:lang w:val="en-AU"/>
              </w:rPr>
              <w:t>0.79 (0.3, 2.11)</w:t>
            </w:r>
          </w:p>
        </w:tc>
      </w:tr>
      <w:tr w:rsidR="00E44013" w:rsidRPr="00C83BA1" w14:paraId="7F60EAC4" w14:textId="77777777" w:rsidTr="00DA4D10">
        <w:trPr>
          <w:cantSplit/>
        </w:trPr>
        <w:tc>
          <w:tcPr>
            <w:tcW w:w="1438" w:type="pct"/>
            <w:shd w:val="clear" w:color="auto" w:fill="auto"/>
          </w:tcPr>
          <w:p w14:paraId="388AC88B" w14:textId="77777777" w:rsidR="00E44013" w:rsidRPr="00C83BA1" w:rsidRDefault="00E44013" w:rsidP="0097111E">
            <w:pPr>
              <w:pStyle w:val="TableText0"/>
              <w:keepLines/>
              <w:rPr>
                <w:rFonts w:eastAsia="SimSun"/>
                <w:lang w:val="en-AU"/>
              </w:rPr>
            </w:pPr>
            <w:r w:rsidRPr="00C83BA1">
              <w:rPr>
                <w:rFonts w:eastAsia="SimSun"/>
                <w:lang w:val="en-AU"/>
              </w:rPr>
              <w:t>EV + MPA (MC) vs no MHT</w:t>
            </w:r>
          </w:p>
        </w:tc>
        <w:tc>
          <w:tcPr>
            <w:tcW w:w="839" w:type="pct"/>
            <w:shd w:val="clear" w:color="auto" w:fill="auto"/>
          </w:tcPr>
          <w:p w14:paraId="3F3C51D7" w14:textId="77777777" w:rsidR="00E44013" w:rsidRPr="00C83BA1" w:rsidRDefault="00E44013" w:rsidP="0097111E">
            <w:pPr>
              <w:pStyle w:val="TableText0"/>
              <w:keepLines/>
              <w:jc w:val="center"/>
              <w:rPr>
                <w:rFonts w:eastAsia="SimSun"/>
                <w:lang w:val="en-AU"/>
              </w:rPr>
            </w:pPr>
            <w:r w:rsidRPr="00C83BA1">
              <w:rPr>
                <w:rFonts w:eastAsia="SimSun"/>
                <w:lang w:val="en-AU"/>
              </w:rPr>
              <w:t>930 (98.2)</w:t>
            </w:r>
          </w:p>
        </w:tc>
        <w:tc>
          <w:tcPr>
            <w:tcW w:w="708" w:type="pct"/>
            <w:shd w:val="clear" w:color="auto" w:fill="auto"/>
          </w:tcPr>
          <w:p w14:paraId="081C7AAD" w14:textId="77777777" w:rsidR="00E44013" w:rsidRPr="00C83BA1" w:rsidRDefault="00E44013" w:rsidP="0097111E">
            <w:pPr>
              <w:pStyle w:val="TableText0"/>
              <w:keepLines/>
              <w:jc w:val="center"/>
              <w:rPr>
                <w:rFonts w:eastAsia="SimSun"/>
                <w:lang w:val="en-AU"/>
              </w:rPr>
            </w:pPr>
            <w:r w:rsidRPr="00C83BA1">
              <w:rPr>
                <w:rFonts w:eastAsia="SimSun"/>
                <w:lang w:val="en-AU"/>
              </w:rPr>
              <w:t>17 (1.8)</w:t>
            </w:r>
          </w:p>
        </w:tc>
        <w:tc>
          <w:tcPr>
            <w:tcW w:w="786" w:type="pct"/>
            <w:shd w:val="clear" w:color="auto" w:fill="auto"/>
          </w:tcPr>
          <w:p w14:paraId="479B02F5" w14:textId="11B62861" w:rsidR="00E44013" w:rsidRPr="00C83BA1" w:rsidRDefault="00E44013" w:rsidP="0097111E">
            <w:pPr>
              <w:pStyle w:val="TableText0"/>
              <w:keepLines/>
              <w:jc w:val="center"/>
              <w:rPr>
                <w:rFonts w:eastAsia="SimSun"/>
                <w:lang w:val="en-AU"/>
              </w:rPr>
            </w:pPr>
            <w:r w:rsidRPr="00C83BA1">
              <w:rPr>
                <w:rFonts w:eastAsia="SimSun"/>
                <w:lang w:val="en-AU"/>
              </w:rPr>
              <w:t>17/7</w:t>
            </w:r>
            <w:r w:rsidR="00FB0417">
              <w:rPr>
                <w:rFonts w:eastAsia="SimSun"/>
                <w:lang w:val="en-AU"/>
              </w:rPr>
              <w:t>,</w:t>
            </w:r>
            <w:r w:rsidRPr="00C83BA1">
              <w:rPr>
                <w:rFonts w:eastAsia="SimSun"/>
                <w:lang w:val="en-AU"/>
              </w:rPr>
              <w:t>141 (238)</w:t>
            </w:r>
          </w:p>
        </w:tc>
        <w:tc>
          <w:tcPr>
            <w:tcW w:w="1229" w:type="pct"/>
            <w:shd w:val="clear" w:color="auto" w:fill="auto"/>
          </w:tcPr>
          <w:p w14:paraId="20CD4F1E" w14:textId="77777777" w:rsidR="00E44013" w:rsidRPr="00C83BA1" w:rsidRDefault="00E44013" w:rsidP="0097111E">
            <w:pPr>
              <w:pStyle w:val="TableText0"/>
              <w:keepLines/>
              <w:jc w:val="center"/>
              <w:rPr>
                <w:rFonts w:eastAsia="SimSun"/>
                <w:lang w:val="en-AU"/>
              </w:rPr>
            </w:pPr>
            <w:r w:rsidRPr="00C83BA1">
              <w:rPr>
                <w:rFonts w:eastAsia="SimSun"/>
                <w:lang w:val="en-AU"/>
              </w:rPr>
              <w:t>1.53 (0.95, 2.46)</w:t>
            </w:r>
          </w:p>
        </w:tc>
      </w:tr>
      <w:tr w:rsidR="00E44013" w:rsidRPr="00C83BA1" w14:paraId="01E104D2" w14:textId="77777777" w:rsidTr="00DA4D10">
        <w:trPr>
          <w:cantSplit/>
        </w:trPr>
        <w:tc>
          <w:tcPr>
            <w:tcW w:w="3771" w:type="pct"/>
            <w:gridSpan w:val="4"/>
            <w:shd w:val="clear" w:color="auto" w:fill="auto"/>
          </w:tcPr>
          <w:p w14:paraId="441B5C3C" w14:textId="50E97E40" w:rsidR="00E44013" w:rsidRPr="00C83BA1" w:rsidRDefault="00E44013" w:rsidP="0097111E">
            <w:pPr>
              <w:pStyle w:val="TableText0"/>
              <w:keepLines/>
              <w:rPr>
                <w:rFonts w:eastAsia="SimSun"/>
                <w:vertAlign w:val="superscript"/>
                <w:lang w:val="en-AU"/>
              </w:rPr>
            </w:pPr>
            <w:r w:rsidRPr="00C83BA1">
              <w:rPr>
                <w:rFonts w:eastAsia="SimSun"/>
                <w:b/>
                <w:bCs w:val="0"/>
                <w:lang w:val="en-AU"/>
              </w:rPr>
              <w:t>ITC MP (PC) vs MPA (MC)</w:t>
            </w:r>
            <w:r w:rsidR="000B64B0" w:rsidRPr="00C83BA1">
              <w:rPr>
                <w:rFonts w:eastAsia="SimSun"/>
                <w:b/>
                <w:bCs w:val="0"/>
                <w:vertAlign w:val="superscript"/>
                <w:lang w:val="en-AU"/>
              </w:rPr>
              <w:t>#</w:t>
            </w:r>
          </w:p>
        </w:tc>
        <w:tc>
          <w:tcPr>
            <w:tcW w:w="1229" w:type="pct"/>
            <w:shd w:val="clear" w:color="auto" w:fill="auto"/>
          </w:tcPr>
          <w:p w14:paraId="68AE4D86" w14:textId="77777777" w:rsidR="00E44013" w:rsidRPr="00C83BA1" w:rsidRDefault="00E44013" w:rsidP="0097111E">
            <w:pPr>
              <w:pStyle w:val="TableText0"/>
              <w:keepLines/>
              <w:jc w:val="center"/>
              <w:rPr>
                <w:rFonts w:eastAsia="SimSun"/>
                <w:lang w:val="en-AU"/>
              </w:rPr>
            </w:pPr>
            <w:r w:rsidRPr="00C83BA1">
              <w:rPr>
                <w:rFonts w:eastAsia="SimSun"/>
                <w:lang w:val="en-AU"/>
              </w:rPr>
              <w:t>0.52 (0.17, 1.53)</w:t>
            </w:r>
          </w:p>
        </w:tc>
      </w:tr>
      <w:tr w:rsidR="00E44013" w:rsidRPr="00C83BA1" w14:paraId="4C345EE0" w14:textId="77777777" w:rsidTr="00DA4D10">
        <w:trPr>
          <w:cantSplit/>
        </w:trPr>
        <w:tc>
          <w:tcPr>
            <w:tcW w:w="1438" w:type="pct"/>
            <w:shd w:val="clear" w:color="auto" w:fill="auto"/>
          </w:tcPr>
          <w:p w14:paraId="3082986C" w14:textId="77777777" w:rsidR="00E44013" w:rsidRPr="00C83BA1" w:rsidRDefault="00E44013" w:rsidP="0097111E">
            <w:pPr>
              <w:pStyle w:val="TableText0"/>
              <w:keepLines/>
              <w:rPr>
                <w:rFonts w:eastAsia="SimSun"/>
                <w:lang w:val="en-AU"/>
              </w:rPr>
            </w:pPr>
            <w:r w:rsidRPr="00C83BA1">
              <w:rPr>
                <w:rFonts w:eastAsia="SimSun"/>
                <w:lang w:val="en-AU"/>
              </w:rPr>
              <w:t>EV + MP (PC) vs no MHT</w:t>
            </w:r>
          </w:p>
        </w:tc>
        <w:tc>
          <w:tcPr>
            <w:tcW w:w="839" w:type="pct"/>
            <w:shd w:val="clear" w:color="auto" w:fill="auto"/>
          </w:tcPr>
          <w:p w14:paraId="1D1E408E" w14:textId="77777777" w:rsidR="00E44013" w:rsidRPr="00C83BA1" w:rsidRDefault="00E44013" w:rsidP="0097111E">
            <w:pPr>
              <w:pStyle w:val="TableText0"/>
              <w:keepLines/>
              <w:jc w:val="center"/>
              <w:rPr>
                <w:rFonts w:eastAsia="SimSun"/>
                <w:lang w:val="en-AU"/>
              </w:rPr>
            </w:pPr>
            <w:r w:rsidRPr="00C83BA1">
              <w:rPr>
                <w:rFonts w:eastAsia="SimSun"/>
                <w:lang w:val="en-AU"/>
              </w:rPr>
              <w:t>452 (99.1)</w:t>
            </w:r>
          </w:p>
        </w:tc>
        <w:tc>
          <w:tcPr>
            <w:tcW w:w="708" w:type="pct"/>
            <w:shd w:val="clear" w:color="auto" w:fill="auto"/>
          </w:tcPr>
          <w:p w14:paraId="2C9F3F7C" w14:textId="77777777" w:rsidR="00E44013" w:rsidRPr="00C83BA1" w:rsidRDefault="00E44013" w:rsidP="0097111E">
            <w:pPr>
              <w:pStyle w:val="TableText0"/>
              <w:keepLines/>
              <w:jc w:val="center"/>
              <w:rPr>
                <w:rFonts w:eastAsia="SimSun"/>
                <w:lang w:val="en-AU"/>
              </w:rPr>
            </w:pPr>
            <w:r w:rsidRPr="00C83BA1">
              <w:rPr>
                <w:rFonts w:eastAsia="SimSun"/>
                <w:lang w:val="en-AU"/>
              </w:rPr>
              <w:t>4 (0.9)</w:t>
            </w:r>
          </w:p>
        </w:tc>
        <w:tc>
          <w:tcPr>
            <w:tcW w:w="786" w:type="pct"/>
            <w:shd w:val="clear" w:color="auto" w:fill="auto"/>
          </w:tcPr>
          <w:p w14:paraId="74533EDA" w14:textId="3A81E24C" w:rsidR="00E44013" w:rsidRPr="00C83BA1" w:rsidRDefault="00E44013" w:rsidP="0097111E">
            <w:pPr>
              <w:pStyle w:val="TableText0"/>
              <w:keepLines/>
              <w:jc w:val="center"/>
              <w:rPr>
                <w:rFonts w:eastAsia="SimSun"/>
                <w:lang w:val="en-AU"/>
              </w:rPr>
            </w:pPr>
            <w:r w:rsidRPr="00C83BA1">
              <w:rPr>
                <w:rFonts w:eastAsia="SimSun"/>
                <w:lang w:val="en-AU"/>
              </w:rPr>
              <w:t>4/3</w:t>
            </w:r>
            <w:r w:rsidR="000B64B0" w:rsidRPr="00C83BA1">
              <w:rPr>
                <w:rFonts w:eastAsia="SimSun"/>
                <w:lang w:val="en-AU"/>
              </w:rPr>
              <w:t>,</w:t>
            </w:r>
            <w:r w:rsidRPr="00C83BA1">
              <w:rPr>
                <w:rFonts w:eastAsia="SimSun"/>
                <w:lang w:val="en-AU"/>
              </w:rPr>
              <w:t>259 (123)</w:t>
            </w:r>
          </w:p>
        </w:tc>
        <w:tc>
          <w:tcPr>
            <w:tcW w:w="1229" w:type="pct"/>
            <w:shd w:val="clear" w:color="auto" w:fill="auto"/>
          </w:tcPr>
          <w:p w14:paraId="389F23FC" w14:textId="77777777" w:rsidR="00E44013" w:rsidRPr="00C83BA1" w:rsidRDefault="00E44013" w:rsidP="0097111E">
            <w:pPr>
              <w:pStyle w:val="TableText0"/>
              <w:keepLines/>
              <w:jc w:val="center"/>
              <w:rPr>
                <w:rFonts w:eastAsia="SimSun"/>
                <w:lang w:val="en-AU"/>
              </w:rPr>
            </w:pPr>
            <w:r w:rsidRPr="00C83BA1">
              <w:rPr>
                <w:rFonts w:eastAsia="SimSun"/>
                <w:lang w:val="en-AU"/>
              </w:rPr>
              <w:t>0.79 (0.3, 2.11)</w:t>
            </w:r>
          </w:p>
        </w:tc>
      </w:tr>
      <w:tr w:rsidR="00E44013" w:rsidRPr="00C83BA1" w14:paraId="2E0107B0" w14:textId="77777777" w:rsidTr="00DA4D10">
        <w:trPr>
          <w:cantSplit/>
        </w:trPr>
        <w:tc>
          <w:tcPr>
            <w:tcW w:w="1438" w:type="pct"/>
            <w:shd w:val="clear" w:color="auto" w:fill="auto"/>
          </w:tcPr>
          <w:p w14:paraId="10289989" w14:textId="77777777" w:rsidR="00E44013" w:rsidRPr="00C83BA1" w:rsidRDefault="00E44013" w:rsidP="0097111E">
            <w:pPr>
              <w:pStyle w:val="TableText0"/>
              <w:keepLines/>
              <w:rPr>
                <w:rFonts w:eastAsia="SimSun"/>
                <w:lang w:val="en-AU"/>
              </w:rPr>
            </w:pPr>
            <w:r w:rsidRPr="00C83BA1">
              <w:rPr>
                <w:rFonts w:eastAsia="SimSun"/>
                <w:lang w:val="en-AU"/>
              </w:rPr>
              <w:t>EV + NETA (MC) vs no MHT</w:t>
            </w:r>
          </w:p>
        </w:tc>
        <w:tc>
          <w:tcPr>
            <w:tcW w:w="839" w:type="pct"/>
            <w:shd w:val="clear" w:color="auto" w:fill="auto"/>
          </w:tcPr>
          <w:p w14:paraId="0096CE4D" w14:textId="77777777" w:rsidR="00E44013" w:rsidRPr="00C83BA1" w:rsidRDefault="00E44013" w:rsidP="0097111E">
            <w:pPr>
              <w:pStyle w:val="TableText0"/>
              <w:keepLines/>
              <w:jc w:val="center"/>
              <w:rPr>
                <w:rFonts w:eastAsia="SimSun"/>
                <w:lang w:val="en-AU"/>
              </w:rPr>
            </w:pPr>
            <w:r w:rsidRPr="00C83BA1">
              <w:rPr>
                <w:rFonts w:eastAsia="SimSun"/>
                <w:lang w:val="en-AU"/>
              </w:rPr>
              <w:t>135 (97.8)</w:t>
            </w:r>
          </w:p>
        </w:tc>
        <w:tc>
          <w:tcPr>
            <w:tcW w:w="708" w:type="pct"/>
            <w:shd w:val="clear" w:color="auto" w:fill="auto"/>
          </w:tcPr>
          <w:p w14:paraId="347515EC" w14:textId="77777777" w:rsidR="00E44013" w:rsidRPr="00C83BA1" w:rsidRDefault="00E44013" w:rsidP="0097111E">
            <w:pPr>
              <w:pStyle w:val="TableText0"/>
              <w:keepLines/>
              <w:jc w:val="center"/>
              <w:rPr>
                <w:rFonts w:eastAsia="SimSun"/>
                <w:lang w:val="en-AU"/>
              </w:rPr>
            </w:pPr>
            <w:r w:rsidRPr="00C83BA1">
              <w:rPr>
                <w:rFonts w:eastAsia="SimSun"/>
                <w:lang w:val="en-AU"/>
              </w:rPr>
              <w:t>3 (2.2)</w:t>
            </w:r>
          </w:p>
        </w:tc>
        <w:tc>
          <w:tcPr>
            <w:tcW w:w="786" w:type="pct"/>
            <w:shd w:val="clear" w:color="auto" w:fill="auto"/>
          </w:tcPr>
          <w:p w14:paraId="0AD6D030" w14:textId="6E13BAE4" w:rsidR="00E44013" w:rsidRPr="00C83BA1" w:rsidRDefault="00E44013" w:rsidP="0097111E">
            <w:pPr>
              <w:pStyle w:val="TableText0"/>
              <w:keepLines/>
              <w:jc w:val="center"/>
              <w:rPr>
                <w:rFonts w:eastAsia="SimSun"/>
                <w:lang w:val="en-AU"/>
              </w:rPr>
            </w:pPr>
            <w:r w:rsidRPr="00C83BA1">
              <w:rPr>
                <w:rFonts w:eastAsia="SimSun"/>
                <w:lang w:val="en-AU"/>
              </w:rPr>
              <w:t>3/1</w:t>
            </w:r>
            <w:r w:rsidR="000B64B0" w:rsidRPr="00C83BA1">
              <w:rPr>
                <w:rFonts w:eastAsia="SimSun"/>
                <w:lang w:val="en-AU"/>
              </w:rPr>
              <w:t>,</w:t>
            </w:r>
            <w:r w:rsidRPr="00C83BA1">
              <w:rPr>
                <w:rFonts w:eastAsia="SimSun"/>
                <w:lang w:val="en-AU"/>
              </w:rPr>
              <w:t>079 (278)</w:t>
            </w:r>
          </w:p>
        </w:tc>
        <w:tc>
          <w:tcPr>
            <w:tcW w:w="1229" w:type="pct"/>
            <w:shd w:val="clear" w:color="auto" w:fill="auto"/>
          </w:tcPr>
          <w:p w14:paraId="6DFD6B0F" w14:textId="77777777" w:rsidR="00E44013" w:rsidRPr="00C83BA1" w:rsidRDefault="00E44013" w:rsidP="0097111E">
            <w:pPr>
              <w:pStyle w:val="TableText0"/>
              <w:keepLines/>
              <w:jc w:val="center"/>
              <w:rPr>
                <w:rFonts w:eastAsia="SimSun"/>
                <w:lang w:val="en-AU"/>
              </w:rPr>
            </w:pPr>
            <w:r w:rsidRPr="00C83BA1">
              <w:rPr>
                <w:rFonts w:eastAsia="SimSun"/>
                <w:lang w:val="en-AU"/>
              </w:rPr>
              <w:t>1.77 (0.57, 5.50)</w:t>
            </w:r>
          </w:p>
        </w:tc>
      </w:tr>
      <w:tr w:rsidR="00E44013" w:rsidRPr="00C83BA1" w14:paraId="2655E5B4" w14:textId="77777777" w:rsidTr="00DA4D10">
        <w:trPr>
          <w:cantSplit/>
        </w:trPr>
        <w:tc>
          <w:tcPr>
            <w:tcW w:w="3771" w:type="pct"/>
            <w:gridSpan w:val="4"/>
            <w:shd w:val="clear" w:color="auto" w:fill="auto"/>
          </w:tcPr>
          <w:p w14:paraId="7890B616" w14:textId="294515B0" w:rsidR="00E44013" w:rsidRPr="00C83BA1" w:rsidRDefault="00E44013" w:rsidP="0097111E">
            <w:pPr>
              <w:pStyle w:val="TableText0"/>
              <w:keepLines/>
              <w:rPr>
                <w:rFonts w:eastAsia="SimSun"/>
                <w:b/>
                <w:bCs w:val="0"/>
                <w:vertAlign w:val="superscript"/>
                <w:lang w:val="en-AU"/>
              </w:rPr>
            </w:pPr>
            <w:r w:rsidRPr="00C83BA1">
              <w:rPr>
                <w:rFonts w:eastAsia="SimSun"/>
                <w:b/>
                <w:bCs w:val="0"/>
                <w:lang w:val="en-AU"/>
              </w:rPr>
              <w:t>ITC MP (PC) vs NETA (MC)</w:t>
            </w:r>
            <w:r w:rsidR="000B64B0" w:rsidRPr="00C83BA1">
              <w:rPr>
                <w:rFonts w:eastAsia="SimSun"/>
                <w:b/>
                <w:bCs w:val="0"/>
                <w:vertAlign w:val="superscript"/>
                <w:lang w:val="en-AU"/>
              </w:rPr>
              <w:t>#</w:t>
            </w:r>
          </w:p>
        </w:tc>
        <w:tc>
          <w:tcPr>
            <w:tcW w:w="1229" w:type="pct"/>
            <w:shd w:val="clear" w:color="auto" w:fill="auto"/>
          </w:tcPr>
          <w:p w14:paraId="62A67150" w14:textId="77777777" w:rsidR="00E44013" w:rsidRPr="00C83BA1" w:rsidRDefault="00E44013" w:rsidP="0097111E">
            <w:pPr>
              <w:pStyle w:val="TableText0"/>
              <w:keepLines/>
              <w:jc w:val="center"/>
              <w:rPr>
                <w:rFonts w:eastAsia="SimSun"/>
                <w:lang w:val="en-AU"/>
              </w:rPr>
            </w:pPr>
            <w:r w:rsidRPr="00C83BA1">
              <w:rPr>
                <w:rFonts w:eastAsia="SimSun"/>
                <w:lang w:val="en-AU"/>
              </w:rPr>
              <w:t>0.45 (0.10, 1.99)</w:t>
            </w:r>
          </w:p>
        </w:tc>
      </w:tr>
      <w:tr w:rsidR="00E44013" w:rsidRPr="00C83BA1" w14:paraId="3856FD83" w14:textId="77777777" w:rsidTr="00DA4D10">
        <w:trPr>
          <w:cantSplit/>
        </w:trPr>
        <w:tc>
          <w:tcPr>
            <w:tcW w:w="5000" w:type="pct"/>
            <w:gridSpan w:val="5"/>
            <w:shd w:val="clear" w:color="auto" w:fill="auto"/>
          </w:tcPr>
          <w:p w14:paraId="45D5DB9D" w14:textId="5F50B838" w:rsidR="00E44013" w:rsidRPr="00C83BA1" w:rsidRDefault="00E44013" w:rsidP="0097111E">
            <w:pPr>
              <w:pStyle w:val="TableText0"/>
              <w:keepLines/>
              <w:rPr>
                <w:rFonts w:eastAsia="SimSun"/>
                <w:lang w:val="en-AU"/>
              </w:rPr>
            </w:pPr>
            <w:r w:rsidRPr="00C83BA1">
              <w:rPr>
                <w:rFonts w:eastAsia="SimSun"/>
                <w:b/>
                <w:bCs w:val="0"/>
                <w:lang w:val="en-AU"/>
              </w:rPr>
              <w:t>EH-based</w:t>
            </w:r>
          </w:p>
        </w:tc>
      </w:tr>
      <w:tr w:rsidR="00E44013" w:rsidRPr="00C83BA1" w14:paraId="60E9CB53" w14:textId="77777777" w:rsidTr="00DA4D10">
        <w:trPr>
          <w:cantSplit/>
        </w:trPr>
        <w:tc>
          <w:tcPr>
            <w:tcW w:w="1438" w:type="pct"/>
            <w:shd w:val="clear" w:color="auto" w:fill="auto"/>
          </w:tcPr>
          <w:p w14:paraId="7C485E82" w14:textId="77777777" w:rsidR="00E44013" w:rsidRPr="00C83BA1" w:rsidRDefault="00E44013" w:rsidP="0097111E">
            <w:pPr>
              <w:pStyle w:val="TableText0"/>
              <w:keepLines/>
              <w:rPr>
                <w:rFonts w:eastAsia="SimSun"/>
                <w:lang w:val="en-AU"/>
              </w:rPr>
            </w:pPr>
            <w:r w:rsidRPr="00C83BA1">
              <w:rPr>
                <w:rFonts w:eastAsia="SimSun"/>
                <w:lang w:val="en-AU"/>
              </w:rPr>
              <w:t>EH + MP (PC) vs no MHT</w:t>
            </w:r>
          </w:p>
        </w:tc>
        <w:tc>
          <w:tcPr>
            <w:tcW w:w="839" w:type="pct"/>
            <w:shd w:val="clear" w:color="auto" w:fill="auto"/>
          </w:tcPr>
          <w:p w14:paraId="7F5E8BD9" w14:textId="77777777" w:rsidR="00E44013" w:rsidRPr="00C83BA1" w:rsidRDefault="00E44013" w:rsidP="0097111E">
            <w:pPr>
              <w:pStyle w:val="TableText0"/>
              <w:keepLines/>
              <w:jc w:val="center"/>
              <w:rPr>
                <w:rFonts w:eastAsia="SimSun"/>
                <w:lang w:val="en-AU"/>
              </w:rPr>
            </w:pPr>
            <w:r w:rsidRPr="00C83BA1">
              <w:rPr>
                <w:rFonts w:eastAsia="SimSun"/>
                <w:lang w:val="en-AU"/>
              </w:rPr>
              <w:t>229 (99.1)</w:t>
            </w:r>
          </w:p>
        </w:tc>
        <w:tc>
          <w:tcPr>
            <w:tcW w:w="708" w:type="pct"/>
            <w:shd w:val="clear" w:color="auto" w:fill="auto"/>
          </w:tcPr>
          <w:p w14:paraId="6927EFF4" w14:textId="77777777" w:rsidR="00E44013" w:rsidRPr="00C83BA1" w:rsidRDefault="00E44013" w:rsidP="0097111E">
            <w:pPr>
              <w:pStyle w:val="TableText0"/>
              <w:keepLines/>
              <w:jc w:val="center"/>
              <w:rPr>
                <w:rFonts w:eastAsia="SimSun"/>
                <w:lang w:val="en-AU"/>
              </w:rPr>
            </w:pPr>
            <w:r w:rsidRPr="00C83BA1">
              <w:rPr>
                <w:rFonts w:eastAsia="SimSun"/>
                <w:lang w:val="en-AU"/>
              </w:rPr>
              <w:t>2 (0.9)</w:t>
            </w:r>
          </w:p>
        </w:tc>
        <w:tc>
          <w:tcPr>
            <w:tcW w:w="786" w:type="pct"/>
            <w:shd w:val="clear" w:color="auto" w:fill="auto"/>
          </w:tcPr>
          <w:p w14:paraId="3C2D41AD" w14:textId="244D6845" w:rsidR="00E44013" w:rsidRPr="00C83BA1" w:rsidRDefault="00E44013" w:rsidP="0097111E">
            <w:pPr>
              <w:pStyle w:val="TableText0"/>
              <w:keepLines/>
              <w:jc w:val="center"/>
              <w:rPr>
                <w:rFonts w:eastAsia="SimSun"/>
                <w:lang w:val="en-AU"/>
              </w:rPr>
            </w:pPr>
            <w:r w:rsidRPr="00C83BA1">
              <w:rPr>
                <w:rFonts w:eastAsia="SimSun"/>
                <w:lang w:val="en-AU"/>
              </w:rPr>
              <w:t>2/1</w:t>
            </w:r>
            <w:r w:rsidR="000B64B0" w:rsidRPr="00C83BA1">
              <w:rPr>
                <w:rFonts w:eastAsia="SimSun"/>
                <w:lang w:val="en-AU"/>
              </w:rPr>
              <w:t>,</w:t>
            </w:r>
            <w:r w:rsidRPr="00C83BA1">
              <w:rPr>
                <w:rFonts w:eastAsia="SimSun"/>
                <w:lang w:val="en-AU"/>
              </w:rPr>
              <w:t>686 (119)</w:t>
            </w:r>
          </w:p>
        </w:tc>
        <w:tc>
          <w:tcPr>
            <w:tcW w:w="1229" w:type="pct"/>
            <w:shd w:val="clear" w:color="auto" w:fill="auto"/>
          </w:tcPr>
          <w:p w14:paraId="2F3D621D" w14:textId="77777777" w:rsidR="00E44013" w:rsidRPr="00C83BA1" w:rsidRDefault="00E44013" w:rsidP="0097111E">
            <w:pPr>
              <w:pStyle w:val="TableText0"/>
              <w:keepLines/>
              <w:jc w:val="center"/>
              <w:rPr>
                <w:rFonts w:eastAsia="SimSun"/>
                <w:lang w:val="en-AU"/>
              </w:rPr>
            </w:pPr>
            <w:r w:rsidRPr="00C83BA1">
              <w:rPr>
                <w:rFonts w:eastAsia="SimSun"/>
                <w:lang w:val="en-AU"/>
              </w:rPr>
              <w:t>0.76 (0.19, 3.05)</w:t>
            </w:r>
          </w:p>
        </w:tc>
      </w:tr>
      <w:tr w:rsidR="00E44013" w:rsidRPr="00C83BA1" w14:paraId="0B737B76" w14:textId="77777777" w:rsidTr="00DA4D10">
        <w:trPr>
          <w:cantSplit/>
        </w:trPr>
        <w:tc>
          <w:tcPr>
            <w:tcW w:w="1438" w:type="pct"/>
            <w:shd w:val="clear" w:color="auto" w:fill="auto"/>
          </w:tcPr>
          <w:p w14:paraId="042A125D" w14:textId="77777777" w:rsidR="00E44013" w:rsidRPr="00C83BA1" w:rsidRDefault="00E44013" w:rsidP="0097111E">
            <w:pPr>
              <w:pStyle w:val="TableText0"/>
              <w:keepLines/>
              <w:rPr>
                <w:rFonts w:eastAsia="SimSun"/>
                <w:lang w:val="en-AU"/>
              </w:rPr>
            </w:pPr>
            <w:r w:rsidRPr="00C83BA1">
              <w:rPr>
                <w:rFonts w:eastAsia="SimSun"/>
                <w:lang w:val="en-AU"/>
              </w:rPr>
              <w:t>EH + NETA (MC) vs no MHT</w:t>
            </w:r>
          </w:p>
        </w:tc>
        <w:tc>
          <w:tcPr>
            <w:tcW w:w="839" w:type="pct"/>
            <w:shd w:val="clear" w:color="auto" w:fill="auto"/>
          </w:tcPr>
          <w:p w14:paraId="5D0F19C7" w14:textId="3F9D074D" w:rsidR="00E44013" w:rsidRPr="00C83BA1" w:rsidRDefault="00E44013" w:rsidP="0097111E">
            <w:pPr>
              <w:pStyle w:val="TableText0"/>
              <w:keepLines/>
              <w:jc w:val="center"/>
              <w:rPr>
                <w:rFonts w:eastAsia="SimSun"/>
                <w:lang w:val="en-AU"/>
              </w:rPr>
            </w:pPr>
            <w:r w:rsidRPr="00C83BA1">
              <w:rPr>
                <w:rFonts w:eastAsia="SimSun"/>
                <w:lang w:val="en-AU"/>
              </w:rPr>
              <w:t>4</w:t>
            </w:r>
            <w:r w:rsidR="000B64B0" w:rsidRPr="00C83BA1">
              <w:rPr>
                <w:rFonts w:eastAsia="SimSun"/>
                <w:lang w:val="en-AU"/>
              </w:rPr>
              <w:t>,</w:t>
            </w:r>
            <w:r w:rsidRPr="00C83BA1">
              <w:rPr>
                <w:rFonts w:eastAsia="SimSun"/>
                <w:lang w:val="en-AU"/>
              </w:rPr>
              <w:t>452 (98.1)</w:t>
            </w:r>
          </w:p>
        </w:tc>
        <w:tc>
          <w:tcPr>
            <w:tcW w:w="708" w:type="pct"/>
            <w:shd w:val="clear" w:color="auto" w:fill="auto"/>
          </w:tcPr>
          <w:p w14:paraId="275CD6A3" w14:textId="77777777" w:rsidR="00E44013" w:rsidRPr="00C83BA1" w:rsidRDefault="00E44013" w:rsidP="0097111E">
            <w:pPr>
              <w:pStyle w:val="TableText0"/>
              <w:keepLines/>
              <w:jc w:val="center"/>
              <w:rPr>
                <w:rFonts w:eastAsia="SimSun"/>
                <w:lang w:val="en-AU"/>
              </w:rPr>
            </w:pPr>
            <w:r w:rsidRPr="00C83BA1">
              <w:rPr>
                <w:rFonts w:eastAsia="SimSun"/>
                <w:lang w:val="en-AU"/>
              </w:rPr>
              <w:t>87 (1.9)</w:t>
            </w:r>
          </w:p>
        </w:tc>
        <w:tc>
          <w:tcPr>
            <w:tcW w:w="786" w:type="pct"/>
            <w:shd w:val="clear" w:color="auto" w:fill="auto"/>
          </w:tcPr>
          <w:p w14:paraId="2FA301E8" w14:textId="77777777" w:rsidR="00E44013" w:rsidRPr="00C83BA1" w:rsidRDefault="00E44013" w:rsidP="0097111E">
            <w:pPr>
              <w:pStyle w:val="TableText0"/>
              <w:keepLines/>
              <w:jc w:val="center"/>
              <w:rPr>
                <w:rFonts w:eastAsia="SimSun"/>
                <w:lang w:val="en-AU"/>
              </w:rPr>
            </w:pPr>
            <w:r w:rsidRPr="00C83BA1">
              <w:rPr>
                <w:rFonts w:eastAsia="SimSun"/>
                <w:lang w:val="en-AU"/>
              </w:rPr>
              <w:t>87/33,573 (259)</w:t>
            </w:r>
          </w:p>
        </w:tc>
        <w:tc>
          <w:tcPr>
            <w:tcW w:w="1229" w:type="pct"/>
            <w:shd w:val="clear" w:color="auto" w:fill="auto"/>
          </w:tcPr>
          <w:p w14:paraId="1B8D0131"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1.66 (1.34, 2.06)</w:t>
            </w:r>
          </w:p>
        </w:tc>
      </w:tr>
      <w:tr w:rsidR="00E44013" w:rsidRPr="00C83BA1" w14:paraId="4BBAF0E5" w14:textId="77777777" w:rsidTr="00DA4D10">
        <w:trPr>
          <w:cantSplit/>
        </w:trPr>
        <w:tc>
          <w:tcPr>
            <w:tcW w:w="3771" w:type="pct"/>
            <w:gridSpan w:val="4"/>
            <w:shd w:val="clear" w:color="auto" w:fill="auto"/>
          </w:tcPr>
          <w:p w14:paraId="68541C5B" w14:textId="437C6BDB" w:rsidR="00E44013" w:rsidRPr="00C83BA1" w:rsidRDefault="00E44013" w:rsidP="0097111E">
            <w:pPr>
              <w:pStyle w:val="TableText0"/>
              <w:keepLines/>
              <w:rPr>
                <w:rFonts w:eastAsia="SimSun"/>
                <w:b/>
                <w:bCs w:val="0"/>
                <w:vertAlign w:val="superscript"/>
                <w:lang w:val="en-AU"/>
              </w:rPr>
            </w:pPr>
            <w:r w:rsidRPr="00C83BA1">
              <w:rPr>
                <w:rFonts w:eastAsia="SimSun"/>
                <w:b/>
                <w:bCs w:val="0"/>
                <w:lang w:val="en-AU"/>
              </w:rPr>
              <w:t>ITC MP (PC) vs NETA (MP)</w:t>
            </w:r>
            <w:r w:rsidR="000B64B0" w:rsidRPr="00C83BA1">
              <w:rPr>
                <w:rFonts w:eastAsia="SimSun"/>
                <w:b/>
                <w:bCs w:val="0"/>
                <w:vertAlign w:val="superscript"/>
                <w:lang w:val="en-AU"/>
              </w:rPr>
              <w:t>#</w:t>
            </w:r>
          </w:p>
        </w:tc>
        <w:tc>
          <w:tcPr>
            <w:tcW w:w="1229" w:type="pct"/>
            <w:shd w:val="clear" w:color="auto" w:fill="auto"/>
          </w:tcPr>
          <w:p w14:paraId="7DD0BBA0" w14:textId="77777777" w:rsidR="00E44013" w:rsidRPr="00C83BA1" w:rsidRDefault="00E44013" w:rsidP="0097111E">
            <w:pPr>
              <w:pStyle w:val="TableText0"/>
              <w:keepLines/>
              <w:jc w:val="center"/>
              <w:rPr>
                <w:rFonts w:eastAsia="SimSun"/>
                <w:lang w:val="en-AU"/>
              </w:rPr>
            </w:pPr>
            <w:r w:rsidRPr="00C83BA1">
              <w:rPr>
                <w:rFonts w:eastAsia="SimSun" w:cs="Calibri"/>
                <w:lang w:val="en-AU"/>
              </w:rPr>
              <w:t>0.46 (0.11, 1.87)</w:t>
            </w:r>
          </w:p>
        </w:tc>
      </w:tr>
      <w:tr w:rsidR="00E44013" w:rsidRPr="00C83BA1" w14:paraId="267BE120" w14:textId="77777777" w:rsidTr="00DA4D10">
        <w:trPr>
          <w:cantSplit/>
        </w:trPr>
        <w:tc>
          <w:tcPr>
            <w:tcW w:w="5000" w:type="pct"/>
            <w:gridSpan w:val="5"/>
            <w:shd w:val="clear" w:color="auto" w:fill="auto"/>
          </w:tcPr>
          <w:p w14:paraId="38300D52" w14:textId="002DB0F6" w:rsidR="00E44013" w:rsidRPr="00C83BA1" w:rsidRDefault="00E44013" w:rsidP="0097111E">
            <w:pPr>
              <w:pStyle w:val="TableText0"/>
              <w:keepLines/>
              <w:rPr>
                <w:rFonts w:eastAsia="SimSun"/>
                <w:lang w:val="en-AU"/>
              </w:rPr>
            </w:pPr>
            <w:r w:rsidRPr="00C83BA1">
              <w:rPr>
                <w:rFonts w:eastAsia="SimSun"/>
                <w:b/>
                <w:bCs w:val="0"/>
                <w:lang w:val="en-AU"/>
              </w:rPr>
              <w:t>Any E-based</w:t>
            </w:r>
          </w:p>
        </w:tc>
      </w:tr>
      <w:tr w:rsidR="00E44013" w:rsidRPr="00C83BA1" w14:paraId="058C1EFD" w14:textId="77777777" w:rsidTr="00DA4D10">
        <w:trPr>
          <w:cantSplit/>
        </w:trPr>
        <w:tc>
          <w:tcPr>
            <w:tcW w:w="3771" w:type="pct"/>
            <w:gridSpan w:val="4"/>
            <w:shd w:val="clear" w:color="auto" w:fill="auto"/>
          </w:tcPr>
          <w:p w14:paraId="79785666" w14:textId="77777777" w:rsidR="00E44013" w:rsidRPr="00C83BA1" w:rsidRDefault="00E44013" w:rsidP="0097111E">
            <w:pPr>
              <w:pStyle w:val="TableText0"/>
              <w:keepLines/>
              <w:rPr>
                <w:rFonts w:eastAsia="SimSun"/>
                <w:lang w:val="en-AU"/>
              </w:rPr>
            </w:pPr>
            <w:r w:rsidRPr="00C83BA1">
              <w:rPr>
                <w:rFonts w:eastAsia="SimSun"/>
                <w:lang w:val="en-AU"/>
              </w:rPr>
              <w:t>Any E + MP (PC) vs no MHT</w:t>
            </w:r>
          </w:p>
        </w:tc>
        <w:tc>
          <w:tcPr>
            <w:tcW w:w="1229" w:type="pct"/>
            <w:shd w:val="clear" w:color="auto" w:fill="auto"/>
          </w:tcPr>
          <w:p w14:paraId="189775BA" w14:textId="77777777" w:rsidR="00E44013" w:rsidRPr="00C83BA1" w:rsidRDefault="00E44013" w:rsidP="0097111E">
            <w:pPr>
              <w:pStyle w:val="TableText0"/>
              <w:keepLines/>
              <w:jc w:val="center"/>
              <w:rPr>
                <w:rFonts w:eastAsia="SimSun"/>
                <w:lang w:val="en-AU"/>
              </w:rPr>
            </w:pPr>
            <w:r w:rsidRPr="00C83BA1">
              <w:rPr>
                <w:rFonts w:eastAsia="SimSun"/>
                <w:lang w:val="en-AU"/>
              </w:rPr>
              <w:t>0.49 (0.23, 1.02)</w:t>
            </w:r>
          </w:p>
        </w:tc>
      </w:tr>
      <w:tr w:rsidR="00E44013" w:rsidRPr="00C83BA1" w14:paraId="58FCBD83" w14:textId="77777777" w:rsidTr="00DA4D10">
        <w:trPr>
          <w:cantSplit/>
        </w:trPr>
        <w:tc>
          <w:tcPr>
            <w:tcW w:w="3771" w:type="pct"/>
            <w:gridSpan w:val="4"/>
            <w:shd w:val="clear" w:color="auto" w:fill="auto"/>
          </w:tcPr>
          <w:p w14:paraId="6B8D8F26" w14:textId="77777777" w:rsidR="00E44013" w:rsidRPr="00C83BA1" w:rsidRDefault="00E44013" w:rsidP="0097111E">
            <w:pPr>
              <w:pStyle w:val="TableText0"/>
              <w:keepLines/>
              <w:rPr>
                <w:rFonts w:eastAsia="SimSun"/>
                <w:lang w:val="en-AU"/>
              </w:rPr>
            </w:pPr>
            <w:r w:rsidRPr="00C83BA1">
              <w:rPr>
                <w:rFonts w:eastAsia="SimSun"/>
                <w:lang w:val="en-AU"/>
              </w:rPr>
              <w:t>Any E + MPA (PC or MC) vs no MHT</w:t>
            </w:r>
          </w:p>
        </w:tc>
        <w:tc>
          <w:tcPr>
            <w:tcW w:w="1229" w:type="pct"/>
            <w:shd w:val="clear" w:color="auto" w:fill="auto"/>
          </w:tcPr>
          <w:p w14:paraId="30B98A55" w14:textId="77777777" w:rsidR="00E44013" w:rsidRPr="00C83BA1" w:rsidRDefault="00E44013" w:rsidP="0097111E">
            <w:pPr>
              <w:pStyle w:val="TableText0"/>
              <w:keepLines/>
              <w:jc w:val="center"/>
              <w:rPr>
                <w:rFonts w:eastAsia="SimSun"/>
                <w:lang w:val="en-AU"/>
              </w:rPr>
            </w:pPr>
            <w:r w:rsidRPr="00C83BA1">
              <w:rPr>
                <w:rFonts w:eastAsia="SimSun"/>
                <w:lang w:val="en-AU"/>
              </w:rPr>
              <w:t>1.45 (0.98, 2.14)</w:t>
            </w:r>
          </w:p>
        </w:tc>
      </w:tr>
      <w:tr w:rsidR="00E44013" w:rsidRPr="00C83BA1" w14:paraId="3628A43F" w14:textId="77777777" w:rsidTr="00DA4D10">
        <w:trPr>
          <w:cantSplit/>
        </w:trPr>
        <w:tc>
          <w:tcPr>
            <w:tcW w:w="3771" w:type="pct"/>
            <w:gridSpan w:val="4"/>
            <w:shd w:val="clear" w:color="auto" w:fill="auto"/>
          </w:tcPr>
          <w:p w14:paraId="72FF343C" w14:textId="3D3EF0AD" w:rsidR="00E44013" w:rsidRPr="00C83BA1" w:rsidRDefault="00E44013" w:rsidP="0097111E">
            <w:pPr>
              <w:pStyle w:val="TableText0"/>
              <w:keepLines/>
              <w:rPr>
                <w:rFonts w:eastAsia="SimSun"/>
                <w:b/>
                <w:bCs w:val="0"/>
                <w:vertAlign w:val="superscript"/>
                <w:lang w:val="en-AU"/>
              </w:rPr>
            </w:pPr>
            <w:r w:rsidRPr="00C83BA1">
              <w:rPr>
                <w:rFonts w:eastAsia="SimSun"/>
                <w:b/>
                <w:bCs w:val="0"/>
                <w:lang w:val="en-AU"/>
              </w:rPr>
              <w:t>ITC MP (PC) vs MPA (PC or MC)</w:t>
            </w:r>
            <w:r w:rsidR="000B64B0" w:rsidRPr="00C83BA1">
              <w:rPr>
                <w:rFonts w:eastAsia="SimSun"/>
                <w:b/>
                <w:bCs w:val="0"/>
                <w:vertAlign w:val="superscript"/>
                <w:lang w:val="en-AU"/>
              </w:rPr>
              <w:t>#</w:t>
            </w:r>
          </w:p>
        </w:tc>
        <w:tc>
          <w:tcPr>
            <w:tcW w:w="1229" w:type="pct"/>
            <w:shd w:val="clear" w:color="auto" w:fill="auto"/>
          </w:tcPr>
          <w:p w14:paraId="4383E658"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0.33 (0.15, 0.77)</w:t>
            </w:r>
          </w:p>
        </w:tc>
      </w:tr>
      <w:tr w:rsidR="00E44013" w:rsidRPr="00C83BA1" w14:paraId="12AAEC4E" w14:textId="77777777" w:rsidTr="00DA4D10">
        <w:trPr>
          <w:cantSplit/>
        </w:trPr>
        <w:tc>
          <w:tcPr>
            <w:tcW w:w="3771" w:type="pct"/>
            <w:gridSpan w:val="4"/>
            <w:shd w:val="clear" w:color="auto" w:fill="auto"/>
          </w:tcPr>
          <w:p w14:paraId="5031DC67" w14:textId="77777777" w:rsidR="00E44013" w:rsidRPr="00C83BA1" w:rsidRDefault="00E44013" w:rsidP="0097111E">
            <w:pPr>
              <w:pStyle w:val="TableText0"/>
              <w:keepLines/>
              <w:rPr>
                <w:rFonts w:eastAsia="SimSun"/>
                <w:lang w:val="en-AU"/>
              </w:rPr>
            </w:pPr>
            <w:r w:rsidRPr="00C83BA1">
              <w:rPr>
                <w:rFonts w:eastAsia="SimSun"/>
                <w:lang w:val="en-AU"/>
              </w:rPr>
              <w:t>Any E + MP (PC) vs no MHT</w:t>
            </w:r>
          </w:p>
        </w:tc>
        <w:tc>
          <w:tcPr>
            <w:tcW w:w="1229" w:type="pct"/>
            <w:shd w:val="clear" w:color="auto" w:fill="auto"/>
          </w:tcPr>
          <w:p w14:paraId="23E13B41" w14:textId="77777777" w:rsidR="00E44013" w:rsidRPr="00C83BA1" w:rsidRDefault="00E44013" w:rsidP="0097111E">
            <w:pPr>
              <w:pStyle w:val="TableText0"/>
              <w:keepLines/>
              <w:jc w:val="center"/>
              <w:rPr>
                <w:rFonts w:eastAsia="SimSun"/>
                <w:lang w:val="en-AU"/>
              </w:rPr>
            </w:pPr>
            <w:r w:rsidRPr="00C83BA1">
              <w:rPr>
                <w:rFonts w:eastAsia="SimSun"/>
                <w:lang w:val="en-AU"/>
              </w:rPr>
              <w:t>0.49 (0.23, 1.02)</w:t>
            </w:r>
          </w:p>
        </w:tc>
      </w:tr>
      <w:tr w:rsidR="00E44013" w:rsidRPr="00C83BA1" w14:paraId="1321A51A" w14:textId="77777777" w:rsidTr="00DA4D10">
        <w:trPr>
          <w:cantSplit/>
        </w:trPr>
        <w:tc>
          <w:tcPr>
            <w:tcW w:w="3771" w:type="pct"/>
            <w:gridSpan w:val="4"/>
            <w:shd w:val="clear" w:color="auto" w:fill="auto"/>
          </w:tcPr>
          <w:p w14:paraId="42382EF3" w14:textId="77777777" w:rsidR="00E44013" w:rsidRPr="00C83BA1" w:rsidRDefault="00E44013" w:rsidP="0097111E">
            <w:pPr>
              <w:pStyle w:val="TableText0"/>
              <w:keepLines/>
              <w:rPr>
                <w:rFonts w:eastAsia="SimSun"/>
                <w:lang w:val="en-AU"/>
              </w:rPr>
            </w:pPr>
            <w:r w:rsidRPr="00C83BA1">
              <w:rPr>
                <w:rFonts w:eastAsia="SimSun"/>
                <w:lang w:val="en-AU"/>
              </w:rPr>
              <w:t>Any E + NETA (PC or MC) vs no MHT</w:t>
            </w:r>
          </w:p>
        </w:tc>
        <w:tc>
          <w:tcPr>
            <w:tcW w:w="1229" w:type="pct"/>
            <w:shd w:val="clear" w:color="auto" w:fill="auto"/>
          </w:tcPr>
          <w:p w14:paraId="006DE61D"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1.48 (1.20, 1.82)</w:t>
            </w:r>
          </w:p>
        </w:tc>
      </w:tr>
      <w:tr w:rsidR="00E44013" w:rsidRPr="00C83BA1" w14:paraId="74782FD0" w14:textId="77777777" w:rsidTr="00DA4D10">
        <w:trPr>
          <w:cantSplit/>
        </w:trPr>
        <w:tc>
          <w:tcPr>
            <w:tcW w:w="3771" w:type="pct"/>
            <w:gridSpan w:val="4"/>
            <w:shd w:val="clear" w:color="auto" w:fill="auto"/>
          </w:tcPr>
          <w:p w14:paraId="0CC7A3A0" w14:textId="0E5078D2" w:rsidR="00E44013" w:rsidRPr="00C83BA1" w:rsidRDefault="00E44013" w:rsidP="0097111E">
            <w:pPr>
              <w:pStyle w:val="TableText0"/>
              <w:keepLines/>
              <w:rPr>
                <w:rFonts w:eastAsia="SimSun"/>
                <w:b/>
                <w:bCs w:val="0"/>
                <w:vertAlign w:val="superscript"/>
                <w:lang w:val="en-AU"/>
              </w:rPr>
            </w:pPr>
            <w:r w:rsidRPr="00C83BA1">
              <w:rPr>
                <w:rFonts w:eastAsia="SimSun"/>
                <w:b/>
                <w:bCs w:val="0"/>
                <w:lang w:val="en-AU"/>
              </w:rPr>
              <w:t>ITC MP (PC) vs NETA (PC or MC)</w:t>
            </w:r>
            <w:r w:rsidR="000B64B0" w:rsidRPr="00C83BA1">
              <w:rPr>
                <w:rFonts w:eastAsia="SimSun"/>
                <w:b/>
                <w:bCs w:val="0"/>
                <w:vertAlign w:val="superscript"/>
                <w:lang w:val="en-AU"/>
              </w:rPr>
              <w:t>#</w:t>
            </w:r>
          </w:p>
        </w:tc>
        <w:tc>
          <w:tcPr>
            <w:tcW w:w="1229" w:type="pct"/>
            <w:shd w:val="clear" w:color="auto" w:fill="auto"/>
          </w:tcPr>
          <w:p w14:paraId="61DCF38C" w14:textId="77777777" w:rsidR="00E44013" w:rsidRPr="00C83BA1" w:rsidRDefault="00E44013" w:rsidP="0097111E">
            <w:pPr>
              <w:pStyle w:val="TableText0"/>
              <w:keepLines/>
              <w:jc w:val="center"/>
              <w:rPr>
                <w:rFonts w:eastAsia="SimSun"/>
                <w:b/>
                <w:bCs w:val="0"/>
                <w:lang w:val="en-AU"/>
              </w:rPr>
            </w:pPr>
            <w:r w:rsidRPr="00C83BA1">
              <w:rPr>
                <w:rFonts w:eastAsia="SimSun"/>
                <w:b/>
                <w:bCs w:val="0"/>
                <w:lang w:val="en-AU"/>
              </w:rPr>
              <w:t>0.33 (0.15, 0.71)</w:t>
            </w:r>
          </w:p>
        </w:tc>
      </w:tr>
    </w:tbl>
    <w:p w14:paraId="41CF40F0" w14:textId="3E60F4FF" w:rsidR="00E44013" w:rsidRPr="00C83BA1" w:rsidRDefault="00E44013" w:rsidP="0097111E">
      <w:pPr>
        <w:pStyle w:val="FooterTableFigure"/>
        <w:keepNext/>
        <w:keepLines/>
      </w:pPr>
      <w:r w:rsidRPr="00C83BA1">
        <w:t>Source: Table 2.78, p146 of the submission</w:t>
      </w:r>
      <w:r w:rsidR="000461C5" w:rsidRPr="00C83BA1">
        <w:t xml:space="preserve"> main body</w:t>
      </w:r>
      <w:r w:rsidRPr="00C83BA1">
        <w:t>.</w:t>
      </w:r>
    </w:p>
    <w:p w14:paraId="46FB1320" w14:textId="71F1467F" w:rsidR="00E44013" w:rsidRPr="00C83BA1" w:rsidRDefault="00E44013" w:rsidP="0097111E">
      <w:pPr>
        <w:pStyle w:val="FooterTableFigure"/>
        <w:keepNext/>
        <w:keepLines/>
      </w:pPr>
      <w:r w:rsidRPr="00C83BA1">
        <w:t>CEE</w:t>
      </w:r>
      <w:r w:rsidR="000461C5" w:rsidRPr="00C83BA1">
        <w:t> </w:t>
      </w:r>
      <w:r w:rsidRPr="00C83BA1">
        <w:t xml:space="preserve">= conjugated equine estrogen; </w:t>
      </w:r>
      <w:r w:rsidR="00330913" w:rsidRPr="00C83BA1">
        <w:t>CI</w:t>
      </w:r>
      <w:r w:rsidR="000461C5" w:rsidRPr="00C83BA1">
        <w:t> </w:t>
      </w:r>
      <w:r w:rsidR="00330913" w:rsidRPr="00C83BA1">
        <w:t xml:space="preserve">= confidence interval; </w:t>
      </w:r>
      <w:r w:rsidR="007E6E48" w:rsidRPr="00C83BA1">
        <w:t xml:space="preserve">E-based = estradiol-based; </w:t>
      </w:r>
      <w:r w:rsidRPr="00C83BA1">
        <w:t>EH</w:t>
      </w:r>
      <w:r w:rsidR="000461C5" w:rsidRPr="00C83BA1">
        <w:t> </w:t>
      </w:r>
      <w:r w:rsidRPr="00C83BA1">
        <w:t>= estradiol hemihydrate; EV</w:t>
      </w:r>
      <w:r w:rsidR="000461C5" w:rsidRPr="00C83BA1">
        <w:t> </w:t>
      </w:r>
      <w:r w:rsidRPr="00C83BA1">
        <w:t xml:space="preserve">= estradiol valerate; </w:t>
      </w:r>
      <w:r w:rsidR="00330913" w:rsidRPr="00C83BA1">
        <w:t>HR</w:t>
      </w:r>
      <w:r w:rsidR="000461C5" w:rsidRPr="00C83BA1">
        <w:t> </w:t>
      </w:r>
      <w:r w:rsidR="00330913" w:rsidRPr="00C83BA1">
        <w:t>= hazard ratio; ITC</w:t>
      </w:r>
      <w:r w:rsidR="000461C5" w:rsidRPr="00C83BA1">
        <w:t> </w:t>
      </w:r>
      <w:r w:rsidR="00330913" w:rsidRPr="00C83BA1">
        <w:t xml:space="preserve">= indirect treatment comparison; </w:t>
      </w:r>
      <w:r w:rsidRPr="00C83BA1">
        <w:t>MHT</w:t>
      </w:r>
      <w:r w:rsidR="000461C5" w:rsidRPr="00C83BA1">
        <w:t> </w:t>
      </w:r>
      <w:r w:rsidRPr="00C83BA1">
        <w:t>= menopaus</w:t>
      </w:r>
      <w:r w:rsidR="00FB0417">
        <w:t>e</w:t>
      </w:r>
      <w:r w:rsidRPr="00C83BA1">
        <w:t xml:space="preserve"> hormone therapy; </w:t>
      </w:r>
      <w:r w:rsidR="00823FCA" w:rsidRPr="00C83BA1">
        <w:t>MC</w:t>
      </w:r>
      <w:r w:rsidR="000461C5" w:rsidRPr="00C83BA1">
        <w:t> </w:t>
      </w:r>
      <w:r w:rsidR="00823FCA" w:rsidRPr="00C83BA1">
        <w:t xml:space="preserve">= manufacturer; </w:t>
      </w:r>
      <w:r w:rsidRPr="00C83BA1">
        <w:t>MP</w:t>
      </w:r>
      <w:r w:rsidR="000461C5" w:rsidRPr="00C83BA1">
        <w:t> </w:t>
      </w:r>
      <w:r w:rsidRPr="00C83BA1">
        <w:t>=</w:t>
      </w:r>
      <w:r w:rsidR="000B64B0" w:rsidRPr="00C83BA1">
        <w:t> </w:t>
      </w:r>
      <w:r w:rsidRPr="00C83BA1">
        <w:t>micronised progesterone; MPA</w:t>
      </w:r>
      <w:r w:rsidR="000461C5" w:rsidRPr="00C83BA1">
        <w:t> </w:t>
      </w:r>
      <w:r w:rsidRPr="00C83BA1">
        <w:t xml:space="preserve">= medroxyprogesterone acetate; </w:t>
      </w:r>
      <w:r w:rsidR="00330913" w:rsidRPr="00C83BA1">
        <w:t>n = number of participants reporting data</w:t>
      </w:r>
      <w:r w:rsidR="000461C5" w:rsidRPr="00C83BA1">
        <w:t>;</w:t>
      </w:r>
      <w:r w:rsidR="00330913" w:rsidRPr="00C83BA1">
        <w:t xml:space="preserve"> N = total participants in group; </w:t>
      </w:r>
      <w:r w:rsidRPr="00C83BA1">
        <w:t>NETA</w:t>
      </w:r>
      <w:r w:rsidR="000461C5" w:rsidRPr="00C83BA1">
        <w:t> </w:t>
      </w:r>
      <w:r w:rsidRPr="00C83BA1">
        <w:t>= norethisterone acetate</w:t>
      </w:r>
      <w:r w:rsidR="00823FCA" w:rsidRPr="00C83BA1">
        <w:t>; PC</w:t>
      </w:r>
      <w:r w:rsidR="000461C5" w:rsidRPr="00C83BA1">
        <w:t> </w:t>
      </w:r>
      <w:r w:rsidR="00823FCA" w:rsidRPr="00C83BA1">
        <w:t>= physician</w:t>
      </w:r>
      <w:r w:rsidRPr="00C83BA1">
        <w:t>.</w:t>
      </w:r>
    </w:p>
    <w:p w14:paraId="29198798" w14:textId="77777777" w:rsidR="00E44013" w:rsidRPr="00C83BA1" w:rsidRDefault="00E44013" w:rsidP="0097111E">
      <w:pPr>
        <w:pStyle w:val="FooterTableFigure"/>
        <w:keepNext/>
        <w:keepLines/>
      </w:pPr>
      <w:r w:rsidRPr="00C83BA1">
        <w:rPr>
          <w:b/>
          <w:bCs/>
        </w:rPr>
        <w:t>Bold</w:t>
      </w:r>
      <w:r w:rsidRPr="00C83BA1">
        <w:t xml:space="preserve"> indicates statistical significance. </w:t>
      </w:r>
    </w:p>
    <w:p w14:paraId="5373AB4F" w14:textId="5DE34C2B" w:rsidR="00E44013" w:rsidRPr="00C83BA1" w:rsidRDefault="000B64B0" w:rsidP="0097111E">
      <w:pPr>
        <w:pStyle w:val="FooterTableFigure"/>
        <w:keepNext/>
        <w:keepLines/>
      </w:pPr>
      <w:r w:rsidRPr="00C83BA1">
        <w:rPr>
          <w:vertAlign w:val="superscript"/>
        </w:rPr>
        <w:t>#</w:t>
      </w:r>
      <w:r w:rsidR="00E44013" w:rsidRPr="00C83BA1">
        <w:t xml:space="preserve">calculated </w:t>
      </w:r>
      <w:r w:rsidR="00582B52" w:rsidRPr="00C83BA1">
        <w:t>post hoc withi</w:t>
      </w:r>
      <w:r w:rsidR="00253DCA" w:rsidRPr="00C83BA1">
        <w:t>n-</w:t>
      </w:r>
      <w:r w:rsidR="00582B52" w:rsidRPr="00C83BA1">
        <w:t xml:space="preserve">study ITC </w:t>
      </w:r>
      <w:r w:rsidR="00E44013" w:rsidRPr="00C83BA1">
        <w:t xml:space="preserve">by the submission. </w:t>
      </w:r>
    </w:p>
    <w:p w14:paraId="177FCE6B" w14:textId="104E2B12" w:rsidR="00E44013" w:rsidRPr="00C83BA1" w:rsidRDefault="00E44013" w:rsidP="0097111E">
      <w:pPr>
        <w:pStyle w:val="FooterTableFigure"/>
        <w:keepNext/>
        <w:keepLines/>
      </w:pPr>
      <w:r w:rsidRPr="00C83BA1">
        <w:t>Note: Participants</w:t>
      </w:r>
      <w:r w:rsidR="000461C5" w:rsidRPr="00C83BA1">
        <w:t>’</w:t>
      </w:r>
      <w:r w:rsidRPr="00C83BA1">
        <w:t xml:space="preserve"> propensity score matched on age, follow-up period, calendar year at inclusion, age at inclusion, socioeconomic status, region, Charlson Comorbidity Index, hypertension, diabetes mellitus, dyslipidaemia, uterine fibroids, endometriosis, previous hysterectomy and previous adnexal surgery.</w:t>
      </w:r>
    </w:p>
    <w:p w14:paraId="49878136" w14:textId="2BF38217" w:rsidR="00DC7CB3" w:rsidRPr="00C83BA1" w:rsidRDefault="00E44013" w:rsidP="00DC7CB3">
      <w:pPr>
        <w:pStyle w:val="FooterTableFigure"/>
      </w:pPr>
      <w:r w:rsidRPr="00C83BA1">
        <w:t>Only treatments relevant to the submission were presented.</w:t>
      </w:r>
    </w:p>
    <w:p w14:paraId="70669F20" w14:textId="67E4E8C4" w:rsidR="00DC7CB3" w:rsidRPr="00C83BA1" w:rsidRDefault="00DC7CB3" w:rsidP="00DC7CB3">
      <w:pPr>
        <w:pStyle w:val="3-BodyText"/>
      </w:pPr>
      <w:bookmarkStart w:id="61" w:name="_Ref175116127"/>
      <w:r w:rsidRPr="00C83BA1">
        <w:t xml:space="preserve">Yuk (2024) reported that MP showed a non-significant trend towards lower breast cancer risk compared to the non-MHT group. In contrast, MPA and norethisterone were associated with a trend towards higher breast cancer risk compared to non-MHT users. Specifically, the number of breast cancer cases per 100,000 person-years was 34 for CEE + MP (versus 128 for CEE alone), 123 for EV + MP (versus 163 for EV alone), and 119 for EH + MP (versus 178 for EH alone). Additionally, </w:t>
      </w:r>
      <w:r w:rsidR="006A03EB" w:rsidRPr="00C83BA1">
        <w:t xml:space="preserve">that </w:t>
      </w:r>
      <w:r w:rsidRPr="00C83BA1">
        <w:t>study indicated that the risk of breast cancer increased with prolonged MHT use.</w:t>
      </w:r>
      <w:bookmarkEnd w:id="61"/>
    </w:p>
    <w:p w14:paraId="788CC0E4" w14:textId="1472E4A2" w:rsidR="00E44013" w:rsidRPr="00C83BA1" w:rsidRDefault="00463379" w:rsidP="00073C21">
      <w:pPr>
        <w:pStyle w:val="3-BodyText"/>
      </w:pPr>
      <w:r w:rsidRPr="00C83BA1">
        <w:t xml:space="preserve">The </w:t>
      </w:r>
      <w:r w:rsidR="00582B52" w:rsidRPr="00C83BA1">
        <w:t>post hoc within</w:t>
      </w:r>
      <w:r w:rsidR="00253DCA" w:rsidRPr="00C83BA1">
        <w:t>-</w:t>
      </w:r>
      <w:r w:rsidR="00582B52" w:rsidRPr="00C83BA1">
        <w:t>study ITC</w:t>
      </w:r>
      <w:r w:rsidRPr="00C83BA1">
        <w:t>, using no MHT as a common comparator</w:t>
      </w:r>
      <w:r w:rsidR="00253DCA" w:rsidRPr="00C83BA1">
        <w:t xml:space="preserve"> and any type of estrogen</w:t>
      </w:r>
      <w:r w:rsidRPr="00C83BA1">
        <w:t>, showed that the risk of breast cancer was significantly lower for MP compared with MPA (hazard ratio [HR]</w:t>
      </w:r>
      <w:r w:rsidR="000461C5" w:rsidRPr="00C83BA1">
        <w:t> </w:t>
      </w:r>
      <w:r w:rsidRPr="00C83BA1">
        <w:t>= 0.33; 95% CI: 0.15, 0.71) and norethisterone (HR</w:t>
      </w:r>
      <w:r w:rsidR="000461C5" w:rsidRPr="00C83BA1">
        <w:t> </w:t>
      </w:r>
      <w:r w:rsidRPr="00C83BA1">
        <w:t xml:space="preserve">= 0.33; 95% CI: 0.15, 0.77). </w:t>
      </w:r>
      <w:r w:rsidR="00DA4D10" w:rsidRPr="00C83BA1">
        <w:t>The</w:t>
      </w:r>
      <w:r w:rsidR="008A68AB" w:rsidRPr="00C83BA1">
        <w:t xml:space="preserve"> </w:t>
      </w:r>
      <w:r w:rsidR="00582B52" w:rsidRPr="00C83BA1">
        <w:t>post hoc within</w:t>
      </w:r>
      <w:r w:rsidR="00253DCA" w:rsidRPr="00C83BA1">
        <w:t>-</w:t>
      </w:r>
      <w:r w:rsidR="00582B52" w:rsidRPr="00C83BA1">
        <w:t>study ITC</w:t>
      </w:r>
      <w:r w:rsidRPr="00C83BA1">
        <w:t xml:space="preserve">, </w:t>
      </w:r>
      <w:r w:rsidR="008A68AB" w:rsidRPr="00C83BA1">
        <w:t>using no MHT as a common comparator</w:t>
      </w:r>
      <w:r w:rsidR="00253DCA" w:rsidRPr="00C83BA1">
        <w:t xml:space="preserve"> and similar estrogens</w:t>
      </w:r>
      <w:r w:rsidRPr="00C83BA1">
        <w:t>, demonstrated a consistently lower risk of breast cancer for MP compared to MPA and norethisterone</w:t>
      </w:r>
      <w:r w:rsidR="008A68AB" w:rsidRPr="00C83BA1">
        <w:t>.</w:t>
      </w:r>
      <w:r w:rsidR="00253DCA" w:rsidRPr="00C83BA1">
        <w:t xml:space="preserve"> Although these differences did not reach statistical significance due to limited power, all HRs were substantially below 1, indicating a potentially lower risk of breast cancer with MP.</w:t>
      </w:r>
    </w:p>
    <w:p w14:paraId="744F8E8C" w14:textId="3D3765C6" w:rsidR="008A68AB" w:rsidRPr="00C83BA1" w:rsidRDefault="008A68AB" w:rsidP="008A68AB">
      <w:pPr>
        <w:pStyle w:val="3-BodyText"/>
      </w:pPr>
      <w:r w:rsidRPr="00C83BA1">
        <w:fldChar w:fldCharType="begin" w:fldLock="1"/>
      </w:r>
      <w:r w:rsidRPr="00C83BA1">
        <w:instrText xml:space="preserve"> REF _Ref175108590 \h </w:instrText>
      </w:r>
      <w:r w:rsidRPr="00C83BA1">
        <w:fldChar w:fldCharType="separate"/>
      </w:r>
      <w:r w:rsidR="00133540" w:rsidRPr="00C83BA1">
        <w:t>Table 13</w:t>
      </w:r>
      <w:r w:rsidRPr="00C83BA1">
        <w:fldChar w:fldCharType="end"/>
      </w:r>
      <w:r w:rsidRPr="00C83BA1">
        <w:t xml:space="preserve"> summarises </w:t>
      </w:r>
      <w:r w:rsidR="000461C5" w:rsidRPr="00C83BA1">
        <w:t xml:space="preserve">the </w:t>
      </w:r>
      <w:r w:rsidRPr="00C83BA1">
        <w:t xml:space="preserve">impact of MHT on breast cancer risk as reported by </w:t>
      </w:r>
      <w:proofErr w:type="spellStart"/>
      <w:r w:rsidRPr="00C83BA1">
        <w:t>Abenhaim</w:t>
      </w:r>
      <w:proofErr w:type="spellEnd"/>
      <w:r w:rsidRPr="00C83BA1">
        <w:t xml:space="preserve"> (2022).</w:t>
      </w:r>
    </w:p>
    <w:p w14:paraId="2F13D1C8" w14:textId="12D2B993" w:rsidR="00E44013" w:rsidRPr="00C83BA1" w:rsidRDefault="00E44013" w:rsidP="00E44013">
      <w:pPr>
        <w:pStyle w:val="Caption"/>
      </w:pPr>
      <w:bookmarkStart w:id="62" w:name="_Ref175108590"/>
      <w:r w:rsidRPr="00C83BA1">
        <w:t xml:space="preserve">Table </w:t>
      </w:r>
      <w:r w:rsidRPr="00C83BA1">
        <w:fldChar w:fldCharType="begin" w:fldLock="1"/>
      </w:r>
      <w:r w:rsidRPr="00C83BA1">
        <w:instrText>SEQ Table \* ARABIC</w:instrText>
      </w:r>
      <w:r w:rsidRPr="00C83BA1">
        <w:fldChar w:fldCharType="separate"/>
      </w:r>
      <w:r w:rsidR="00133540" w:rsidRPr="00C83BA1">
        <w:t>13</w:t>
      </w:r>
      <w:r w:rsidRPr="00C83BA1">
        <w:fldChar w:fldCharType="end"/>
      </w:r>
      <w:bookmarkEnd w:id="62"/>
      <w:r w:rsidRPr="00C83BA1">
        <w:t xml:space="preserve">: Results of the impact of MHT on breast cancer risk – </w:t>
      </w:r>
      <w:proofErr w:type="spellStart"/>
      <w:r w:rsidRPr="00C83BA1">
        <w:t>Abenhaim</w:t>
      </w:r>
      <w:proofErr w:type="spellEnd"/>
      <w:r w:rsidRPr="00C83BA1">
        <w:t xml:space="preserve"> (2022)</w:t>
      </w:r>
    </w:p>
    <w:tbl>
      <w:tblPr>
        <w:tblStyle w:val="TableGrid5"/>
        <w:tblW w:w="5000" w:type="pct"/>
        <w:tblLook w:val="04A0" w:firstRow="1" w:lastRow="0" w:firstColumn="1" w:lastColumn="0" w:noHBand="0" w:noVBand="1"/>
      </w:tblPr>
      <w:tblGrid>
        <w:gridCol w:w="1693"/>
        <w:gridCol w:w="1843"/>
        <w:gridCol w:w="1701"/>
        <w:gridCol w:w="1701"/>
        <w:gridCol w:w="2079"/>
      </w:tblGrid>
      <w:tr w:rsidR="0091412C" w:rsidRPr="00C83BA1" w14:paraId="71804279" w14:textId="77777777" w:rsidTr="0091412C">
        <w:trPr>
          <w:cantSplit/>
          <w:tblHeader/>
        </w:trPr>
        <w:tc>
          <w:tcPr>
            <w:tcW w:w="939" w:type="pct"/>
            <w:shd w:val="clear" w:color="auto" w:fill="auto"/>
          </w:tcPr>
          <w:p w14:paraId="374E2AD6" w14:textId="77777777" w:rsidR="00E44013" w:rsidRPr="00C83BA1" w:rsidRDefault="00E44013" w:rsidP="00073C21">
            <w:pPr>
              <w:pStyle w:val="TableText0"/>
              <w:jc w:val="center"/>
              <w:rPr>
                <w:b/>
                <w:bCs w:val="0"/>
                <w:lang w:val="en-AU"/>
              </w:rPr>
            </w:pPr>
            <w:r w:rsidRPr="00C83BA1">
              <w:rPr>
                <w:b/>
                <w:bCs w:val="0"/>
                <w:lang w:val="en-AU"/>
              </w:rPr>
              <w:t>Type of hormone</w:t>
            </w:r>
          </w:p>
        </w:tc>
        <w:tc>
          <w:tcPr>
            <w:tcW w:w="1022" w:type="pct"/>
            <w:shd w:val="clear" w:color="auto" w:fill="auto"/>
          </w:tcPr>
          <w:p w14:paraId="18DD8B2A" w14:textId="1D805A04" w:rsidR="00E44013" w:rsidRPr="00C83BA1" w:rsidRDefault="00E44013" w:rsidP="0091412C">
            <w:pPr>
              <w:pStyle w:val="TableText0"/>
              <w:jc w:val="center"/>
              <w:rPr>
                <w:b/>
                <w:bCs w:val="0"/>
                <w:lang w:val="en-AU"/>
              </w:rPr>
            </w:pPr>
            <w:r w:rsidRPr="00C83BA1">
              <w:rPr>
                <w:b/>
                <w:bCs w:val="0"/>
                <w:lang w:val="en-AU"/>
              </w:rPr>
              <w:t>Control group</w:t>
            </w:r>
            <w:r w:rsidR="0091412C" w:rsidRPr="00C83BA1">
              <w:rPr>
                <w:b/>
                <w:bCs w:val="0"/>
                <w:lang w:val="en-AU"/>
              </w:rPr>
              <w:t xml:space="preserve"> </w:t>
            </w:r>
            <w:r w:rsidRPr="00C83BA1">
              <w:rPr>
                <w:b/>
                <w:bCs w:val="0"/>
                <w:lang w:val="en-AU"/>
              </w:rPr>
              <w:t>n (%)</w:t>
            </w:r>
          </w:p>
        </w:tc>
        <w:tc>
          <w:tcPr>
            <w:tcW w:w="943" w:type="pct"/>
            <w:shd w:val="clear" w:color="auto" w:fill="auto"/>
          </w:tcPr>
          <w:p w14:paraId="0C6011F7" w14:textId="7DFA8ADF" w:rsidR="00E44013" w:rsidRPr="00C83BA1" w:rsidRDefault="00E44013" w:rsidP="0091412C">
            <w:pPr>
              <w:pStyle w:val="TableText0"/>
              <w:jc w:val="center"/>
              <w:rPr>
                <w:b/>
                <w:bCs w:val="0"/>
                <w:lang w:val="en-AU"/>
              </w:rPr>
            </w:pPr>
            <w:r w:rsidRPr="00C83BA1">
              <w:rPr>
                <w:b/>
                <w:bCs w:val="0"/>
                <w:lang w:val="en-AU"/>
              </w:rPr>
              <w:t>Case group</w:t>
            </w:r>
            <w:r w:rsidR="0091412C" w:rsidRPr="00C83BA1">
              <w:rPr>
                <w:b/>
                <w:bCs w:val="0"/>
                <w:lang w:val="en-AU"/>
              </w:rPr>
              <w:t xml:space="preserve"> </w:t>
            </w:r>
            <w:r w:rsidRPr="00C83BA1">
              <w:rPr>
                <w:b/>
                <w:bCs w:val="0"/>
                <w:lang w:val="en-AU"/>
              </w:rPr>
              <w:t>n (%)</w:t>
            </w:r>
          </w:p>
        </w:tc>
        <w:tc>
          <w:tcPr>
            <w:tcW w:w="943" w:type="pct"/>
            <w:shd w:val="clear" w:color="auto" w:fill="auto"/>
          </w:tcPr>
          <w:p w14:paraId="30F7EF0A" w14:textId="66F6F978" w:rsidR="00E44013" w:rsidRPr="00C83BA1" w:rsidRDefault="00E44013" w:rsidP="0091412C">
            <w:pPr>
              <w:pStyle w:val="TableText0"/>
              <w:jc w:val="center"/>
              <w:rPr>
                <w:b/>
                <w:bCs w:val="0"/>
                <w:lang w:val="en-AU"/>
              </w:rPr>
            </w:pPr>
            <w:r w:rsidRPr="00C83BA1">
              <w:rPr>
                <w:b/>
                <w:bCs w:val="0"/>
                <w:lang w:val="en-AU"/>
              </w:rPr>
              <w:t>Crude OR</w:t>
            </w:r>
            <w:r w:rsidR="0091412C" w:rsidRPr="00C83BA1">
              <w:rPr>
                <w:b/>
                <w:bCs w:val="0"/>
                <w:lang w:val="en-AU"/>
              </w:rPr>
              <w:t xml:space="preserve"> </w:t>
            </w:r>
            <w:r w:rsidRPr="00C83BA1">
              <w:rPr>
                <w:b/>
                <w:bCs w:val="0"/>
                <w:lang w:val="en-AU"/>
              </w:rPr>
              <w:t>(95% CI)</w:t>
            </w:r>
          </w:p>
        </w:tc>
        <w:tc>
          <w:tcPr>
            <w:tcW w:w="1153" w:type="pct"/>
            <w:shd w:val="clear" w:color="auto" w:fill="auto"/>
          </w:tcPr>
          <w:p w14:paraId="5C6A3501" w14:textId="4A2268B6" w:rsidR="00E44013" w:rsidRPr="00C83BA1" w:rsidRDefault="00E44013" w:rsidP="0091412C">
            <w:pPr>
              <w:pStyle w:val="TableText0"/>
              <w:jc w:val="center"/>
              <w:rPr>
                <w:b/>
                <w:bCs w:val="0"/>
                <w:lang w:val="en-AU"/>
              </w:rPr>
            </w:pPr>
            <w:r w:rsidRPr="00C83BA1">
              <w:rPr>
                <w:b/>
                <w:bCs w:val="0"/>
                <w:lang w:val="en-AU"/>
              </w:rPr>
              <w:t>Adjusted OR (95% CI)</w:t>
            </w:r>
          </w:p>
        </w:tc>
      </w:tr>
      <w:tr w:rsidR="00E44013" w:rsidRPr="00C83BA1" w14:paraId="20242AEC" w14:textId="77777777" w:rsidTr="00073C21">
        <w:trPr>
          <w:cantSplit/>
        </w:trPr>
        <w:tc>
          <w:tcPr>
            <w:tcW w:w="5000" w:type="pct"/>
            <w:gridSpan w:val="5"/>
            <w:shd w:val="clear" w:color="auto" w:fill="auto"/>
          </w:tcPr>
          <w:p w14:paraId="6083175D" w14:textId="77777777" w:rsidR="00E44013" w:rsidRPr="00C83BA1" w:rsidRDefault="00E44013" w:rsidP="00073C21">
            <w:pPr>
              <w:pStyle w:val="TableText0"/>
              <w:rPr>
                <w:b/>
                <w:bCs w:val="0"/>
                <w:lang w:val="en-AU"/>
              </w:rPr>
            </w:pPr>
            <w:r w:rsidRPr="00C83BA1">
              <w:rPr>
                <w:b/>
                <w:bCs w:val="0"/>
                <w:lang w:val="en-AU"/>
              </w:rPr>
              <w:t xml:space="preserve">Women aged </w:t>
            </w:r>
            <w:r w:rsidRPr="00C83BA1">
              <w:rPr>
                <w:rFonts w:cs="Calibri"/>
                <w:b/>
                <w:bCs w:val="0"/>
                <w:lang w:val="en-AU"/>
              </w:rPr>
              <w:t>≥</w:t>
            </w:r>
            <w:r w:rsidRPr="00C83BA1">
              <w:rPr>
                <w:b/>
                <w:bCs w:val="0"/>
                <w:lang w:val="en-AU"/>
              </w:rPr>
              <w:t>50 years</w:t>
            </w:r>
          </w:p>
        </w:tc>
      </w:tr>
      <w:tr w:rsidR="0091412C" w:rsidRPr="00C83BA1" w14:paraId="170E88CB" w14:textId="77777777" w:rsidTr="0091412C">
        <w:trPr>
          <w:cantSplit/>
        </w:trPr>
        <w:tc>
          <w:tcPr>
            <w:tcW w:w="939" w:type="pct"/>
            <w:shd w:val="clear" w:color="auto" w:fill="auto"/>
          </w:tcPr>
          <w:p w14:paraId="268F54EF" w14:textId="77777777" w:rsidR="00E44013" w:rsidRPr="00C83BA1" w:rsidRDefault="00E44013" w:rsidP="00073C21">
            <w:pPr>
              <w:pStyle w:val="TableText0"/>
              <w:rPr>
                <w:lang w:val="en-AU"/>
              </w:rPr>
            </w:pPr>
            <w:r w:rsidRPr="00C83BA1">
              <w:rPr>
                <w:lang w:val="en-AU"/>
              </w:rPr>
              <w:t>N</w:t>
            </w:r>
          </w:p>
        </w:tc>
        <w:tc>
          <w:tcPr>
            <w:tcW w:w="1022" w:type="pct"/>
            <w:shd w:val="clear" w:color="auto" w:fill="auto"/>
          </w:tcPr>
          <w:p w14:paraId="63BA2D50" w14:textId="77777777" w:rsidR="00E44013" w:rsidRPr="00C83BA1" w:rsidRDefault="00E44013" w:rsidP="00073C21">
            <w:pPr>
              <w:pStyle w:val="TableText0"/>
              <w:jc w:val="center"/>
              <w:rPr>
                <w:lang w:val="en-AU"/>
              </w:rPr>
            </w:pPr>
            <w:r w:rsidRPr="00C83BA1">
              <w:rPr>
                <w:lang w:val="en-AU"/>
              </w:rPr>
              <w:t>431,830</w:t>
            </w:r>
          </w:p>
        </w:tc>
        <w:tc>
          <w:tcPr>
            <w:tcW w:w="943" w:type="pct"/>
            <w:shd w:val="clear" w:color="auto" w:fill="auto"/>
          </w:tcPr>
          <w:p w14:paraId="786943C1" w14:textId="77777777" w:rsidR="00E44013" w:rsidRPr="00C83BA1" w:rsidRDefault="00E44013" w:rsidP="00073C21">
            <w:pPr>
              <w:pStyle w:val="TableText0"/>
              <w:jc w:val="center"/>
              <w:rPr>
                <w:lang w:val="en-AU"/>
              </w:rPr>
            </w:pPr>
            <w:r w:rsidRPr="00C83BA1">
              <w:rPr>
                <w:lang w:val="en-AU"/>
              </w:rPr>
              <w:t>43,183</w:t>
            </w:r>
          </w:p>
        </w:tc>
        <w:tc>
          <w:tcPr>
            <w:tcW w:w="943" w:type="pct"/>
            <w:shd w:val="clear" w:color="auto" w:fill="auto"/>
          </w:tcPr>
          <w:p w14:paraId="79594051" w14:textId="110EC66A" w:rsidR="00E44013" w:rsidRPr="00C83BA1" w:rsidRDefault="0091412C" w:rsidP="0091412C">
            <w:pPr>
              <w:pStyle w:val="TableText0"/>
              <w:jc w:val="center"/>
              <w:rPr>
                <w:lang w:val="en-AU"/>
              </w:rPr>
            </w:pPr>
            <w:r w:rsidRPr="00C83BA1">
              <w:rPr>
                <w:lang w:val="en-AU"/>
              </w:rPr>
              <w:t>-</w:t>
            </w:r>
          </w:p>
        </w:tc>
        <w:tc>
          <w:tcPr>
            <w:tcW w:w="1153" w:type="pct"/>
            <w:shd w:val="clear" w:color="auto" w:fill="auto"/>
          </w:tcPr>
          <w:p w14:paraId="70055158" w14:textId="7EDE95BD" w:rsidR="00E44013" w:rsidRPr="00C83BA1" w:rsidRDefault="0091412C" w:rsidP="0091412C">
            <w:pPr>
              <w:pStyle w:val="TableText0"/>
              <w:jc w:val="center"/>
              <w:rPr>
                <w:lang w:val="en-AU"/>
              </w:rPr>
            </w:pPr>
            <w:r w:rsidRPr="00C83BA1">
              <w:rPr>
                <w:lang w:val="en-AU"/>
              </w:rPr>
              <w:t>-</w:t>
            </w:r>
          </w:p>
        </w:tc>
      </w:tr>
      <w:tr w:rsidR="0091412C" w:rsidRPr="00C83BA1" w14:paraId="062A3A71" w14:textId="77777777" w:rsidTr="0091412C">
        <w:trPr>
          <w:cantSplit/>
        </w:trPr>
        <w:tc>
          <w:tcPr>
            <w:tcW w:w="5000" w:type="pct"/>
            <w:gridSpan w:val="5"/>
            <w:shd w:val="clear" w:color="auto" w:fill="auto"/>
          </w:tcPr>
          <w:p w14:paraId="0B31878F" w14:textId="621314B8" w:rsidR="0091412C" w:rsidRPr="00C83BA1" w:rsidRDefault="0091412C" w:rsidP="00073C21">
            <w:pPr>
              <w:pStyle w:val="TableText0"/>
              <w:rPr>
                <w:lang w:val="en-AU"/>
              </w:rPr>
            </w:pPr>
            <w:proofErr w:type="spellStart"/>
            <w:r w:rsidRPr="00C83BA1">
              <w:rPr>
                <w:lang w:val="en-AU"/>
              </w:rPr>
              <w:t>Progestogen</w:t>
            </w:r>
            <w:r w:rsidRPr="00C83BA1">
              <w:rPr>
                <w:vertAlign w:val="superscript"/>
                <w:lang w:val="en-AU"/>
              </w:rPr>
              <w:t>a</w:t>
            </w:r>
            <w:proofErr w:type="spellEnd"/>
          </w:p>
        </w:tc>
      </w:tr>
      <w:tr w:rsidR="00E44013" w:rsidRPr="00C83BA1" w14:paraId="41D54D13" w14:textId="77777777" w:rsidTr="0091412C">
        <w:trPr>
          <w:cantSplit/>
        </w:trPr>
        <w:tc>
          <w:tcPr>
            <w:tcW w:w="939" w:type="pct"/>
            <w:shd w:val="clear" w:color="auto" w:fill="auto"/>
          </w:tcPr>
          <w:p w14:paraId="142185F3" w14:textId="610EC481" w:rsidR="00E44013" w:rsidRPr="00C83BA1" w:rsidRDefault="00E44013" w:rsidP="00E44013">
            <w:pPr>
              <w:pStyle w:val="TableText0"/>
              <w:rPr>
                <w:lang w:val="en-AU"/>
              </w:rPr>
            </w:pPr>
            <w:r w:rsidRPr="00C83BA1">
              <w:rPr>
                <w:lang w:val="en-AU"/>
              </w:rPr>
              <w:t xml:space="preserve">   No progestogen</w:t>
            </w:r>
          </w:p>
        </w:tc>
        <w:tc>
          <w:tcPr>
            <w:tcW w:w="1022" w:type="pct"/>
            <w:shd w:val="clear" w:color="auto" w:fill="auto"/>
          </w:tcPr>
          <w:p w14:paraId="651C7126" w14:textId="0E957F2E" w:rsidR="00E44013" w:rsidRPr="00C83BA1" w:rsidRDefault="00E44013" w:rsidP="00E44013">
            <w:pPr>
              <w:pStyle w:val="TableText0"/>
              <w:jc w:val="center"/>
              <w:rPr>
                <w:lang w:val="en-AU"/>
              </w:rPr>
            </w:pPr>
            <w:r w:rsidRPr="00C83BA1">
              <w:rPr>
                <w:lang w:val="en-AU"/>
              </w:rPr>
              <w:t>410,256 (95.0)</w:t>
            </w:r>
          </w:p>
        </w:tc>
        <w:tc>
          <w:tcPr>
            <w:tcW w:w="943" w:type="pct"/>
            <w:shd w:val="clear" w:color="auto" w:fill="auto"/>
          </w:tcPr>
          <w:p w14:paraId="0F2DAFA6" w14:textId="183CB3EC" w:rsidR="00E44013" w:rsidRPr="00C83BA1" w:rsidRDefault="00E44013" w:rsidP="00E44013">
            <w:pPr>
              <w:pStyle w:val="TableText0"/>
              <w:jc w:val="center"/>
              <w:rPr>
                <w:lang w:val="en-AU"/>
              </w:rPr>
            </w:pPr>
            <w:r w:rsidRPr="00C83BA1">
              <w:rPr>
                <w:lang w:val="en-AU"/>
              </w:rPr>
              <w:t>40,352 (93.4)</w:t>
            </w:r>
          </w:p>
        </w:tc>
        <w:tc>
          <w:tcPr>
            <w:tcW w:w="943" w:type="pct"/>
            <w:shd w:val="clear" w:color="auto" w:fill="auto"/>
          </w:tcPr>
          <w:p w14:paraId="66B83BE8" w14:textId="6BCF1EA7" w:rsidR="00E44013" w:rsidRPr="00C83BA1" w:rsidRDefault="00E44013" w:rsidP="00E44013">
            <w:pPr>
              <w:pStyle w:val="TableText0"/>
              <w:jc w:val="center"/>
              <w:rPr>
                <w:lang w:val="en-AU"/>
              </w:rPr>
            </w:pPr>
            <w:r w:rsidRPr="00C83BA1">
              <w:rPr>
                <w:lang w:val="en-AU"/>
              </w:rPr>
              <w:t>1.0 (Ref)</w:t>
            </w:r>
          </w:p>
        </w:tc>
        <w:tc>
          <w:tcPr>
            <w:tcW w:w="1153" w:type="pct"/>
            <w:shd w:val="clear" w:color="auto" w:fill="auto"/>
          </w:tcPr>
          <w:p w14:paraId="44DF33DC" w14:textId="03D7D62C" w:rsidR="00E44013" w:rsidRPr="00C83BA1" w:rsidRDefault="00E44013" w:rsidP="00E44013">
            <w:pPr>
              <w:pStyle w:val="TableText0"/>
              <w:jc w:val="center"/>
              <w:rPr>
                <w:lang w:val="en-AU"/>
              </w:rPr>
            </w:pPr>
            <w:r w:rsidRPr="00C83BA1">
              <w:rPr>
                <w:lang w:val="en-AU"/>
              </w:rPr>
              <w:t>1.0 (Ref)</w:t>
            </w:r>
          </w:p>
        </w:tc>
      </w:tr>
      <w:tr w:rsidR="0091412C" w:rsidRPr="00C83BA1" w14:paraId="62D34BD9" w14:textId="77777777" w:rsidTr="0091412C">
        <w:trPr>
          <w:cantSplit/>
        </w:trPr>
        <w:tc>
          <w:tcPr>
            <w:tcW w:w="939" w:type="pct"/>
            <w:shd w:val="clear" w:color="auto" w:fill="auto"/>
          </w:tcPr>
          <w:p w14:paraId="1D10AB17" w14:textId="77777777" w:rsidR="00E44013" w:rsidRPr="00C83BA1" w:rsidRDefault="00E44013" w:rsidP="00073C21">
            <w:pPr>
              <w:pStyle w:val="TableText0"/>
              <w:rPr>
                <w:lang w:val="en-AU"/>
              </w:rPr>
            </w:pPr>
            <w:r w:rsidRPr="00C83BA1">
              <w:rPr>
                <w:lang w:val="en-AU"/>
              </w:rPr>
              <w:t xml:space="preserve">   Bioidentical (MP)</w:t>
            </w:r>
          </w:p>
        </w:tc>
        <w:tc>
          <w:tcPr>
            <w:tcW w:w="1022" w:type="pct"/>
            <w:shd w:val="clear" w:color="auto" w:fill="auto"/>
          </w:tcPr>
          <w:p w14:paraId="23804103" w14:textId="77777777" w:rsidR="00E44013" w:rsidRPr="00C83BA1" w:rsidRDefault="00E44013" w:rsidP="00073C21">
            <w:pPr>
              <w:pStyle w:val="TableText0"/>
              <w:jc w:val="center"/>
              <w:rPr>
                <w:lang w:val="en-AU"/>
              </w:rPr>
            </w:pPr>
            <w:r w:rsidRPr="00C83BA1">
              <w:rPr>
                <w:lang w:val="en-AU"/>
              </w:rPr>
              <w:t>125 (0.03)</w:t>
            </w:r>
          </w:p>
        </w:tc>
        <w:tc>
          <w:tcPr>
            <w:tcW w:w="943" w:type="pct"/>
            <w:shd w:val="clear" w:color="auto" w:fill="auto"/>
          </w:tcPr>
          <w:p w14:paraId="0A4AD7A6" w14:textId="77777777" w:rsidR="00E44013" w:rsidRPr="00C83BA1" w:rsidRDefault="00E44013" w:rsidP="00073C21">
            <w:pPr>
              <w:pStyle w:val="TableText0"/>
              <w:jc w:val="center"/>
              <w:rPr>
                <w:lang w:val="en-AU"/>
              </w:rPr>
            </w:pPr>
            <w:r w:rsidRPr="00C83BA1">
              <w:rPr>
                <w:lang w:val="en-AU"/>
              </w:rPr>
              <w:t>12 (0.03)</w:t>
            </w:r>
          </w:p>
        </w:tc>
        <w:tc>
          <w:tcPr>
            <w:tcW w:w="943" w:type="pct"/>
            <w:shd w:val="clear" w:color="auto" w:fill="auto"/>
          </w:tcPr>
          <w:p w14:paraId="743FC0AF" w14:textId="77777777" w:rsidR="00E44013" w:rsidRPr="00C83BA1" w:rsidRDefault="00E44013" w:rsidP="00073C21">
            <w:pPr>
              <w:pStyle w:val="TableText0"/>
              <w:jc w:val="center"/>
              <w:rPr>
                <w:lang w:val="en-AU"/>
              </w:rPr>
            </w:pPr>
            <w:r w:rsidRPr="00C83BA1">
              <w:rPr>
                <w:lang w:val="en-AU"/>
              </w:rPr>
              <w:t>0.98 (0.54, 1.77)</w:t>
            </w:r>
          </w:p>
        </w:tc>
        <w:tc>
          <w:tcPr>
            <w:tcW w:w="1153" w:type="pct"/>
            <w:shd w:val="clear" w:color="auto" w:fill="auto"/>
          </w:tcPr>
          <w:p w14:paraId="4CD0016B" w14:textId="77777777" w:rsidR="00E44013" w:rsidRPr="00C83BA1" w:rsidRDefault="00E44013" w:rsidP="00073C21">
            <w:pPr>
              <w:pStyle w:val="TableText0"/>
              <w:jc w:val="center"/>
              <w:rPr>
                <w:lang w:val="en-AU"/>
              </w:rPr>
            </w:pPr>
            <w:r w:rsidRPr="00C83BA1">
              <w:rPr>
                <w:lang w:val="en-AU"/>
              </w:rPr>
              <w:t>0.99 (0.55, 1.79)</w:t>
            </w:r>
          </w:p>
        </w:tc>
      </w:tr>
      <w:tr w:rsidR="0091412C" w:rsidRPr="00C83BA1" w14:paraId="7AEA99E9" w14:textId="77777777" w:rsidTr="0091412C">
        <w:trPr>
          <w:cantSplit/>
        </w:trPr>
        <w:tc>
          <w:tcPr>
            <w:tcW w:w="939" w:type="pct"/>
            <w:shd w:val="clear" w:color="auto" w:fill="auto"/>
          </w:tcPr>
          <w:p w14:paraId="5F11A5D6" w14:textId="77777777" w:rsidR="00E44013" w:rsidRPr="00C83BA1" w:rsidRDefault="00E44013" w:rsidP="00073C21">
            <w:pPr>
              <w:pStyle w:val="TableText0"/>
              <w:rPr>
                <w:lang w:val="en-AU"/>
              </w:rPr>
            </w:pPr>
            <w:r w:rsidRPr="00C83BA1">
              <w:rPr>
                <w:lang w:val="en-AU"/>
              </w:rPr>
              <w:t xml:space="preserve">   Synthetic</w:t>
            </w:r>
          </w:p>
        </w:tc>
        <w:tc>
          <w:tcPr>
            <w:tcW w:w="1022" w:type="pct"/>
            <w:shd w:val="clear" w:color="auto" w:fill="auto"/>
          </w:tcPr>
          <w:p w14:paraId="4313F30F" w14:textId="77777777" w:rsidR="00E44013" w:rsidRPr="00C83BA1" w:rsidRDefault="00E44013" w:rsidP="00073C21">
            <w:pPr>
              <w:pStyle w:val="TableText0"/>
              <w:jc w:val="center"/>
              <w:rPr>
                <w:lang w:val="en-AU"/>
              </w:rPr>
            </w:pPr>
            <w:r w:rsidRPr="00C83BA1">
              <w:rPr>
                <w:lang w:val="en-AU"/>
              </w:rPr>
              <w:t>21,434 (5.0)</w:t>
            </w:r>
          </w:p>
        </w:tc>
        <w:tc>
          <w:tcPr>
            <w:tcW w:w="943" w:type="pct"/>
            <w:shd w:val="clear" w:color="auto" w:fill="auto"/>
          </w:tcPr>
          <w:p w14:paraId="6F606B00" w14:textId="0E2FBD81" w:rsidR="00E44013" w:rsidRPr="00C83BA1" w:rsidRDefault="00E44013" w:rsidP="00073C21">
            <w:pPr>
              <w:pStyle w:val="TableText0"/>
              <w:jc w:val="center"/>
              <w:rPr>
                <w:lang w:val="en-AU"/>
              </w:rPr>
            </w:pPr>
            <w:r w:rsidRPr="00C83BA1">
              <w:rPr>
                <w:lang w:val="en-AU"/>
              </w:rPr>
              <w:t>2</w:t>
            </w:r>
            <w:r w:rsidR="000461C5" w:rsidRPr="00C83BA1">
              <w:rPr>
                <w:lang w:val="en-AU"/>
              </w:rPr>
              <w:t>,</w:t>
            </w:r>
            <w:r w:rsidRPr="00C83BA1">
              <w:rPr>
                <w:lang w:val="en-AU"/>
              </w:rPr>
              <w:t>817 (6.5)</w:t>
            </w:r>
          </w:p>
        </w:tc>
        <w:tc>
          <w:tcPr>
            <w:tcW w:w="943" w:type="pct"/>
            <w:shd w:val="clear" w:color="auto" w:fill="auto"/>
          </w:tcPr>
          <w:p w14:paraId="60F5D60F" w14:textId="77777777" w:rsidR="00E44013" w:rsidRPr="00C83BA1" w:rsidRDefault="00E44013" w:rsidP="00073C21">
            <w:pPr>
              <w:pStyle w:val="TableText0"/>
              <w:jc w:val="center"/>
              <w:rPr>
                <w:b/>
                <w:bCs w:val="0"/>
                <w:lang w:val="en-AU"/>
              </w:rPr>
            </w:pPr>
            <w:r w:rsidRPr="00C83BA1">
              <w:rPr>
                <w:b/>
                <w:bCs w:val="0"/>
                <w:lang w:val="en-AU"/>
              </w:rPr>
              <w:t>1.34 (1.28, 1.39)</w:t>
            </w:r>
          </w:p>
        </w:tc>
        <w:tc>
          <w:tcPr>
            <w:tcW w:w="1153" w:type="pct"/>
            <w:shd w:val="clear" w:color="auto" w:fill="auto"/>
          </w:tcPr>
          <w:p w14:paraId="5221EF6A" w14:textId="77777777" w:rsidR="00E44013" w:rsidRPr="00C83BA1" w:rsidRDefault="00E44013" w:rsidP="00073C21">
            <w:pPr>
              <w:pStyle w:val="TableText0"/>
              <w:jc w:val="center"/>
              <w:rPr>
                <w:b/>
                <w:bCs w:val="0"/>
                <w:lang w:val="en-AU"/>
              </w:rPr>
            </w:pPr>
            <w:r w:rsidRPr="00C83BA1">
              <w:rPr>
                <w:b/>
                <w:bCs w:val="0"/>
                <w:lang w:val="en-AU"/>
              </w:rPr>
              <w:t>1.28 (1.22, 1.35)</w:t>
            </w:r>
          </w:p>
        </w:tc>
      </w:tr>
      <w:tr w:rsidR="00E44013" w:rsidRPr="00C83BA1" w14:paraId="71032169" w14:textId="77777777" w:rsidTr="00073C21">
        <w:trPr>
          <w:cantSplit/>
        </w:trPr>
        <w:tc>
          <w:tcPr>
            <w:tcW w:w="5000" w:type="pct"/>
            <w:gridSpan w:val="5"/>
            <w:shd w:val="clear" w:color="auto" w:fill="auto"/>
          </w:tcPr>
          <w:p w14:paraId="151F68C6" w14:textId="77777777" w:rsidR="00E44013" w:rsidRPr="00C83BA1" w:rsidRDefault="00E44013" w:rsidP="00073C21">
            <w:pPr>
              <w:pStyle w:val="TableText0"/>
              <w:rPr>
                <w:b/>
                <w:bCs w:val="0"/>
                <w:lang w:val="en-AU"/>
              </w:rPr>
            </w:pPr>
            <w:r w:rsidRPr="00C83BA1">
              <w:rPr>
                <w:b/>
                <w:bCs w:val="0"/>
                <w:lang w:val="en-AU"/>
              </w:rPr>
              <w:t xml:space="preserve">Women aged </w:t>
            </w:r>
            <w:r w:rsidRPr="00C83BA1">
              <w:rPr>
                <w:rFonts w:cs="Calibri"/>
                <w:b/>
                <w:bCs w:val="0"/>
                <w:lang w:val="en-AU"/>
              </w:rPr>
              <w:t>50-60 years</w:t>
            </w:r>
          </w:p>
        </w:tc>
      </w:tr>
      <w:tr w:rsidR="0091412C" w:rsidRPr="00C83BA1" w14:paraId="34F403C9" w14:textId="77777777" w:rsidTr="0091412C">
        <w:trPr>
          <w:cantSplit/>
        </w:trPr>
        <w:tc>
          <w:tcPr>
            <w:tcW w:w="939" w:type="pct"/>
            <w:shd w:val="clear" w:color="auto" w:fill="auto"/>
          </w:tcPr>
          <w:p w14:paraId="20259CCD" w14:textId="77777777" w:rsidR="0091412C" w:rsidRPr="00C83BA1" w:rsidRDefault="0091412C" w:rsidP="0091412C">
            <w:pPr>
              <w:pStyle w:val="TableText0"/>
              <w:rPr>
                <w:lang w:val="en-AU"/>
              </w:rPr>
            </w:pPr>
            <w:r w:rsidRPr="00C83BA1">
              <w:rPr>
                <w:lang w:val="en-AU"/>
              </w:rPr>
              <w:t>N</w:t>
            </w:r>
          </w:p>
        </w:tc>
        <w:tc>
          <w:tcPr>
            <w:tcW w:w="1022" w:type="pct"/>
            <w:shd w:val="clear" w:color="auto" w:fill="auto"/>
          </w:tcPr>
          <w:p w14:paraId="5DFD2E6D" w14:textId="77777777" w:rsidR="0091412C" w:rsidRPr="00C83BA1" w:rsidRDefault="0091412C" w:rsidP="0091412C">
            <w:pPr>
              <w:pStyle w:val="TableText0"/>
              <w:jc w:val="center"/>
              <w:rPr>
                <w:lang w:val="en-AU"/>
              </w:rPr>
            </w:pPr>
            <w:r w:rsidRPr="00C83BA1">
              <w:rPr>
                <w:lang w:val="en-AU"/>
              </w:rPr>
              <w:t>143,070</w:t>
            </w:r>
          </w:p>
        </w:tc>
        <w:tc>
          <w:tcPr>
            <w:tcW w:w="943" w:type="pct"/>
            <w:shd w:val="clear" w:color="auto" w:fill="auto"/>
          </w:tcPr>
          <w:p w14:paraId="54EAF027" w14:textId="77777777" w:rsidR="0091412C" w:rsidRPr="00C83BA1" w:rsidRDefault="0091412C" w:rsidP="0091412C">
            <w:pPr>
              <w:pStyle w:val="TableText0"/>
              <w:jc w:val="center"/>
              <w:rPr>
                <w:lang w:val="en-AU"/>
              </w:rPr>
            </w:pPr>
            <w:r w:rsidRPr="00C83BA1">
              <w:rPr>
                <w:lang w:val="en-AU"/>
              </w:rPr>
              <w:t>14,307</w:t>
            </w:r>
          </w:p>
        </w:tc>
        <w:tc>
          <w:tcPr>
            <w:tcW w:w="943" w:type="pct"/>
            <w:shd w:val="clear" w:color="auto" w:fill="auto"/>
          </w:tcPr>
          <w:p w14:paraId="540BD8DD" w14:textId="05023DA8" w:rsidR="0091412C" w:rsidRPr="00C83BA1" w:rsidRDefault="0091412C" w:rsidP="0091412C">
            <w:pPr>
              <w:pStyle w:val="TableText0"/>
              <w:jc w:val="center"/>
              <w:rPr>
                <w:lang w:val="en-AU"/>
              </w:rPr>
            </w:pPr>
            <w:r w:rsidRPr="00C83BA1">
              <w:rPr>
                <w:lang w:val="en-AU"/>
              </w:rPr>
              <w:t>-</w:t>
            </w:r>
          </w:p>
        </w:tc>
        <w:tc>
          <w:tcPr>
            <w:tcW w:w="1153" w:type="pct"/>
            <w:shd w:val="clear" w:color="auto" w:fill="auto"/>
          </w:tcPr>
          <w:p w14:paraId="658B882D" w14:textId="420406CF" w:rsidR="0091412C" w:rsidRPr="00C83BA1" w:rsidRDefault="0091412C" w:rsidP="0091412C">
            <w:pPr>
              <w:pStyle w:val="TableText0"/>
              <w:jc w:val="center"/>
              <w:rPr>
                <w:lang w:val="en-AU"/>
              </w:rPr>
            </w:pPr>
            <w:r w:rsidRPr="00C83BA1">
              <w:rPr>
                <w:lang w:val="en-AU"/>
              </w:rPr>
              <w:t>-</w:t>
            </w:r>
          </w:p>
        </w:tc>
      </w:tr>
      <w:tr w:rsidR="0091412C" w:rsidRPr="00C83BA1" w14:paraId="04A2145A" w14:textId="77777777" w:rsidTr="0091412C">
        <w:trPr>
          <w:cantSplit/>
        </w:trPr>
        <w:tc>
          <w:tcPr>
            <w:tcW w:w="5000" w:type="pct"/>
            <w:gridSpan w:val="5"/>
            <w:shd w:val="clear" w:color="auto" w:fill="auto"/>
          </w:tcPr>
          <w:p w14:paraId="772FECF3" w14:textId="485A9034" w:rsidR="0091412C" w:rsidRPr="00C83BA1" w:rsidRDefault="0091412C" w:rsidP="00073C21">
            <w:pPr>
              <w:pStyle w:val="TableText0"/>
              <w:rPr>
                <w:lang w:val="en-AU"/>
              </w:rPr>
            </w:pPr>
            <w:proofErr w:type="spellStart"/>
            <w:r w:rsidRPr="00C83BA1">
              <w:rPr>
                <w:lang w:val="en-AU"/>
              </w:rPr>
              <w:t>Progestogen</w:t>
            </w:r>
            <w:r w:rsidRPr="00C83BA1">
              <w:rPr>
                <w:vertAlign w:val="superscript"/>
                <w:lang w:val="en-AU"/>
              </w:rPr>
              <w:t>a</w:t>
            </w:r>
            <w:proofErr w:type="spellEnd"/>
          </w:p>
        </w:tc>
      </w:tr>
      <w:tr w:rsidR="00E44013" w:rsidRPr="00C83BA1" w14:paraId="5B97F34C" w14:textId="77777777" w:rsidTr="0091412C">
        <w:trPr>
          <w:cantSplit/>
        </w:trPr>
        <w:tc>
          <w:tcPr>
            <w:tcW w:w="939" w:type="pct"/>
            <w:shd w:val="clear" w:color="auto" w:fill="auto"/>
          </w:tcPr>
          <w:p w14:paraId="72710B57" w14:textId="11AC1A1D" w:rsidR="00E44013" w:rsidRPr="00C83BA1" w:rsidRDefault="00E44013" w:rsidP="00E44013">
            <w:pPr>
              <w:pStyle w:val="TableText0"/>
              <w:rPr>
                <w:lang w:val="en-AU"/>
              </w:rPr>
            </w:pPr>
            <w:r w:rsidRPr="00C83BA1">
              <w:rPr>
                <w:lang w:val="en-AU"/>
              </w:rPr>
              <w:t xml:space="preserve">   No progestogen</w:t>
            </w:r>
          </w:p>
        </w:tc>
        <w:tc>
          <w:tcPr>
            <w:tcW w:w="1022" w:type="pct"/>
            <w:shd w:val="clear" w:color="auto" w:fill="auto"/>
          </w:tcPr>
          <w:p w14:paraId="75CD0223" w14:textId="1272759F" w:rsidR="00E44013" w:rsidRPr="00C83BA1" w:rsidRDefault="00E44013" w:rsidP="00E44013">
            <w:pPr>
              <w:pStyle w:val="TableText0"/>
              <w:jc w:val="center"/>
              <w:rPr>
                <w:lang w:val="en-AU"/>
              </w:rPr>
            </w:pPr>
            <w:r w:rsidRPr="00C83BA1">
              <w:rPr>
                <w:lang w:val="en-AU"/>
              </w:rPr>
              <w:t>133,049 (93.0)</w:t>
            </w:r>
          </w:p>
        </w:tc>
        <w:tc>
          <w:tcPr>
            <w:tcW w:w="943" w:type="pct"/>
            <w:shd w:val="clear" w:color="auto" w:fill="auto"/>
          </w:tcPr>
          <w:p w14:paraId="54D7EA88" w14:textId="4C17193F" w:rsidR="00E44013" w:rsidRPr="00C83BA1" w:rsidRDefault="00E44013" w:rsidP="00E44013">
            <w:pPr>
              <w:pStyle w:val="TableText0"/>
              <w:jc w:val="center"/>
              <w:rPr>
                <w:lang w:val="en-AU"/>
              </w:rPr>
            </w:pPr>
            <w:r w:rsidRPr="00C83BA1">
              <w:rPr>
                <w:lang w:val="en-AU"/>
              </w:rPr>
              <w:t>13,162 (92.0)</w:t>
            </w:r>
          </w:p>
        </w:tc>
        <w:tc>
          <w:tcPr>
            <w:tcW w:w="943" w:type="pct"/>
            <w:shd w:val="clear" w:color="auto" w:fill="auto"/>
          </w:tcPr>
          <w:p w14:paraId="7A4D39F2" w14:textId="2D30607A" w:rsidR="00E44013" w:rsidRPr="00C83BA1" w:rsidRDefault="00E44013" w:rsidP="00E44013">
            <w:pPr>
              <w:pStyle w:val="TableText0"/>
              <w:jc w:val="center"/>
              <w:rPr>
                <w:lang w:val="en-AU"/>
              </w:rPr>
            </w:pPr>
            <w:r w:rsidRPr="00C83BA1">
              <w:rPr>
                <w:lang w:val="en-AU"/>
              </w:rPr>
              <w:t>1.0 (Ref)</w:t>
            </w:r>
          </w:p>
        </w:tc>
        <w:tc>
          <w:tcPr>
            <w:tcW w:w="1153" w:type="pct"/>
            <w:shd w:val="clear" w:color="auto" w:fill="auto"/>
          </w:tcPr>
          <w:p w14:paraId="7FB4F13F" w14:textId="6F187BAE" w:rsidR="00E44013" w:rsidRPr="00C83BA1" w:rsidRDefault="00E44013" w:rsidP="00E44013">
            <w:pPr>
              <w:pStyle w:val="TableText0"/>
              <w:jc w:val="center"/>
              <w:rPr>
                <w:lang w:val="en-AU"/>
              </w:rPr>
            </w:pPr>
            <w:r w:rsidRPr="00C83BA1">
              <w:rPr>
                <w:lang w:val="en-AU"/>
              </w:rPr>
              <w:t>1.0 (Ref)</w:t>
            </w:r>
          </w:p>
        </w:tc>
      </w:tr>
      <w:tr w:rsidR="0091412C" w:rsidRPr="00C83BA1" w14:paraId="4F9C57DC" w14:textId="77777777" w:rsidTr="0091412C">
        <w:trPr>
          <w:cantSplit/>
        </w:trPr>
        <w:tc>
          <w:tcPr>
            <w:tcW w:w="939" w:type="pct"/>
            <w:shd w:val="clear" w:color="auto" w:fill="auto"/>
          </w:tcPr>
          <w:p w14:paraId="58F36DBA" w14:textId="77777777" w:rsidR="00E44013" w:rsidRPr="00C83BA1" w:rsidRDefault="00E44013" w:rsidP="00E44013">
            <w:pPr>
              <w:pStyle w:val="TableText0"/>
              <w:rPr>
                <w:lang w:val="en-AU"/>
              </w:rPr>
            </w:pPr>
            <w:r w:rsidRPr="00C83BA1">
              <w:rPr>
                <w:lang w:val="en-AU"/>
              </w:rPr>
              <w:t xml:space="preserve">   Bioidentical (MP)</w:t>
            </w:r>
          </w:p>
        </w:tc>
        <w:tc>
          <w:tcPr>
            <w:tcW w:w="1022" w:type="pct"/>
            <w:shd w:val="clear" w:color="auto" w:fill="auto"/>
          </w:tcPr>
          <w:p w14:paraId="0DC558C8" w14:textId="77777777" w:rsidR="00E44013" w:rsidRPr="00C83BA1" w:rsidRDefault="00E44013" w:rsidP="00E44013">
            <w:pPr>
              <w:pStyle w:val="TableText0"/>
              <w:jc w:val="center"/>
              <w:rPr>
                <w:lang w:val="en-AU"/>
              </w:rPr>
            </w:pPr>
            <w:r w:rsidRPr="00C83BA1">
              <w:rPr>
                <w:lang w:val="en-AU"/>
              </w:rPr>
              <w:t>72 (0.1)</w:t>
            </w:r>
          </w:p>
        </w:tc>
        <w:tc>
          <w:tcPr>
            <w:tcW w:w="943" w:type="pct"/>
            <w:shd w:val="clear" w:color="auto" w:fill="auto"/>
          </w:tcPr>
          <w:p w14:paraId="66EBACD2" w14:textId="77777777" w:rsidR="00E44013" w:rsidRPr="00C83BA1" w:rsidRDefault="00E44013" w:rsidP="00E44013">
            <w:pPr>
              <w:pStyle w:val="TableText0"/>
              <w:jc w:val="center"/>
              <w:rPr>
                <w:lang w:val="en-AU"/>
              </w:rPr>
            </w:pPr>
            <w:r w:rsidRPr="00C83BA1">
              <w:rPr>
                <w:lang w:val="en-AU"/>
              </w:rPr>
              <w:t>10 (0.1)</w:t>
            </w:r>
          </w:p>
        </w:tc>
        <w:tc>
          <w:tcPr>
            <w:tcW w:w="943" w:type="pct"/>
            <w:shd w:val="clear" w:color="auto" w:fill="auto"/>
          </w:tcPr>
          <w:p w14:paraId="7A51EF05" w14:textId="77777777" w:rsidR="00E44013" w:rsidRPr="00C83BA1" w:rsidRDefault="00E44013" w:rsidP="00E44013">
            <w:pPr>
              <w:pStyle w:val="TableText0"/>
              <w:jc w:val="center"/>
              <w:rPr>
                <w:lang w:val="en-AU"/>
              </w:rPr>
            </w:pPr>
            <w:r w:rsidRPr="00C83BA1">
              <w:rPr>
                <w:lang w:val="en-AU"/>
              </w:rPr>
              <w:t>0.98 (0.54, 1.77)</w:t>
            </w:r>
          </w:p>
        </w:tc>
        <w:tc>
          <w:tcPr>
            <w:tcW w:w="1153" w:type="pct"/>
            <w:shd w:val="clear" w:color="auto" w:fill="auto"/>
          </w:tcPr>
          <w:p w14:paraId="344B80E3" w14:textId="77777777" w:rsidR="00E44013" w:rsidRPr="00C83BA1" w:rsidRDefault="00E44013" w:rsidP="00E44013">
            <w:pPr>
              <w:pStyle w:val="TableText0"/>
              <w:jc w:val="center"/>
              <w:rPr>
                <w:lang w:val="en-AU"/>
              </w:rPr>
            </w:pPr>
            <w:r w:rsidRPr="00C83BA1">
              <w:rPr>
                <w:lang w:val="en-AU"/>
              </w:rPr>
              <w:t>0.98 (0.54, 1.77)</w:t>
            </w:r>
          </w:p>
        </w:tc>
      </w:tr>
      <w:tr w:rsidR="0091412C" w:rsidRPr="00C83BA1" w14:paraId="4C451094" w14:textId="77777777" w:rsidTr="0091412C">
        <w:trPr>
          <w:cantSplit/>
        </w:trPr>
        <w:tc>
          <w:tcPr>
            <w:tcW w:w="939" w:type="pct"/>
            <w:shd w:val="clear" w:color="auto" w:fill="auto"/>
          </w:tcPr>
          <w:p w14:paraId="3BE37321" w14:textId="77777777" w:rsidR="00E44013" w:rsidRPr="00C83BA1" w:rsidRDefault="00E44013" w:rsidP="00E44013">
            <w:pPr>
              <w:pStyle w:val="TableText0"/>
              <w:rPr>
                <w:lang w:val="en-AU"/>
              </w:rPr>
            </w:pPr>
            <w:r w:rsidRPr="00C83BA1">
              <w:rPr>
                <w:lang w:val="en-AU"/>
              </w:rPr>
              <w:t xml:space="preserve">   Synthetic</w:t>
            </w:r>
          </w:p>
        </w:tc>
        <w:tc>
          <w:tcPr>
            <w:tcW w:w="1022" w:type="pct"/>
            <w:shd w:val="clear" w:color="auto" w:fill="auto"/>
          </w:tcPr>
          <w:p w14:paraId="1FC49B85" w14:textId="3B385741" w:rsidR="00E44013" w:rsidRPr="00C83BA1" w:rsidRDefault="00E44013" w:rsidP="00E44013">
            <w:pPr>
              <w:pStyle w:val="TableText0"/>
              <w:jc w:val="center"/>
              <w:rPr>
                <w:lang w:val="en-AU"/>
              </w:rPr>
            </w:pPr>
            <w:r w:rsidRPr="00C83BA1">
              <w:rPr>
                <w:lang w:val="en-AU"/>
              </w:rPr>
              <w:t>9</w:t>
            </w:r>
            <w:r w:rsidR="000461C5" w:rsidRPr="00C83BA1">
              <w:rPr>
                <w:lang w:val="en-AU"/>
              </w:rPr>
              <w:t>,</w:t>
            </w:r>
            <w:r w:rsidRPr="00C83BA1">
              <w:rPr>
                <w:lang w:val="en-AU"/>
              </w:rPr>
              <w:t>941 (7.0)</w:t>
            </w:r>
          </w:p>
        </w:tc>
        <w:tc>
          <w:tcPr>
            <w:tcW w:w="943" w:type="pct"/>
            <w:shd w:val="clear" w:color="auto" w:fill="auto"/>
          </w:tcPr>
          <w:p w14:paraId="548F11AF" w14:textId="549EA987" w:rsidR="00E44013" w:rsidRPr="00C83BA1" w:rsidRDefault="00E44013" w:rsidP="00E44013">
            <w:pPr>
              <w:pStyle w:val="TableText0"/>
              <w:jc w:val="center"/>
              <w:rPr>
                <w:lang w:val="en-AU"/>
              </w:rPr>
            </w:pPr>
            <w:r w:rsidRPr="00C83BA1">
              <w:rPr>
                <w:lang w:val="en-AU"/>
              </w:rPr>
              <w:t>1</w:t>
            </w:r>
            <w:r w:rsidR="000461C5" w:rsidRPr="00C83BA1">
              <w:rPr>
                <w:lang w:val="en-AU"/>
              </w:rPr>
              <w:t>,</w:t>
            </w:r>
            <w:r w:rsidRPr="00C83BA1">
              <w:rPr>
                <w:lang w:val="en-AU"/>
              </w:rPr>
              <w:t>134 (7.9)</w:t>
            </w:r>
          </w:p>
        </w:tc>
        <w:tc>
          <w:tcPr>
            <w:tcW w:w="943" w:type="pct"/>
            <w:shd w:val="clear" w:color="auto" w:fill="auto"/>
          </w:tcPr>
          <w:p w14:paraId="0FA654A6" w14:textId="77777777" w:rsidR="00E44013" w:rsidRPr="00C83BA1" w:rsidRDefault="00E44013" w:rsidP="00E44013">
            <w:pPr>
              <w:pStyle w:val="TableText0"/>
              <w:jc w:val="center"/>
              <w:rPr>
                <w:b/>
                <w:bCs w:val="0"/>
                <w:lang w:val="en-AU"/>
              </w:rPr>
            </w:pPr>
            <w:r w:rsidRPr="00C83BA1">
              <w:rPr>
                <w:b/>
                <w:bCs w:val="0"/>
                <w:lang w:val="en-AU"/>
              </w:rPr>
              <w:t>1.34 (1.28, 1.39)</w:t>
            </w:r>
          </w:p>
        </w:tc>
        <w:tc>
          <w:tcPr>
            <w:tcW w:w="1153" w:type="pct"/>
            <w:shd w:val="clear" w:color="auto" w:fill="auto"/>
          </w:tcPr>
          <w:p w14:paraId="7B0A1142" w14:textId="77777777" w:rsidR="00E44013" w:rsidRPr="00C83BA1" w:rsidRDefault="00E44013" w:rsidP="00E44013">
            <w:pPr>
              <w:pStyle w:val="TableText0"/>
              <w:jc w:val="center"/>
              <w:rPr>
                <w:b/>
                <w:bCs w:val="0"/>
                <w:lang w:val="en-AU"/>
              </w:rPr>
            </w:pPr>
            <w:r w:rsidRPr="00C83BA1">
              <w:rPr>
                <w:b/>
                <w:bCs w:val="0"/>
                <w:lang w:val="en-AU"/>
              </w:rPr>
              <w:t>1.28 (1.21, 1.34)</w:t>
            </w:r>
          </w:p>
        </w:tc>
      </w:tr>
    </w:tbl>
    <w:p w14:paraId="1099E47F" w14:textId="3D634A70" w:rsidR="00E44013" w:rsidRPr="00C83BA1" w:rsidRDefault="00E44013" w:rsidP="00E44013">
      <w:pPr>
        <w:pStyle w:val="FooterTableFigure"/>
      </w:pPr>
      <w:r w:rsidRPr="00C83BA1">
        <w:t>Source: Table 2.64, p130 of the submission</w:t>
      </w:r>
      <w:r w:rsidR="000461C5" w:rsidRPr="00C83BA1">
        <w:t xml:space="preserve"> main body</w:t>
      </w:r>
      <w:r w:rsidRPr="00C83BA1">
        <w:t xml:space="preserve">. </w:t>
      </w:r>
    </w:p>
    <w:p w14:paraId="7ADF90BC" w14:textId="158EA012" w:rsidR="00E44013" w:rsidRPr="00C83BA1" w:rsidRDefault="00E44013" w:rsidP="00E44013">
      <w:pPr>
        <w:pStyle w:val="FooterTableFigure"/>
      </w:pPr>
      <w:r w:rsidRPr="00C83BA1">
        <w:t>CI = confidence interval; MHT = menopaus</w:t>
      </w:r>
      <w:r w:rsidR="00FB0417">
        <w:t xml:space="preserve">e </w:t>
      </w:r>
      <w:r w:rsidRPr="00C83BA1">
        <w:t xml:space="preserve">hormone therapy; MP = micronised progesterone; </w:t>
      </w:r>
      <w:r w:rsidR="00247478" w:rsidRPr="00C83BA1">
        <w:t xml:space="preserve">n = number of participants reporting data; N = total participants in group; </w:t>
      </w:r>
      <w:r w:rsidRPr="00C83BA1">
        <w:t>OR = odds ratio.</w:t>
      </w:r>
    </w:p>
    <w:p w14:paraId="6DC069C4" w14:textId="77777777" w:rsidR="00E44013" w:rsidRPr="00C83BA1" w:rsidRDefault="00E44013" w:rsidP="00E44013">
      <w:pPr>
        <w:pStyle w:val="FooterTableFigure"/>
      </w:pPr>
      <w:r w:rsidRPr="00C83BA1">
        <w:rPr>
          <w:b/>
          <w:bCs/>
        </w:rPr>
        <w:t>Bold</w:t>
      </w:r>
      <w:r w:rsidRPr="00C83BA1">
        <w:t xml:space="preserve"> indicates statistical significance.</w:t>
      </w:r>
    </w:p>
    <w:p w14:paraId="09A66C95" w14:textId="77777777" w:rsidR="00E44013" w:rsidRPr="00C83BA1" w:rsidRDefault="00E44013" w:rsidP="00E44013">
      <w:pPr>
        <w:pStyle w:val="FooterTableFigure"/>
      </w:pPr>
      <w:r w:rsidRPr="00C83BA1">
        <w:rPr>
          <w:vertAlign w:val="superscript"/>
        </w:rPr>
        <w:t>a</w:t>
      </w:r>
      <w:r w:rsidRPr="00C83BA1">
        <w:t xml:space="preserve"> Adjusted for exposure to estrogen therapy and age, body mass index, smoking status, alcohol consumption, hysterectomy, oophorectomy, history of endometrial cancer, history of family breast cancer, and oral contraceptive use.</w:t>
      </w:r>
    </w:p>
    <w:p w14:paraId="50A044A7" w14:textId="77777777" w:rsidR="00E44013" w:rsidRPr="00C83BA1" w:rsidRDefault="00E44013" w:rsidP="00E44013">
      <w:pPr>
        <w:pStyle w:val="FooterTableFigure"/>
      </w:pPr>
      <w:r w:rsidRPr="00C83BA1">
        <w:t>Only treatments relevant to the submission were presented.</w:t>
      </w:r>
    </w:p>
    <w:p w14:paraId="3CDF9B9F" w14:textId="0B4E8E22" w:rsidR="00500389" w:rsidRPr="00C83BA1" w:rsidRDefault="008A68AB" w:rsidP="00500389">
      <w:pPr>
        <w:pStyle w:val="3-BodyText"/>
      </w:pPr>
      <w:r w:rsidRPr="00C83BA1">
        <w:t xml:space="preserve">According to </w:t>
      </w:r>
      <w:proofErr w:type="spellStart"/>
      <w:r w:rsidRPr="00C83BA1">
        <w:t>Abenhaim</w:t>
      </w:r>
      <w:proofErr w:type="spellEnd"/>
      <w:r w:rsidRPr="00C83BA1">
        <w:t xml:space="preserve"> </w:t>
      </w:r>
      <w:r w:rsidR="00463379" w:rsidRPr="00C83BA1">
        <w:t xml:space="preserve">et al., </w:t>
      </w:r>
      <w:r w:rsidRPr="00C83BA1">
        <w:t>2022, MP was not associated with an increased risk of breast cancer compared to no progestogen treatment (HR 0.98; 95% CI 0.54</w:t>
      </w:r>
      <w:r w:rsidR="00463379" w:rsidRPr="00C83BA1">
        <w:t xml:space="preserve">, </w:t>
      </w:r>
      <w:r w:rsidRPr="00C83BA1">
        <w:t>1.77). In contrast, synthetic progestogen</w:t>
      </w:r>
      <w:r w:rsidR="00463379" w:rsidRPr="00C83BA1">
        <w:t>s</w:t>
      </w:r>
      <w:r w:rsidRPr="00C83BA1">
        <w:t xml:space="preserve"> </w:t>
      </w:r>
      <w:r w:rsidR="0042170F" w:rsidRPr="00C83BA1">
        <w:t xml:space="preserve">(e.g., MPA) </w:t>
      </w:r>
      <w:r w:rsidRPr="00C83BA1">
        <w:t>w</w:t>
      </w:r>
      <w:r w:rsidR="00463379" w:rsidRPr="00C83BA1">
        <w:t>er</w:t>
      </w:r>
      <w:r w:rsidR="00500389" w:rsidRPr="00C83BA1">
        <w:t>e</w:t>
      </w:r>
      <w:r w:rsidRPr="00C83BA1">
        <w:t xml:space="preserve"> associated with an increased risk (HR</w:t>
      </w:r>
      <w:r w:rsidR="00463379" w:rsidRPr="00C83BA1">
        <w:t xml:space="preserve"> =</w:t>
      </w:r>
      <w:r w:rsidRPr="00C83BA1">
        <w:t xml:space="preserve"> 1.28; 95% CI 1.21</w:t>
      </w:r>
      <w:r w:rsidR="00463379" w:rsidRPr="00C83BA1">
        <w:t xml:space="preserve">, </w:t>
      </w:r>
      <w:r w:rsidRPr="00C83BA1">
        <w:t xml:space="preserve">1.34). </w:t>
      </w:r>
      <w:r w:rsidR="00500389" w:rsidRPr="00C83BA1">
        <w:t xml:space="preserve">The study concluded that the increased risk of breast cancer associated with MHT is mainly linked to synthetic progestins, suggesting that </w:t>
      </w:r>
      <w:r w:rsidR="00823FCA" w:rsidRPr="00C83BA1">
        <w:t>MP</w:t>
      </w:r>
      <w:r w:rsidR="00500389" w:rsidRPr="00C83BA1">
        <w:t xml:space="preserve"> may be a safer alternative.</w:t>
      </w:r>
    </w:p>
    <w:p w14:paraId="52AC9241" w14:textId="2EF73236" w:rsidR="00500389" w:rsidRPr="00C83BA1" w:rsidRDefault="00500389" w:rsidP="008A68AB">
      <w:pPr>
        <w:pStyle w:val="3-BodyText"/>
      </w:pPr>
      <w:r w:rsidRPr="00C83BA1">
        <w:t xml:space="preserve">Similar to Yuk (2024), the submission used data from </w:t>
      </w:r>
      <w:r w:rsidR="0042170F" w:rsidRPr="00C83BA1">
        <w:t xml:space="preserve">the UK study by </w:t>
      </w:r>
      <w:proofErr w:type="spellStart"/>
      <w:r w:rsidRPr="00C83BA1">
        <w:t>Abenhaim</w:t>
      </w:r>
      <w:proofErr w:type="spellEnd"/>
      <w:r w:rsidRPr="00C83BA1">
        <w:t xml:space="preserve"> et al.</w:t>
      </w:r>
      <w:r w:rsidR="00823FCA" w:rsidRPr="00C83BA1">
        <w:t xml:space="preserve">, </w:t>
      </w:r>
      <w:r w:rsidRPr="00C83BA1">
        <w:t xml:space="preserve">2022 to perform a </w:t>
      </w:r>
      <w:r w:rsidR="00582B52" w:rsidRPr="00C83BA1">
        <w:t>post hoc within</w:t>
      </w:r>
      <w:r w:rsidR="00253DCA" w:rsidRPr="00C83BA1">
        <w:t>-</w:t>
      </w:r>
      <w:r w:rsidR="00582B52" w:rsidRPr="00C83BA1">
        <w:t xml:space="preserve">study ITC </w:t>
      </w:r>
      <w:r w:rsidRPr="00C83BA1">
        <w:t>with no progestogen as the common comparator. This analysis found no significant difference in breast cancer risk between MP and MPA. However, the odds ratio for MP compared to MPA was less than 1 (0.77; 95% CI</w:t>
      </w:r>
      <w:r w:rsidR="00F150DA" w:rsidRPr="00C83BA1">
        <w:t>:</w:t>
      </w:r>
      <w:r w:rsidRPr="00C83BA1">
        <w:t xml:space="preserve"> 0.43</w:t>
      </w:r>
      <w:r w:rsidR="00F150DA" w:rsidRPr="00C83BA1">
        <w:t xml:space="preserve">, </w:t>
      </w:r>
      <w:r w:rsidRPr="00C83BA1">
        <w:t xml:space="preserve">1.40). </w:t>
      </w:r>
    </w:p>
    <w:p w14:paraId="57BF5CA8" w14:textId="77777777" w:rsidR="00500389" w:rsidRPr="00C83BA1" w:rsidRDefault="00500389" w:rsidP="00927B16">
      <w:pPr>
        <w:pStyle w:val="3-BodyText"/>
        <w:rPr>
          <w:i/>
          <w:iCs/>
        </w:rPr>
      </w:pPr>
      <w:bookmarkStart w:id="63" w:name="_Ref175116157"/>
      <w:r w:rsidRPr="00C83BA1">
        <w:t xml:space="preserve">Both Yuk (2024) and </w:t>
      </w:r>
      <w:proofErr w:type="spellStart"/>
      <w:r w:rsidRPr="00C83BA1">
        <w:t>Abenhaim</w:t>
      </w:r>
      <w:proofErr w:type="spellEnd"/>
      <w:r w:rsidRPr="00C83BA1">
        <w:t xml:space="preserve"> et al. (2022) indicated that MP might be associated with a lower risk of breast cancer compared to MPA and norethisterone. However, the following uncertainties should be considered:</w:t>
      </w:r>
      <w:bookmarkEnd w:id="63"/>
      <w:r w:rsidRPr="00C83BA1">
        <w:rPr>
          <w:i/>
          <w:iCs/>
        </w:rPr>
        <w:t xml:space="preserve"> </w:t>
      </w:r>
    </w:p>
    <w:p w14:paraId="3EFFA9A1" w14:textId="05F9C32E" w:rsidR="00D775D7" w:rsidRPr="00C83BA1" w:rsidRDefault="00EC74CE" w:rsidP="00354686">
      <w:pPr>
        <w:pStyle w:val="ListBullet"/>
        <w:tabs>
          <w:tab w:val="num" w:pos="1974"/>
        </w:tabs>
        <w:spacing w:after="120"/>
        <w:ind w:left="1077" w:hanging="357"/>
        <w:contextualSpacing w:val="0"/>
      </w:pPr>
      <w:r w:rsidRPr="00C83BA1">
        <w:t xml:space="preserve">The observational nature of the included studies and the </w:t>
      </w:r>
      <w:r w:rsidR="00582B52" w:rsidRPr="00C83BA1">
        <w:t>post hoc within</w:t>
      </w:r>
      <w:r w:rsidR="00253DCA" w:rsidRPr="00C83BA1">
        <w:t>-</w:t>
      </w:r>
      <w:r w:rsidR="00582B52" w:rsidRPr="00C83BA1">
        <w:t xml:space="preserve">study ITC </w:t>
      </w:r>
      <w:r w:rsidRPr="00C83BA1">
        <w:t xml:space="preserve">conducted by the submission to estimate the relative effect of MP versus MPA. </w:t>
      </w:r>
    </w:p>
    <w:p w14:paraId="6CDA7B0A" w14:textId="1E109003" w:rsidR="008A68AB" w:rsidRPr="001255F5" w:rsidRDefault="008A68AB" w:rsidP="00354686">
      <w:pPr>
        <w:pStyle w:val="ListBullet"/>
        <w:tabs>
          <w:tab w:val="num" w:pos="1974"/>
        </w:tabs>
        <w:spacing w:after="120"/>
        <w:ind w:left="1077" w:hanging="357"/>
        <w:contextualSpacing w:val="0"/>
      </w:pPr>
      <w:r w:rsidRPr="00C83BA1">
        <w:t xml:space="preserve">Yuk (2024) did not provide detailed information on the regimens' dosing or whether they were cyclical or continuous. Additionally, the study did not adjust for key factors such as </w:t>
      </w:r>
      <w:r w:rsidR="00B27499" w:rsidRPr="00C83BA1">
        <w:t>body mass index (</w:t>
      </w:r>
      <w:r w:rsidRPr="00C83BA1">
        <w:t>BMI</w:t>
      </w:r>
      <w:r w:rsidR="00B27499" w:rsidRPr="00C83BA1">
        <w:t>)</w:t>
      </w:r>
      <w:r w:rsidRPr="00C83BA1">
        <w:t xml:space="preserve">, parity, smoking, alcohol consumption, physical activity, or family history of breast cancer. Moreover, given </w:t>
      </w:r>
      <w:r w:rsidR="00BC0CF5" w:rsidRPr="00C83BA1">
        <w:t xml:space="preserve">that </w:t>
      </w:r>
      <w:r w:rsidRPr="00C83BA1">
        <w:t>the study was conducted in South Korea</w:t>
      </w:r>
      <w:r w:rsidR="00BC0CF5" w:rsidRPr="00C83BA1">
        <w:t xml:space="preserve"> (predominantly Asian population)</w:t>
      </w:r>
      <w:r w:rsidRPr="00C83BA1">
        <w:t>, its findings may not be directly applicable to the Australian population</w:t>
      </w:r>
      <w:r w:rsidR="0042170F" w:rsidRPr="00C83BA1">
        <w:t>.</w:t>
      </w:r>
      <w:r w:rsidR="005C5877" w:rsidRPr="00C83BA1">
        <w:t xml:space="preserve"> </w:t>
      </w:r>
      <w:r w:rsidR="005C5877" w:rsidRPr="001255F5">
        <w:t xml:space="preserve">The PSCR claimed that neither the Yuk </w:t>
      </w:r>
      <w:r w:rsidR="00E64DD9" w:rsidRPr="001255F5">
        <w:t>n</w:t>
      </w:r>
      <w:r w:rsidR="005C5877" w:rsidRPr="001255F5">
        <w:t xml:space="preserve">or </w:t>
      </w:r>
      <w:proofErr w:type="spellStart"/>
      <w:r w:rsidR="005C5877" w:rsidRPr="001255F5">
        <w:t>Abenhaim</w:t>
      </w:r>
      <w:proofErr w:type="spellEnd"/>
      <w:r w:rsidR="005C5877" w:rsidRPr="001255F5">
        <w:t xml:space="preserve"> </w:t>
      </w:r>
      <w:r w:rsidR="00E64DD9" w:rsidRPr="001255F5">
        <w:t xml:space="preserve">study </w:t>
      </w:r>
      <w:r w:rsidR="005C5877" w:rsidRPr="001255F5">
        <w:t xml:space="preserve">provided detailed information on the dosing regimens or whether they were cyclical or continuous. It claimed that as the data in the Yuk study was more recent (2011-2020) compared to that included in the </w:t>
      </w:r>
      <w:proofErr w:type="spellStart"/>
      <w:r w:rsidR="005C5877" w:rsidRPr="001255F5">
        <w:t>Abenhaim</w:t>
      </w:r>
      <w:proofErr w:type="spellEnd"/>
      <w:r w:rsidR="005C5877" w:rsidRPr="001255F5">
        <w:t xml:space="preserve"> study (1995-2014), the timing and dosing of the treatment regimens are likely to be more similar to dosing used in Australia, and claimed their findings are</w:t>
      </w:r>
      <w:r w:rsidR="00187C27" w:rsidRPr="001255F5">
        <w:t xml:space="preserve"> therefore</w:t>
      </w:r>
      <w:r w:rsidR="005C5877" w:rsidRPr="001255F5">
        <w:t xml:space="preserve"> more applicable to the Australian setting.</w:t>
      </w:r>
      <w:r w:rsidR="00BD60EB">
        <w:t xml:space="preserve"> The pre-PBAC response stated that publication of the initial findings from the Women’s Health Initiative hormone therapy study occurred in 2002</w:t>
      </w:r>
      <w:r w:rsidR="00FB0417">
        <w:t xml:space="preserve"> </w:t>
      </w:r>
      <w:r w:rsidR="00BD60EB">
        <w:t xml:space="preserve">which led to changes in the way MHT was used, and the use of MHT in the </w:t>
      </w:r>
      <w:proofErr w:type="spellStart"/>
      <w:r w:rsidR="00BD60EB">
        <w:t>Abenhaim</w:t>
      </w:r>
      <w:proofErr w:type="spellEnd"/>
      <w:r w:rsidR="00BD60EB">
        <w:t xml:space="preserve"> study is unlikely to reflect modern treatment practice. The pre-PBAC response reiterated the claim that the Yuk study is more applicable to the Australian setting as the data is more recent</w:t>
      </w:r>
      <w:r w:rsidR="00FB0417">
        <w:t>.</w:t>
      </w:r>
    </w:p>
    <w:p w14:paraId="39187D3A" w14:textId="2C1459DA" w:rsidR="00D775D7" w:rsidRPr="00354686" w:rsidRDefault="008B256E" w:rsidP="00354686">
      <w:pPr>
        <w:pStyle w:val="ListBullet"/>
        <w:tabs>
          <w:tab w:val="num" w:pos="1974"/>
        </w:tabs>
        <w:spacing w:after="120"/>
        <w:ind w:left="1077" w:hanging="357"/>
        <w:contextualSpacing w:val="0"/>
      </w:pPr>
      <w:r w:rsidRPr="00C83BA1">
        <w:t xml:space="preserve">Based on the results of the post hoc within-study ITC, a notable discrepancy was observed in the reported breast cancer risk reduction, with a HR of 0.33 (95% CI: 0.15, 0.71) in Yuk (2024) compared to an OR of 0.77 (95% CI: 0.43, 1.40) </w:t>
      </w:r>
      <w:r w:rsidR="00FB043C" w:rsidRPr="00C83BA1">
        <w:t xml:space="preserve">in </w:t>
      </w:r>
      <w:proofErr w:type="spellStart"/>
      <w:r w:rsidR="00FB043C" w:rsidRPr="00C83BA1">
        <w:t>Abenhaim</w:t>
      </w:r>
      <w:proofErr w:type="spellEnd"/>
      <w:r w:rsidRPr="00C83BA1">
        <w:t xml:space="preserve"> et al., 2022.</w:t>
      </w:r>
      <w:r w:rsidR="00B27499" w:rsidRPr="00C83BA1">
        <w:t xml:space="preserve"> </w:t>
      </w:r>
      <w:r w:rsidR="0063332A" w:rsidRPr="00C83BA1">
        <w:t xml:space="preserve">The reduction in breast cancer rates with MP may be overestimated in Yuk (2024) compared to </w:t>
      </w:r>
      <w:proofErr w:type="spellStart"/>
      <w:r w:rsidR="0063332A" w:rsidRPr="00C83BA1">
        <w:t>Abenhaim</w:t>
      </w:r>
      <w:proofErr w:type="spellEnd"/>
      <w:r w:rsidR="0063332A" w:rsidRPr="00C83BA1">
        <w:t xml:space="preserve"> et al.</w:t>
      </w:r>
      <w:r w:rsidR="00B96742" w:rsidRPr="00C83BA1">
        <w:t xml:space="preserve">, </w:t>
      </w:r>
      <w:r w:rsidR="0063332A" w:rsidRPr="00C83BA1">
        <w:t xml:space="preserve">2022. </w:t>
      </w:r>
      <w:r w:rsidR="0050207C" w:rsidRPr="001255F5">
        <w:t xml:space="preserve">The PSCR claimed that this discrepancy was not unexpected for a number of reasons, including: data available for the Yuk study is more recent than that available for the </w:t>
      </w:r>
      <w:proofErr w:type="spellStart"/>
      <w:r w:rsidR="0050207C" w:rsidRPr="001255F5">
        <w:t>Abenhaim</w:t>
      </w:r>
      <w:proofErr w:type="spellEnd"/>
      <w:r w:rsidR="0050207C" w:rsidRPr="001255F5">
        <w:t xml:space="preserve"> study (2011 to 2020 versus 1995 to 2014) meaning that there may be some differences in the populations and how MHT was utilised between the two studies; the Yuk study was a retrospective cohort study with propensity score matching of exposure groups on potential confounding variables, while the </w:t>
      </w:r>
      <w:proofErr w:type="spellStart"/>
      <w:r w:rsidR="0050207C" w:rsidRPr="001255F5">
        <w:t>Abenhaim</w:t>
      </w:r>
      <w:proofErr w:type="spellEnd"/>
      <w:r w:rsidR="0050207C" w:rsidRPr="001255F5">
        <w:t xml:space="preserve"> study was a nested case-control study with adjustment of the analyses for potential confounding variables; </w:t>
      </w:r>
      <w:r w:rsidR="00187C27" w:rsidRPr="001255F5">
        <w:t>r</w:t>
      </w:r>
      <w:r w:rsidR="0050207C" w:rsidRPr="001255F5">
        <w:t xml:space="preserve">isk in the Yuk study was analysed based on the incidence of breast cancer cases per 100,000 person-years (thus, a time-based component is included) while in the </w:t>
      </w:r>
      <w:proofErr w:type="spellStart"/>
      <w:r w:rsidR="0050207C" w:rsidRPr="001255F5">
        <w:t>Abenhaim</w:t>
      </w:r>
      <w:proofErr w:type="spellEnd"/>
      <w:r w:rsidR="0050207C" w:rsidRPr="001255F5">
        <w:t xml:space="preserve"> study it was analysed based on percentages (with no time-based component); hazard ratios (as used in the Yuk study) differ from ORs in that ORs are cumulative over an entire study, using a defined endpoint, while HRs represent instantaneous risk over the study time-period.</w:t>
      </w:r>
      <w:r w:rsidR="00D775D7" w:rsidRPr="001255F5">
        <w:t xml:space="preserve"> </w:t>
      </w:r>
    </w:p>
    <w:p w14:paraId="1473A36C" w14:textId="23C7CECC" w:rsidR="0042170F" w:rsidRPr="001255F5" w:rsidRDefault="0042170F" w:rsidP="00354686">
      <w:pPr>
        <w:pStyle w:val="ListBullet"/>
        <w:tabs>
          <w:tab w:val="num" w:pos="1974"/>
        </w:tabs>
        <w:spacing w:after="120"/>
        <w:ind w:left="1077" w:hanging="357"/>
        <w:contextualSpacing w:val="0"/>
      </w:pPr>
      <w:proofErr w:type="spellStart"/>
      <w:r w:rsidRPr="00C83BA1">
        <w:t>Abenhaim</w:t>
      </w:r>
      <w:proofErr w:type="spellEnd"/>
      <w:r w:rsidRPr="00C83BA1">
        <w:t xml:space="preserve"> et al., 2022 may provide more accurate and applicable results to the</w:t>
      </w:r>
      <w:r w:rsidR="001255F5">
        <w:t xml:space="preserve"> </w:t>
      </w:r>
      <w:r w:rsidRPr="00C83BA1">
        <w:t xml:space="preserve">Australian context </w:t>
      </w:r>
      <w:r w:rsidR="00694E04" w:rsidRPr="00C83BA1">
        <w:t>than Yuk (</w:t>
      </w:r>
      <w:r w:rsidR="00560DEE" w:rsidRPr="00C83BA1">
        <w:t>2024)</w:t>
      </w:r>
      <w:r w:rsidR="00694E04" w:rsidRPr="00C83BA1">
        <w:t xml:space="preserve"> </w:t>
      </w:r>
      <w:r w:rsidRPr="00C83BA1">
        <w:t xml:space="preserve">as </w:t>
      </w:r>
      <w:r w:rsidR="00694E04" w:rsidRPr="00C83BA1">
        <w:t>it</w:t>
      </w:r>
      <w:r w:rsidRPr="00C83BA1">
        <w:t xml:space="preserve"> was conducted in the </w:t>
      </w:r>
      <w:r w:rsidR="00694E04" w:rsidRPr="00C83BA1">
        <w:t>UK and</w:t>
      </w:r>
      <w:r w:rsidRPr="00C83BA1">
        <w:t xml:space="preserve"> adjusted for important </w:t>
      </w:r>
      <w:r w:rsidR="00694E04" w:rsidRPr="00C83BA1">
        <w:t>breast</w:t>
      </w:r>
      <w:r w:rsidRPr="00C83BA1">
        <w:t xml:space="preserve"> cancer risk factors such </w:t>
      </w:r>
      <w:r w:rsidR="00694E04" w:rsidRPr="00C83BA1">
        <w:t>as</w:t>
      </w:r>
      <w:r w:rsidRPr="00C83BA1">
        <w:t xml:space="preserve"> age, BMI, smoking status, alcohol consumption, hysterectomy, oophorectomy, history of endometrial cancer, family history of breast cancer, and oral contraceptive use</w:t>
      </w:r>
      <w:r w:rsidR="00694E04" w:rsidRPr="00C83BA1">
        <w:t>.</w:t>
      </w:r>
      <w:r w:rsidR="005C5877" w:rsidRPr="00C83BA1">
        <w:t xml:space="preserve"> </w:t>
      </w:r>
      <w:r w:rsidR="005C5877" w:rsidRPr="001255F5">
        <w:t>The PSCR</w:t>
      </w:r>
      <w:r w:rsidR="007770C6">
        <w:t xml:space="preserve"> </w:t>
      </w:r>
      <w:r w:rsidR="005C5877" w:rsidRPr="001255F5">
        <w:t>claimed that age and hysterectomy were included as propensity score matching variables in the Yuk study</w:t>
      </w:r>
      <w:r w:rsidR="0050207C" w:rsidRPr="001255F5">
        <w:t xml:space="preserve">; in addition, in the Yuk study </w:t>
      </w:r>
      <w:r w:rsidR="005C5877" w:rsidRPr="001255F5">
        <w:t xml:space="preserve">hypertension, diabetes mellitus and </w:t>
      </w:r>
      <w:proofErr w:type="spellStart"/>
      <w:r w:rsidR="005C5877" w:rsidRPr="001255F5">
        <w:t>dyslipidemia</w:t>
      </w:r>
      <w:proofErr w:type="spellEnd"/>
      <w:r w:rsidR="005C5877" w:rsidRPr="001255F5">
        <w:t xml:space="preserve"> are morbidities associated with </w:t>
      </w:r>
      <w:r w:rsidR="00187C27" w:rsidRPr="001255F5">
        <w:t xml:space="preserve">a </w:t>
      </w:r>
      <w:r w:rsidR="005C5877" w:rsidRPr="001255F5">
        <w:t xml:space="preserve">high BMI, </w:t>
      </w:r>
      <w:r w:rsidR="0050207C" w:rsidRPr="001255F5">
        <w:t xml:space="preserve">and </w:t>
      </w:r>
      <w:r w:rsidR="005C5877" w:rsidRPr="001255F5">
        <w:t xml:space="preserve">smoking and alcohol consumption were also included, </w:t>
      </w:r>
      <w:r w:rsidR="00187C27" w:rsidRPr="001255F5">
        <w:t>and</w:t>
      </w:r>
      <w:r w:rsidR="00E834EC">
        <w:t xml:space="preserve"> these risk factors</w:t>
      </w:r>
      <w:r w:rsidR="00187C27" w:rsidRPr="001255F5">
        <w:t xml:space="preserve"> are therefore</w:t>
      </w:r>
      <w:r w:rsidR="005C5877" w:rsidRPr="001255F5">
        <w:t xml:space="preserve"> </w:t>
      </w:r>
      <w:r w:rsidR="0050207C" w:rsidRPr="001255F5">
        <w:t>addressed in the Yuk study as well</w:t>
      </w:r>
      <w:r w:rsidR="005C5877" w:rsidRPr="001255F5">
        <w:t>.</w:t>
      </w:r>
      <w:r w:rsidR="0050207C" w:rsidRPr="001255F5">
        <w:t xml:space="preserve"> The PSCR acknowledged that </w:t>
      </w:r>
      <w:r w:rsidR="005C5877" w:rsidRPr="001255F5">
        <w:t>history of endometrial cancer, famil</w:t>
      </w:r>
      <w:r w:rsidR="0050207C" w:rsidRPr="001255F5">
        <w:t>y</w:t>
      </w:r>
      <w:r w:rsidR="005C5877" w:rsidRPr="001255F5">
        <w:t xml:space="preserve"> history of breast cancer and oral contraceptive use were not included as variables in the Yuk study, </w:t>
      </w:r>
      <w:r w:rsidR="0050207C" w:rsidRPr="001255F5">
        <w:t xml:space="preserve">however stated that </w:t>
      </w:r>
      <w:r w:rsidR="005C5877" w:rsidRPr="001255F5">
        <w:t>variables such as socioeconomic status, region and Charlson Comorbidity Index were</w:t>
      </w:r>
      <w:r w:rsidR="00187C27" w:rsidRPr="001255F5">
        <w:t xml:space="preserve"> also</w:t>
      </w:r>
      <w:r w:rsidR="005C5877" w:rsidRPr="001255F5">
        <w:t xml:space="preserve"> not included as variables in the </w:t>
      </w:r>
      <w:proofErr w:type="spellStart"/>
      <w:r w:rsidR="005C5877" w:rsidRPr="001255F5">
        <w:t>Abenhaim</w:t>
      </w:r>
      <w:proofErr w:type="spellEnd"/>
      <w:r w:rsidR="005C5877" w:rsidRPr="001255F5">
        <w:t xml:space="preserve"> study.</w:t>
      </w:r>
    </w:p>
    <w:p w14:paraId="7ADE5568" w14:textId="362C5757" w:rsidR="00966DF5" w:rsidRPr="001255F5" w:rsidRDefault="00966DF5" w:rsidP="00966DF5">
      <w:pPr>
        <w:pStyle w:val="3-BodyText"/>
      </w:pPr>
      <w:r w:rsidRPr="001255F5">
        <w:t xml:space="preserve">The PSCR further </w:t>
      </w:r>
      <w:r w:rsidR="00022442" w:rsidRPr="001255F5">
        <w:t>argued</w:t>
      </w:r>
      <w:r w:rsidRPr="001255F5">
        <w:t xml:space="preserve"> that the manner in which the Yuk study was conducted, with matching of the populations prior to analysis and the individual risks for each matched arm calculated as an incidence rate of breast cancer cases per 100,000</w:t>
      </w:r>
      <w:r w:rsidR="00022442" w:rsidRPr="001255F5">
        <w:t> </w:t>
      </w:r>
      <w:r w:rsidRPr="001255F5">
        <w:t xml:space="preserve">person-years, meant that this was the most appropriate data to inform the economic evaluation. </w:t>
      </w:r>
      <w:r w:rsidR="00022442" w:rsidRPr="001255F5">
        <w:t xml:space="preserve">The PSCR maintained that while the UK population may be considered to be more relevant to the Australian population compared to a study conducted in South Korea, based on the times when the two studies were conducted and the more recent Yuk study likely representing the treatment regimens used in Australia, using findings from the Yuk study is reasonable. </w:t>
      </w:r>
      <w:r w:rsidR="00D80E32">
        <w:t xml:space="preserve">The ESC noted that the population in the </w:t>
      </w:r>
      <w:proofErr w:type="spellStart"/>
      <w:r w:rsidR="00D80E32">
        <w:t>Abenhaim</w:t>
      </w:r>
      <w:proofErr w:type="spellEnd"/>
      <w:r w:rsidR="00D80E32">
        <w:t xml:space="preserve"> study was likely more applicable to the Australian population (paragraph 6.8</w:t>
      </w:r>
      <w:r w:rsidR="00820A09">
        <w:t>2</w:t>
      </w:r>
      <w:r w:rsidR="00D80E32">
        <w:t>).</w:t>
      </w:r>
      <w:r w:rsidRPr="001255F5">
        <w:t xml:space="preserve"> </w:t>
      </w:r>
    </w:p>
    <w:p w14:paraId="627B5F3A" w14:textId="26C38E4C" w:rsidR="0091412C" w:rsidRPr="00C83BA1" w:rsidRDefault="0091412C" w:rsidP="0091412C">
      <w:pPr>
        <w:pStyle w:val="Heading4"/>
      </w:pPr>
      <w:r w:rsidRPr="00C83BA1">
        <w:t>Adverse effects</w:t>
      </w:r>
    </w:p>
    <w:p w14:paraId="26E0B7B2" w14:textId="266C9D52" w:rsidR="00F150DA" w:rsidRPr="00C83BA1" w:rsidRDefault="00F150DA" w:rsidP="00500389">
      <w:pPr>
        <w:pStyle w:val="3-BodyText"/>
      </w:pPr>
      <w:r w:rsidRPr="00C83BA1">
        <w:t>Based on results from Di Carlo et al., 2005, there was a slightly lower incidence of regular bleeding with MP (64%) compared to MPA (72%). Conversely, MP was associated with a slightly higher incidence of irregular bleeding (12% versus 8%) and spotting (16% versus 10%) compared to MPA.</w:t>
      </w:r>
    </w:p>
    <w:p w14:paraId="2219E8F3" w14:textId="42C26B78" w:rsidR="009E10F1" w:rsidRPr="00C83BA1" w:rsidRDefault="009E10F1" w:rsidP="00500389">
      <w:pPr>
        <w:pStyle w:val="3-BodyText"/>
      </w:pPr>
      <w:r w:rsidRPr="00C83BA1">
        <w:t>According to the PEPI trial, women on continuous CEE + MPA experienced bleeding on average for 99 days, about 9% of the treatment time. Among the two cyclical treatments, CEE + MP had lower cumulative bleeding compared to CEE + MPA: 23% fewer pads used, 23% fewer bleeding days, and 12% fewer bleeding episodes.</w:t>
      </w:r>
    </w:p>
    <w:p w14:paraId="030A6EF2" w14:textId="6F9DD014" w:rsidR="009E10F1" w:rsidRPr="00C83BA1" w:rsidRDefault="009E10F1" w:rsidP="00500389">
      <w:pPr>
        <w:pStyle w:val="3-BodyText"/>
      </w:pPr>
      <w:r w:rsidRPr="00C83BA1">
        <w:t>According to Lorrain et al., 1994, the incidence of amenorrheic cycles was higher in women treated with MP (19.5%) compared to those on MPA (3.4%). Breakthrough bleeding (spotting/light/important) was similar between MP (7/222, 3.2%) and MPA (8/181, 4.4%). Additionally, menstruation in women treated with MP occurred earlier, was less abundant, and had a shorter duration compared to those treated with MPA.</w:t>
      </w:r>
    </w:p>
    <w:p w14:paraId="2B5CAC48" w14:textId="0FAD92B9" w:rsidR="00732D70" w:rsidRPr="00C83BA1" w:rsidRDefault="00732D70" w:rsidP="00500389">
      <w:pPr>
        <w:pStyle w:val="3-BodyText"/>
      </w:pPr>
      <w:r w:rsidRPr="00C83BA1">
        <w:t>Based on results from Mittal et al., 2020, the proportion of respondents reporting adverse effects decreased from 73.9% at 3 months to 57.9% at 12 months in the E2 + MP treatment arm, though this change was not significant. Conversely, in the E2 + MPA arm, adverse effects increased from 76.9% at 3 months to 87.5% at 12</w:t>
      </w:r>
      <w:r w:rsidR="00F61195" w:rsidRPr="00C83BA1">
        <w:t> </w:t>
      </w:r>
      <w:r w:rsidRPr="00C83BA1">
        <w:t>months, also not statistically significant.</w:t>
      </w:r>
    </w:p>
    <w:p w14:paraId="3069DADF" w14:textId="3B52B699" w:rsidR="00732D70" w:rsidRPr="00C83BA1" w:rsidRDefault="00732D70" w:rsidP="00500389">
      <w:pPr>
        <w:pStyle w:val="3-BodyText"/>
      </w:pPr>
      <w:r w:rsidRPr="00C83BA1">
        <w:t xml:space="preserve">No significant difference was observed between CEE + MP (cyclical; OR = 0.97; 95% CI: 0.63, 1.35) and CEE + MPA (cyclical or continuous; OR = 0.83; 95% CI: 0.53, 1.26) in the PEPI trial. </w:t>
      </w:r>
    </w:p>
    <w:p w14:paraId="6F1053EA" w14:textId="436F9966" w:rsidR="00E44013" w:rsidRPr="00C83BA1" w:rsidRDefault="00500389" w:rsidP="00500389">
      <w:pPr>
        <w:pStyle w:val="3-BodyText"/>
      </w:pPr>
      <w:r w:rsidRPr="00C83BA1">
        <w:t>In terms of supportive safety outcomes, MP exhibited no significant negative impact on estrogen’s effectiveness in reducing menopausal symptoms compared to MPA and demonstrated a similar safety profile with respect to bleeding and adverse effects.</w:t>
      </w:r>
    </w:p>
    <w:p w14:paraId="7A2556BB" w14:textId="59C82A6C" w:rsidR="00140747" w:rsidRPr="00C83BA1" w:rsidRDefault="00140747" w:rsidP="00A851FC">
      <w:pPr>
        <w:pStyle w:val="5-SubsectionSubheading"/>
        <w:rPr>
          <w:sz w:val="28"/>
          <w:szCs w:val="28"/>
        </w:rPr>
      </w:pPr>
      <w:bookmarkStart w:id="64" w:name="_Toc177568761"/>
      <w:r w:rsidRPr="00C83BA1">
        <w:rPr>
          <w:sz w:val="28"/>
          <w:szCs w:val="28"/>
        </w:rPr>
        <w:t>Benefits/harms</w:t>
      </w:r>
      <w:bookmarkEnd w:id="64"/>
    </w:p>
    <w:p w14:paraId="310DAB80" w14:textId="466E27D4" w:rsidR="00140747" w:rsidRPr="00C83BA1" w:rsidRDefault="00140747" w:rsidP="00140747">
      <w:pPr>
        <w:pStyle w:val="3-BodyText"/>
      </w:pPr>
      <w:r w:rsidRPr="00C83BA1">
        <w:rPr>
          <w:snapToGrid/>
        </w:rPr>
        <w:t>A benefits and harms table is not presented as the submission made a claim of non-inferiority</w:t>
      </w:r>
      <w:r w:rsidR="001432D0" w:rsidRPr="00C83BA1">
        <w:rPr>
          <w:snapToGrid/>
        </w:rPr>
        <w:t xml:space="preserve"> in terms of effic</w:t>
      </w:r>
      <w:r w:rsidR="00A2105C" w:rsidRPr="00C83BA1">
        <w:rPr>
          <w:snapToGrid/>
        </w:rPr>
        <w:t>acy</w:t>
      </w:r>
      <w:r w:rsidR="0086316A" w:rsidRPr="00C83BA1">
        <w:rPr>
          <w:snapToGrid/>
        </w:rPr>
        <w:t xml:space="preserve"> and safety, except for superiority in reduction of progestogen-associated breast cancer risk. </w:t>
      </w:r>
    </w:p>
    <w:p w14:paraId="5E16687A" w14:textId="23302076" w:rsidR="00140747" w:rsidRPr="00C83BA1" w:rsidRDefault="00140747" w:rsidP="00B15EF5">
      <w:pPr>
        <w:pStyle w:val="3-BodyText"/>
      </w:pPr>
      <w:r w:rsidRPr="00C83BA1">
        <w:t>On the basis of direct evidence presented by the submission, for every 1</w:t>
      </w:r>
      <w:r w:rsidR="002B4DBF" w:rsidRPr="00C83BA1">
        <w:t>,</w:t>
      </w:r>
      <w:r w:rsidRPr="00C83BA1">
        <w:t>00</w:t>
      </w:r>
      <w:r w:rsidR="00F150DA" w:rsidRPr="00C83BA1">
        <w:t>0</w:t>
      </w:r>
      <w:r w:rsidR="002B4DBF" w:rsidRPr="00C83BA1">
        <w:t> </w:t>
      </w:r>
      <w:r w:rsidRPr="00C83BA1">
        <w:t xml:space="preserve">patients treated with </w:t>
      </w:r>
      <w:r w:rsidR="0086316A" w:rsidRPr="00C83BA1">
        <w:t xml:space="preserve">MP </w:t>
      </w:r>
      <w:r w:rsidRPr="00C83BA1">
        <w:t xml:space="preserve">in comparison with </w:t>
      </w:r>
      <w:r w:rsidR="0086316A" w:rsidRPr="00C83BA1">
        <w:t>MPA</w:t>
      </w:r>
      <w:r w:rsidRPr="00C83BA1">
        <w:t xml:space="preserve"> over a median duration of follow-up of 7.</w:t>
      </w:r>
      <w:r w:rsidR="0086316A" w:rsidRPr="00C83BA1">
        <w:t>9</w:t>
      </w:r>
      <w:r w:rsidR="002B4DBF" w:rsidRPr="00C83BA1">
        <w:t> </w:t>
      </w:r>
      <w:r w:rsidR="004D34CD" w:rsidRPr="00C83BA1">
        <w:t>years</w:t>
      </w:r>
      <w:r w:rsidR="00B15EF5" w:rsidRPr="00C83BA1">
        <w:t>, a</w:t>
      </w:r>
      <w:r w:rsidRPr="00C83BA1">
        <w:t xml:space="preserve">pproximately </w:t>
      </w:r>
      <w:r w:rsidR="00F150DA" w:rsidRPr="00C83BA1">
        <w:t>2</w:t>
      </w:r>
      <w:r w:rsidR="00560DEE" w:rsidRPr="00C83BA1">
        <w:t xml:space="preserve"> </w:t>
      </w:r>
      <w:r w:rsidR="00DA0EEE" w:rsidRPr="00C83BA1">
        <w:t>fewer</w:t>
      </w:r>
      <w:r w:rsidRPr="00C83BA1">
        <w:t xml:space="preserve"> patients would have</w:t>
      </w:r>
      <w:r w:rsidR="00DA0EEE" w:rsidRPr="00C83BA1">
        <w:t xml:space="preserve"> breast cancer</w:t>
      </w:r>
      <w:r w:rsidRPr="00C83BA1">
        <w:t>.</w:t>
      </w:r>
    </w:p>
    <w:p w14:paraId="0364B379" w14:textId="77777777" w:rsidR="00140747" w:rsidRPr="00C83BA1" w:rsidRDefault="00140747" w:rsidP="00A851FC">
      <w:pPr>
        <w:pStyle w:val="5-SubsectionSubheading"/>
        <w:rPr>
          <w:sz w:val="28"/>
          <w:szCs w:val="28"/>
        </w:rPr>
      </w:pPr>
      <w:bookmarkStart w:id="65" w:name="_Toc177568762"/>
      <w:r w:rsidRPr="00C83BA1">
        <w:rPr>
          <w:sz w:val="28"/>
          <w:szCs w:val="28"/>
        </w:rPr>
        <w:t>Clinical claim</w:t>
      </w:r>
      <w:bookmarkEnd w:id="65"/>
    </w:p>
    <w:p w14:paraId="5583D698" w14:textId="37578DD3" w:rsidR="00B667F8" w:rsidRPr="00C83BA1" w:rsidRDefault="00B667F8" w:rsidP="00140747">
      <w:pPr>
        <w:pStyle w:val="3-BodyText"/>
      </w:pPr>
      <w:r w:rsidRPr="00C83BA1">
        <w:t>The submission described MP as non-inferior in terms of protecting against the development of estrogen-associated endometrial hyperplasia in menopausal women with an intact uterus receiving combination MHT compared with MPA. This claim was adequately supported.</w:t>
      </w:r>
    </w:p>
    <w:p w14:paraId="59FA2DF7" w14:textId="31E87F69" w:rsidR="00B667F8" w:rsidRPr="00C83BA1" w:rsidRDefault="00B667F8" w:rsidP="00140747">
      <w:pPr>
        <w:pStyle w:val="3-BodyText"/>
        <w:rPr>
          <w:i/>
          <w:iCs/>
        </w:rPr>
      </w:pPr>
      <w:r w:rsidRPr="00C83BA1">
        <w:t xml:space="preserve">The submission described MP as non-inferior in terms of preserving the effectiveness of estrogen at treating menopausal symptoms in menopausal women with an intact uterus receiving combination MHT compared with MPA. </w:t>
      </w:r>
      <w:bookmarkStart w:id="66" w:name="_Hlk175109446"/>
      <w:r w:rsidRPr="00C83BA1">
        <w:t>This claim was adequately supported.</w:t>
      </w:r>
    </w:p>
    <w:bookmarkEnd w:id="66"/>
    <w:p w14:paraId="303E154A" w14:textId="7452F9D8" w:rsidR="00B667F8" w:rsidRPr="00C83BA1" w:rsidRDefault="00B667F8" w:rsidP="00380409">
      <w:pPr>
        <w:pStyle w:val="3-BodyText"/>
      </w:pPr>
      <w:r w:rsidRPr="00C83BA1">
        <w:t xml:space="preserve">The submission described MP as superior in terms of reducing the risk of progestogen-associated breast cancer in menopausal women with an intact uterus receiving combination MHT compared with MPA and norethisterone. </w:t>
      </w:r>
      <w:r w:rsidR="000E0178" w:rsidRPr="00C83BA1">
        <w:t>While MP may be associated with a lower risk of breast cancer compared to MPA, the following uncertainties should be noted:</w:t>
      </w:r>
    </w:p>
    <w:p w14:paraId="0CD35F3A" w14:textId="785A97BA" w:rsidR="00F150DA" w:rsidRPr="00C83BA1" w:rsidRDefault="00F150DA" w:rsidP="00380409">
      <w:pPr>
        <w:pStyle w:val="ListParagraph"/>
        <w:numPr>
          <w:ilvl w:val="0"/>
          <w:numId w:val="8"/>
        </w:numPr>
        <w:ind w:left="1134"/>
      </w:pPr>
      <w:bookmarkStart w:id="67" w:name="_Hlk175115167"/>
      <w:r w:rsidRPr="00C83BA1">
        <w:t xml:space="preserve">The observational nature of the included studies and the post hoc within-study indirect treatment comparison (ITC) conducted in the submission comparing MP and MPA, using no MHT as a comparator. </w:t>
      </w:r>
    </w:p>
    <w:p w14:paraId="23F8DBF9" w14:textId="74B6855F" w:rsidR="00F150DA" w:rsidRPr="00C83BA1" w:rsidRDefault="00F150DA" w:rsidP="00380409">
      <w:pPr>
        <w:pStyle w:val="ListParagraph"/>
        <w:numPr>
          <w:ilvl w:val="0"/>
          <w:numId w:val="8"/>
        </w:numPr>
        <w:ind w:left="1134"/>
      </w:pPr>
      <w:r w:rsidRPr="00C83BA1">
        <w:t xml:space="preserve">The main evidence (which also informed the economic evaluation) was based on a retrospective population-based cohort study conducted in South Korea (Yuk, 2024). It lacked details on treatment patterns (continuous or cyclical) and did not adjust for factors such as BMI, smoking, alcohol, or physical exercise.  </w:t>
      </w:r>
    </w:p>
    <w:p w14:paraId="1D1B9B84" w14:textId="55347655" w:rsidR="00F150DA" w:rsidRPr="00C83BA1" w:rsidRDefault="00F150DA" w:rsidP="00380409">
      <w:pPr>
        <w:pStyle w:val="ListParagraph"/>
        <w:numPr>
          <w:ilvl w:val="0"/>
          <w:numId w:val="8"/>
        </w:numPr>
        <w:ind w:left="1134"/>
      </w:pPr>
      <w:r w:rsidRPr="00C83BA1">
        <w:t>Based on the results of the post hoc within-study ITC, a notable discrepancy was observed in the reported breast cancer risk reduction, with a hazard ratio (HR) of 0.33 (95% CI: 0.15, 0.71) in Yuk (2024) compared to an odds ratio (OR) of 0.77 (95% CI:</w:t>
      </w:r>
      <w:r w:rsidR="00495731" w:rsidRPr="00C83BA1">
        <w:t> </w:t>
      </w:r>
      <w:r w:rsidRPr="00C83BA1">
        <w:t xml:space="preserve">0.43, 1.40) in </w:t>
      </w:r>
      <w:proofErr w:type="spellStart"/>
      <w:r w:rsidRPr="00C83BA1">
        <w:t>Abenhaim</w:t>
      </w:r>
      <w:proofErr w:type="spellEnd"/>
      <w:r w:rsidRPr="00C83BA1">
        <w:t xml:space="preserve"> et al., 2022.</w:t>
      </w:r>
    </w:p>
    <w:p w14:paraId="4729CDB0" w14:textId="77777777" w:rsidR="00F150DA" w:rsidRPr="00C83BA1" w:rsidRDefault="00F150DA" w:rsidP="00380409">
      <w:pPr>
        <w:pStyle w:val="ListParagraph"/>
        <w:numPr>
          <w:ilvl w:val="0"/>
          <w:numId w:val="8"/>
        </w:numPr>
        <w:ind w:left="1134"/>
      </w:pPr>
      <w:proofErr w:type="spellStart"/>
      <w:r w:rsidRPr="00C83BA1">
        <w:t>Abenhaim</w:t>
      </w:r>
      <w:proofErr w:type="spellEnd"/>
      <w:r w:rsidRPr="00C83BA1">
        <w:t xml:space="preserve"> et al., 2022 may be more applicable to the Australian population than Yuk (2024), as it was conducted in the UK and adjusted for important breast cancer risk factors such as age, BMI, smoking status, alcohol consumption, hysterectomy, oophorectomy, history of endometrial cancer, family history of breast cancer, and oral contraceptive use.</w:t>
      </w:r>
    </w:p>
    <w:bookmarkEnd w:id="67"/>
    <w:p w14:paraId="00E95150" w14:textId="5E1F875C" w:rsidR="00BB34B9" w:rsidRPr="001255F5" w:rsidRDefault="00BB34B9" w:rsidP="00927B16">
      <w:pPr>
        <w:pStyle w:val="3-BodyText"/>
      </w:pPr>
      <w:r w:rsidRPr="001255F5">
        <w:t xml:space="preserve">The PSCR acknowledged that the claim of reduced breast cancer risk was based on observational study data, however claimed this was the best evidence available as no RCTs were identified. </w:t>
      </w:r>
    </w:p>
    <w:p w14:paraId="62C8EA2F" w14:textId="7D452911" w:rsidR="00504FED" w:rsidRPr="001255F5" w:rsidRDefault="00504FED" w:rsidP="00927B16">
      <w:pPr>
        <w:pStyle w:val="3-BodyText"/>
      </w:pPr>
      <w:r w:rsidRPr="001255F5">
        <w:t xml:space="preserve">The ESC considered that the claim that MP has superior safety compared to MPA in terms of reducing the risk of breast cancer </w:t>
      </w:r>
      <w:r w:rsidR="00C64406" w:rsidRPr="001255F5">
        <w:t>was</w:t>
      </w:r>
      <w:r w:rsidRPr="001255F5">
        <w:t xml:space="preserve"> supported by evidence, but the magnitude of the effect was uncertain </w:t>
      </w:r>
      <w:r w:rsidR="00585499" w:rsidRPr="001255F5">
        <w:t>due to lack of</w:t>
      </w:r>
      <w:r w:rsidR="00C64406" w:rsidRPr="001255F5">
        <w:t xml:space="preserve"> robust</w:t>
      </w:r>
      <w:r w:rsidR="00585499" w:rsidRPr="001255F5">
        <w:t xml:space="preserve"> evidence</w:t>
      </w:r>
      <w:r w:rsidR="00C64406" w:rsidRPr="001255F5">
        <w:t xml:space="preserve"> and the uncertainties outlined in paragraph 6.</w:t>
      </w:r>
      <w:r w:rsidR="00820A09">
        <w:t>80</w:t>
      </w:r>
      <w:r w:rsidR="00585499" w:rsidRPr="001255F5">
        <w:t xml:space="preserve">. The ESC noted that there are differences in breast cancer epidemiology between different populations, and that the </w:t>
      </w:r>
      <w:r w:rsidR="00123770" w:rsidRPr="001255F5">
        <w:t xml:space="preserve">population in the </w:t>
      </w:r>
      <w:proofErr w:type="spellStart"/>
      <w:r w:rsidR="00585499" w:rsidRPr="001255F5">
        <w:t>A</w:t>
      </w:r>
      <w:r w:rsidR="00B15EF5" w:rsidRPr="001255F5">
        <w:t>b</w:t>
      </w:r>
      <w:r w:rsidR="00585499" w:rsidRPr="001255F5">
        <w:t>enh</w:t>
      </w:r>
      <w:r w:rsidR="00B15EF5" w:rsidRPr="001255F5">
        <w:t>a</w:t>
      </w:r>
      <w:r w:rsidR="00585499" w:rsidRPr="001255F5">
        <w:t>im</w:t>
      </w:r>
      <w:proofErr w:type="spellEnd"/>
      <w:r w:rsidR="00123770" w:rsidRPr="001255F5">
        <w:t xml:space="preserve"> study</w:t>
      </w:r>
      <w:r w:rsidR="008330A3" w:rsidRPr="001255F5">
        <w:t xml:space="preserve"> was</w:t>
      </w:r>
      <w:r w:rsidR="00585499" w:rsidRPr="001255F5">
        <w:t xml:space="preserve"> likely more </w:t>
      </w:r>
      <w:r w:rsidR="00C87FFE" w:rsidRPr="001255F5">
        <w:t>applicable</w:t>
      </w:r>
      <w:r w:rsidR="00585499" w:rsidRPr="001255F5">
        <w:t xml:space="preserve"> to the Australian population, however also noted </w:t>
      </w:r>
      <w:r w:rsidR="00C70A63" w:rsidRPr="001255F5">
        <w:t xml:space="preserve">it was an </w:t>
      </w:r>
      <w:r w:rsidR="00585499" w:rsidRPr="001255F5">
        <w:t>observational</w:t>
      </w:r>
      <w:r w:rsidR="00C70A63" w:rsidRPr="001255F5">
        <w:t xml:space="preserve"> study</w:t>
      </w:r>
      <w:r w:rsidR="00585499" w:rsidRPr="001255F5">
        <w:t>.</w:t>
      </w:r>
      <w:r w:rsidR="00075165">
        <w:t xml:space="preserve"> The pre-PBAC response acknowledged the uncertainties in the magnitude of reduction of breast cancer risk with MP compared to MPA, however claimed this largely related to applicability issues associated with both studies cited, including location, timeframe and confounding.</w:t>
      </w:r>
      <w:r w:rsidR="0022341B">
        <w:t xml:space="preserve"> It claimed that the magnitude of difference in breast cancer risk between MP and MPA may lie somewhere between the two estimates calculated from the result</w:t>
      </w:r>
      <w:r w:rsidR="00E834EC">
        <w:t>s</w:t>
      </w:r>
      <w:r w:rsidR="0022341B">
        <w:t xml:space="preserve"> of the Yuk and </w:t>
      </w:r>
      <w:proofErr w:type="spellStart"/>
      <w:r w:rsidR="0022341B">
        <w:t>Abenhaim</w:t>
      </w:r>
      <w:proofErr w:type="spellEnd"/>
      <w:r w:rsidR="0022341B">
        <w:t xml:space="preserve"> studies.</w:t>
      </w:r>
    </w:p>
    <w:p w14:paraId="3691A224" w14:textId="789AB970" w:rsidR="00140747" w:rsidRDefault="00B667F8" w:rsidP="00927B16">
      <w:pPr>
        <w:pStyle w:val="3-BodyText"/>
      </w:pPr>
      <w:r w:rsidRPr="00C83BA1">
        <w:t xml:space="preserve">The submission described MP as non-inferior in terms of </w:t>
      </w:r>
      <w:r w:rsidR="00F150DA" w:rsidRPr="00C83BA1">
        <w:t>AEs</w:t>
      </w:r>
      <w:r w:rsidRPr="00C83BA1">
        <w:t xml:space="preserve"> of treating menopausal symptoms in menopausal women with an intact uterus receiving combination MHT compared with MPA. This claim was adequately supported.</w:t>
      </w:r>
    </w:p>
    <w:p w14:paraId="4D28A1AC" w14:textId="1FCD7983" w:rsidR="009E49B9" w:rsidRPr="00CE42B4" w:rsidRDefault="009E49B9" w:rsidP="009E49B9">
      <w:pPr>
        <w:widowControl w:val="0"/>
        <w:numPr>
          <w:ilvl w:val="1"/>
          <w:numId w:val="1"/>
        </w:numPr>
        <w:spacing w:after="120"/>
        <w:rPr>
          <w:rFonts w:asciiTheme="minorHAnsi" w:hAnsiTheme="minorHAnsi"/>
          <w:snapToGrid w:val="0"/>
          <w:szCs w:val="20"/>
        </w:rPr>
      </w:pPr>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 was reasonable.</w:t>
      </w:r>
    </w:p>
    <w:p w14:paraId="6351B05C" w14:textId="4F301EC5" w:rsidR="009E49B9" w:rsidRPr="009E49B9" w:rsidRDefault="009E49B9" w:rsidP="009E49B9">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 xml:space="preserve">The PBAC considered that the claim of superior comparative safety </w:t>
      </w:r>
      <w:r w:rsidR="00705024">
        <w:rPr>
          <w:rFonts w:asciiTheme="minorHAnsi" w:hAnsiTheme="minorHAnsi"/>
          <w:snapToGrid w:val="0"/>
          <w:szCs w:val="20"/>
        </w:rPr>
        <w:t xml:space="preserve">with regards to breast cancer risk </w:t>
      </w:r>
      <w:r w:rsidRPr="00CE42B4">
        <w:rPr>
          <w:rFonts w:asciiTheme="minorHAnsi" w:hAnsiTheme="minorHAnsi"/>
          <w:snapToGrid w:val="0"/>
          <w:szCs w:val="20"/>
        </w:rPr>
        <w:t>was not adequately supported by the data.</w:t>
      </w:r>
    </w:p>
    <w:p w14:paraId="5B459A72" w14:textId="5AC0B2ED" w:rsidR="00140747" w:rsidRPr="00C83BA1" w:rsidRDefault="00140747" w:rsidP="00ED46B7">
      <w:pPr>
        <w:pStyle w:val="4-SubsectionHeading"/>
      </w:pPr>
      <w:bookmarkStart w:id="68" w:name="_Toc177568763"/>
      <w:r w:rsidRPr="00C83BA1">
        <w:t>Estrogel Pro</w:t>
      </w:r>
      <w:bookmarkEnd w:id="68"/>
    </w:p>
    <w:p w14:paraId="007B9CCA" w14:textId="77777777" w:rsidR="009560E4" w:rsidRPr="006E1229" w:rsidRDefault="009560E4" w:rsidP="009560E4">
      <w:pPr>
        <w:pStyle w:val="5-SubsectionSubheading"/>
      </w:pPr>
      <w:bookmarkStart w:id="69" w:name="_Toc177568764"/>
      <w:r w:rsidRPr="00634998">
        <w:t>Consumer</w:t>
      </w:r>
      <w:r w:rsidRPr="006E1229">
        <w:t xml:space="preserve"> comments</w:t>
      </w:r>
    </w:p>
    <w:p w14:paraId="6804F5AA" w14:textId="61456A1C" w:rsidR="00BD5A37" w:rsidRDefault="009560E4" w:rsidP="009560E4">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individuals (</w:t>
      </w:r>
      <w:r w:rsidR="008210E2">
        <w:rPr>
          <w:rFonts w:asciiTheme="minorHAnsi" w:hAnsiTheme="minorHAnsi"/>
          <w:bCs/>
          <w:snapToGrid w:val="0"/>
        </w:rPr>
        <w:t>187</w:t>
      </w:r>
      <w:r w:rsidRPr="00836F75">
        <w:rPr>
          <w:rFonts w:asciiTheme="minorHAnsi" w:hAnsiTheme="minorHAnsi"/>
          <w:bCs/>
          <w:snapToGrid w:val="0"/>
        </w:rPr>
        <w:t>), health care professionals (1</w:t>
      </w:r>
      <w:r w:rsidR="00665232">
        <w:rPr>
          <w:rFonts w:asciiTheme="minorHAnsi" w:hAnsiTheme="minorHAnsi"/>
          <w:bCs/>
          <w:snapToGrid w:val="0"/>
        </w:rPr>
        <w:t>8</w:t>
      </w:r>
      <w:r w:rsidRPr="00836F75">
        <w:rPr>
          <w:rFonts w:asciiTheme="minorHAnsi" w:hAnsiTheme="minorHAnsi"/>
          <w:bCs/>
          <w:snapToGrid w:val="0"/>
        </w:rPr>
        <w:t>) and organisations (</w:t>
      </w:r>
      <w:r w:rsidR="00665232">
        <w:rPr>
          <w:rFonts w:asciiTheme="minorHAnsi" w:hAnsiTheme="minorHAnsi"/>
          <w:bCs/>
          <w:snapToGrid w:val="0"/>
        </w:rPr>
        <w:t>4</w:t>
      </w:r>
      <w:r w:rsidR="008210E2">
        <w:rPr>
          <w:rFonts w:asciiTheme="minorHAnsi" w:hAnsiTheme="minorHAnsi"/>
          <w:bCs/>
          <w:snapToGrid w:val="0"/>
        </w:rPr>
        <w:t xml:space="preserve"> – </w:t>
      </w:r>
      <w:r w:rsidR="00851EE4">
        <w:rPr>
          <w:rFonts w:asciiTheme="minorHAnsi" w:hAnsiTheme="minorHAnsi"/>
          <w:bCs/>
          <w:snapToGrid w:val="0"/>
        </w:rPr>
        <w:t>Sexual Health and Family Planning ACT (SHFPACT) Canberra Menopause Centre (CMC)</w:t>
      </w:r>
      <w:r w:rsidR="008210E2">
        <w:rPr>
          <w:rFonts w:asciiTheme="minorHAnsi" w:hAnsiTheme="minorHAnsi"/>
          <w:bCs/>
          <w:snapToGrid w:val="0"/>
        </w:rPr>
        <w:t>; RANZCOG; Women’s Health &amp; Research Institute of Australia; Inherited Cancers Australia</w:t>
      </w:r>
      <w:r w:rsidRPr="00836F75">
        <w:rPr>
          <w:rFonts w:asciiTheme="minorHAnsi" w:hAnsiTheme="minorHAnsi"/>
          <w:bCs/>
          <w:snapToGrid w:val="0"/>
        </w:rPr>
        <w:t xml:space="preserve">) via the Consumer Comments facility on the PBS website.  The comments described a range of benefits of treatment with </w:t>
      </w:r>
      <w:r w:rsidR="00665232">
        <w:rPr>
          <w:rFonts w:asciiTheme="minorHAnsi" w:hAnsiTheme="minorHAnsi"/>
          <w:bCs/>
          <w:snapToGrid w:val="0"/>
        </w:rPr>
        <w:t>estradiol and progesterone, including preventative health benefits such as that on bone health and metabolic disease</w:t>
      </w:r>
      <w:r w:rsidR="00E834EC">
        <w:rPr>
          <w:rFonts w:asciiTheme="minorHAnsi" w:hAnsiTheme="minorHAnsi"/>
          <w:bCs/>
          <w:snapToGrid w:val="0"/>
        </w:rPr>
        <w:t>;</w:t>
      </w:r>
      <w:r w:rsidR="00665232">
        <w:rPr>
          <w:rFonts w:asciiTheme="minorHAnsi" w:hAnsiTheme="minorHAnsi"/>
          <w:bCs/>
          <w:snapToGrid w:val="0"/>
        </w:rPr>
        <w:t xml:space="preserve"> </w:t>
      </w:r>
      <w:r w:rsidR="007137DA">
        <w:rPr>
          <w:rFonts w:asciiTheme="minorHAnsi" w:hAnsiTheme="minorHAnsi"/>
          <w:bCs/>
          <w:snapToGrid w:val="0"/>
        </w:rPr>
        <w:t>improving menopausal symptoms including hot flushes, aches and pains</w:t>
      </w:r>
      <w:r w:rsidR="00E834EC">
        <w:rPr>
          <w:rFonts w:asciiTheme="minorHAnsi" w:hAnsiTheme="minorHAnsi"/>
          <w:bCs/>
          <w:snapToGrid w:val="0"/>
        </w:rPr>
        <w:t>,</w:t>
      </w:r>
      <w:r w:rsidR="007137DA">
        <w:rPr>
          <w:rFonts w:asciiTheme="minorHAnsi" w:hAnsiTheme="minorHAnsi"/>
          <w:bCs/>
          <w:snapToGrid w:val="0"/>
        </w:rPr>
        <w:t xml:space="preserve"> and sleep and mood disturbances</w:t>
      </w:r>
      <w:r w:rsidR="00E834EC">
        <w:rPr>
          <w:rFonts w:asciiTheme="minorHAnsi" w:hAnsiTheme="minorHAnsi"/>
          <w:bCs/>
          <w:snapToGrid w:val="0"/>
        </w:rPr>
        <w:t>;</w:t>
      </w:r>
      <w:r w:rsidR="007137DA">
        <w:rPr>
          <w:rFonts w:asciiTheme="minorHAnsi" w:hAnsiTheme="minorHAnsi"/>
          <w:bCs/>
          <w:snapToGrid w:val="0"/>
        </w:rPr>
        <w:t xml:space="preserve"> </w:t>
      </w:r>
      <w:r w:rsidR="00665232">
        <w:rPr>
          <w:rFonts w:asciiTheme="minorHAnsi" w:hAnsiTheme="minorHAnsi"/>
          <w:bCs/>
          <w:snapToGrid w:val="0"/>
        </w:rPr>
        <w:t>being body identical and effective</w:t>
      </w:r>
      <w:r w:rsidR="00E834EC">
        <w:rPr>
          <w:rFonts w:asciiTheme="minorHAnsi" w:hAnsiTheme="minorHAnsi"/>
          <w:bCs/>
          <w:snapToGrid w:val="0"/>
        </w:rPr>
        <w:t>;</w:t>
      </w:r>
      <w:r w:rsidR="00665232">
        <w:rPr>
          <w:rFonts w:asciiTheme="minorHAnsi" w:hAnsiTheme="minorHAnsi"/>
          <w:bCs/>
          <w:snapToGrid w:val="0"/>
        </w:rPr>
        <w:t xml:space="preserve"> </w:t>
      </w:r>
      <w:r w:rsidR="00E834EC">
        <w:rPr>
          <w:rFonts w:asciiTheme="minorHAnsi" w:hAnsiTheme="minorHAnsi"/>
          <w:bCs/>
          <w:snapToGrid w:val="0"/>
        </w:rPr>
        <w:t xml:space="preserve">a </w:t>
      </w:r>
      <w:r w:rsidR="00665232">
        <w:rPr>
          <w:rFonts w:asciiTheme="minorHAnsi" w:hAnsiTheme="minorHAnsi"/>
          <w:bCs/>
          <w:snapToGrid w:val="0"/>
        </w:rPr>
        <w:t>better safety profile compared to MHT products PBS-listed (</w:t>
      </w:r>
      <w:r w:rsidR="00FC441F">
        <w:rPr>
          <w:rFonts w:asciiTheme="minorHAnsi" w:hAnsiTheme="minorHAnsi"/>
          <w:bCs/>
          <w:snapToGrid w:val="0"/>
        </w:rPr>
        <w:t xml:space="preserve">improved </w:t>
      </w:r>
      <w:r w:rsidR="00665232">
        <w:rPr>
          <w:rFonts w:asciiTheme="minorHAnsi" w:hAnsiTheme="minorHAnsi"/>
          <w:bCs/>
          <w:snapToGrid w:val="0"/>
        </w:rPr>
        <w:t>safety and lower breast cancer risk</w:t>
      </w:r>
      <w:r w:rsidR="00FC441F">
        <w:rPr>
          <w:rFonts w:asciiTheme="minorHAnsi" w:hAnsiTheme="minorHAnsi"/>
          <w:bCs/>
          <w:snapToGrid w:val="0"/>
        </w:rPr>
        <w:t xml:space="preserve"> with Prometrium versus</w:t>
      </w:r>
      <w:r w:rsidR="00B8683E">
        <w:rPr>
          <w:rFonts w:asciiTheme="minorHAnsi" w:hAnsiTheme="minorHAnsi"/>
          <w:bCs/>
          <w:snapToGrid w:val="0"/>
        </w:rPr>
        <w:t xml:space="preserve"> older progestogens</w:t>
      </w:r>
      <w:r w:rsidR="00D46D27">
        <w:rPr>
          <w:rFonts w:asciiTheme="minorHAnsi" w:hAnsiTheme="minorHAnsi"/>
          <w:bCs/>
          <w:snapToGrid w:val="0"/>
        </w:rPr>
        <w:t>;</w:t>
      </w:r>
      <w:r w:rsidR="00665232">
        <w:rPr>
          <w:rFonts w:asciiTheme="minorHAnsi" w:hAnsiTheme="minorHAnsi"/>
          <w:bCs/>
          <w:snapToGrid w:val="0"/>
        </w:rPr>
        <w:t xml:space="preserve"> transdermal estrogens </w:t>
      </w:r>
      <w:r w:rsidR="00D46D27">
        <w:rPr>
          <w:rFonts w:asciiTheme="minorHAnsi" w:hAnsiTheme="minorHAnsi"/>
          <w:bCs/>
          <w:snapToGrid w:val="0"/>
        </w:rPr>
        <w:t>do not increase VTE</w:t>
      </w:r>
      <w:r w:rsidR="00665232">
        <w:rPr>
          <w:rFonts w:asciiTheme="minorHAnsi" w:hAnsiTheme="minorHAnsi"/>
          <w:bCs/>
          <w:snapToGrid w:val="0"/>
        </w:rPr>
        <w:t xml:space="preserve"> risk </w:t>
      </w:r>
      <w:r w:rsidR="00290CB4">
        <w:rPr>
          <w:rFonts w:asciiTheme="minorHAnsi" w:hAnsiTheme="minorHAnsi"/>
          <w:bCs/>
          <w:snapToGrid w:val="0"/>
        </w:rPr>
        <w:t>and are not</w:t>
      </w:r>
      <w:r w:rsidR="00665232">
        <w:rPr>
          <w:rFonts w:asciiTheme="minorHAnsi" w:hAnsiTheme="minorHAnsi"/>
          <w:bCs/>
          <w:snapToGrid w:val="0"/>
        </w:rPr>
        <w:t xml:space="preserve"> contraindicated in patients with VTE or migraines with aura)</w:t>
      </w:r>
      <w:r w:rsidR="00E834EC">
        <w:rPr>
          <w:rFonts w:asciiTheme="minorHAnsi" w:hAnsiTheme="minorHAnsi"/>
          <w:bCs/>
          <w:snapToGrid w:val="0"/>
        </w:rPr>
        <w:t>;</w:t>
      </w:r>
      <w:r w:rsidR="00160123">
        <w:rPr>
          <w:rFonts w:asciiTheme="minorHAnsi" w:hAnsiTheme="minorHAnsi"/>
          <w:bCs/>
          <w:snapToGrid w:val="0"/>
        </w:rPr>
        <w:t xml:space="preserve"> improved relationships and energy levels</w:t>
      </w:r>
      <w:r w:rsidR="00E834EC">
        <w:rPr>
          <w:rFonts w:asciiTheme="minorHAnsi" w:hAnsiTheme="minorHAnsi"/>
          <w:bCs/>
          <w:snapToGrid w:val="0"/>
        </w:rPr>
        <w:t>;</w:t>
      </w:r>
      <w:r w:rsidR="007137DA">
        <w:rPr>
          <w:rFonts w:asciiTheme="minorHAnsi" w:hAnsiTheme="minorHAnsi"/>
          <w:bCs/>
          <w:snapToGrid w:val="0"/>
        </w:rPr>
        <w:t xml:space="preserve"> </w:t>
      </w:r>
      <w:r w:rsidR="00160123">
        <w:rPr>
          <w:rFonts w:asciiTheme="minorHAnsi" w:hAnsiTheme="minorHAnsi"/>
          <w:bCs/>
          <w:snapToGrid w:val="0"/>
        </w:rPr>
        <w:t>improved quality of life and ability to contribute in the workforce</w:t>
      </w:r>
      <w:r w:rsidR="00E834EC">
        <w:rPr>
          <w:rFonts w:asciiTheme="minorHAnsi" w:hAnsiTheme="minorHAnsi"/>
          <w:bCs/>
          <w:snapToGrid w:val="0"/>
        </w:rPr>
        <w:t>;</w:t>
      </w:r>
      <w:r w:rsidR="00160123">
        <w:rPr>
          <w:rFonts w:asciiTheme="minorHAnsi" w:hAnsiTheme="minorHAnsi"/>
          <w:bCs/>
          <w:snapToGrid w:val="0"/>
        </w:rPr>
        <w:t xml:space="preserve"> </w:t>
      </w:r>
      <w:r w:rsidR="007137DA">
        <w:rPr>
          <w:rFonts w:asciiTheme="minorHAnsi" w:hAnsiTheme="minorHAnsi"/>
          <w:bCs/>
          <w:snapToGrid w:val="0"/>
        </w:rPr>
        <w:t>being easier to use and titrate doses compared to other therapies</w:t>
      </w:r>
      <w:r w:rsidR="004A5642">
        <w:rPr>
          <w:rFonts w:asciiTheme="minorHAnsi" w:hAnsiTheme="minorHAnsi"/>
          <w:bCs/>
          <w:snapToGrid w:val="0"/>
        </w:rPr>
        <w:t xml:space="preserve"> (although one comment stated patches were easier to use than the gel)</w:t>
      </w:r>
      <w:r w:rsidR="00E834EC">
        <w:rPr>
          <w:rFonts w:asciiTheme="minorHAnsi" w:hAnsiTheme="minorHAnsi"/>
          <w:bCs/>
          <w:snapToGrid w:val="0"/>
        </w:rPr>
        <w:t>; and</w:t>
      </w:r>
      <w:r w:rsidR="007137DA">
        <w:rPr>
          <w:rFonts w:asciiTheme="minorHAnsi" w:hAnsiTheme="minorHAnsi"/>
          <w:bCs/>
          <w:snapToGrid w:val="0"/>
        </w:rPr>
        <w:t xml:space="preserve"> availability of supply compared to other MHT products that are in shortage</w:t>
      </w:r>
      <w:r w:rsidR="00665232">
        <w:rPr>
          <w:rFonts w:asciiTheme="minorHAnsi" w:hAnsiTheme="minorHAnsi"/>
          <w:bCs/>
          <w:snapToGrid w:val="0"/>
        </w:rPr>
        <w:t>. One comment noted Estrogel Pro is one of the only MHT options for patients with migraine</w:t>
      </w:r>
      <w:r w:rsidR="004A5642">
        <w:rPr>
          <w:rFonts w:asciiTheme="minorHAnsi" w:hAnsiTheme="minorHAnsi"/>
          <w:bCs/>
          <w:snapToGrid w:val="0"/>
        </w:rPr>
        <w:t>, and one individual commented on the importance of having a range of MHT products available on the PBS, as individuals may respond differently to</w:t>
      </w:r>
      <w:r w:rsidR="00290CB4">
        <w:rPr>
          <w:rFonts w:asciiTheme="minorHAnsi" w:hAnsiTheme="minorHAnsi"/>
          <w:bCs/>
          <w:snapToGrid w:val="0"/>
        </w:rPr>
        <w:t xml:space="preserve"> different</w:t>
      </w:r>
      <w:r w:rsidR="004A5642">
        <w:rPr>
          <w:rFonts w:asciiTheme="minorHAnsi" w:hAnsiTheme="minorHAnsi"/>
          <w:bCs/>
          <w:snapToGrid w:val="0"/>
        </w:rPr>
        <w:t xml:space="preserve"> products</w:t>
      </w:r>
      <w:r w:rsidR="00665232">
        <w:rPr>
          <w:rFonts w:asciiTheme="minorHAnsi" w:hAnsiTheme="minorHAnsi"/>
          <w:bCs/>
          <w:snapToGrid w:val="0"/>
        </w:rPr>
        <w:t>.</w:t>
      </w:r>
      <w:r w:rsidR="007137DA">
        <w:rPr>
          <w:rFonts w:asciiTheme="minorHAnsi" w:hAnsiTheme="minorHAnsi"/>
          <w:bCs/>
          <w:snapToGrid w:val="0"/>
        </w:rPr>
        <w:t xml:space="preserve"> </w:t>
      </w:r>
    </w:p>
    <w:p w14:paraId="5E7B0C39" w14:textId="77777777" w:rsidR="00BD5A37" w:rsidRDefault="007137DA" w:rsidP="009560E4">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Some individuals </w:t>
      </w:r>
      <w:r w:rsidR="00BD5A37">
        <w:rPr>
          <w:rFonts w:asciiTheme="minorHAnsi" w:hAnsiTheme="minorHAnsi"/>
          <w:bCs/>
          <w:snapToGrid w:val="0"/>
        </w:rPr>
        <w:t>stated</w:t>
      </w:r>
      <w:r>
        <w:rPr>
          <w:rFonts w:asciiTheme="minorHAnsi" w:hAnsiTheme="minorHAnsi"/>
          <w:bCs/>
          <w:snapToGrid w:val="0"/>
        </w:rPr>
        <w:t xml:space="preserve"> they had experienced no </w:t>
      </w:r>
      <w:r w:rsidR="00BD5A37">
        <w:rPr>
          <w:rFonts w:asciiTheme="minorHAnsi" w:hAnsiTheme="minorHAnsi"/>
          <w:bCs/>
          <w:snapToGrid w:val="0"/>
        </w:rPr>
        <w:t>AEs</w:t>
      </w:r>
      <w:r>
        <w:rPr>
          <w:rFonts w:asciiTheme="minorHAnsi" w:hAnsiTheme="minorHAnsi"/>
          <w:bCs/>
          <w:snapToGrid w:val="0"/>
        </w:rPr>
        <w:t xml:space="preserve"> from this treatment, while others commented on side effects they experienced, including bloating and headaches when increasing or decreasing the estrogen dose</w:t>
      </w:r>
      <w:r w:rsidR="00BD5A37">
        <w:rPr>
          <w:rFonts w:asciiTheme="minorHAnsi" w:hAnsiTheme="minorHAnsi"/>
          <w:bCs/>
          <w:snapToGrid w:val="0"/>
        </w:rPr>
        <w:t>,</w:t>
      </w:r>
      <w:r w:rsidR="00A72EC9">
        <w:rPr>
          <w:rFonts w:asciiTheme="minorHAnsi" w:hAnsiTheme="minorHAnsi"/>
          <w:bCs/>
          <w:snapToGrid w:val="0"/>
        </w:rPr>
        <w:t xml:space="preserve"> and sore breasts.</w:t>
      </w:r>
    </w:p>
    <w:p w14:paraId="65C4BAA7" w14:textId="5F079EB3" w:rsidR="00BD5A37" w:rsidRDefault="00665232" w:rsidP="009560E4">
      <w:pPr>
        <w:widowControl w:val="0"/>
        <w:numPr>
          <w:ilvl w:val="1"/>
          <w:numId w:val="1"/>
        </w:numPr>
        <w:spacing w:after="120"/>
        <w:rPr>
          <w:rFonts w:asciiTheme="minorHAnsi" w:hAnsiTheme="minorHAnsi"/>
          <w:bCs/>
          <w:snapToGrid w:val="0"/>
        </w:rPr>
      </w:pPr>
      <w:r>
        <w:rPr>
          <w:rFonts w:asciiTheme="minorHAnsi" w:hAnsiTheme="minorHAnsi"/>
          <w:bCs/>
          <w:snapToGrid w:val="0"/>
        </w:rPr>
        <w:t>Comments stated that menopausal symptoms affect quality of life, including causing sleep disturbance, brain fog and mood changes,</w:t>
      </w:r>
      <w:r w:rsidR="005810A6">
        <w:rPr>
          <w:rFonts w:asciiTheme="minorHAnsi" w:hAnsiTheme="minorHAnsi"/>
          <w:bCs/>
          <w:snapToGrid w:val="0"/>
        </w:rPr>
        <w:t xml:space="preserve"> impacting individuals’ social life,</w:t>
      </w:r>
      <w:r>
        <w:rPr>
          <w:rFonts w:asciiTheme="minorHAnsi" w:hAnsiTheme="minorHAnsi"/>
          <w:bCs/>
          <w:snapToGrid w:val="0"/>
        </w:rPr>
        <w:t xml:space="preserve"> and </w:t>
      </w:r>
      <w:r w:rsidR="00D7644B">
        <w:rPr>
          <w:rFonts w:asciiTheme="minorHAnsi" w:hAnsiTheme="minorHAnsi"/>
          <w:bCs/>
          <w:snapToGrid w:val="0"/>
        </w:rPr>
        <w:t>inability</w:t>
      </w:r>
      <w:r>
        <w:rPr>
          <w:rFonts w:asciiTheme="minorHAnsi" w:hAnsiTheme="minorHAnsi"/>
          <w:bCs/>
          <w:snapToGrid w:val="0"/>
        </w:rPr>
        <w:t xml:space="preserve"> to continue working without treatment to improve symptoms. </w:t>
      </w:r>
    </w:p>
    <w:p w14:paraId="213A907B" w14:textId="1C759D14" w:rsidR="009560E4" w:rsidRDefault="00665232" w:rsidP="009560E4">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cost of a private prescription for Estrogel Pro was identified as </w:t>
      </w:r>
      <w:r w:rsidR="00160123">
        <w:rPr>
          <w:rFonts w:asciiTheme="minorHAnsi" w:hAnsiTheme="minorHAnsi"/>
          <w:bCs/>
          <w:snapToGrid w:val="0"/>
        </w:rPr>
        <w:t xml:space="preserve">the major </w:t>
      </w:r>
      <w:r>
        <w:rPr>
          <w:rFonts w:asciiTheme="minorHAnsi" w:hAnsiTheme="minorHAnsi"/>
          <w:bCs/>
          <w:snapToGrid w:val="0"/>
        </w:rPr>
        <w:t>barrier</w:t>
      </w:r>
      <w:r w:rsidR="007137DA">
        <w:rPr>
          <w:rFonts w:asciiTheme="minorHAnsi" w:hAnsiTheme="minorHAnsi"/>
          <w:bCs/>
          <w:snapToGrid w:val="0"/>
        </w:rPr>
        <w:t xml:space="preserve"> to access,</w:t>
      </w:r>
      <w:r w:rsidR="00160123">
        <w:rPr>
          <w:rFonts w:asciiTheme="minorHAnsi" w:hAnsiTheme="minorHAnsi"/>
          <w:bCs/>
          <w:snapToGrid w:val="0"/>
        </w:rPr>
        <w:t xml:space="preserve"> particularly if required long term,</w:t>
      </w:r>
      <w:r w:rsidR="007137DA">
        <w:rPr>
          <w:rFonts w:asciiTheme="minorHAnsi" w:hAnsiTheme="minorHAnsi"/>
          <w:bCs/>
          <w:snapToGrid w:val="0"/>
        </w:rPr>
        <w:t xml:space="preserve"> and </w:t>
      </w:r>
      <w:r w:rsidR="00BD5A37">
        <w:rPr>
          <w:rFonts w:asciiTheme="minorHAnsi" w:hAnsiTheme="minorHAnsi"/>
          <w:bCs/>
          <w:snapToGrid w:val="0"/>
        </w:rPr>
        <w:t xml:space="preserve">the cost on the private market </w:t>
      </w:r>
      <w:r w:rsidR="007137DA">
        <w:rPr>
          <w:rFonts w:asciiTheme="minorHAnsi" w:hAnsiTheme="minorHAnsi"/>
          <w:bCs/>
          <w:snapToGrid w:val="0"/>
        </w:rPr>
        <w:t xml:space="preserve">creates equity </w:t>
      </w:r>
      <w:r w:rsidR="000069E1">
        <w:rPr>
          <w:rFonts w:asciiTheme="minorHAnsi" w:hAnsiTheme="minorHAnsi"/>
          <w:bCs/>
          <w:snapToGrid w:val="0"/>
        </w:rPr>
        <w:t>of</w:t>
      </w:r>
      <w:r w:rsidR="007137DA">
        <w:rPr>
          <w:rFonts w:asciiTheme="minorHAnsi" w:hAnsiTheme="minorHAnsi"/>
          <w:bCs/>
          <w:snapToGrid w:val="0"/>
        </w:rPr>
        <w:t xml:space="preserve"> access issues.</w:t>
      </w:r>
      <w:r w:rsidR="00160123">
        <w:rPr>
          <w:rFonts w:asciiTheme="minorHAnsi" w:hAnsiTheme="minorHAnsi"/>
          <w:bCs/>
          <w:snapToGrid w:val="0"/>
        </w:rPr>
        <w:t xml:space="preserve"> One comment stated the Estrogel Pro pack was economical if two pumps daily of Estrogel was being used</w:t>
      </w:r>
      <w:r w:rsidR="00BD5A37">
        <w:rPr>
          <w:rFonts w:asciiTheme="minorHAnsi" w:hAnsiTheme="minorHAnsi"/>
          <w:bCs/>
          <w:snapToGrid w:val="0"/>
        </w:rPr>
        <w:t>,</w:t>
      </w:r>
      <w:r w:rsidR="00160123">
        <w:rPr>
          <w:rFonts w:asciiTheme="minorHAnsi" w:hAnsiTheme="minorHAnsi"/>
          <w:bCs/>
          <w:snapToGrid w:val="0"/>
        </w:rPr>
        <w:t xml:space="preserve"> otherwise patients will run out of Estrogel or Prometrium first, and expressed a desire to have the individual products available.</w:t>
      </w:r>
      <w:r>
        <w:rPr>
          <w:rFonts w:asciiTheme="minorHAnsi" w:hAnsiTheme="minorHAnsi"/>
          <w:bCs/>
          <w:snapToGrid w:val="0"/>
        </w:rPr>
        <w:t xml:space="preserve"> </w:t>
      </w:r>
    </w:p>
    <w:p w14:paraId="0896F023" w14:textId="77777777" w:rsidR="004A5642" w:rsidRDefault="004A5642" w:rsidP="004A5642">
      <w:pPr>
        <w:widowControl w:val="0"/>
        <w:numPr>
          <w:ilvl w:val="1"/>
          <w:numId w:val="1"/>
        </w:numPr>
        <w:spacing w:after="120"/>
        <w:rPr>
          <w:rFonts w:asciiTheme="minorHAnsi" w:hAnsiTheme="minorHAnsi"/>
          <w:bCs/>
          <w:snapToGrid w:val="0"/>
        </w:rPr>
      </w:pPr>
      <w:bookmarkStart w:id="70" w:name="_Hlk97141415"/>
      <w:r>
        <w:rPr>
          <w:rFonts w:asciiTheme="minorHAnsi" w:hAnsiTheme="minorHAnsi"/>
          <w:bCs/>
          <w:snapToGrid w:val="0"/>
        </w:rPr>
        <w:t xml:space="preserve">Inherited Cancers Australia (which provided comments for all three submissions) noted many women in their community experience menopause at an earlier age and for longer, due to factors such as risk reducing surgery for ovarian cancer or treatment for cancer, and having more MHT options available on the PBS will allow increased access for more women and help to reduce these challenges. </w:t>
      </w:r>
      <w:bookmarkEnd w:id="70"/>
    </w:p>
    <w:p w14:paraId="4857BE97" w14:textId="1F5A950A" w:rsidR="004A5642" w:rsidRDefault="00980960" w:rsidP="009560E4">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w:t>
      </w:r>
      <w:r w:rsidR="00C71B24">
        <w:rPr>
          <w:rFonts w:asciiTheme="minorHAnsi" w:hAnsiTheme="minorHAnsi"/>
          <w:bCs/>
          <w:snapToGrid w:val="0"/>
        </w:rPr>
        <w:t>SHFPACT</w:t>
      </w:r>
      <w:r>
        <w:rPr>
          <w:rFonts w:asciiTheme="minorHAnsi" w:hAnsiTheme="minorHAnsi"/>
          <w:bCs/>
          <w:snapToGrid w:val="0"/>
        </w:rPr>
        <w:t xml:space="preserve"> </w:t>
      </w:r>
      <w:r w:rsidR="00C71B24">
        <w:rPr>
          <w:rFonts w:asciiTheme="minorHAnsi" w:hAnsiTheme="minorHAnsi"/>
          <w:bCs/>
          <w:snapToGrid w:val="0"/>
        </w:rPr>
        <w:t xml:space="preserve">CMC </w:t>
      </w:r>
      <w:r>
        <w:rPr>
          <w:rFonts w:asciiTheme="minorHAnsi" w:hAnsiTheme="minorHAnsi"/>
          <w:bCs/>
          <w:snapToGrid w:val="0"/>
        </w:rPr>
        <w:t>stated that most prescribers will prescribe transdermal estrogen as observational data shows non-oral estrogen has a lower risk of thromboembolic events compared to oral therapy. Until recently this has been prescribed as patches or</w:t>
      </w:r>
      <w:r w:rsidR="00BD5A37">
        <w:rPr>
          <w:rFonts w:asciiTheme="minorHAnsi" w:hAnsiTheme="minorHAnsi"/>
          <w:bCs/>
          <w:snapToGrid w:val="0"/>
        </w:rPr>
        <w:t xml:space="preserve"> the</w:t>
      </w:r>
      <w:r>
        <w:rPr>
          <w:rFonts w:asciiTheme="minorHAnsi" w:hAnsiTheme="minorHAnsi"/>
          <w:bCs/>
          <w:snapToGrid w:val="0"/>
        </w:rPr>
        <w:t xml:space="preserve"> transdermal gel currently listed on the PBS, however there have been supply issues with MHT products for the past several years, the patches require adherence to a twice weekly regimen which can be an adherence issue for some patients, the adhesive in the patch may lead to contact dermatitis, and the patch can leave an adhesive ring at the patch site that is unsightly and difficult to remove.</w:t>
      </w:r>
      <w:r w:rsidR="00C71B24">
        <w:rPr>
          <w:rFonts w:asciiTheme="minorHAnsi" w:hAnsiTheme="minorHAnsi"/>
          <w:bCs/>
          <w:snapToGrid w:val="0"/>
        </w:rPr>
        <w:t xml:space="preserve"> Estrogel has a number of advantages compared to other estradiol transdermal products, including improved adherence compared to patches due to daily dosing, </w:t>
      </w:r>
      <w:r w:rsidR="00BD5A37">
        <w:rPr>
          <w:rFonts w:asciiTheme="minorHAnsi" w:hAnsiTheme="minorHAnsi"/>
          <w:bCs/>
          <w:snapToGrid w:val="0"/>
        </w:rPr>
        <w:t xml:space="preserve">and </w:t>
      </w:r>
      <w:r w:rsidR="00C71B24">
        <w:rPr>
          <w:rFonts w:asciiTheme="minorHAnsi" w:hAnsiTheme="minorHAnsi"/>
          <w:bCs/>
          <w:snapToGrid w:val="0"/>
        </w:rPr>
        <w:t xml:space="preserve">easier titration of dosing compared </w:t>
      </w:r>
      <w:r w:rsidR="00BD5A37">
        <w:rPr>
          <w:rFonts w:asciiTheme="minorHAnsi" w:hAnsiTheme="minorHAnsi"/>
          <w:bCs/>
          <w:snapToGrid w:val="0"/>
        </w:rPr>
        <w:t xml:space="preserve">to </w:t>
      </w:r>
      <w:r w:rsidR="00C71B24">
        <w:rPr>
          <w:rFonts w:asciiTheme="minorHAnsi" w:hAnsiTheme="minorHAnsi"/>
          <w:bCs/>
          <w:snapToGrid w:val="0"/>
        </w:rPr>
        <w:t>the estradiol gel currently PBS-listed. SHFPACT/CMC stated current evidence suggests MP is the optimal progestogen choice, it is less likely to attenuate the beneficial effects</w:t>
      </w:r>
      <w:r w:rsidR="00BD5A37">
        <w:rPr>
          <w:rFonts w:asciiTheme="minorHAnsi" w:hAnsiTheme="minorHAnsi"/>
          <w:bCs/>
          <w:snapToGrid w:val="0"/>
        </w:rPr>
        <w:t xml:space="preserve"> of</w:t>
      </w:r>
      <w:r w:rsidR="00C71B24">
        <w:rPr>
          <w:rFonts w:asciiTheme="minorHAnsi" w:hAnsiTheme="minorHAnsi"/>
          <w:bCs/>
          <w:snapToGrid w:val="0"/>
        </w:rPr>
        <w:t xml:space="preserve"> estrogen on lipoprotein metabolism</w:t>
      </w:r>
      <w:r w:rsidR="00BD5A37">
        <w:rPr>
          <w:rFonts w:asciiTheme="minorHAnsi" w:hAnsiTheme="minorHAnsi"/>
          <w:bCs/>
          <w:snapToGrid w:val="0"/>
        </w:rPr>
        <w:t>,</w:t>
      </w:r>
      <w:r w:rsidR="00C71B24">
        <w:rPr>
          <w:rFonts w:asciiTheme="minorHAnsi" w:hAnsiTheme="minorHAnsi"/>
          <w:bCs/>
          <w:snapToGrid w:val="0"/>
        </w:rPr>
        <w:t xml:space="preserve"> and may have a lower risk of breast cancer.</w:t>
      </w:r>
    </w:p>
    <w:p w14:paraId="24C0E731" w14:textId="72929220" w:rsidR="00CB60CE" w:rsidRDefault="00CB60CE" w:rsidP="009560E4">
      <w:pPr>
        <w:widowControl w:val="0"/>
        <w:numPr>
          <w:ilvl w:val="1"/>
          <w:numId w:val="1"/>
        </w:numPr>
        <w:spacing w:after="120"/>
        <w:rPr>
          <w:rFonts w:asciiTheme="minorHAnsi" w:hAnsiTheme="minorHAnsi"/>
          <w:bCs/>
          <w:snapToGrid w:val="0"/>
        </w:rPr>
      </w:pPr>
      <w:r>
        <w:rPr>
          <w:rFonts w:asciiTheme="minorHAnsi" w:hAnsiTheme="minorHAnsi"/>
          <w:bCs/>
          <w:snapToGrid w:val="0"/>
        </w:rPr>
        <w:t>The Women’s Health &amp; Research Institute of Australia commented that</w:t>
      </w:r>
      <w:r w:rsidR="00D57E89">
        <w:rPr>
          <w:rFonts w:asciiTheme="minorHAnsi" w:hAnsiTheme="minorHAnsi"/>
          <w:bCs/>
          <w:snapToGrid w:val="0"/>
        </w:rPr>
        <w:t xml:space="preserve"> there are a number of disadvantages with MHT products currently PBS-listed.</w:t>
      </w:r>
      <w:r>
        <w:rPr>
          <w:rFonts w:asciiTheme="minorHAnsi" w:hAnsiTheme="minorHAnsi"/>
          <w:bCs/>
          <w:snapToGrid w:val="0"/>
        </w:rPr>
        <w:t xml:space="preserve"> </w:t>
      </w:r>
      <w:r w:rsidR="00D57E89">
        <w:rPr>
          <w:rFonts w:asciiTheme="minorHAnsi" w:hAnsiTheme="minorHAnsi"/>
          <w:bCs/>
          <w:snapToGrid w:val="0"/>
        </w:rPr>
        <w:t>E</w:t>
      </w:r>
      <w:r>
        <w:rPr>
          <w:rFonts w:asciiTheme="minorHAnsi" w:hAnsiTheme="minorHAnsi"/>
          <w:bCs/>
          <w:snapToGrid w:val="0"/>
        </w:rPr>
        <w:t xml:space="preserve">stradiol patches have been intermittently available due to shortages, and </w:t>
      </w:r>
      <w:r w:rsidR="00D57E89">
        <w:rPr>
          <w:rFonts w:asciiTheme="minorHAnsi" w:hAnsiTheme="minorHAnsi"/>
          <w:bCs/>
          <w:snapToGrid w:val="0"/>
        </w:rPr>
        <w:t xml:space="preserve">many women do not tolerate the adhesive patches. In addition, many women cannot take oral estradiol due to the risk of thrombosis. Progestins currently available have </w:t>
      </w:r>
      <w:r w:rsidR="00BD5A37">
        <w:rPr>
          <w:rFonts w:asciiTheme="minorHAnsi" w:hAnsiTheme="minorHAnsi"/>
          <w:bCs/>
          <w:snapToGrid w:val="0"/>
        </w:rPr>
        <w:t>AEs</w:t>
      </w:r>
      <w:r w:rsidR="00D57E89">
        <w:rPr>
          <w:rFonts w:asciiTheme="minorHAnsi" w:hAnsiTheme="minorHAnsi"/>
          <w:bCs/>
          <w:snapToGrid w:val="0"/>
        </w:rPr>
        <w:t xml:space="preserve"> including oedema, tender breasts, worsening of pre-menstrual symptoms and pre-menstrual dysphoric disorder, can trigger suicidal thoughts or severe mental health issues, and synthetic progestins have a higher breast cancer risk than Prometrium.</w:t>
      </w:r>
      <w:r w:rsidR="008F0F5B" w:rsidRPr="008F0F5B">
        <w:t xml:space="preserve"> </w:t>
      </w:r>
      <w:r w:rsidR="008F0F5B">
        <w:rPr>
          <w:rFonts w:asciiTheme="minorHAnsi" w:hAnsiTheme="minorHAnsi"/>
          <w:bCs/>
          <w:snapToGrid w:val="0"/>
        </w:rPr>
        <w:t xml:space="preserve">It commented </w:t>
      </w:r>
      <w:r w:rsidR="008F0F5B" w:rsidRPr="008F0F5B">
        <w:rPr>
          <w:rFonts w:asciiTheme="minorHAnsi" w:hAnsiTheme="minorHAnsi"/>
          <w:bCs/>
          <w:snapToGrid w:val="0"/>
        </w:rPr>
        <w:t xml:space="preserve">that the combination pack </w:t>
      </w:r>
      <w:r w:rsidR="008F0F5B">
        <w:rPr>
          <w:rFonts w:asciiTheme="minorHAnsi" w:hAnsiTheme="minorHAnsi"/>
          <w:bCs/>
          <w:snapToGrid w:val="0"/>
        </w:rPr>
        <w:t>is</w:t>
      </w:r>
      <w:r w:rsidR="008F0F5B" w:rsidRPr="008F0F5B">
        <w:rPr>
          <w:rFonts w:asciiTheme="minorHAnsi" w:hAnsiTheme="minorHAnsi"/>
          <w:bCs/>
          <w:snapToGrid w:val="0"/>
        </w:rPr>
        <w:t xml:space="preserve"> a safe, first-line choice for menopause treatment for </w:t>
      </w:r>
      <w:r w:rsidR="008F0F5B">
        <w:rPr>
          <w:rFonts w:asciiTheme="minorHAnsi" w:hAnsiTheme="minorHAnsi"/>
          <w:bCs/>
          <w:snapToGrid w:val="0"/>
        </w:rPr>
        <w:t>most</w:t>
      </w:r>
      <w:r w:rsidR="008F0F5B" w:rsidRPr="008F0F5B">
        <w:rPr>
          <w:rFonts w:asciiTheme="minorHAnsi" w:hAnsiTheme="minorHAnsi"/>
          <w:bCs/>
          <w:snapToGrid w:val="0"/>
        </w:rPr>
        <w:t xml:space="preserve"> women with a uterus</w:t>
      </w:r>
      <w:r w:rsidR="00820A09">
        <w:rPr>
          <w:rFonts w:asciiTheme="minorHAnsi" w:hAnsiTheme="minorHAnsi"/>
          <w:bCs/>
          <w:snapToGrid w:val="0"/>
        </w:rPr>
        <w:t>, and has a range of health benefits such as preventative bone and cardiovascular benefits.</w:t>
      </w:r>
    </w:p>
    <w:p w14:paraId="6E9B8D5C" w14:textId="73D71AD7" w:rsidR="0043566A" w:rsidRPr="00836F75" w:rsidRDefault="0043566A" w:rsidP="009560E4">
      <w:pPr>
        <w:widowControl w:val="0"/>
        <w:numPr>
          <w:ilvl w:val="1"/>
          <w:numId w:val="1"/>
        </w:numPr>
        <w:spacing w:after="120"/>
        <w:rPr>
          <w:rFonts w:asciiTheme="minorHAnsi" w:hAnsiTheme="minorHAnsi"/>
          <w:bCs/>
          <w:snapToGrid w:val="0"/>
        </w:rPr>
      </w:pPr>
      <w:r>
        <w:rPr>
          <w:rFonts w:asciiTheme="minorHAnsi" w:hAnsiTheme="minorHAnsi"/>
          <w:bCs/>
          <w:snapToGrid w:val="0"/>
        </w:rPr>
        <w:t>The PBAC noted input from RANZCOG</w:t>
      </w:r>
      <w:r w:rsidRPr="0043566A">
        <w:t xml:space="preserve"> </w:t>
      </w:r>
      <w:r w:rsidRPr="0043566A">
        <w:rPr>
          <w:rFonts w:asciiTheme="minorHAnsi" w:hAnsiTheme="minorHAnsi"/>
          <w:bCs/>
          <w:snapToGrid w:val="0"/>
        </w:rPr>
        <w:t>welcom</w:t>
      </w:r>
      <w:r>
        <w:rPr>
          <w:rFonts w:asciiTheme="minorHAnsi" w:hAnsiTheme="minorHAnsi"/>
          <w:bCs/>
          <w:snapToGrid w:val="0"/>
        </w:rPr>
        <w:t>ing</w:t>
      </w:r>
      <w:r w:rsidRPr="0043566A">
        <w:rPr>
          <w:rFonts w:asciiTheme="minorHAnsi" w:hAnsiTheme="minorHAnsi"/>
          <w:bCs/>
          <w:snapToGrid w:val="0"/>
        </w:rPr>
        <w:t xml:space="preserve"> the consideration of multiple medications for women's health. Whilst they did not comment on specific medications they expressed concern </w:t>
      </w:r>
      <w:r w:rsidR="00BB2D5E">
        <w:rPr>
          <w:rFonts w:asciiTheme="minorHAnsi" w:hAnsiTheme="minorHAnsi"/>
          <w:bCs/>
          <w:snapToGrid w:val="0"/>
        </w:rPr>
        <w:t>for</w:t>
      </w:r>
      <w:r w:rsidRPr="0043566A">
        <w:rPr>
          <w:rFonts w:asciiTheme="minorHAnsi" w:hAnsiTheme="minorHAnsi"/>
          <w:bCs/>
          <w:snapToGrid w:val="0"/>
        </w:rPr>
        <w:t xml:space="preserve"> the market cost of </w:t>
      </w:r>
      <w:r w:rsidR="00BB2D5E">
        <w:rPr>
          <w:rFonts w:asciiTheme="minorHAnsi" w:hAnsiTheme="minorHAnsi"/>
          <w:bCs/>
          <w:snapToGrid w:val="0"/>
        </w:rPr>
        <w:t xml:space="preserve">medication for some patients, such as MHT. It supported </w:t>
      </w:r>
      <w:r w:rsidRPr="0043566A">
        <w:rPr>
          <w:rFonts w:asciiTheme="minorHAnsi" w:hAnsiTheme="minorHAnsi"/>
          <w:bCs/>
          <w:snapToGrid w:val="0"/>
        </w:rPr>
        <w:t>the PBS listing wherever possible of appropriate medications</w:t>
      </w:r>
      <w:r w:rsidR="00BB2D5E">
        <w:rPr>
          <w:rFonts w:asciiTheme="minorHAnsi" w:hAnsiTheme="minorHAnsi"/>
          <w:bCs/>
          <w:snapToGrid w:val="0"/>
        </w:rPr>
        <w:t>.</w:t>
      </w:r>
    </w:p>
    <w:p w14:paraId="370386FA" w14:textId="2DBD5F5F" w:rsidR="00140747" w:rsidRPr="00C83BA1" w:rsidRDefault="00140747" w:rsidP="00A851FC">
      <w:pPr>
        <w:pStyle w:val="5-SubsectionSubheading"/>
        <w:rPr>
          <w:sz w:val="28"/>
          <w:szCs w:val="28"/>
        </w:rPr>
      </w:pPr>
      <w:r w:rsidRPr="00C83BA1">
        <w:rPr>
          <w:sz w:val="28"/>
          <w:szCs w:val="28"/>
        </w:rPr>
        <w:t>Clinical claim</w:t>
      </w:r>
      <w:bookmarkEnd w:id="69"/>
    </w:p>
    <w:p w14:paraId="449664C2" w14:textId="77777777" w:rsidR="00FD67B9" w:rsidRDefault="00014A5F" w:rsidP="00FD67B9">
      <w:pPr>
        <w:pStyle w:val="3-BodyText"/>
      </w:pPr>
      <w:r w:rsidRPr="00C83BA1">
        <w:t>In women with</w:t>
      </w:r>
      <w:r w:rsidR="00495731" w:rsidRPr="00C83BA1">
        <w:t xml:space="preserve"> an</w:t>
      </w:r>
      <w:r w:rsidRPr="00C83BA1">
        <w:t xml:space="preserve"> intact uterus with symptoms of estrogen deficiency seeking MHT, the submission described Estrogel </w:t>
      </w:r>
      <w:r w:rsidR="000742AF" w:rsidRPr="00C83BA1">
        <w:t>P</w:t>
      </w:r>
      <w:r w:rsidRPr="00C83BA1">
        <w:t>ro medicine pack as equivalent</w:t>
      </w:r>
      <w:r w:rsidR="000742AF" w:rsidRPr="00C83BA1">
        <w:t xml:space="preserve"> or non-inferior</w:t>
      </w:r>
      <w:r w:rsidRPr="00C83BA1">
        <w:t xml:space="preserve"> in terms of effectiveness and safety compared to the individual components of Estrogel and MP administered in combination. </w:t>
      </w:r>
      <w:bookmarkStart w:id="71" w:name="_Toc22897645"/>
      <w:bookmarkStart w:id="72" w:name="_Toc177568765"/>
    </w:p>
    <w:p w14:paraId="74A1172E" w14:textId="078CEE16" w:rsidR="00B60939" w:rsidRPr="00C83BA1" w:rsidRDefault="00B60939" w:rsidP="00E9094A">
      <w:pPr>
        <w:pStyle w:val="4-SubsectionHeading"/>
      </w:pPr>
      <w:r w:rsidRPr="00C83BA1">
        <w:t>Economic analysis</w:t>
      </w:r>
      <w:bookmarkEnd w:id="71"/>
      <w:bookmarkEnd w:id="72"/>
      <w:r w:rsidR="00491B3A" w:rsidRPr="00C83BA1">
        <w:t xml:space="preserve"> </w:t>
      </w:r>
    </w:p>
    <w:p w14:paraId="61111B63" w14:textId="02AF7FDA" w:rsidR="00140747" w:rsidRPr="00C83BA1" w:rsidRDefault="00140747" w:rsidP="00927B16">
      <w:pPr>
        <w:pStyle w:val="5-SubsectionSubheading"/>
        <w:spacing w:before="120"/>
        <w:rPr>
          <w:sz w:val="28"/>
          <w:szCs w:val="28"/>
        </w:rPr>
      </w:pPr>
      <w:bookmarkStart w:id="73" w:name="_Toc177568766"/>
      <w:r w:rsidRPr="00C83BA1">
        <w:rPr>
          <w:sz w:val="28"/>
          <w:szCs w:val="28"/>
        </w:rPr>
        <w:t>Estr</w:t>
      </w:r>
      <w:r w:rsidR="00314D82" w:rsidRPr="00C83BA1">
        <w:rPr>
          <w:sz w:val="28"/>
          <w:szCs w:val="28"/>
        </w:rPr>
        <w:t>adiol</w:t>
      </w:r>
      <w:bookmarkEnd w:id="73"/>
    </w:p>
    <w:p w14:paraId="1F632EF1" w14:textId="0C2BD073" w:rsidR="00C20470" w:rsidRPr="00C83BA1" w:rsidRDefault="001461FE" w:rsidP="00073C21">
      <w:pPr>
        <w:pStyle w:val="3-BodyText"/>
        <w:rPr>
          <w:b/>
          <w:bCs/>
          <w:color w:val="0066FF"/>
        </w:rPr>
      </w:pPr>
      <w:r w:rsidRPr="00C83BA1">
        <w:t xml:space="preserve">The submission presented a </w:t>
      </w:r>
      <w:r w:rsidR="00C20470" w:rsidRPr="00C83BA1">
        <w:t xml:space="preserve">cost-minimisation and </w:t>
      </w:r>
      <w:r w:rsidR="00560DEE" w:rsidRPr="00C83BA1">
        <w:t xml:space="preserve">a </w:t>
      </w:r>
      <w:r w:rsidR="00C20470" w:rsidRPr="00C83BA1">
        <w:t>revealed preference approach for</w:t>
      </w:r>
      <w:r w:rsidRPr="00C83BA1">
        <w:t xml:space="preserve"> Estrogel versus Sandrena based on the claim of non-inferior efficacy and safety.</w:t>
      </w:r>
      <w:r w:rsidR="00C20470" w:rsidRPr="00C83BA1">
        <w:t xml:space="preserve"> </w:t>
      </w:r>
    </w:p>
    <w:p w14:paraId="7DCBA0E6" w14:textId="7EAF4661" w:rsidR="0056321B" w:rsidRPr="00C83BA1" w:rsidRDefault="00C20470" w:rsidP="00927B16">
      <w:pPr>
        <w:pStyle w:val="3-BodyText"/>
        <w:rPr>
          <w:b/>
          <w:bCs/>
          <w:color w:val="0066FF"/>
        </w:rPr>
      </w:pPr>
      <w:bookmarkStart w:id="74" w:name="_Ref175065417"/>
      <w:r w:rsidRPr="00C83BA1">
        <w:t>T</w:t>
      </w:r>
      <w:r w:rsidR="00BA28DB" w:rsidRPr="00C83BA1">
        <w:t>he submission proposed an approved ex-manufacturer price (AEMP) of $</w:t>
      </w:r>
      <w:r w:rsidR="00755CBF" w:rsidRPr="0098576A">
        <w:rPr>
          <w:color w:val="000000"/>
          <w:w w:val="61"/>
          <w:shd w:val="solid" w:color="000000" w:fill="000000"/>
          <w:fitText w:val="473" w:id="-762116864"/>
          <w14:textFill>
            <w14:solidFill>
              <w14:srgbClr w14:val="000000">
                <w14:alpha w14:val="100000"/>
              </w14:srgbClr>
            </w14:solidFill>
          </w14:textFill>
        </w:rPr>
        <w:t>|||  ||</w:t>
      </w:r>
      <w:r w:rsidR="00755CBF" w:rsidRPr="0098576A">
        <w:rPr>
          <w:color w:val="000000"/>
          <w:spacing w:val="3"/>
          <w:w w:val="61"/>
          <w:shd w:val="solid" w:color="000000" w:fill="000000"/>
          <w:fitText w:val="473" w:id="-762116864"/>
          <w14:textFill>
            <w14:solidFill>
              <w14:srgbClr w14:val="000000">
                <w14:alpha w14:val="100000"/>
              </w14:srgbClr>
            </w14:solidFill>
          </w14:textFill>
        </w:rPr>
        <w:t>|</w:t>
      </w:r>
      <w:r w:rsidR="00BA28DB" w:rsidRPr="00C83BA1">
        <w:t xml:space="preserve"> per pack of Estrogel based on two key steps:</w:t>
      </w:r>
      <w:bookmarkEnd w:id="74"/>
      <w:r w:rsidR="00BA28DB" w:rsidRPr="00C83BA1">
        <w:t xml:space="preserve"> </w:t>
      </w:r>
    </w:p>
    <w:p w14:paraId="1B2C0BAC" w14:textId="65EF0C0A" w:rsidR="0056321B" w:rsidRPr="00C83BA1" w:rsidRDefault="0056321B" w:rsidP="00597AB7">
      <w:pPr>
        <w:pStyle w:val="ListParagraph"/>
        <w:numPr>
          <w:ilvl w:val="0"/>
          <w:numId w:val="8"/>
        </w:numPr>
        <w:ind w:left="1134"/>
        <w:rPr>
          <w:b/>
          <w:bCs/>
          <w:color w:val="0066FF"/>
        </w:rPr>
      </w:pPr>
      <w:r w:rsidRPr="00C83BA1">
        <w:t>C</w:t>
      </w:r>
      <w:r w:rsidR="00BA28DB" w:rsidRPr="00C83BA1">
        <w:t>ost minimised price</w:t>
      </w:r>
      <w:r w:rsidR="00C20470" w:rsidRPr="00C83BA1">
        <w:t xml:space="preserve"> of Estrogel versus </w:t>
      </w:r>
      <w:r w:rsidR="00BA28DB" w:rsidRPr="00C83BA1">
        <w:t>Sandrena per day of treatment; and</w:t>
      </w:r>
    </w:p>
    <w:p w14:paraId="3B64E215" w14:textId="6DECE02C" w:rsidR="00BA28DB" w:rsidRPr="00C83BA1" w:rsidRDefault="00C20470" w:rsidP="00597AB7">
      <w:pPr>
        <w:pStyle w:val="ListParagraph"/>
        <w:numPr>
          <w:ilvl w:val="0"/>
          <w:numId w:val="8"/>
        </w:numPr>
        <w:ind w:left="1134"/>
      </w:pPr>
      <w:r w:rsidRPr="00C83BA1">
        <w:t>A</w:t>
      </w:r>
      <w:r w:rsidR="00BA28DB" w:rsidRPr="00C83BA1">
        <w:t xml:space="preserve"> revealed preference study (a proxy willingness to pay </w:t>
      </w:r>
      <w:r w:rsidRPr="00C83BA1">
        <w:t>[</w:t>
      </w:r>
      <w:r w:rsidR="00BA28DB" w:rsidRPr="00C83BA1">
        <w:t>WTP</w:t>
      </w:r>
      <w:r w:rsidRPr="00C83BA1">
        <w:t>]</w:t>
      </w:r>
      <w:r w:rsidR="00BA28DB" w:rsidRPr="00C83BA1">
        <w:t xml:space="preserve"> study), where the differences in patient costs between private Estrogel </w:t>
      </w:r>
      <w:r w:rsidRPr="00C83BA1">
        <w:t xml:space="preserve">versus </w:t>
      </w:r>
      <w:r w:rsidR="009515A5" w:rsidRPr="00C83BA1">
        <w:t>R/</w:t>
      </w:r>
      <w:r w:rsidRPr="00C83BA1">
        <w:t xml:space="preserve">PBS </w:t>
      </w:r>
      <w:r w:rsidR="00BA28DB" w:rsidRPr="00C83BA1">
        <w:t>Sandrena reflect the value that women place on the attributes of Estrogel.</w:t>
      </w:r>
    </w:p>
    <w:p w14:paraId="6B336001" w14:textId="7A98BDB1" w:rsidR="00C30980" w:rsidRPr="00C83BA1" w:rsidRDefault="00C20470" w:rsidP="00073C21">
      <w:pPr>
        <w:pStyle w:val="3-BodyText"/>
      </w:pPr>
      <w:r w:rsidRPr="00C83BA1">
        <w:t>The equi-effective doses were estimated as:</w:t>
      </w:r>
      <w:r w:rsidR="00411A0A" w:rsidRPr="00C83BA1">
        <w:t xml:space="preserve"> </w:t>
      </w:r>
      <w:r w:rsidRPr="00C83BA1">
        <w:t>1.5 mg of Estrogel (</w:t>
      </w:r>
      <w:r w:rsidR="00C30980" w:rsidRPr="00C83BA1">
        <w:t xml:space="preserve">2.5 g of gel contains 1.5 mg estradiol) </w:t>
      </w:r>
      <w:r w:rsidRPr="00C83BA1">
        <w:t xml:space="preserve">is equi-effective to </w:t>
      </w:r>
      <w:r w:rsidR="00C30980" w:rsidRPr="00C83BA1">
        <w:t xml:space="preserve">1.0 mg of Sandrena (1 sachet </w:t>
      </w:r>
      <w:r w:rsidR="00E31E8F" w:rsidRPr="00C83BA1">
        <w:t xml:space="preserve">or 1 g </w:t>
      </w:r>
      <w:r w:rsidR="00C30980" w:rsidRPr="00C83BA1">
        <w:t xml:space="preserve">contains </w:t>
      </w:r>
      <w:r w:rsidR="00597AB7" w:rsidRPr="00C83BA1">
        <w:t>1</w:t>
      </w:r>
      <w:r w:rsidR="00597AB7">
        <w:t> </w:t>
      </w:r>
      <w:r w:rsidR="00C30980" w:rsidRPr="00C83BA1">
        <w:t>mg estradiol).</w:t>
      </w:r>
      <w:r w:rsidR="00411A0A" w:rsidRPr="00C83BA1">
        <w:t xml:space="preserve"> </w:t>
      </w:r>
      <w:r w:rsidR="00C30980" w:rsidRPr="00C83BA1">
        <w:t>The equi-effective doses of Estrogel and Sandrena were based on the recommended dosing regimens in their respective P</w:t>
      </w:r>
      <w:r w:rsidR="00BD5A37">
        <w:t>roduct Information</w:t>
      </w:r>
      <w:r w:rsidR="00C30980" w:rsidRPr="00C83BA1">
        <w:t xml:space="preserve">. </w:t>
      </w:r>
      <w:r w:rsidR="00E31E8F" w:rsidRPr="00C83BA1">
        <w:t xml:space="preserve">The dosing regimens were consistent with the dosing protocols applied in the </w:t>
      </w:r>
      <w:r w:rsidR="00A2794C" w:rsidRPr="00C83BA1">
        <w:t>Estrogel (Archer et</w:t>
      </w:r>
      <w:r w:rsidR="00495731" w:rsidRPr="00C83BA1">
        <w:t> </w:t>
      </w:r>
      <w:r w:rsidR="00A2794C" w:rsidRPr="00C83BA1">
        <w:t xml:space="preserve">al., 2003 and Archer et al., 2012) </w:t>
      </w:r>
      <w:r w:rsidR="00E31E8F" w:rsidRPr="00C83BA1">
        <w:t xml:space="preserve">and </w:t>
      </w:r>
      <w:r w:rsidR="00A2794C" w:rsidRPr="00C83BA1">
        <w:t>Sandrena (Hedrick et al., 2009 and Hedrick et al., 2010)</w:t>
      </w:r>
      <w:r w:rsidR="00E31E8F" w:rsidRPr="00C83BA1">
        <w:t xml:space="preserve"> trials</w:t>
      </w:r>
      <w:r w:rsidR="00A2794C" w:rsidRPr="00C83BA1">
        <w:t>.</w:t>
      </w:r>
      <w:r w:rsidR="00E31E8F" w:rsidRPr="00C83BA1">
        <w:t xml:space="preserve"> </w:t>
      </w:r>
      <w:r w:rsidR="00C30980" w:rsidRPr="00C83BA1">
        <w:t xml:space="preserve">Notably, the clinical trials also </w:t>
      </w:r>
      <w:r w:rsidR="00E31E8F" w:rsidRPr="00C83BA1">
        <w:t>included</w:t>
      </w:r>
      <w:r w:rsidR="00C30980" w:rsidRPr="00C83BA1">
        <w:t xml:space="preserve"> lower doses of both Estrogel (1.25 g of gel containing 0.75 mg estradiol) and Sandrena (</w:t>
      </w:r>
      <w:r w:rsidR="00E31E8F" w:rsidRPr="00C83BA1">
        <w:t>0.25</w:t>
      </w:r>
      <w:r w:rsidR="00BD5A37">
        <w:t> </w:t>
      </w:r>
      <w:r w:rsidR="00E31E8F" w:rsidRPr="00C83BA1">
        <w:t>mg and 0.5</w:t>
      </w:r>
      <w:r w:rsidR="00FD67B9">
        <w:t> </w:t>
      </w:r>
      <w:r w:rsidR="00E31E8F" w:rsidRPr="00C83BA1">
        <w:t>mg</w:t>
      </w:r>
      <w:r w:rsidR="00C30980" w:rsidRPr="00C83BA1">
        <w:t xml:space="preserve"> </w:t>
      </w:r>
      <w:r w:rsidR="00E31E8F" w:rsidRPr="00C83BA1">
        <w:t>estradiol)</w:t>
      </w:r>
      <w:r w:rsidR="0061000D" w:rsidRPr="00C83BA1">
        <w:t>.</w:t>
      </w:r>
      <w:r w:rsidR="00E31E8F" w:rsidRPr="00C83BA1">
        <w:rPr>
          <w:i/>
          <w:iCs/>
        </w:rPr>
        <w:t xml:space="preserve"> </w:t>
      </w:r>
    </w:p>
    <w:p w14:paraId="00AC613A" w14:textId="71B8548E" w:rsidR="00BA28DB" w:rsidRPr="00C83BA1" w:rsidRDefault="00A2794C" w:rsidP="00C30980">
      <w:pPr>
        <w:pStyle w:val="3-BodyText"/>
      </w:pPr>
      <w:r w:rsidRPr="00C83BA1">
        <w:t xml:space="preserve">The results of the CMA based on </w:t>
      </w:r>
      <w:r w:rsidR="00411A0A" w:rsidRPr="00C83BA1">
        <w:t>cost</w:t>
      </w:r>
      <w:r w:rsidRPr="00C83BA1">
        <w:t xml:space="preserve"> per day for Sandrena are presented in </w:t>
      </w:r>
      <w:r w:rsidR="00BA28DB" w:rsidRPr="00C83BA1">
        <w:fldChar w:fldCharType="begin" w:fldLock="1"/>
      </w:r>
      <w:r w:rsidR="00BA28DB" w:rsidRPr="00C83BA1">
        <w:instrText xml:space="preserve"> REF _Ref174609914 \h </w:instrText>
      </w:r>
      <w:r w:rsidR="00BA28DB" w:rsidRPr="00C83BA1">
        <w:fldChar w:fldCharType="separate"/>
      </w:r>
      <w:r w:rsidR="00133540" w:rsidRPr="00C83BA1">
        <w:t>Table 14</w:t>
      </w:r>
      <w:r w:rsidR="00BA28DB" w:rsidRPr="00C83BA1">
        <w:fldChar w:fldCharType="end"/>
      </w:r>
      <w:r w:rsidR="0063332A" w:rsidRPr="00C83BA1">
        <w:t>.</w:t>
      </w:r>
      <w:r w:rsidR="00BA28DB" w:rsidRPr="00C83BA1">
        <w:t xml:space="preserve"> </w:t>
      </w:r>
    </w:p>
    <w:p w14:paraId="7D7053DC" w14:textId="33A0AC7D" w:rsidR="00411A0A" w:rsidRPr="00C83BA1" w:rsidRDefault="00BA28DB" w:rsidP="00411A0A">
      <w:pPr>
        <w:pStyle w:val="TableFigureHeading"/>
        <w:rPr>
          <w:szCs w:val="16"/>
        </w:rPr>
      </w:pPr>
      <w:bookmarkStart w:id="75" w:name="_Ref174609914"/>
      <w:r w:rsidRPr="00C83BA1">
        <w:t xml:space="preserve">Table </w:t>
      </w:r>
      <w:r w:rsidRPr="00C83BA1">
        <w:fldChar w:fldCharType="begin" w:fldLock="1"/>
      </w:r>
      <w:r w:rsidRPr="00C83BA1">
        <w:instrText>SEQ Table \* ARABIC</w:instrText>
      </w:r>
      <w:r w:rsidRPr="00C83BA1">
        <w:fldChar w:fldCharType="separate"/>
      </w:r>
      <w:r w:rsidR="00133540" w:rsidRPr="00C83BA1">
        <w:t>14</w:t>
      </w:r>
      <w:r w:rsidRPr="00C83BA1">
        <w:fldChar w:fldCharType="end"/>
      </w:r>
      <w:bookmarkEnd w:id="75"/>
      <w:r w:rsidRPr="00C83BA1">
        <w:t xml:space="preserve">: </w:t>
      </w:r>
      <w:r w:rsidRPr="00C83BA1">
        <w:rPr>
          <w:szCs w:val="16"/>
        </w:rPr>
        <w:t>Results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231"/>
        <w:gridCol w:w="1820"/>
        <w:gridCol w:w="1923"/>
        <w:gridCol w:w="1698"/>
      </w:tblGrid>
      <w:tr w:rsidR="00411A0A" w:rsidRPr="00C83BA1" w14:paraId="0D91A430" w14:textId="77777777" w:rsidTr="00073C21">
        <w:tc>
          <w:tcPr>
            <w:tcW w:w="345" w:type="dxa"/>
          </w:tcPr>
          <w:p w14:paraId="18368284" w14:textId="77777777" w:rsidR="00411A0A" w:rsidRPr="00C83BA1" w:rsidRDefault="00411A0A" w:rsidP="00411A0A">
            <w:pPr>
              <w:pStyle w:val="In-tableHeading"/>
              <w:rPr>
                <w:lang w:val="en-AU"/>
              </w:rPr>
            </w:pPr>
          </w:p>
        </w:tc>
        <w:tc>
          <w:tcPr>
            <w:tcW w:w="3231" w:type="dxa"/>
          </w:tcPr>
          <w:p w14:paraId="7E39BCEB" w14:textId="77777777" w:rsidR="00411A0A" w:rsidRPr="00C83BA1" w:rsidRDefault="00411A0A" w:rsidP="00411A0A">
            <w:pPr>
              <w:pStyle w:val="In-tableHeading"/>
              <w:rPr>
                <w:lang w:val="en-AU"/>
              </w:rPr>
            </w:pPr>
            <w:r w:rsidRPr="00C83BA1">
              <w:rPr>
                <w:lang w:val="en-AU"/>
              </w:rPr>
              <w:t>Component</w:t>
            </w:r>
          </w:p>
        </w:tc>
        <w:tc>
          <w:tcPr>
            <w:tcW w:w="1820" w:type="dxa"/>
          </w:tcPr>
          <w:p w14:paraId="081181B4" w14:textId="67C1324C" w:rsidR="00411A0A" w:rsidRPr="00C83BA1" w:rsidRDefault="00330913" w:rsidP="00411A0A">
            <w:pPr>
              <w:pStyle w:val="In-tableHeading"/>
              <w:jc w:val="center"/>
              <w:rPr>
                <w:lang w:val="en-AU"/>
              </w:rPr>
            </w:pPr>
            <w:r w:rsidRPr="00C83BA1">
              <w:rPr>
                <w:lang w:val="en-AU"/>
              </w:rPr>
              <w:t>Sandrena</w:t>
            </w:r>
          </w:p>
        </w:tc>
        <w:tc>
          <w:tcPr>
            <w:tcW w:w="1923" w:type="dxa"/>
          </w:tcPr>
          <w:p w14:paraId="22A99376" w14:textId="312EB421" w:rsidR="00411A0A" w:rsidRPr="00C83BA1" w:rsidRDefault="00330913" w:rsidP="00411A0A">
            <w:pPr>
              <w:pStyle w:val="In-tableHeading"/>
              <w:jc w:val="center"/>
              <w:rPr>
                <w:lang w:val="en-AU"/>
              </w:rPr>
            </w:pPr>
            <w:r w:rsidRPr="00C83BA1">
              <w:rPr>
                <w:lang w:val="en-AU"/>
              </w:rPr>
              <w:t>Estrogel</w:t>
            </w:r>
          </w:p>
        </w:tc>
        <w:tc>
          <w:tcPr>
            <w:tcW w:w="1698" w:type="dxa"/>
          </w:tcPr>
          <w:p w14:paraId="5E8ACAC4" w14:textId="77777777" w:rsidR="00411A0A" w:rsidRPr="00C83BA1" w:rsidRDefault="00411A0A" w:rsidP="00411A0A">
            <w:pPr>
              <w:pStyle w:val="In-tableHeading"/>
              <w:jc w:val="center"/>
              <w:rPr>
                <w:lang w:val="en-AU"/>
              </w:rPr>
            </w:pPr>
            <w:r w:rsidRPr="00C83BA1">
              <w:rPr>
                <w:lang w:val="en-AU"/>
              </w:rPr>
              <w:t>Calculation</w:t>
            </w:r>
          </w:p>
        </w:tc>
      </w:tr>
      <w:tr w:rsidR="00411A0A" w:rsidRPr="00C83BA1" w14:paraId="222B82F2" w14:textId="77777777" w:rsidTr="00073C21">
        <w:tc>
          <w:tcPr>
            <w:tcW w:w="345" w:type="dxa"/>
          </w:tcPr>
          <w:p w14:paraId="275476E4" w14:textId="77777777" w:rsidR="00411A0A" w:rsidRPr="00C83BA1" w:rsidRDefault="00411A0A" w:rsidP="00411A0A">
            <w:pPr>
              <w:pStyle w:val="TableText0"/>
            </w:pPr>
            <w:r w:rsidRPr="00C83BA1">
              <w:t>A</w:t>
            </w:r>
          </w:p>
        </w:tc>
        <w:tc>
          <w:tcPr>
            <w:tcW w:w="3231" w:type="dxa"/>
          </w:tcPr>
          <w:p w14:paraId="6E61DE2B" w14:textId="77777777" w:rsidR="00411A0A" w:rsidRPr="00C83BA1" w:rsidRDefault="00411A0A" w:rsidP="00411A0A">
            <w:pPr>
              <w:pStyle w:val="TableText0"/>
            </w:pPr>
            <w:r w:rsidRPr="00C83BA1">
              <w:t>AEMP</w:t>
            </w:r>
          </w:p>
        </w:tc>
        <w:tc>
          <w:tcPr>
            <w:tcW w:w="1820" w:type="dxa"/>
            <w:vAlign w:val="bottom"/>
          </w:tcPr>
          <w:p w14:paraId="3B95138E" w14:textId="77777777" w:rsidR="00411A0A" w:rsidRPr="00C83BA1" w:rsidRDefault="00411A0A" w:rsidP="00411A0A">
            <w:pPr>
              <w:pStyle w:val="TableText0"/>
              <w:jc w:val="center"/>
            </w:pPr>
            <w:r w:rsidRPr="00C83BA1">
              <w:t>$11.32</w:t>
            </w:r>
          </w:p>
        </w:tc>
        <w:tc>
          <w:tcPr>
            <w:tcW w:w="1923" w:type="dxa"/>
            <w:vAlign w:val="bottom"/>
          </w:tcPr>
          <w:p w14:paraId="611BF2D8" w14:textId="77777777" w:rsidR="00411A0A" w:rsidRPr="00C83BA1" w:rsidRDefault="00411A0A" w:rsidP="00411A0A">
            <w:pPr>
              <w:pStyle w:val="TableText0"/>
              <w:jc w:val="center"/>
            </w:pPr>
            <w:r w:rsidRPr="00C83BA1">
              <w:t>-</w:t>
            </w:r>
          </w:p>
        </w:tc>
        <w:tc>
          <w:tcPr>
            <w:tcW w:w="1698" w:type="dxa"/>
          </w:tcPr>
          <w:p w14:paraId="08403485" w14:textId="77777777" w:rsidR="00411A0A" w:rsidRPr="00C83BA1" w:rsidRDefault="00411A0A" w:rsidP="00411A0A">
            <w:pPr>
              <w:pStyle w:val="TableText0"/>
              <w:jc w:val="center"/>
            </w:pPr>
          </w:p>
        </w:tc>
      </w:tr>
      <w:tr w:rsidR="00411A0A" w:rsidRPr="00C83BA1" w14:paraId="6376D367" w14:textId="77777777" w:rsidTr="00073C21">
        <w:tc>
          <w:tcPr>
            <w:tcW w:w="345" w:type="dxa"/>
          </w:tcPr>
          <w:p w14:paraId="7A4B5354" w14:textId="77777777" w:rsidR="00411A0A" w:rsidRPr="00C83BA1" w:rsidRDefault="00411A0A" w:rsidP="00411A0A">
            <w:pPr>
              <w:pStyle w:val="TableText0"/>
            </w:pPr>
            <w:r w:rsidRPr="00C83BA1">
              <w:t>B</w:t>
            </w:r>
          </w:p>
        </w:tc>
        <w:tc>
          <w:tcPr>
            <w:tcW w:w="3231" w:type="dxa"/>
          </w:tcPr>
          <w:p w14:paraId="36C8C06B" w14:textId="77777777" w:rsidR="00411A0A" w:rsidRPr="00C83BA1" w:rsidRDefault="00411A0A" w:rsidP="00411A0A">
            <w:pPr>
              <w:pStyle w:val="TableText0"/>
            </w:pPr>
            <w:r w:rsidRPr="00C83BA1">
              <w:t>Pack size (g)</w:t>
            </w:r>
          </w:p>
        </w:tc>
        <w:tc>
          <w:tcPr>
            <w:tcW w:w="1820" w:type="dxa"/>
            <w:vAlign w:val="bottom"/>
          </w:tcPr>
          <w:p w14:paraId="4E8A88EF" w14:textId="77777777" w:rsidR="00411A0A" w:rsidRPr="00C83BA1" w:rsidRDefault="00411A0A" w:rsidP="00411A0A">
            <w:pPr>
              <w:pStyle w:val="TableText0"/>
              <w:jc w:val="center"/>
            </w:pPr>
            <w:r w:rsidRPr="00C83BA1">
              <w:t>28</w:t>
            </w:r>
          </w:p>
        </w:tc>
        <w:tc>
          <w:tcPr>
            <w:tcW w:w="1923" w:type="dxa"/>
            <w:vAlign w:val="bottom"/>
          </w:tcPr>
          <w:p w14:paraId="33B41E47" w14:textId="77777777" w:rsidR="00411A0A" w:rsidRPr="00C83BA1" w:rsidRDefault="00411A0A" w:rsidP="00411A0A">
            <w:pPr>
              <w:pStyle w:val="TableText0"/>
              <w:jc w:val="center"/>
            </w:pPr>
            <w:r w:rsidRPr="00C83BA1">
              <w:t>80</w:t>
            </w:r>
          </w:p>
        </w:tc>
        <w:tc>
          <w:tcPr>
            <w:tcW w:w="1698" w:type="dxa"/>
          </w:tcPr>
          <w:p w14:paraId="1FFA6163" w14:textId="77777777" w:rsidR="00411A0A" w:rsidRPr="00C83BA1" w:rsidRDefault="00411A0A" w:rsidP="00411A0A">
            <w:pPr>
              <w:pStyle w:val="TableText0"/>
              <w:jc w:val="center"/>
            </w:pPr>
          </w:p>
        </w:tc>
      </w:tr>
      <w:tr w:rsidR="00411A0A" w:rsidRPr="00C83BA1" w14:paraId="35631401" w14:textId="77777777" w:rsidTr="00073C21">
        <w:tc>
          <w:tcPr>
            <w:tcW w:w="345" w:type="dxa"/>
          </w:tcPr>
          <w:p w14:paraId="6098F859" w14:textId="77777777" w:rsidR="00411A0A" w:rsidRPr="00C83BA1" w:rsidRDefault="00411A0A" w:rsidP="00411A0A">
            <w:pPr>
              <w:pStyle w:val="TableText0"/>
            </w:pPr>
            <w:r w:rsidRPr="00C83BA1">
              <w:t>C</w:t>
            </w:r>
          </w:p>
        </w:tc>
        <w:tc>
          <w:tcPr>
            <w:tcW w:w="3231" w:type="dxa"/>
          </w:tcPr>
          <w:p w14:paraId="677C57AE" w14:textId="77777777" w:rsidR="00411A0A" w:rsidRPr="00C83BA1" w:rsidRDefault="00411A0A" w:rsidP="00411A0A">
            <w:pPr>
              <w:pStyle w:val="TableText0"/>
            </w:pPr>
            <w:r w:rsidRPr="00C83BA1">
              <w:t>Dose per unit (g)</w:t>
            </w:r>
          </w:p>
        </w:tc>
        <w:tc>
          <w:tcPr>
            <w:tcW w:w="1820" w:type="dxa"/>
            <w:vAlign w:val="bottom"/>
          </w:tcPr>
          <w:p w14:paraId="283C96E3" w14:textId="77777777" w:rsidR="00411A0A" w:rsidRPr="00C83BA1" w:rsidRDefault="00411A0A" w:rsidP="00411A0A">
            <w:pPr>
              <w:pStyle w:val="TableText0"/>
              <w:jc w:val="center"/>
            </w:pPr>
            <w:r w:rsidRPr="00C83BA1">
              <w:t>1</w:t>
            </w:r>
          </w:p>
        </w:tc>
        <w:tc>
          <w:tcPr>
            <w:tcW w:w="1923" w:type="dxa"/>
            <w:vAlign w:val="bottom"/>
          </w:tcPr>
          <w:p w14:paraId="377552CA" w14:textId="77777777" w:rsidR="00411A0A" w:rsidRPr="00C83BA1" w:rsidRDefault="00411A0A" w:rsidP="00411A0A">
            <w:pPr>
              <w:pStyle w:val="TableText0"/>
              <w:jc w:val="center"/>
            </w:pPr>
            <w:r w:rsidRPr="00C83BA1">
              <w:t>1.25</w:t>
            </w:r>
          </w:p>
        </w:tc>
        <w:tc>
          <w:tcPr>
            <w:tcW w:w="1698" w:type="dxa"/>
          </w:tcPr>
          <w:p w14:paraId="2AF5DE6F" w14:textId="77777777" w:rsidR="00411A0A" w:rsidRPr="00C83BA1" w:rsidRDefault="00411A0A" w:rsidP="00411A0A">
            <w:pPr>
              <w:pStyle w:val="TableText0"/>
              <w:jc w:val="center"/>
            </w:pPr>
          </w:p>
        </w:tc>
      </w:tr>
      <w:tr w:rsidR="00411A0A" w:rsidRPr="00C83BA1" w14:paraId="47C3A13B" w14:textId="77777777" w:rsidTr="00073C21">
        <w:tc>
          <w:tcPr>
            <w:tcW w:w="345" w:type="dxa"/>
          </w:tcPr>
          <w:p w14:paraId="35032F60" w14:textId="77777777" w:rsidR="00411A0A" w:rsidRPr="00C83BA1" w:rsidRDefault="00411A0A" w:rsidP="00411A0A">
            <w:pPr>
              <w:pStyle w:val="TableText0"/>
            </w:pPr>
            <w:r w:rsidRPr="00C83BA1">
              <w:t>D</w:t>
            </w:r>
          </w:p>
        </w:tc>
        <w:tc>
          <w:tcPr>
            <w:tcW w:w="3231" w:type="dxa"/>
          </w:tcPr>
          <w:p w14:paraId="563D3484" w14:textId="77777777" w:rsidR="00411A0A" w:rsidRPr="00C83BA1" w:rsidRDefault="00411A0A" w:rsidP="00411A0A">
            <w:pPr>
              <w:pStyle w:val="TableText0"/>
            </w:pPr>
            <w:r w:rsidRPr="00C83BA1">
              <w:t>Doses per pack</w:t>
            </w:r>
          </w:p>
        </w:tc>
        <w:tc>
          <w:tcPr>
            <w:tcW w:w="1820" w:type="dxa"/>
            <w:vAlign w:val="bottom"/>
          </w:tcPr>
          <w:p w14:paraId="0514801A" w14:textId="77777777" w:rsidR="00411A0A" w:rsidRPr="00C83BA1" w:rsidRDefault="00411A0A" w:rsidP="00411A0A">
            <w:pPr>
              <w:pStyle w:val="TableText0"/>
              <w:jc w:val="center"/>
            </w:pPr>
            <w:r w:rsidRPr="00C83BA1">
              <w:t>28</w:t>
            </w:r>
          </w:p>
        </w:tc>
        <w:tc>
          <w:tcPr>
            <w:tcW w:w="1923" w:type="dxa"/>
            <w:vAlign w:val="bottom"/>
          </w:tcPr>
          <w:p w14:paraId="7E83183E" w14:textId="77777777" w:rsidR="00411A0A" w:rsidRPr="00C83BA1" w:rsidRDefault="00411A0A" w:rsidP="00411A0A">
            <w:pPr>
              <w:pStyle w:val="TableText0"/>
              <w:jc w:val="center"/>
            </w:pPr>
            <w:r w:rsidRPr="00C83BA1">
              <w:t>64</w:t>
            </w:r>
          </w:p>
        </w:tc>
        <w:tc>
          <w:tcPr>
            <w:tcW w:w="1698" w:type="dxa"/>
          </w:tcPr>
          <w:p w14:paraId="06460893" w14:textId="77777777" w:rsidR="00411A0A" w:rsidRPr="00C83BA1" w:rsidRDefault="00411A0A" w:rsidP="00411A0A">
            <w:pPr>
              <w:pStyle w:val="TableText0"/>
              <w:jc w:val="center"/>
            </w:pPr>
            <w:r w:rsidRPr="00C83BA1">
              <w:t>b / c</w:t>
            </w:r>
          </w:p>
        </w:tc>
      </w:tr>
      <w:tr w:rsidR="00411A0A" w:rsidRPr="00C83BA1" w14:paraId="79613CD1" w14:textId="77777777" w:rsidTr="00073C21">
        <w:tc>
          <w:tcPr>
            <w:tcW w:w="345" w:type="dxa"/>
          </w:tcPr>
          <w:p w14:paraId="370D2642" w14:textId="77777777" w:rsidR="00411A0A" w:rsidRPr="00C83BA1" w:rsidRDefault="00411A0A" w:rsidP="00411A0A">
            <w:pPr>
              <w:pStyle w:val="TableText0"/>
            </w:pPr>
            <w:r w:rsidRPr="00C83BA1">
              <w:t>E</w:t>
            </w:r>
          </w:p>
        </w:tc>
        <w:tc>
          <w:tcPr>
            <w:tcW w:w="3231" w:type="dxa"/>
          </w:tcPr>
          <w:p w14:paraId="0E8172F1" w14:textId="77777777" w:rsidR="00411A0A" w:rsidRPr="00C83BA1" w:rsidRDefault="00411A0A" w:rsidP="00411A0A">
            <w:pPr>
              <w:pStyle w:val="TableText0"/>
            </w:pPr>
            <w:r w:rsidRPr="00C83BA1">
              <w:t>Dose/day (g)</w:t>
            </w:r>
          </w:p>
        </w:tc>
        <w:tc>
          <w:tcPr>
            <w:tcW w:w="1820" w:type="dxa"/>
            <w:vAlign w:val="bottom"/>
          </w:tcPr>
          <w:p w14:paraId="17234D89" w14:textId="77777777" w:rsidR="00411A0A" w:rsidRPr="00C83BA1" w:rsidRDefault="00411A0A" w:rsidP="00411A0A">
            <w:pPr>
              <w:pStyle w:val="TableText0"/>
              <w:jc w:val="center"/>
            </w:pPr>
            <w:r w:rsidRPr="00C83BA1">
              <w:t>1</w:t>
            </w:r>
          </w:p>
        </w:tc>
        <w:tc>
          <w:tcPr>
            <w:tcW w:w="1923" w:type="dxa"/>
            <w:vAlign w:val="bottom"/>
          </w:tcPr>
          <w:p w14:paraId="40624D46" w14:textId="77777777" w:rsidR="00411A0A" w:rsidRPr="00C83BA1" w:rsidRDefault="00411A0A" w:rsidP="00411A0A">
            <w:pPr>
              <w:pStyle w:val="TableText0"/>
              <w:jc w:val="center"/>
            </w:pPr>
            <w:r w:rsidRPr="00C83BA1">
              <w:t>2.5</w:t>
            </w:r>
          </w:p>
        </w:tc>
        <w:tc>
          <w:tcPr>
            <w:tcW w:w="1698" w:type="dxa"/>
          </w:tcPr>
          <w:p w14:paraId="163B3B5E" w14:textId="77777777" w:rsidR="00411A0A" w:rsidRPr="00C83BA1" w:rsidRDefault="00411A0A" w:rsidP="00411A0A">
            <w:pPr>
              <w:pStyle w:val="TableText0"/>
              <w:jc w:val="center"/>
            </w:pPr>
          </w:p>
        </w:tc>
      </w:tr>
      <w:tr w:rsidR="00411A0A" w:rsidRPr="00C83BA1" w14:paraId="693F4742" w14:textId="77777777" w:rsidTr="00073C21">
        <w:tc>
          <w:tcPr>
            <w:tcW w:w="345" w:type="dxa"/>
          </w:tcPr>
          <w:p w14:paraId="22671C8F" w14:textId="77777777" w:rsidR="00411A0A" w:rsidRPr="00C83BA1" w:rsidRDefault="00411A0A" w:rsidP="00411A0A">
            <w:pPr>
              <w:pStyle w:val="TableText0"/>
            </w:pPr>
            <w:r w:rsidRPr="00C83BA1">
              <w:t>F</w:t>
            </w:r>
          </w:p>
        </w:tc>
        <w:tc>
          <w:tcPr>
            <w:tcW w:w="3231" w:type="dxa"/>
          </w:tcPr>
          <w:p w14:paraId="68BF4C86" w14:textId="77777777" w:rsidR="00411A0A" w:rsidRPr="00C83BA1" w:rsidRDefault="00411A0A" w:rsidP="00411A0A">
            <w:pPr>
              <w:pStyle w:val="TableText0"/>
            </w:pPr>
            <w:r w:rsidRPr="00C83BA1">
              <w:t>Doses per day</w:t>
            </w:r>
          </w:p>
        </w:tc>
        <w:tc>
          <w:tcPr>
            <w:tcW w:w="1820" w:type="dxa"/>
            <w:vAlign w:val="bottom"/>
          </w:tcPr>
          <w:p w14:paraId="0DE7A1D3" w14:textId="77777777" w:rsidR="00411A0A" w:rsidRPr="00C83BA1" w:rsidRDefault="00411A0A" w:rsidP="00411A0A">
            <w:pPr>
              <w:pStyle w:val="TableText0"/>
              <w:jc w:val="center"/>
            </w:pPr>
            <w:r w:rsidRPr="00C83BA1">
              <w:t>1</w:t>
            </w:r>
          </w:p>
        </w:tc>
        <w:tc>
          <w:tcPr>
            <w:tcW w:w="1923" w:type="dxa"/>
            <w:vAlign w:val="bottom"/>
          </w:tcPr>
          <w:p w14:paraId="0A37D9C6" w14:textId="77777777" w:rsidR="00411A0A" w:rsidRPr="00C83BA1" w:rsidRDefault="00411A0A" w:rsidP="00411A0A">
            <w:pPr>
              <w:pStyle w:val="TableText0"/>
              <w:jc w:val="center"/>
            </w:pPr>
            <w:r w:rsidRPr="00C83BA1">
              <w:t>2</w:t>
            </w:r>
          </w:p>
        </w:tc>
        <w:tc>
          <w:tcPr>
            <w:tcW w:w="1698" w:type="dxa"/>
          </w:tcPr>
          <w:p w14:paraId="1BAA244C" w14:textId="77777777" w:rsidR="00411A0A" w:rsidRPr="00C83BA1" w:rsidRDefault="00411A0A" w:rsidP="00411A0A">
            <w:pPr>
              <w:pStyle w:val="TableText0"/>
              <w:jc w:val="center"/>
            </w:pPr>
            <w:r w:rsidRPr="00C83BA1">
              <w:t>e / c</w:t>
            </w:r>
          </w:p>
        </w:tc>
      </w:tr>
      <w:tr w:rsidR="00411A0A" w:rsidRPr="00C83BA1" w14:paraId="76E85778" w14:textId="77777777" w:rsidTr="00073C21">
        <w:tc>
          <w:tcPr>
            <w:tcW w:w="345" w:type="dxa"/>
          </w:tcPr>
          <w:p w14:paraId="3B9D8C0A" w14:textId="77777777" w:rsidR="00411A0A" w:rsidRPr="00C83BA1" w:rsidRDefault="00411A0A" w:rsidP="00411A0A">
            <w:pPr>
              <w:pStyle w:val="TableText0"/>
            </w:pPr>
            <w:r w:rsidRPr="00C83BA1">
              <w:t>G</w:t>
            </w:r>
          </w:p>
        </w:tc>
        <w:tc>
          <w:tcPr>
            <w:tcW w:w="3231" w:type="dxa"/>
          </w:tcPr>
          <w:p w14:paraId="2612260A" w14:textId="77777777" w:rsidR="00411A0A" w:rsidRPr="00C83BA1" w:rsidRDefault="00411A0A" w:rsidP="00411A0A">
            <w:pPr>
              <w:pStyle w:val="TableText0"/>
            </w:pPr>
            <w:r w:rsidRPr="00C83BA1">
              <w:t>Duration of pack (days)</w:t>
            </w:r>
          </w:p>
        </w:tc>
        <w:tc>
          <w:tcPr>
            <w:tcW w:w="1820" w:type="dxa"/>
            <w:vAlign w:val="bottom"/>
          </w:tcPr>
          <w:p w14:paraId="214A0F46" w14:textId="77777777" w:rsidR="00411A0A" w:rsidRPr="00C83BA1" w:rsidRDefault="00411A0A" w:rsidP="00411A0A">
            <w:pPr>
              <w:pStyle w:val="TableText0"/>
              <w:jc w:val="center"/>
            </w:pPr>
            <w:r w:rsidRPr="00C83BA1">
              <w:t>28</w:t>
            </w:r>
          </w:p>
        </w:tc>
        <w:tc>
          <w:tcPr>
            <w:tcW w:w="1923" w:type="dxa"/>
            <w:vAlign w:val="bottom"/>
          </w:tcPr>
          <w:p w14:paraId="3138A867" w14:textId="77777777" w:rsidR="00411A0A" w:rsidRPr="00C83BA1" w:rsidRDefault="00411A0A" w:rsidP="00411A0A">
            <w:pPr>
              <w:pStyle w:val="TableText0"/>
              <w:jc w:val="center"/>
            </w:pPr>
            <w:r w:rsidRPr="00C83BA1">
              <w:t>32</w:t>
            </w:r>
          </w:p>
        </w:tc>
        <w:tc>
          <w:tcPr>
            <w:tcW w:w="1698" w:type="dxa"/>
          </w:tcPr>
          <w:p w14:paraId="65A14531" w14:textId="77777777" w:rsidR="00411A0A" w:rsidRPr="00C83BA1" w:rsidRDefault="00411A0A" w:rsidP="00411A0A">
            <w:pPr>
              <w:pStyle w:val="TableText0"/>
              <w:jc w:val="center"/>
            </w:pPr>
            <w:r w:rsidRPr="00C83BA1">
              <w:t>d / f</w:t>
            </w:r>
          </w:p>
        </w:tc>
      </w:tr>
      <w:tr w:rsidR="00411A0A" w:rsidRPr="00C83BA1" w14:paraId="76637532" w14:textId="77777777" w:rsidTr="00073C21">
        <w:tc>
          <w:tcPr>
            <w:tcW w:w="345" w:type="dxa"/>
          </w:tcPr>
          <w:p w14:paraId="4A707B4C" w14:textId="77777777" w:rsidR="00411A0A" w:rsidRPr="00C83BA1" w:rsidRDefault="00411A0A" w:rsidP="00411A0A">
            <w:pPr>
              <w:pStyle w:val="TableText0"/>
            </w:pPr>
            <w:r w:rsidRPr="00C83BA1">
              <w:t>H</w:t>
            </w:r>
          </w:p>
        </w:tc>
        <w:tc>
          <w:tcPr>
            <w:tcW w:w="3231" w:type="dxa"/>
          </w:tcPr>
          <w:p w14:paraId="5836F13E" w14:textId="77777777" w:rsidR="00411A0A" w:rsidRPr="00C83BA1" w:rsidRDefault="00411A0A" w:rsidP="00411A0A">
            <w:pPr>
              <w:pStyle w:val="TableText0"/>
            </w:pPr>
            <w:r w:rsidRPr="00C83BA1">
              <w:t>Cost per day</w:t>
            </w:r>
          </w:p>
        </w:tc>
        <w:tc>
          <w:tcPr>
            <w:tcW w:w="1820" w:type="dxa"/>
            <w:vAlign w:val="bottom"/>
          </w:tcPr>
          <w:p w14:paraId="4ED1C12C" w14:textId="77777777" w:rsidR="00411A0A" w:rsidRPr="00C83BA1" w:rsidRDefault="00411A0A" w:rsidP="00411A0A">
            <w:pPr>
              <w:pStyle w:val="TableText0"/>
              <w:jc w:val="center"/>
            </w:pPr>
            <w:r w:rsidRPr="00C83BA1">
              <w:t>$0.40</w:t>
            </w:r>
          </w:p>
        </w:tc>
        <w:tc>
          <w:tcPr>
            <w:tcW w:w="1923" w:type="dxa"/>
            <w:vAlign w:val="bottom"/>
          </w:tcPr>
          <w:p w14:paraId="5FEC932B" w14:textId="77777777" w:rsidR="00411A0A" w:rsidRPr="00C83BA1" w:rsidRDefault="00411A0A" w:rsidP="00411A0A">
            <w:pPr>
              <w:pStyle w:val="TableText0"/>
              <w:jc w:val="center"/>
            </w:pPr>
            <w:r w:rsidRPr="00C83BA1">
              <w:t>$0.40</w:t>
            </w:r>
            <w:r w:rsidRPr="00C83BA1">
              <w:rPr>
                <w:vertAlign w:val="superscript"/>
              </w:rPr>
              <w:t>a</w:t>
            </w:r>
          </w:p>
        </w:tc>
        <w:tc>
          <w:tcPr>
            <w:tcW w:w="1698" w:type="dxa"/>
          </w:tcPr>
          <w:p w14:paraId="11D6BED4" w14:textId="77777777" w:rsidR="00411A0A" w:rsidRPr="00C83BA1" w:rsidRDefault="00411A0A" w:rsidP="00411A0A">
            <w:pPr>
              <w:pStyle w:val="TableText0"/>
              <w:jc w:val="center"/>
            </w:pPr>
            <w:r w:rsidRPr="00C83BA1">
              <w:t>a / g</w:t>
            </w:r>
          </w:p>
        </w:tc>
      </w:tr>
      <w:tr w:rsidR="00411A0A" w:rsidRPr="00C83BA1" w14:paraId="20FE3E02" w14:textId="77777777" w:rsidTr="00073C21">
        <w:tc>
          <w:tcPr>
            <w:tcW w:w="345" w:type="dxa"/>
          </w:tcPr>
          <w:p w14:paraId="6094097B" w14:textId="77777777" w:rsidR="00411A0A" w:rsidRPr="00C83BA1" w:rsidRDefault="00411A0A" w:rsidP="00073C21">
            <w:pPr>
              <w:pStyle w:val="TableText0"/>
            </w:pPr>
            <w:r w:rsidRPr="00C83BA1">
              <w:t>I</w:t>
            </w:r>
          </w:p>
        </w:tc>
        <w:tc>
          <w:tcPr>
            <w:tcW w:w="3231" w:type="dxa"/>
          </w:tcPr>
          <w:p w14:paraId="2A3C9983" w14:textId="77777777" w:rsidR="00411A0A" w:rsidRPr="00C83BA1" w:rsidRDefault="00411A0A" w:rsidP="00073C21">
            <w:pPr>
              <w:pStyle w:val="TableText0"/>
            </w:pPr>
            <w:r w:rsidRPr="00C83BA1">
              <w:t>AEMP</w:t>
            </w:r>
          </w:p>
        </w:tc>
        <w:tc>
          <w:tcPr>
            <w:tcW w:w="1820" w:type="dxa"/>
            <w:vAlign w:val="bottom"/>
          </w:tcPr>
          <w:p w14:paraId="71DA0AA8" w14:textId="77777777" w:rsidR="00411A0A" w:rsidRPr="00C83BA1" w:rsidRDefault="00411A0A" w:rsidP="00073C21">
            <w:pPr>
              <w:pStyle w:val="TableText0"/>
              <w:jc w:val="center"/>
            </w:pPr>
            <w:r w:rsidRPr="00C83BA1">
              <w:t>$11.32</w:t>
            </w:r>
          </w:p>
        </w:tc>
        <w:tc>
          <w:tcPr>
            <w:tcW w:w="1923" w:type="dxa"/>
            <w:vAlign w:val="bottom"/>
          </w:tcPr>
          <w:p w14:paraId="54D7C797" w14:textId="77777777" w:rsidR="00411A0A" w:rsidRPr="00C83BA1" w:rsidRDefault="00411A0A" w:rsidP="00073C21">
            <w:pPr>
              <w:pStyle w:val="TableText0"/>
              <w:jc w:val="center"/>
            </w:pPr>
            <w:r w:rsidRPr="00C83BA1">
              <w:t>$12.94</w:t>
            </w:r>
          </w:p>
        </w:tc>
        <w:tc>
          <w:tcPr>
            <w:tcW w:w="1698" w:type="dxa"/>
          </w:tcPr>
          <w:p w14:paraId="7510CFBB" w14:textId="77777777" w:rsidR="00411A0A" w:rsidRPr="00C83BA1" w:rsidRDefault="00411A0A" w:rsidP="00073C21">
            <w:pPr>
              <w:pStyle w:val="TableText0"/>
              <w:jc w:val="center"/>
            </w:pPr>
            <w:r w:rsidRPr="00C83BA1">
              <w:t>g x h</w:t>
            </w:r>
          </w:p>
        </w:tc>
      </w:tr>
    </w:tbl>
    <w:p w14:paraId="0BB2179A" w14:textId="151E3DD7" w:rsidR="00BA28DB" w:rsidRPr="00C83BA1" w:rsidRDefault="00BA28DB" w:rsidP="001D0C0F">
      <w:pPr>
        <w:keepNext/>
        <w:keepLines/>
        <w:spacing w:after="120"/>
        <w:contextualSpacing/>
        <w:rPr>
          <w:rFonts w:ascii="Arial Narrow" w:hAnsi="Arial Narrow"/>
          <w:snapToGrid w:val="0"/>
          <w:sz w:val="18"/>
          <w:szCs w:val="22"/>
        </w:rPr>
      </w:pPr>
      <w:r w:rsidRPr="00C83BA1">
        <w:rPr>
          <w:rFonts w:ascii="Arial Narrow" w:hAnsi="Arial Narrow"/>
          <w:snapToGrid w:val="0"/>
          <w:sz w:val="18"/>
          <w:szCs w:val="22"/>
        </w:rPr>
        <w:t>Source: Table 3.2, p156 of the submission</w:t>
      </w:r>
      <w:r w:rsidR="00DA4852" w:rsidRPr="00C83BA1">
        <w:rPr>
          <w:rFonts w:ascii="Arial Narrow" w:hAnsi="Arial Narrow"/>
          <w:snapToGrid w:val="0"/>
          <w:sz w:val="18"/>
          <w:szCs w:val="22"/>
        </w:rPr>
        <w:t xml:space="preserve"> main body.</w:t>
      </w:r>
    </w:p>
    <w:p w14:paraId="4A40312E" w14:textId="4FCEB21A" w:rsidR="00BA28DB" w:rsidRPr="00C83BA1" w:rsidRDefault="00BA28DB" w:rsidP="001D0C0F">
      <w:pPr>
        <w:keepNext/>
        <w:keepLines/>
        <w:spacing w:after="120"/>
        <w:contextualSpacing/>
        <w:rPr>
          <w:rFonts w:ascii="Arial Narrow" w:hAnsi="Arial Narrow"/>
          <w:snapToGrid w:val="0"/>
          <w:sz w:val="18"/>
          <w:szCs w:val="22"/>
        </w:rPr>
      </w:pPr>
      <w:r w:rsidRPr="00C83BA1">
        <w:rPr>
          <w:rFonts w:ascii="Arial Narrow" w:hAnsi="Arial Narrow"/>
          <w:snapToGrid w:val="0"/>
          <w:sz w:val="18"/>
          <w:szCs w:val="22"/>
        </w:rPr>
        <w:t xml:space="preserve">AEMP = </w:t>
      </w:r>
      <w:bookmarkStart w:id="76" w:name="_Hlk174626324"/>
      <w:r w:rsidRPr="00C83BA1">
        <w:rPr>
          <w:rFonts w:ascii="Arial Narrow" w:hAnsi="Arial Narrow"/>
          <w:snapToGrid w:val="0"/>
          <w:sz w:val="18"/>
          <w:szCs w:val="22"/>
        </w:rPr>
        <w:t>approved ex-manufacture price</w:t>
      </w:r>
      <w:bookmarkEnd w:id="76"/>
      <w:r w:rsidRPr="00C83BA1">
        <w:rPr>
          <w:rFonts w:ascii="Arial Narrow" w:hAnsi="Arial Narrow"/>
          <w:snapToGrid w:val="0"/>
          <w:sz w:val="18"/>
          <w:szCs w:val="22"/>
        </w:rPr>
        <w:t>; g = grams</w:t>
      </w:r>
    </w:p>
    <w:p w14:paraId="1BABA16E" w14:textId="47938263" w:rsidR="00BA28DB" w:rsidRPr="00C83BA1" w:rsidRDefault="003B20B3" w:rsidP="00BA28DB">
      <w:pPr>
        <w:spacing w:after="120"/>
        <w:contextualSpacing/>
        <w:rPr>
          <w:rFonts w:ascii="Arial Narrow" w:hAnsi="Arial Narrow"/>
          <w:snapToGrid w:val="0"/>
          <w:sz w:val="18"/>
          <w:szCs w:val="22"/>
        </w:rPr>
      </w:pPr>
      <w:r w:rsidRPr="00C83BA1">
        <w:rPr>
          <w:rFonts w:ascii="Arial Narrow" w:hAnsi="Arial Narrow"/>
          <w:snapToGrid w:val="0"/>
          <w:sz w:val="18"/>
          <w:szCs w:val="22"/>
          <w:vertAlign w:val="superscript"/>
        </w:rPr>
        <w:t>a</w:t>
      </w:r>
      <w:r w:rsidRPr="00C83BA1">
        <w:rPr>
          <w:rFonts w:ascii="Arial Narrow" w:hAnsi="Arial Narrow"/>
          <w:snapToGrid w:val="0"/>
          <w:sz w:val="18"/>
          <w:szCs w:val="22"/>
        </w:rPr>
        <w:t xml:space="preserve"> </w:t>
      </w:r>
      <w:r w:rsidR="00BA28DB" w:rsidRPr="00C83BA1">
        <w:rPr>
          <w:rFonts w:ascii="Arial Narrow" w:hAnsi="Arial Narrow"/>
          <w:snapToGrid w:val="0"/>
          <w:sz w:val="18"/>
          <w:szCs w:val="22"/>
        </w:rPr>
        <w:t>Estrogel price per day set to Sandrena price per day</w:t>
      </w:r>
    </w:p>
    <w:p w14:paraId="6BF04260" w14:textId="00FDDBDF" w:rsidR="0061000D" w:rsidRPr="00C83BA1" w:rsidRDefault="000F5F1E" w:rsidP="0061000D">
      <w:pPr>
        <w:pStyle w:val="3-BodyText"/>
        <w:rPr>
          <w:i/>
          <w:iCs/>
        </w:rPr>
      </w:pPr>
      <w:r w:rsidRPr="00C83BA1">
        <w:t xml:space="preserve">The cost-minimised AEMP of $12.94 for </w:t>
      </w:r>
      <w:r w:rsidR="00560DEE" w:rsidRPr="00C83BA1">
        <w:t>an</w:t>
      </w:r>
      <w:r w:rsidRPr="00C83BA1">
        <w:t xml:space="preserve"> 80 g pump pack </w:t>
      </w:r>
      <w:r w:rsidR="0061000D" w:rsidRPr="00C83BA1">
        <w:t xml:space="preserve">of Estrogel </w:t>
      </w:r>
      <w:r w:rsidRPr="00C83BA1">
        <w:t>(</w:t>
      </w:r>
      <w:r w:rsidR="0061000D" w:rsidRPr="00C83BA1">
        <w:t>32 days of treatment</w:t>
      </w:r>
      <w:r w:rsidRPr="00C83BA1">
        <w:t>) was calculated using the cost per day of $0.40</w:t>
      </w:r>
      <w:r w:rsidR="0061000D" w:rsidRPr="00C83BA1">
        <w:t xml:space="preserve"> for Sandrena ($11.32/28</w:t>
      </w:r>
      <w:r w:rsidR="00783488" w:rsidRPr="00C83BA1">
        <w:t> </w:t>
      </w:r>
      <w:r w:rsidR="0061000D" w:rsidRPr="00C83BA1">
        <w:t>days).</w:t>
      </w:r>
      <w:r w:rsidR="0061000D" w:rsidRPr="00C83BA1">
        <w:rPr>
          <w:i/>
          <w:iCs/>
        </w:rPr>
        <w:t xml:space="preserve"> </w:t>
      </w:r>
      <w:r w:rsidR="00BA28DB" w:rsidRPr="00C83BA1">
        <w:t xml:space="preserve">The </w:t>
      </w:r>
      <w:r w:rsidR="0061000D" w:rsidRPr="00C83BA1">
        <w:t>CMA approach presented by the submission was appropriate.</w:t>
      </w:r>
      <w:r w:rsidR="00BA28DB" w:rsidRPr="00C83BA1">
        <w:t xml:space="preserve"> </w:t>
      </w:r>
    </w:p>
    <w:p w14:paraId="225CCC22" w14:textId="056B2C84" w:rsidR="00BA28DB" w:rsidRPr="00C83BA1" w:rsidRDefault="00560DEE" w:rsidP="0061000D">
      <w:pPr>
        <w:pStyle w:val="3-BodyText"/>
        <w:rPr>
          <w:i/>
          <w:iCs/>
        </w:rPr>
      </w:pPr>
      <w:r w:rsidRPr="00C83BA1">
        <w:t>T</w:t>
      </w:r>
      <w:r w:rsidR="00BA28DB" w:rsidRPr="00C83BA1">
        <w:t>he submission proposed an AEMP of $</w:t>
      </w:r>
      <w:r w:rsidR="00755CBF" w:rsidRPr="00755CBF">
        <w:rPr>
          <w:color w:val="000000"/>
          <w:w w:val="61"/>
          <w:shd w:val="solid" w:color="000000" w:fill="000000"/>
          <w:fitText w:val="473" w:id="-762116863"/>
          <w14:textFill>
            <w14:solidFill>
              <w14:srgbClr w14:val="000000">
                <w14:alpha w14:val="100000"/>
              </w14:srgbClr>
            </w14:solidFill>
          </w14:textFill>
        </w:rPr>
        <w:t>|||  ||</w:t>
      </w:r>
      <w:r w:rsidR="00755CBF" w:rsidRPr="00755CBF">
        <w:rPr>
          <w:color w:val="000000"/>
          <w:spacing w:val="3"/>
          <w:w w:val="61"/>
          <w:shd w:val="solid" w:color="000000" w:fill="000000"/>
          <w:fitText w:val="473" w:id="-762116863"/>
          <w14:textFill>
            <w14:solidFill>
              <w14:srgbClr w14:val="000000">
                <w14:alpha w14:val="100000"/>
              </w14:srgbClr>
            </w14:solidFill>
          </w14:textFill>
        </w:rPr>
        <w:t>|</w:t>
      </w:r>
      <w:r w:rsidR="0061000D" w:rsidRPr="00C83BA1">
        <w:t xml:space="preserve"> for Estrogel, which is </w:t>
      </w:r>
      <w:r w:rsidR="00BA28DB" w:rsidRPr="00C83BA1">
        <w:t>$</w:t>
      </w:r>
      <w:r w:rsidR="00755CBF" w:rsidRPr="0098576A">
        <w:rPr>
          <w:color w:val="000000"/>
          <w:w w:val="61"/>
          <w:shd w:val="solid" w:color="000000" w:fill="000000"/>
          <w:fitText w:val="474" w:id="-762116862"/>
          <w14:textFill>
            <w14:solidFill>
              <w14:srgbClr w14:val="000000">
                <w14:alpha w14:val="100000"/>
              </w14:srgbClr>
            </w14:solidFill>
          </w14:textFill>
        </w:rPr>
        <w:t>|||  ||</w:t>
      </w:r>
      <w:r w:rsidR="00755CBF" w:rsidRPr="0098576A">
        <w:rPr>
          <w:color w:val="000000"/>
          <w:spacing w:val="4"/>
          <w:w w:val="61"/>
          <w:shd w:val="solid" w:color="000000" w:fill="000000"/>
          <w:fitText w:val="474" w:id="-762116862"/>
          <w14:textFill>
            <w14:solidFill>
              <w14:srgbClr w14:val="000000">
                <w14:alpha w14:val="100000"/>
              </w14:srgbClr>
            </w14:solidFill>
          </w14:textFill>
        </w:rPr>
        <w:t>|</w:t>
      </w:r>
      <w:r w:rsidR="00BA28DB" w:rsidRPr="00C83BA1">
        <w:t xml:space="preserve"> higher than</w:t>
      </w:r>
      <w:r w:rsidR="0061000D" w:rsidRPr="00C83BA1">
        <w:t xml:space="preserve"> the price calculated using the</w:t>
      </w:r>
      <w:r w:rsidR="00BA28DB" w:rsidRPr="00C83BA1">
        <w:t xml:space="preserve"> CMA. </w:t>
      </w:r>
      <w:r w:rsidR="0061000D" w:rsidRPr="00C83BA1">
        <w:t xml:space="preserve">The submission </w:t>
      </w:r>
      <w:r w:rsidR="006D0454" w:rsidRPr="00C83BA1">
        <w:t>sought to justify this price increase through a revealed preference</w:t>
      </w:r>
      <w:r w:rsidR="000909FD" w:rsidRPr="00C83BA1">
        <w:t xml:space="preserve"> </w:t>
      </w:r>
      <w:r w:rsidR="006D0454" w:rsidRPr="00C83BA1">
        <w:t xml:space="preserve">(proxy WTP) study. </w:t>
      </w:r>
      <w:r w:rsidR="009D3608" w:rsidRPr="00C83BA1">
        <w:t>The methodology for the revealed preference study and its reliability to serve as a proxy for a WTP study was not presented in the submission.</w:t>
      </w:r>
    </w:p>
    <w:p w14:paraId="0BB1FFB2" w14:textId="34D9DADE" w:rsidR="00253D04" w:rsidRPr="00C83BA1" w:rsidRDefault="00BA28DB" w:rsidP="0032637F">
      <w:pPr>
        <w:pStyle w:val="3-BodyText"/>
        <w:rPr>
          <w:i/>
          <w:iCs/>
        </w:rPr>
      </w:pPr>
      <w:r w:rsidRPr="00C83BA1">
        <w:t>The submission</w:t>
      </w:r>
      <w:r w:rsidR="006D0454" w:rsidRPr="00C83BA1">
        <w:t xml:space="preserve"> </w:t>
      </w:r>
      <w:r w:rsidR="00513C1E" w:rsidRPr="00C83BA1">
        <w:t xml:space="preserve">claimed </w:t>
      </w:r>
      <w:r w:rsidRPr="00C83BA1">
        <w:t>that the 75,000 Australian women and their clinicians who used Estrogel or Estrogel Pro in June 2024</w:t>
      </w:r>
      <w:r w:rsidR="00513C1E" w:rsidRPr="00C83BA1">
        <w:t xml:space="preserve"> were</w:t>
      </w:r>
      <w:r w:rsidRPr="00C83BA1">
        <w:t xml:space="preserve"> fully aware of the choice between Sandrena and Estrogel,</w:t>
      </w:r>
      <w:r w:rsidR="00513C1E" w:rsidRPr="00C83BA1">
        <w:t xml:space="preserve"> but</w:t>
      </w:r>
      <w:r w:rsidRPr="00C83BA1">
        <w:t xml:space="preserve"> prefer</w:t>
      </w:r>
      <w:r w:rsidR="00513C1E" w:rsidRPr="00C83BA1">
        <w:t>red</w:t>
      </w:r>
      <w:r w:rsidRPr="00C83BA1">
        <w:t xml:space="preserve"> Estrogel and </w:t>
      </w:r>
      <w:r w:rsidR="00560DEE" w:rsidRPr="00C83BA1">
        <w:t xml:space="preserve">were </w:t>
      </w:r>
      <w:r w:rsidRPr="00C83BA1">
        <w:t xml:space="preserve">willing to pay </w:t>
      </w:r>
      <w:r w:rsidR="00513C1E" w:rsidRPr="00C83BA1">
        <w:t>an addition</w:t>
      </w:r>
      <w:r w:rsidR="00624381" w:rsidRPr="00C83BA1">
        <w:t>al</w:t>
      </w:r>
      <w:r w:rsidR="00513C1E" w:rsidRPr="00C83BA1">
        <w:t xml:space="preserve"> cost </w:t>
      </w:r>
      <w:r w:rsidRPr="00C83BA1">
        <w:t>for</w:t>
      </w:r>
      <w:r w:rsidR="00BD5A37">
        <w:t xml:space="preserve"> the</w:t>
      </w:r>
      <w:r w:rsidRPr="00C83BA1">
        <w:t xml:space="preserve"> </w:t>
      </w:r>
      <w:r w:rsidR="006D0454" w:rsidRPr="00C83BA1">
        <w:t>attribute</w:t>
      </w:r>
      <w:r w:rsidR="00513C1E" w:rsidRPr="00C83BA1">
        <w:t>s</w:t>
      </w:r>
      <w:r w:rsidR="006D0454" w:rsidRPr="00C83BA1">
        <w:t xml:space="preserve"> of </w:t>
      </w:r>
      <w:r w:rsidRPr="00C83BA1">
        <w:t>Estrogel</w:t>
      </w:r>
      <w:r w:rsidR="006D0454" w:rsidRPr="00C83BA1">
        <w:t xml:space="preserve">, </w:t>
      </w:r>
      <w:r w:rsidRPr="00C83BA1">
        <w:t xml:space="preserve">such as formulation, presentation, ease of titration and safety profile. The submission </w:t>
      </w:r>
      <w:r w:rsidR="006D0454" w:rsidRPr="00C83BA1">
        <w:t xml:space="preserve">claimed that there </w:t>
      </w:r>
      <w:r w:rsidR="00513C1E" w:rsidRPr="00C83BA1">
        <w:t>is a</w:t>
      </w:r>
      <w:r w:rsidR="006D0454" w:rsidRPr="00C83BA1">
        <w:t xml:space="preserve"> preference for Estrogel and </w:t>
      </w:r>
      <w:r w:rsidR="007D09FB" w:rsidRPr="00C83BA1">
        <w:t>considered this Re</w:t>
      </w:r>
      <w:r w:rsidRPr="00C83BA1">
        <w:t>vealed Preference Analysis a proxy for a WTP study</w:t>
      </w:r>
      <w:r w:rsidR="007D09FB" w:rsidRPr="00C83BA1">
        <w:t>,</w:t>
      </w:r>
      <w:r w:rsidRPr="00C83BA1">
        <w:t xml:space="preserve"> </w:t>
      </w:r>
      <w:r w:rsidR="007D09FB" w:rsidRPr="00C83BA1">
        <w:t>justifying</w:t>
      </w:r>
      <w:r w:rsidRPr="00C83BA1">
        <w:t xml:space="preserve"> a </w:t>
      </w:r>
      <w:r w:rsidR="007D09FB" w:rsidRPr="00C83BA1">
        <w:t>higher price</w:t>
      </w:r>
      <w:r w:rsidRPr="00C83BA1">
        <w:t xml:space="preserve"> of Estrogel over Sandrena.</w:t>
      </w:r>
      <w:r w:rsidR="00253D04" w:rsidRPr="00C83BA1">
        <w:t xml:space="preserve"> </w:t>
      </w:r>
      <w:r w:rsidR="0032637F" w:rsidRPr="00C83BA1">
        <w:t xml:space="preserve">A patient satisfaction survey (N=156) conducted by the </w:t>
      </w:r>
      <w:r w:rsidR="00624381" w:rsidRPr="00C83BA1">
        <w:t>s</w:t>
      </w:r>
      <w:r w:rsidR="0032637F" w:rsidRPr="00C83BA1">
        <w:t>ponsor revealed that only seven patients (4%) switched from</w:t>
      </w:r>
      <w:r w:rsidR="0032637F" w:rsidRPr="00C83BA1">
        <w:rPr>
          <w:i/>
          <w:iCs/>
        </w:rPr>
        <w:t xml:space="preserve"> </w:t>
      </w:r>
      <w:r w:rsidR="0032637F" w:rsidRPr="00C83BA1">
        <w:t>Sandrena to Estrogel. The reasons for switching included unavailability (n=3), perceived low effectiveness (n=2), clinician recommendation (n=1), and safety concerns (n=1</w:t>
      </w:r>
      <w:r w:rsidR="004638E6" w:rsidRPr="00C83BA1">
        <w:t xml:space="preserve">). </w:t>
      </w:r>
      <w:r w:rsidR="004E1DE1" w:rsidRPr="00C83BA1">
        <w:t>F</w:t>
      </w:r>
      <w:r w:rsidR="000909FD" w:rsidRPr="00C83BA1">
        <w:t>actors such as</w:t>
      </w:r>
      <w:r w:rsidR="00253D04" w:rsidRPr="00C83BA1">
        <w:t xml:space="preserve"> clinicians’ recommendation or shortage </w:t>
      </w:r>
      <w:r w:rsidR="004E1DE1" w:rsidRPr="00C83BA1">
        <w:t xml:space="preserve">of </w:t>
      </w:r>
      <w:r w:rsidR="00253D04" w:rsidRPr="00C83BA1">
        <w:t xml:space="preserve">transdermal patches </w:t>
      </w:r>
      <w:r w:rsidR="000909FD" w:rsidRPr="00C83BA1">
        <w:t>may not reflect women’s preferences to Estrogel.</w:t>
      </w:r>
    </w:p>
    <w:p w14:paraId="0771B1F7" w14:textId="4850EDDA" w:rsidR="009E3B7C" w:rsidRPr="00C83BA1" w:rsidRDefault="0032637F" w:rsidP="0093496C">
      <w:pPr>
        <w:pStyle w:val="3-BodyText"/>
        <w:rPr>
          <w:i/>
          <w:iCs/>
        </w:rPr>
      </w:pPr>
      <w:bookmarkStart w:id="77" w:name="_Ref174610125"/>
      <w:r w:rsidRPr="00C83BA1">
        <w:t>A</w:t>
      </w:r>
      <w:r w:rsidR="009E3B7C" w:rsidRPr="00C83BA1">
        <w:t xml:space="preserve">s presented </w:t>
      </w:r>
      <w:r w:rsidR="00927B16" w:rsidRPr="00C83BA1">
        <w:fldChar w:fldCharType="begin" w:fldLock="1"/>
      </w:r>
      <w:r w:rsidR="00927B16" w:rsidRPr="00C83BA1">
        <w:instrText xml:space="preserve"> REF _Ref175115903 \h </w:instrText>
      </w:r>
      <w:r w:rsidR="00927B16" w:rsidRPr="00C83BA1">
        <w:fldChar w:fldCharType="separate"/>
      </w:r>
      <w:r w:rsidR="00133540" w:rsidRPr="00C83BA1">
        <w:t>Table 15</w:t>
      </w:r>
      <w:r w:rsidR="00927B16" w:rsidRPr="00C83BA1">
        <w:fldChar w:fldCharType="end"/>
      </w:r>
      <w:r w:rsidR="009E3B7C" w:rsidRPr="00C83BA1">
        <w:t xml:space="preserve">, </w:t>
      </w:r>
      <w:r w:rsidRPr="00C83BA1">
        <w:t xml:space="preserve">the submission compared </w:t>
      </w:r>
      <w:r w:rsidR="009E3B7C" w:rsidRPr="00C83BA1">
        <w:t>market price</w:t>
      </w:r>
      <w:r w:rsidRPr="00C83BA1">
        <w:t>s</w:t>
      </w:r>
      <w:r w:rsidR="009E3B7C" w:rsidRPr="00C83BA1">
        <w:t xml:space="preserve"> of Estrogel </w:t>
      </w:r>
      <w:r w:rsidRPr="00C83BA1">
        <w:t xml:space="preserve">from </w:t>
      </w:r>
      <w:r w:rsidR="009E3B7C" w:rsidRPr="00C83BA1">
        <w:t xml:space="preserve">five online pharmacies (range: $30.99 to $44.88) and </w:t>
      </w:r>
      <w:r w:rsidRPr="00C83BA1">
        <w:t>R/</w:t>
      </w:r>
      <w:r w:rsidR="009E3B7C" w:rsidRPr="00C83BA1">
        <w:t xml:space="preserve">PBS price for Sandrena </w:t>
      </w:r>
      <w:r w:rsidR="004E1DE1" w:rsidRPr="00C83BA1">
        <w:t xml:space="preserve">1 mg/g gel sachets </w:t>
      </w:r>
      <w:r w:rsidR="009E3B7C" w:rsidRPr="00C83BA1">
        <w:t>(range: $0.00 to the dispensed price for maximum quantity [DPMQ] of $25.63 with an average copayment of $18.64).</w:t>
      </w:r>
      <w:r w:rsidR="0093496C" w:rsidRPr="00C83BA1">
        <w:rPr>
          <w:i/>
          <w:iCs/>
        </w:rPr>
        <w:t xml:space="preserve"> </w:t>
      </w:r>
      <w:r w:rsidR="004E1DE1" w:rsidRPr="00C83BA1">
        <w:t xml:space="preserve">The current DPMQ for Sandrena 1 mg/g gel x 28 sachets </w:t>
      </w:r>
      <w:r w:rsidR="009032BF" w:rsidRPr="00C83BA1">
        <w:t>i</w:t>
      </w:r>
      <w:r w:rsidR="004E1DE1" w:rsidRPr="00C83BA1">
        <w:t xml:space="preserve">s $25.63, and $37.81 for the </w:t>
      </w:r>
      <w:r w:rsidR="00E8179F" w:rsidRPr="00C83BA1">
        <w:t>MDQ</w:t>
      </w:r>
      <w:r w:rsidR="004E1DE1" w:rsidRPr="00C83BA1">
        <w:t xml:space="preserve"> of 2 x 28 sachets.</w:t>
      </w:r>
    </w:p>
    <w:p w14:paraId="00E2661F" w14:textId="521D8820" w:rsidR="00BA28DB" w:rsidRPr="00C83BA1" w:rsidRDefault="00BA28DB" w:rsidP="00BA28DB">
      <w:pPr>
        <w:pStyle w:val="Caption"/>
      </w:pPr>
      <w:bookmarkStart w:id="78" w:name="_Ref175115903"/>
      <w:r w:rsidRPr="00C83BA1">
        <w:t xml:space="preserve">Table </w:t>
      </w:r>
      <w:r w:rsidRPr="00C83BA1">
        <w:fldChar w:fldCharType="begin" w:fldLock="1"/>
      </w:r>
      <w:r w:rsidRPr="00C83BA1">
        <w:instrText>SEQ Table \* ARABIC</w:instrText>
      </w:r>
      <w:r w:rsidRPr="00C83BA1">
        <w:fldChar w:fldCharType="separate"/>
      </w:r>
      <w:r w:rsidR="00133540" w:rsidRPr="00C83BA1">
        <w:t>15</w:t>
      </w:r>
      <w:r w:rsidRPr="00C83BA1">
        <w:fldChar w:fldCharType="end"/>
      </w:r>
      <w:bookmarkEnd w:id="77"/>
      <w:bookmarkEnd w:id="78"/>
      <w:r w:rsidRPr="00C83BA1">
        <w:t>: Calculation of the price difference of Estrogel vs Sandrena based on revealed preferences</w:t>
      </w:r>
      <w:r w:rsidR="007D09FB" w:rsidRPr="00C83BA1">
        <w:t xml:space="preserve"> – cost to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5"/>
        <w:gridCol w:w="1133"/>
        <w:gridCol w:w="1194"/>
        <w:gridCol w:w="1165"/>
      </w:tblGrid>
      <w:tr w:rsidR="007D09FB" w:rsidRPr="00C83BA1" w14:paraId="660CD245" w14:textId="77777777" w:rsidTr="00590895">
        <w:trPr>
          <w:trHeight w:val="300"/>
        </w:trPr>
        <w:tc>
          <w:tcPr>
            <w:tcW w:w="3064" w:type="pct"/>
            <w:shd w:val="clear" w:color="auto" w:fill="auto"/>
            <w:noWrap/>
            <w:vAlign w:val="bottom"/>
            <w:hideMark/>
          </w:tcPr>
          <w:p w14:paraId="6A7920A5" w14:textId="77777777" w:rsidR="00BA28DB" w:rsidRPr="00C83BA1" w:rsidRDefault="00BA28DB" w:rsidP="00073C21">
            <w:pPr>
              <w:pStyle w:val="In-tableHeading"/>
              <w:rPr>
                <w:bCs/>
                <w:lang w:val="en-AU"/>
              </w:rPr>
            </w:pPr>
            <w:r w:rsidRPr="00C83BA1">
              <w:rPr>
                <w:bCs/>
                <w:lang w:val="en-AU"/>
              </w:rPr>
              <w:t>Calculation</w:t>
            </w:r>
          </w:p>
        </w:tc>
        <w:tc>
          <w:tcPr>
            <w:tcW w:w="628" w:type="pct"/>
            <w:shd w:val="clear" w:color="auto" w:fill="auto"/>
            <w:noWrap/>
            <w:vAlign w:val="bottom"/>
            <w:hideMark/>
          </w:tcPr>
          <w:p w14:paraId="43E65487" w14:textId="77777777" w:rsidR="00BA28DB" w:rsidRPr="00C83BA1" w:rsidRDefault="00BA28DB" w:rsidP="007D09FB">
            <w:pPr>
              <w:pStyle w:val="In-tableHeading"/>
              <w:jc w:val="center"/>
              <w:rPr>
                <w:bCs/>
                <w:color w:val="000000"/>
                <w:lang w:val="en-AU"/>
              </w:rPr>
            </w:pPr>
            <w:r w:rsidRPr="00C83BA1">
              <w:rPr>
                <w:bCs/>
                <w:color w:val="000000"/>
                <w:lang w:val="en-AU"/>
              </w:rPr>
              <w:t>Private Estrogel</w:t>
            </w:r>
          </w:p>
        </w:tc>
        <w:tc>
          <w:tcPr>
            <w:tcW w:w="662" w:type="pct"/>
            <w:shd w:val="clear" w:color="auto" w:fill="auto"/>
            <w:noWrap/>
            <w:vAlign w:val="bottom"/>
            <w:hideMark/>
          </w:tcPr>
          <w:p w14:paraId="76458732" w14:textId="795BF02A" w:rsidR="00BA28DB" w:rsidRPr="00C83BA1" w:rsidRDefault="009515A5" w:rsidP="007D09FB">
            <w:pPr>
              <w:pStyle w:val="In-tableHeading"/>
              <w:jc w:val="center"/>
              <w:rPr>
                <w:bCs/>
                <w:i/>
                <w:iCs/>
                <w:color w:val="000000"/>
                <w:vertAlign w:val="superscript"/>
                <w:lang w:val="en-AU"/>
              </w:rPr>
            </w:pPr>
            <w:r w:rsidRPr="00C83BA1">
              <w:rPr>
                <w:lang w:val="en-AU"/>
              </w:rPr>
              <w:t>R/PBS</w:t>
            </w:r>
            <w:r w:rsidRPr="00C83BA1" w:rsidDel="009515A5">
              <w:rPr>
                <w:sz w:val="19"/>
                <w:szCs w:val="19"/>
                <w:lang w:val="en-AU"/>
              </w:rPr>
              <w:t xml:space="preserve"> </w:t>
            </w:r>
            <w:r w:rsidR="00BA28DB" w:rsidRPr="00C83BA1">
              <w:rPr>
                <w:bCs/>
                <w:color w:val="000000"/>
                <w:lang w:val="en-AU"/>
              </w:rPr>
              <w:t>Sandrena</w:t>
            </w:r>
            <w:r w:rsidR="004E1DE1" w:rsidRPr="00C83BA1">
              <w:rPr>
                <w:bCs/>
                <w:color w:val="000000"/>
                <w:lang w:val="en-AU"/>
              </w:rPr>
              <w:t xml:space="preserve"> 1 mg/g 28 sachets</w:t>
            </w:r>
            <w:r w:rsidR="00624381" w:rsidRPr="00C83BA1">
              <w:rPr>
                <w:bCs/>
                <w:color w:val="000000"/>
                <w:vertAlign w:val="superscript"/>
                <w:lang w:val="en-AU"/>
              </w:rPr>
              <w:t>#</w:t>
            </w:r>
          </w:p>
        </w:tc>
        <w:tc>
          <w:tcPr>
            <w:tcW w:w="646" w:type="pct"/>
            <w:shd w:val="clear" w:color="auto" w:fill="auto"/>
            <w:vAlign w:val="bottom"/>
            <w:hideMark/>
          </w:tcPr>
          <w:p w14:paraId="6460864B" w14:textId="77777777" w:rsidR="00BA28DB" w:rsidRPr="00C83BA1" w:rsidRDefault="00BA28DB" w:rsidP="00073C21">
            <w:pPr>
              <w:pStyle w:val="In-tableHeading"/>
              <w:rPr>
                <w:bCs/>
                <w:color w:val="000000"/>
                <w:lang w:val="en-AU"/>
              </w:rPr>
            </w:pPr>
            <w:r w:rsidRPr="00C83BA1">
              <w:rPr>
                <w:bCs/>
                <w:color w:val="000000"/>
                <w:lang w:val="en-AU"/>
              </w:rPr>
              <w:t>Difference</w:t>
            </w:r>
          </w:p>
        </w:tc>
      </w:tr>
      <w:tr w:rsidR="007D09FB" w:rsidRPr="00C83BA1" w14:paraId="092C91E9" w14:textId="77777777" w:rsidTr="00590895">
        <w:trPr>
          <w:trHeight w:val="300"/>
        </w:trPr>
        <w:tc>
          <w:tcPr>
            <w:tcW w:w="3064" w:type="pct"/>
            <w:shd w:val="clear" w:color="auto" w:fill="auto"/>
            <w:noWrap/>
            <w:vAlign w:val="bottom"/>
            <w:hideMark/>
          </w:tcPr>
          <w:p w14:paraId="14EB97E8" w14:textId="77777777" w:rsidR="00BA28DB" w:rsidRPr="00C83BA1" w:rsidRDefault="00BA28DB" w:rsidP="00073C21">
            <w:pPr>
              <w:pStyle w:val="TableText0"/>
            </w:pPr>
            <w:r w:rsidRPr="00C83BA1">
              <w:t>Low (lowest Estrogel private vs. highest Sandrena PBS)</w:t>
            </w:r>
          </w:p>
        </w:tc>
        <w:tc>
          <w:tcPr>
            <w:tcW w:w="628" w:type="pct"/>
            <w:shd w:val="clear" w:color="auto" w:fill="auto"/>
            <w:noWrap/>
            <w:vAlign w:val="bottom"/>
            <w:hideMark/>
          </w:tcPr>
          <w:p w14:paraId="2D2F55E8" w14:textId="77777777" w:rsidR="00BA28DB" w:rsidRPr="00C83BA1" w:rsidRDefault="00BA28DB" w:rsidP="007D09FB">
            <w:pPr>
              <w:pStyle w:val="TableText0"/>
              <w:jc w:val="center"/>
            </w:pPr>
            <w:r w:rsidRPr="00C83BA1">
              <w:t>$30.99</w:t>
            </w:r>
          </w:p>
        </w:tc>
        <w:tc>
          <w:tcPr>
            <w:tcW w:w="662" w:type="pct"/>
            <w:shd w:val="clear" w:color="auto" w:fill="auto"/>
            <w:noWrap/>
            <w:vAlign w:val="bottom"/>
            <w:hideMark/>
          </w:tcPr>
          <w:p w14:paraId="0BFF68B8" w14:textId="73F33CC3" w:rsidR="00BA28DB" w:rsidRPr="00C83BA1" w:rsidRDefault="00BA28DB" w:rsidP="007D09FB">
            <w:pPr>
              <w:pStyle w:val="TableText0"/>
              <w:jc w:val="center"/>
            </w:pPr>
            <w:r w:rsidRPr="00C83BA1">
              <w:t>$25.</w:t>
            </w:r>
            <w:r w:rsidR="005B6A19" w:rsidRPr="00C83BA1">
              <w:rPr>
                <w:i/>
                <w:iCs/>
              </w:rPr>
              <w:t>6</w:t>
            </w:r>
            <w:r w:rsidR="005B6A19" w:rsidRPr="00C83BA1">
              <w:t>3</w:t>
            </w:r>
            <w:r w:rsidR="005B6A19" w:rsidRPr="00C83BA1">
              <w:rPr>
                <w:color w:val="000000"/>
                <w:vertAlign w:val="superscript"/>
              </w:rPr>
              <w:t>a</w:t>
            </w:r>
            <w:r w:rsidR="00624381" w:rsidRPr="00C83BA1">
              <w:rPr>
                <w:color w:val="000000"/>
                <w:vertAlign w:val="superscript"/>
              </w:rPr>
              <w:t>#</w:t>
            </w:r>
          </w:p>
        </w:tc>
        <w:tc>
          <w:tcPr>
            <w:tcW w:w="646" w:type="pct"/>
            <w:shd w:val="clear" w:color="auto" w:fill="auto"/>
            <w:noWrap/>
            <w:vAlign w:val="bottom"/>
            <w:hideMark/>
          </w:tcPr>
          <w:p w14:paraId="6061209A" w14:textId="2DDE9EAA" w:rsidR="00BA28DB" w:rsidRPr="00C83BA1" w:rsidRDefault="00BA28DB" w:rsidP="007D09FB">
            <w:pPr>
              <w:pStyle w:val="TableText0"/>
              <w:jc w:val="center"/>
            </w:pPr>
            <w:r w:rsidRPr="00C83BA1">
              <w:t>$5.</w:t>
            </w:r>
            <w:r w:rsidR="005B6A19" w:rsidRPr="00C83BA1">
              <w:t>36</w:t>
            </w:r>
          </w:p>
        </w:tc>
      </w:tr>
      <w:tr w:rsidR="007D09FB" w:rsidRPr="00C83BA1" w14:paraId="095133F2" w14:textId="77777777" w:rsidTr="00590895">
        <w:trPr>
          <w:trHeight w:val="300"/>
        </w:trPr>
        <w:tc>
          <w:tcPr>
            <w:tcW w:w="3064" w:type="pct"/>
            <w:shd w:val="clear" w:color="auto" w:fill="auto"/>
            <w:noWrap/>
            <w:vAlign w:val="bottom"/>
            <w:hideMark/>
          </w:tcPr>
          <w:p w14:paraId="0DE64295" w14:textId="6C29546D" w:rsidR="00BA28DB" w:rsidRPr="00C83BA1" w:rsidRDefault="00BA28DB" w:rsidP="00073C21">
            <w:pPr>
              <w:pStyle w:val="TableText0"/>
            </w:pPr>
            <w:r w:rsidRPr="00C83BA1">
              <w:t>High (highest Estrogel private vs. lowest Sandrena PBS</w:t>
            </w:r>
            <w:r w:rsidR="007D09FB" w:rsidRPr="00C83BA1">
              <w:t>)</w:t>
            </w:r>
          </w:p>
        </w:tc>
        <w:tc>
          <w:tcPr>
            <w:tcW w:w="628" w:type="pct"/>
            <w:shd w:val="clear" w:color="auto" w:fill="auto"/>
            <w:noWrap/>
            <w:vAlign w:val="bottom"/>
            <w:hideMark/>
          </w:tcPr>
          <w:p w14:paraId="559504AD" w14:textId="77777777" w:rsidR="00BA28DB" w:rsidRPr="00C83BA1" w:rsidRDefault="00BA28DB" w:rsidP="007D09FB">
            <w:pPr>
              <w:pStyle w:val="TableText0"/>
              <w:jc w:val="center"/>
            </w:pPr>
            <w:r w:rsidRPr="00C83BA1">
              <w:t>$44.88</w:t>
            </w:r>
          </w:p>
        </w:tc>
        <w:tc>
          <w:tcPr>
            <w:tcW w:w="662" w:type="pct"/>
            <w:shd w:val="clear" w:color="auto" w:fill="auto"/>
            <w:noWrap/>
            <w:vAlign w:val="bottom"/>
            <w:hideMark/>
          </w:tcPr>
          <w:p w14:paraId="50E143AD" w14:textId="77777777" w:rsidR="00BA28DB" w:rsidRPr="00C83BA1" w:rsidRDefault="00BA28DB" w:rsidP="007D09FB">
            <w:pPr>
              <w:pStyle w:val="TableText0"/>
              <w:jc w:val="center"/>
            </w:pPr>
            <w:r w:rsidRPr="00C83BA1">
              <w:t>$0.00</w:t>
            </w:r>
          </w:p>
        </w:tc>
        <w:tc>
          <w:tcPr>
            <w:tcW w:w="646" w:type="pct"/>
            <w:shd w:val="clear" w:color="auto" w:fill="auto"/>
            <w:noWrap/>
            <w:vAlign w:val="bottom"/>
            <w:hideMark/>
          </w:tcPr>
          <w:p w14:paraId="6CEE3416" w14:textId="77777777" w:rsidR="00BA28DB" w:rsidRPr="00C83BA1" w:rsidRDefault="00BA28DB" w:rsidP="007D09FB">
            <w:pPr>
              <w:pStyle w:val="TableText0"/>
              <w:jc w:val="center"/>
            </w:pPr>
            <w:r w:rsidRPr="00C83BA1">
              <w:t>$44.88</w:t>
            </w:r>
          </w:p>
        </w:tc>
      </w:tr>
      <w:tr w:rsidR="007D09FB" w:rsidRPr="00C83BA1" w14:paraId="3B8033FC" w14:textId="77777777" w:rsidTr="00590895">
        <w:trPr>
          <w:trHeight w:val="300"/>
        </w:trPr>
        <w:tc>
          <w:tcPr>
            <w:tcW w:w="3064" w:type="pct"/>
            <w:shd w:val="clear" w:color="auto" w:fill="auto"/>
            <w:noWrap/>
            <w:vAlign w:val="bottom"/>
            <w:hideMark/>
          </w:tcPr>
          <w:p w14:paraId="0B427973" w14:textId="77777777" w:rsidR="00BA28DB" w:rsidRPr="00C83BA1" w:rsidRDefault="00BA28DB" w:rsidP="00073C21">
            <w:pPr>
              <w:pStyle w:val="TableText0"/>
            </w:pPr>
            <w:r w:rsidRPr="00C83BA1">
              <w:t>Average (average 5 online pharmacies for Estrogel vs. weighted average copayment for Sandrena)</w:t>
            </w:r>
          </w:p>
        </w:tc>
        <w:tc>
          <w:tcPr>
            <w:tcW w:w="628" w:type="pct"/>
            <w:shd w:val="clear" w:color="auto" w:fill="auto"/>
            <w:noWrap/>
            <w:vAlign w:val="center"/>
            <w:hideMark/>
          </w:tcPr>
          <w:p w14:paraId="1039DC8A" w14:textId="77777777" w:rsidR="00BA28DB" w:rsidRPr="00C83BA1" w:rsidRDefault="00BA28DB" w:rsidP="007D09FB">
            <w:pPr>
              <w:pStyle w:val="TableText0"/>
              <w:jc w:val="center"/>
            </w:pPr>
            <w:r w:rsidRPr="00C83BA1">
              <w:t>$35.17</w:t>
            </w:r>
          </w:p>
        </w:tc>
        <w:tc>
          <w:tcPr>
            <w:tcW w:w="662" w:type="pct"/>
            <w:shd w:val="clear" w:color="auto" w:fill="auto"/>
            <w:noWrap/>
            <w:vAlign w:val="center"/>
            <w:hideMark/>
          </w:tcPr>
          <w:p w14:paraId="16CE509C" w14:textId="36829500" w:rsidR="00BA28DB" w:rsidRPr="00C83BA1" w:rsidRDefault="00BA28DB" w:rsidP="007D09FB">
            <w:pPr>
              <w:pStyle w:val="TableText0"/>
              <w:jc w:val="center"/>
            </w:pPr>
            <w:r w:rsidRPr="00C83BA1">
              <w:t>$18.58</w:t>
            </w:r>
            <w:r w:rsidR="007D09FB" w:rsidRPr="00C83BA1">
              <w:rPr>
                <w:color w:val="000000"/>
                <w:vertAlign w:val="superscript"/>
              </w:rPr>
              <w:t>a</w:t>
            </w:r>
          </w:p>
        </w:tc>
        <w:tc>
          <w:tcPr>
            <w:tcW w:w="646" w:type="pct"/>
            <w:shd w:val="clear" w:color="auto" w:fill="auto"/>
            <w:noWrap/>
            <w:vAlign w:val="center"/>
            <w:hideMark/>
          </w:tcPr>
          <w:p w14:paraId="03F7262D" w14:textId="77777777" w:rsidR="00BA28DB" w:rsidRPr="00C83BA1" w:rsidRDefault="00BA28DB" w:rsidP="007D09FB">
            <w:pPr>
              <w:pStyle w:val="TableText0"/>
              <w:jc w:val="center"/>
            </w:pPr>
            <w:r w:rsidRPr="00C83BA1">
              <w:t>$16.59</w:t>
            </w:r>
          </w:p>
        </w:tc>
      </w:tr>
    </w:tbl>
    <w:p w14:paraId="05051B73" w14:textId="42792D29" w:rsidR="00BA28DB" w:rsidRPr="00C83BA1" w:rsidRDefault="00BA28DB" w:rsidP="00590895">
      <w:pPr>
        <w:pStyle w:val="FooterTableFigure"/>
        <w:keepNext/>
        <w:keepLines/>
      </w:pPr>
      <w:r w:rsidRPr="00C83BA1">
        <w:t>Source: Table 3.3, p157 of the submission</w:t>
      </w:r>
      <w:r w:rsidR="004E1DE1" w:rsidRPr="00C83BA1">
        <w:t xml:space="preserve"> main body</w:t>
      </w:r>
      <w:r w:rsidR="006E051A" w:rsidRPr="00C83BA1">
        <w:t>.</w:t>
      </w:r>
    </w:p>
    <w:p w14:paraId="2FFACCDE" w14:textId="154B6528" w:rsidR="00BA28DB" w:rsidRPr="00C83BA1" w:rsidRDefault="00BA28DB" w:rsidP="00590895">
      <w:pPr>
        <w:pStyle w:val="FooterTableFigure"/>
        <w:keepNext/>
        <w:keepLines/>
      </w:pPr>
      <w:r w:rsidRPr="00C83BA1">
        <w:t>NA = not applicable; PBS = Pharmaceutical Benefits Scheme; RPBS = Repatriation Pharmaceutical Benefits Scheme</w:t>
      </w:r>
    </w:p>
    <w:p w14:paraId="574B9396" w14:textId="75317AAE" w:rsidR="00BA28DB" w:rsidRPr="00C83BA1" w:rsidRDefault="007D09FB" w:rsidP="00590895">
      <w:pPr>
        <w:pStyle w:val="FooterTableFigure"/>
        <w:keepNext/>
        <w:keepLines/>
      </w:pPr>
      <w:r w:rsidRPr="00C83BA1">
        <w:rPr>
          <w:vertAlign w:val="superscript"/>
        </w:rPr>
        <w:t>a</w:t>
      </w:r>
      <w:r w:rsidR="00BA28DB" w:rsidRPr="00C83BA1">
        <w:t>The submission used 2023/2024 value as the comparison was based on</w:t>
      </w:r>
      <w:r w:rsidRPr="00C83BA1">
        <w:t xml:space="preserve"> </w:t>
      </w:r>
      <w:r w:rsidR="00BA28DB" w:rsidRPr="00C83BA1">
        <w:t>2023 utilisation.</w:t>
      </w:r>
    </w:p>
    <w:p w14:paraId="3845C9FC" w14:textId="6239D2E2" w:rsidR="00576C90" w:rsidRPr="00C83BA1" w:rsidRDefault="00624381" w:rsidP="00BA28DB">
      <w:pPr>
        <w:pStyle w:val="FooterTableFigure"/>
        <w:rPr>
          <w:i/>
          <w:iCs/>
        </w:rPr>
      </w:pPr>
      <w:r w:rsidRPr="00C83BA1">
        <w:rPr>
          <w:vertAlign w:val="superscript"/>
        </w:rPr>
        <w:t>#</w:t>
      </w:r>
      <w:r w:rsidR="00576C90" w:rsidRPr="00C83BA1">
        <w:t>corrected during evaluation.</w:t>
      </w:r>
    </w:p>
    <w:p w14:paraId="7F1FE65E" w14:textId="7EA579AF" w:rsidR="009D3608" w:rsidRPr="00C83BA1" w:rsidRDefault="0093496C" w:rsidP="009D3608">
      <w:pPr>
        <w:pStyle w:val="3-BodyText"/>
        <w:rPr>
          <w:i/>
          <w:iCs/>
        </w:rPr>
      </w:pPr>
      <w:bookmarkStart w:id="79" w:name="_Ref175116194"/>
      <w:r w:rsidRPr="00C83BA1">
        <w:t>The submission stated that the additional costs that women chose to pay for Estrogel in 2023 ranged from $0 to $44.88, and thus a higher price of $</w:t>
      </w:r>
      <w:r w:rsidR="00755CBF" w:rsidRPr="000A1125">
        <w:rPr>
          <w:color w:val="000000"/>
          <w:w w:val="15"/>
          <w:shd w:val="solid" w:color="000000" w:fill="000000"/>
          <w:fitText w:val="-20" w:id="-762116861"/>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861"/>
          <w14:textFill>
            <w14:solidFill>
              <w14:srgbClr w14:val="000000">
                <w14:alpha w14:val="100000"/>
              </w14:srgbClr>
            </w14:solidFill>
          </w14:textFill>
        </w:rPr>
        <w:t>|</w:t>
      </w:r>
      <w:r w:rsidRPr="00C83BA1">
        <w:t xml:space="preserve"> ($</w:t>
      </w:r>
      <w:r w:rsidR="00755CBF" w:rsidRPr="000A1125">
        <w:rPr>
          <w:color w:val="000000"/>
          <w:w w:val="15"/>
          <w:shd w:val="solid" w:color="000000" w:fill="000000"/>
          <w:fitText w:val="-20" w:id="-762116860"/>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860"/>
          <w14:textFill>
            <w14:solidFill>
              <w14:srgbClr w14:val="000000">
                <w14:alpha w14:val="100000"/>
              </w14:srgbClr>
            </w14:solidFill>
          </w14:textFill>
        </w:rPr>
        <w:t>|</w:t>
      </w:r>
      <w:r w:rsidRPr="00C83BA1">
        <w:t xml:space="preserve"> higher than the cost-minimised price) could be justified. This approach to seek a higher price </w:t>
      </w:r>
      <w:r w:rsidR="000909FD" w:rsidRPr="00C83BA1">
        <w:t xml:space="preserve">may not be appropriate as the submission did not present the proportion of women who opted for low, high, average, or no extra payment. </w:t>
      </w:r>
      <w:r w:rsidR="009D3608" w:rsidRPr="00C83BA1">
        <w:t>Furthermore, the WTP may be influenced by factors such as income, product availability</w:t>
      </w:r>
      <w:r w:rsidR="00847CEB" w:rsidRPr="00C83BA1">
        <w:t>, or</w:t>
      </w:r>
      <w:r w:rsidR="009D3608" w:rsidRPr="00C83BA1">
        <w:t xml:space="preserve"> clinicians’ recommendations. </w:t>
      </w:r>
      <w:r w:rsidR="009032BF" w:rsidRPr="00C83BA1">
        <w:t>T</w:t>
      </w:r>
      <w:r w:rsidR="009D3608" w:rsidRPr="00C83BA1">
        <w:t xml:space="preserve">his WTP approach may not represent the value-based price from a health system perspective. </w:t>
      </w:r>
      <w:bookmarkEnd w:id="79"/>
    </w:p>
    <w:p w14:paraId="0FE2573C" w14:textId="6258C18B" w:rsidR="00140747" w:rsidRPr="00C83BA1" w:rsidRDefault="00140747" w:rsidP="00ED46B7">
      <w:pPr>
        <w:pStyle w:val="5-SubsectionSubheading"/>
        <w:rPr>
          <w:sz w:val="28"/>
          <w:szCs w:val="28"/>
        </w:rPr>
      </w:pPr>
      <w:bookmarkStart w:id="80" w:name="_Toc177568767"/>
      <w:r w:rsidRPr="00C83BA1">
        <w:rPr>
          <w:sz w:val="28"/>
          <w:szCs w:val="28"/>
        </w:rPr>
        <w:t>Progesterone</w:t>
      </w:r>
      <w:bookmarkEnd w:id="80"/>
    </w:p>
    <w:p w14:paraId="25F42CE2" w14:textId="275C2A1E" w:rsidR="00E24395" w:rsidRPr="00C83BA1" w:rsidRDefault="00BA28DB" w:rsidP="00E24395">
      <w:pPr>
        <w:pStyle w:val="3-BodyText"/>
        <w:rPr>
          <w:i/>
          <w:iCs/>
        </w:rPr>
      </w:pPr>
      <w:r w:rsidRPr="00C83BA1">
        <w:t xml:space="preserve">The submission presented a </w:t>
      </w:r>
      <w:r w:rsidR="00610393" w:rsidRPr="00C83BA1">
        <w:t>CEA of</w:t>
      </w:r>
      <w:r w:rsidRPr="00C83BA1">
        <w:t xml:space="preserve"> MP compared to MPA </w:t>
      </w:r>
      <w:r w:rsidR="00E24395" w:rsidRPr="00C83BA1">
        <w:t xml:space="preserve">based on the claim of superior safety </w:t>
      </w:r>
      <w:r w:rsidRPr="00C83BA1">
        <w:t>in reducing the risk of progestogen-associated breast cancer.</w:t>
      </w:r>
      <w:r w:rsidR="00610393" w:rsidRPr="00C83BA1">
        <w:t xml:space="preserve"> </w:t>
      </w:r>
    </w:p>
    <w:p w14:paraId="1C89A4EB" w14:textId="47F4075C" w:rsidR="00BA28DB" w:rsidRPr="00C83BA1" w:rsidRDefault="00E24395" w:rsidP="00BA28DB">
      <w:pPr>
        <w:pStyle w:val="3-BodyText"/>
      </w:pPr>
      <w:r w:rsidRPr="00C83BA1">
        <w:rPr>
          <w:rStyle w:val="CommentReference"/>
          <w:rFonts w:asciiTheme="minorHAnsi" w:hAnsiTheme="minorHAnsi"/>
          <w:b w:val="0"/>
          <w:sz w:val="24"/>
          <w:szCs w:val="24"/>
        </w:rPr>
        <w:t xml:space="preserve">The key components of the economic evaluation are presented in </w:t>
      </w:r>
      <w:r w:rsidR="00BA28DB" w:rsidRPr="00C83BA1">
        <w:rPr>
          <w:rStyle w:val="CommentReference"/>
          <w:rFonts w:asciiTheme="minorHAnsi" w:hAnsiTheme="minorHAnsi"/>
          <w:b w:val="0"/>
          <w:sz w:val="24"/>
          <w:szCs w:val="24"/>
        </w:rPr>
        <w:fldChar w:fldCharType="begin" w:fldLock="1"/>
      </w:r>
      <w:r w:rsidR="00BA28DB" w:rsidRPr="00C83BA1">
        <w:rPr>
          <w:rStyle w:val="CommentReference"/>
          <w:rFonts w:asciiTheme="minorHAnsi" w:hAnsiTheme="minorHAnsi"/>
          <w:b w:val="0"/>
          <w:sz w:val="24"/>
          <w:szCs w:val="24"/>
        </w:rPr>
        <w:instrText xml:space="preserve"> REF _Ref174612326 \h  \* MERGEFORMAT </w:instrText>
      </w:r>
      <w:r w:rsidR="00BA28DB" w:rsidRPr="00C83BA1">
        <w:rPr>
          <w:rStyle w:val="CommentReference"/>
          <w:rFonts w:asciiTheme="minorHAnsi" w:hAnsiTheme="minorHAnsi"/>
          <w:b w:val="0"/>
          <w:sz w:val="24"/>
          <w:szCs w:val="24"/>
        </w:rPr>
      </w:r>
      <w:r w:rsidR="00BA28DB" w:rsidRPr="00C83BA1">
        <w:rPr>
          <w:rStyle w:val="CommentReference"/>
          <w:rFonts w:asciiTheme="minorHAnsi" w:hAnsiTheme="minorHAnsi"/>
          <w:b w:val="0"/>
          <w:sz w:val="24"/>
          <w:szCs w:val="24"/>
        </w:rPr>
        <w:fldChar w:fldCharType="separate"/>
      </w:r>
      <w:r w:rsidR="00133540" w:rsidRPr="00C83BA1">
        <w:t>Table 16</w:t>
      </w:r>
      <w:r w:rsidR="00BA28DB" w:rsidRPr="00C83BA1">
        <w:rPr>
          <w:rStyle w:val="CommentReference"/>
          <w:rFonts w:asciiTheme="minorHAnsi" w:hAnsiTheme="minorHAnsi"/>
          <w:b w:val="0"/>
          <w:sz w:val="24"/>
          <w:szCs w:val="24"/>
        </w:rPr>
        <w:fldChar w:fldCharType="end"/>
      </w:r>
      <w:r w:rsidRPr="00C83BA1">
        <w:rPr>
          <w:rStyle w:val="CommentReference"/>
          <w:rFonts w:asciiTheme="minorHAnsi" w:hAnsiTheme="minorHAnsi"/>
          <w:b w:val="0"/>
          <w:sz w:val="24"/>
          <w:szCs w:val="24"/>
        </w:rPr>
        <w:t>.</w:t>
      </w:r>
    </w:p>
    <w:p w14:paraId="7EE9694A" w14:textId="2F050137" w:rsidR="00BA28DB" w:rsidRPr="00C83BA1" w:rsidRDefault="00BA28DB" w:rsidP="00BA28DB">
      <w:pPr>
        <w:pStyle w:val="Caption"/>
        <w:jc w:val="left"/>
        <w:rPr>
          <w:szCs w:val="24"/>
        </w:rPr>
      </w:pPr>
      <w:bookmarkStart w:id="81" w:name="_Ref174612326"/>
      <w:r w:rsidRPr="00C83BA1">
        <w:t xml:space="preserve">Table </w:t>
      </w:r>
      <w:r w:rsidRPr="00C83BA1">
        <w:fldChar w:fldCharType="begin" w:fldLock="1"/>
      </w:r>
      <w:r w:rsidRPr="00C83BA1">
        <w:instrText>SEQ Table \* ARABIC</w:instrText>
      </w:r>
      <w:r w:rsidRPr="00C83BA1">
        <w:fldChar w:fldCharType="separate"/>
      </w:r>
      <w:r w:rsidR="00133540" w:rsidRPr="00C83BA1">
        <w:t>16</w:t>
      </w:r>
      <w:r w:rsidRPr="00C83BA1">
        <w:fldChar w:fldCharType="end"/>
      </w:r>
      <w:bookmarkEnd w:id="81"/>
      <w:r w:rsidRPr="00C83BA1">
        <w:t>:</w:t>
      </w:r>
      <w:r w:rsidRPr="00C83BA1">
        <w:rPr>
          <w:rStyle w:val="CommentReference"/>
          <w:b/>
          <w:szCs w:val="24"/>
        </w:rPr>
        <w:t xml:space="preserve"> Summary of </w:t>
      </w:r>
      <w:r w:rsidRPr="00C83BA1">
        <w:rPr>
          <w:rStyle w:val="CommentReference"/>
          <w:szCs w:val="24"/>
        </w:rPr>
        <w:t>k</w:t>
      </w:r>
      <w:r w:rsidRPr="00C83BA1">
        <w:rPr>
          <w:rStyle w:val="CommentReference"/>
          <w:b/>
          <w:szCs w:val="24"/>
        </w:rPr>
        <w:t>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7179"/>
      </w:tblGrid>
      <w:tr w:rsidR="00BA28DB" w:rsidRPr="00C83BA1" w14:paraId="723D32D9" w14:textId="77777777" w:rsidTr="00E24395">
        <w:tc>
          <w:tcPr>
            <w:tcW w:w="1019" w:type="pct"/>
            <w:vAlign w:val="center"/>
          </w:tcPr>
          <w:p w14:paraId="5B7926F4" w14:textId="77777777" w:rsidR="00BA28DB" w:rsidRPr="00C83BA1" w:rsidRDefault="00BA28DB" w:rsidP="00073C21">
            <w:pPr>
              <w:pStyle w:val="In-tableHeading"/>
              <w:jc w:val="center"/>
              <w:rPr>
                <w:lang w:val="en-AU"/>
              </w:rPr>
            </w:pPr>
            <w:r w:rsidRPr="00C83BA1">
              <w:rPr>
                <w:lang w:val="en-AU"/>
              </w:rPr>
              <w:t>Component</w:t>
            </w:r>
          </w:p>
        </w:tc>
        <w:tc>
          <w:tcPr>
            <w:tcW w:w="3981" w:type="pct"/>
          </w:tcPr>
          <w:p w14:paraId="51D84E35" w14:textId="77777777" w:rsidR="00BA28DB" w:rsidRPr="00C83BA1" w:rsidRDefault="00BA28DB" w:rsidP="00073C21">
            <w:pPr>
              <w:pStyle w:val="In-tableHeading"/>
              <w:jc w:val="center"/>
              <w:rPr>
                <w:lang w:val="en-AU"/>
              </w:rPr>
            </w:pPr>
            <w:r w:rsidRPr="00C83BA1">
              <w:rPr>
                <w:lang w:val="en-AU"/>
              </w:rPr>
              <w:t>Description</w:t>
            </w:r>
          </w:p>
        </w:tc>
      </w:tr>
      <w:tr w:rsidR="00BA28DB" w:rsidRPr="00C83BA1" w14:paraId="47AAC0FF" w14:textId="77777777" w:rsidTr="00E24395">
        <w:tc>
          <w:tcPr>
            <w:tcW w:w="1019" w:type="pct"/>
            <w:vAlign w:val="center"/>
          </w:tcPr>
          <w:p w14:paraId="30D4A8BE" w14:textId="77777777" w:rsidR="00BA28DB" w:rsidRPr="00C83BA1" w:rsidRDefault="00BA28DB" w:rsidP="00073C21">
            <w:pPr>
              <w:pStyle w:val="TableText0"/>
            </w:pPr>
            <w:r w:rsidRPr="00C83BA1">
              <w:t>Type of analysis</w:t>
            </w:r>
          </w:p>
        </w:tc>
        <w:tc>
          <w:tcPr>
            <w:tcW w:w="3981" w:type="pct"/>
          </w:tcPr>
          <w:p w14:paraId="695A48E1" w14:textId="4653D401" w:rsidR="00BA28DB" w:rsidRPr="00C83BA1" w:rsidRDefault="00BA28DB" w:rsidP="00073C21">
            <w:pPr>
              <w:pStyle w:val="TableText0"/>
            </w:pPr>
            <w:r w:rsidRPr="00C83BA1">
              <w:t>Cost-effectiveness analysis</w:t>
            </w:r>
            <w:r w:rsidR="00126DAE" w:rsidRPr="00C83BA1">
              <w:t>.</w:t>
            </w:r>
          </w:p>
        </w:tc>
      </w:tr>
      <w:tr w:rsidR="00BA28DB" w:rsidRPr="00C83BA1" w14:paraId="48FD7F90" w14:textId="77777777" w:rsidTr="00E24395">
        <w:tc>
          <w:tcPr>
            <w:tcW w:w="1019" w:type="pct"/>
            <w:vAlign w:val="center"/>
          </w:tcPr>
          <w:p w14:paraId="7CBAC7A1" w14:textId="77777777" w:rsidR="00BA28DB" w:rsidRPr="00C83BA1" w:rsidRDefault="00BA28DB" w:rsidP="00073C21">
            <w:pPr>
              <w:pStyle w:val="TableText0"/>
            </w:pPr>
            <w:r w:rsidRPr="00C83BA1">
              <w:t>Perspective</w:t>
            </w:r>
          </w:p>
        </w:tc>
        <w:tc>
          <w:tcPr>
            <w:tcW w:w="3981" w:type="pct"/>
          </w:tcPr>
          <w:p w14:paraId="24897941" w14:textId="00B60F85" w:rsidR="00BA28DB" w:rsidRPr="00C83BA1" w:rsidRDefault="00BA28DB" w:rsidP="00073C21">
            <w:pPr>
              <w:pStyle w:val="TableText0"/>
            </w:pPr>
            <w:r w:rsidRPr="00C83BA1">
              <w:t>Health</w:t>
            </w:r>
            <w:r w:rsidR="00E24395" w:rsidRPr="00C83BA1">
              <w:t>care s</w:t>
            </w:r>
            <w:r w:rsidRPr="00C83BA1">
              <w:t>ystem</w:t>
            </w:r>
            <w:r w:rsidR="00126DAE" w:rsidRPr="00C83BA1">
              <w:t>.</w:t>
            </w:r>
          </w:p>
        </w:tc>
      </w:tr>
      <w:tr w:rsidR="00BA28DB" w:rsidRPr="00C83BA1" w14:paraId="5531B6FD" w14:textId="77777777" w:rsidTr="00E24395">
        <w:tc>
          <w:tcPr>
            <w:tcW w:w="1019" w:type="pct"/>
            <w:vAlign w:val="center"/>
          </w:tcPr>
          <w:p w14:paraId="4013A60F" w14:textId="77777777" w:rsidR="00BA28DB" w:rsidRPr="00C83BA1" w:rsidRDefault="00BA28DB" w:rsidP="00073C21">
            <w:pPr>
              <w:pStyle w:val="TableText0"/>
            </w:pPr>
            <w:r w:rsidRPr="00C83BA1">
              <w:t>Treatments</w:t>
            </w:r>
          </w:p>
        </w:tc>
        <w:tc>
          <w:tcPr>
            <w:tcW w:w="3981" w:type="pct"/>
            <w:vAlign w:val="center"/>
          </w:tcPr>
          <w:p w14:paraId="4CD652C2" w14:textId="0F492DE8" w:rsidR="00BA28DB" w:rsidRPr="00C83BA1" w:rsidRDefault="00BA28DB" w:rsidP="00073C21">
            <w:pPr>
              <w:pStyle w:val="TableText0"/>
            </w:pPr>
            <w:r w:rsidRPr="00C83BA1">
              <w:t xml:space="preserve">MP </w:t>
            </w:r>
            <w:r w:rsidR="00610393" w:rsidRPr="00C83BA1">
              <w:t xml:space="preserve">versus </w:t>
            </w:r>
            <w:r w:rsidRPr="00C83BA1">
              <w:t>MPA</w:t>
            </w:r>
            <w:r w:rsidR="00126DAE" w:rsidRPr="00C83BA1">
              <w:t>.</w:t>
            </w:r>
          </w:p>
        </w:tc>
      </w:tr>
      <w:tr w:rsidR="00BA28DB" w:rsidRPr="00C83BA1" w14:paraId="74920FE3" w14:textId="77777777" w:rsidTr="00E24395">
        <w:tc>
          <w:tcPr>
            <w:tcW w:w="1019" w:type="pct"/>
            <w:vAlign w:val="center"/>
          </w:tcPr>
          <w:p w14:paraId="6F45F1EE" w14:textId="77777777" w:rsidR="00BA28DB" w:rsidRPr="00C83BA1" w:rsidRDefault="00BA28DB" w:rsidP="00073C21">
            <w:pPr>
              <w:pStyle w:val="TableText0"/>
            </w:pPr>
            <w:r w:rsidRPr="00C83BA1">
              <w:t>Outcomes</w:t>
            </w:r>
          </w:p>
        </w:tc>
        <w:tc>
          <w:tcPr>
            <w:tcW w:w="3981" w:type="pct"/>
          </w:tcPr>
          <w:p w14:paraId="695F387C" w14:textId="1071C8A7" w:rsidR="00BA28DB" w:rsidRPr="00C83BA1" w:rsidRDefault="00BA28DB" w:rsidP="00073C21">
            <w:pPr>
              <w:pStyle w:val="TableText0"/>
            </w:pPr>
            <w:r w:rsidRPr="00C83BA1">
              <w:t>Cost per breast cancer case avoided</w:t>
            </w:r>
            <w:r w:rsidR="00126DAE" w:rsidRPr="00C83BA1">
              <w:t>.</w:t>
            </w:r>
          </w:p>
          <w:p w14:paraId="0506E529" w14:textId="042100F4" w:rsidR="00BA28DB" w:rsidRPr="00C83BA1" w:rsidRDefault="00BA28DB" w:rsidP="00073C21">
            <w:pPr>
              <w:pStyle w:val="TableText0"/>
            </w:pPr>
            <w:r w:rsidRPr="00C83BA1">
              <w:t>Cost to avoid one life year lost</w:t>
            </w:r>
            <w:r w:rsidR="00126DAE" w:rsidRPr="00C83BA1">
              <w:t>.</w:t>
            </w:r>
          </w:p>
        </w:tc>
      </w:tr>
      <w:tr w:rsidR="00BA28DB" w:rsidRPr="00C83BA1" w14:paraId="0098C3F9" w14:textId="77777777" w:rsidTr="00E24395">
        <w:tc>
          <w:tcPr>
            <w:tcW w:w="1019" w:type="pct"/>
            <w:shd w:val="clear" w:color="auto" w:fill="FFFFFF" w:themeFill="background1"/>
          </w:tcPr>
          <w:p w14:paraId="227867EF" w14:textId="77777777" w:rsidR="00BA28DB" w:rsidRPr="00C83BA1" w:rsidRDefault="00BA28DB" w:rsidP="00073C21">
            <w:pPr>
              <w:pStyle w:val="TableText0"/>
            </w:pPr>
            <w:r w:rsidRPr="00C83BA1">
              <w:t>Therapeutic claim: effectiveness</w:t>
            </w:r>
          </w:p>
        </w:tc>
        <w:tc>
          <w:tcPr>
            <w:tcW w:w="3981" w:type="pct"/>
            <w:shd w:val="clear" w:color="auto" w:fill="FFFFFF" w:themeFill="background1"/>
          </w:tcPr>
          <w:p w14:paraId="677C03BB" w14:textId="62192F29" w:rsidR="00BA28DB" w:rsidRPr="00C83BA1" w:rsidRDefault="00BA28DB" w:rsidP="00073C21">
            <w:pPr>
              <w:pStyle w:val="TableText0"/>
            </w:pPr>
            <w:r w:rsidRPr="00C83BA1">
              <w:t xml:space="preserve">MP is non-inferior in terms of efficacy </w:t>
            </w:r>
            <w:r w:rsidR="0032637F" w:rsidRPr="00C83BA1">
              <w:t>for</w:t>
            </w:r>
            <w:r w:rsidR="00E24395" w:rsidRPr="00C83BA1">
              <w:t xml:space="preserve"> protecting against the development of estrogen-associated</w:t>
            </w:r>
            <w:r w:rsidRPr="00C83BA1">
              <w:t xml:space="preserve"> </w:t>
            </w:r>
            <w:r w:rsidR="00E24395" w:rsidRPr="00C83BA1">
              <w:t xml:space="preserve">endometrial hyperplasia </w:t>
            </w:r>
            <w:r w:rsidRPr="00C83BA1">
              <w:t>compared to MPA</w:t>
            </w:r>
            <w:r w:rsidR="00126DAE" w:rsidRPr="00C83BA1">
              <w:t>.</w:t>
            </w:r>
          </w:p>
          <w:p w14:paraId="00380808" w14:textId="0C818D94" w:rsidR="00E24395" w:rsidRPr="00C83BA1" w:rsidRDefault="00E24395" w:rsidP="00073C21">
            <w:pPr>
              <w:pStyle w:val="TableText0"/>
            </w:pPr>
            <w:r w:rsidRPr="00C83BA1">
              <w:t xml:space="preserve">MP is non-inferior in terms of efficacy </w:t>
            </w:r>
            <w:r w:rsidR="0032637F" w:rsidRPr="00C83BA1">
              <w:t>for</w:t>
            </w:r>
            <w:r w:rsidRPr="00C83BA1">
              <w:t xml:space="preserve"> preserving the effectiveness of estrogen at treating menopausal </w:t>
            </w:r>
            <w:r w:rsidR="009032BF" w:rsidRPr="00C83BA1">
              <w:t>symptom</w:t>
            </w:r>
            <w:r w:rsidR="00126DAE" w:rsidRPr="00C83BA1">
              <w:t>s</w:t>
            </w:r>
            <w:r w:rsidR="009032BF" w:rsidRPr="00C83BA1">
              <w:t xml:space="preserve"> </w:t>
            </w:r>
            <w:r w:rsidRPr="00C83BA1">
              <w:t>compared to MPA</w:t>
            </w:r>
            <w:r w:rsidR="00126DAE" w:rsidRPr="00C83BA1">
              <w:t>.</w:t>
            </w:r>
          </w:p>
        </w:tc>
      </w:tr>
      <w:tr w:rsidR="00BA28DB" w:rsidRPr="00C83BA1" w14:paraId="24E3B02C" w14:textId="77777777" w:rsidTr="00E24395">
        <w:tc>
          <w:tcPr>
            <w:tcW w:w="1019" w:type="pct"/>
            <w:shd w:val="clear" w:color="auto" w:fill="FFFFFF" w:themeFill="background1"/>
          </w:tcPr>
          <w:p w14:paraId="7FA2C93F" w14:textId="77777777" w:rsidR="00BA28DB" w:rsidRPr="00C83BA1" w:rsidRDefault="00BA28DB" w:rsidP="00073C21">
            <w:pPr>
              <w:pStyle w:val="TableText0"/>
            </w:pPr>
            <w:r w:rsidRPr="00C83BA1">
              <w:t>Therapeutic claim: safety</w:t>
            </w:r>
          </w:p>
        </w:tc>
        <w:tc>
          <w:tcPr>
            <w:tcW w:w="3981" w:type="pct"/>
            <w:shd w:val="clear" w:color="auto" w:fill="FFFFFF" w:themeFill="background1"/>
          </w:tcPr>
          <w:p w14:paraId="0D206437" w14:textId="2D8EFB19" w:rsidR="00BA28DB" w:rsidRPr="00C83BA1" w:rsidRDefault="00BA28DB" w:rsidP="00073C21">
            <w:pPr>
              <w:pStyle w:val="TableText0"/>
            </w:pPr>
            <w:r w:rsidRPr="00C83BA1">
              <w:t xml:space="preserve">MP is superior in terms of safety </w:t>
            </w:r>
            <w:r w:rsidR="0032637F" w:rsidRPr="00C83BA1">
              <w:t>for</w:t>
            </w:r>
            <w:r w:rsidRPr="00C83BA1">
              <w:t xml:space="preserve"> reducing the risk of progestogen-associated breast cancer</w:t>
            </w:r>
            <w:r w:rsidR="00E24395" w:rsidRPr="00C83BA1">
              <w:t xml:space="preserve"> </w:t>
            </w:r>
            <w:r w:rsidRPr="00C83BA1">
              <w:t xml:space="preserve">compared to MPA </w:t>
            </w:r>
            <w:r w:rsidR="00E24395" w:rsidRPr="00C83BA1">
              <w:t>and norethisterone.</w:t>
            </w:r>
          </w:p>
          <w:p w14:paraId="230F8164" w14:textId="30EF2E82" w:rsidR="00E24395" w:rsidRPr="00C83BA1" w:rsidRDefault="00E24395" w:rsidP="00073C21">
            <w:pPr>
              <w:pStyle w:val="TableText0"/>
            </w:pPr>
            <w:r w:rsidRPr="00C83BA1">
              <w:t>MP is non-inferior in terms of side effects of treating menopausal symptoms compared to MPA.</w:t>
            </w:r>
          </w:p>
        </w:tc>
      </w:tr>
      <w:tr w:rsidR="00BA28DB" w:rsidRPr="00C83BA1" w14:paraId="1F1DCB55" w14:textId="77777777" w:rsidTr="00E24395">
        <w:tc>
          <w:tcPr>
            <w:tcW w:w="1019" w:type="pct"/>
            <w:vAlign w:val="center"/>
          </w:tcPr>
          <w:p w14:paraId="4DEA4F77" w14:textId="77777777" w:rsidR="00BA28DB" w:rsidRPr="00C83BA1" w:rsidRDefault="00BA28DB" w:rsidP="00073C21">
            <w:pPr>
              <w:pStyle w:val="TableText0"/>
            </w:pPr>
            <w:r w:rsidRPr="00C83BA1">
              <w:t>Time horizon</w:t>
            </w:r>
          </w:p>
        </w:tc>
        <w:tc>
          <w:tcPr>
            <w:tcW w:w="3981" w:type="pct"/>
          </w:tcPr>
          <w:p w14:paraId="30F76D03" w14:textId="1BF0595F" w:rsidR="00BA28DB" w:rsidRPr="00C83BA1" w:rsidRDefault="00E24395" w:rsidP="00073C21">
            <w:pPr>
              <w:pStyle w:val="TableText0"/>
            </w:pPr>
            <w:r w:rsidRPr="00C83BA1">
              <w:t>O</w:t>
            </w:r>
            <w:r w:rsidR="00BA28DB" w:rsidRPr="00C83BA1">
              <w:t>ne year</w:t>
            </w:r>
            <w:r w:rsidR="00126DAE" w:rsidRPr="00C83BA1">
              <w:t>.</w:t>
            </w:r>
          </w:p>
        </w:tc>
      </w:tr>
      <w:tr w:rsidR="00BA28DB" w:rsidRPr="00C83BA1" w14:paraId="6F6F65A7" w14:textId="77777777" w:rsidTr="00E24395">
        <w:tc>
          <w:tcPr>
            <w:tcW w:w="1019" w:type="pct"/>
            <w:vAlign w:val="center"/>
          </w:tcPr>
          <w:p w14:paraId="62F52002" w14:textId="77777777" w:rsidR="00BA28DB" w:rsidRPr="00C83BA1" w:rsidRDefault="00BA28DB" w:rsidP="00073C21">
            <w:pPr>
              <w:pStyle w:val="TableText0"/>
            </w:pPr>
            <w:r w:rsidRPr="00C83BA1">
              <w:t>Software package</w:t>
            </w:r>
          </w:p>
        </w:tc>
        <w:tc>
          <w:tcPr>
            <w:tcW w:w="3981" w:type="pct"/>
          </w:tcPr>
          <w:p w14:paraId="70D9D28D" w14:textId="160A9B33" w:rsidR="00BA28DB" w:rsidRPr="00C83BA1" w:rsidRDefault="00BA28DB" w:rsidP="00073C21">
            <w:pPr>
              <w:pStyle w:val="TableText0"/>
            </w:pPr>
            <w:r w:rsidRPr="00C83BA1">
              <w:t>Excel</w:t>
            </w:r>
            <w:r w:rsidR="00126DAE" w:rsidRPr="00C83BA1">
              <w:t>.</w:t>
            </w:r>
          </w:p>
        </w:tc>
      </w:tr>
    </w:tbl>
    <w:p w14:paraId="1F9BB061" w14:textId="3ABE042E" w:rsidR="00BA28DB" w:rsidRPr="00C83BA1" w:rsidRDefault="00BA28DB" w:rsidP="00BA28DB">
      <w:pPr>
        <w:pStyle w:val="FooterTableFigure"/>
      </w:pPr>
      <w:r w:rsidRPr="00C83BA1">
        <w:t>Source: Adapted from Table 3.4, p158 of the submission</w:t>
      </w:r>
      <w:r w:rsidR="00126DAE" w:rsidRPr="00C83BA1">
        <w:t xml:space="preserve"> main body</w:t>
      </w:r>
      <w:r w:rsidRPr="00C83BA1">
        <w:t>.</w:t>
      </w:r>
    </w:p>
    <w:p w14:paraId="32CA44B1" w14:textId="2FF0A189" w:rsidR="00BA28DB" w:rsidRPr="00C83BA1" w:rsidRDefault="00BA28DB" w:rsidP="00BA28DB">
      <w:pPr>
        <w:pStyle w:val="FooterTableFigure"/>
      </w:pPr>
      <w:r w:rsidRPr="00C83BA1">
        <w:t xml:space="preserve">MP= </w:t>
      </w:r>
      <w:r w:rsidR="00126DAE" w:rsidRPr="00C83BA1">
        <w:t>m</w:t>
      </w:r>
      <w:r w:rsidRPr="00C83BA1">
        <w:t>icronised progesterone; MPA= medroxyprogesterone acetate</w:t>
      </w:r>
    </w:p>
    <w:p w14:paraId="23033826" w14:textId="6143CCA4" w:rsidR="0056321B" w:rsidRPr="00C83BA1" w:rsidRDefault="0056321B" w:rsidP="0056321B">
      <w:pPr>
        <w:pStyle w:val="3-BodyText"/>
        <w:rPr>
          <w:i/>
          <w:iCs/>
        </w:rPr>
      </w:pPr>
      <w:r w:rsidRPr="00C83BA1">
        <w:t>The submission conducted CEA to translate the superior safety of MP (</w:t>
      </w:r>
      <w:r w:rsidR="009D3608" w:rsidRPr="00C83BA1">
        <w:t>reduced breast</w:t>
      </w:r>
      <w:r w:rsidRPr="00C83BA1">
        <w:t xml:space="preserve"> cancer cases) into cost savings, and to compare these cost savings to the incremental cost of treatment with MP.</w:t>
      </w:r>
    </w:p>
    <w:p w14:paraId="42C3F3C2" w14:textId="5AB71F42" w:rsidR="004703AC" w:rsidRPr="00C83BA1" w:rsidRDefault="00775919" w:rsidP="004703AC">
      <w:pPr>
        <w:pStyle w:val="3-BodyText"/>
        <w:rPr>
          <w:i/>
          <w:iCs/>
        </w:rPr>
      </w:pPr>
      <w:r w:rsidRPr="00C83BA1">
        <w:t xml:space="preserve">The submission calculated </w:t>
      </w:r>
      <w:r w:rsidR="009D3608" w:rsidRPr="00C83BA1">
        <w:t xml:space="preserve">the </w:t>
      </w:r>
      <w:r w:rsidRPr="00C83BA1">
        <w:t xml:space="preserve">number needed to treat (NNT) to avoid one breast cancer patient </w:t>
      </w:r>
      <w:r w:rsidR="004703AC" w:rsidRPr="00C83BA1">
        <w:t>using</w:t>
      </w:r>
      <w:r w:rsidRPr="00C83BA1">
        <w:t xml:space="preserve"> breast cancer rates by type of progesterone </w:t>
      </w:r>
      <w:r w:rsidR="004703AC" w:rsidRPr="00C83BA1">
        <w:t>based on</w:t>
      </w:r>
      <w:r w:rsidRPr="00C83BA1">
        <w:t xml:space="preserve"> Yuk</w:t>
      </w:r>
      <w:r w:rsidR="004703AC" w:rsidRPr="00C83BA1">
        <w:t xml:space="preserve"> (</w:t>
      </w:r>
      <w:r w:rsidRPr="00C83BA1">
        <w:t>2024</w:t>
      </w:r>
      <w:r w:rsidR="004703AC" w:rsidRPr="00C83BA1">
        <w:t xml:space="preserve">). </w:t>
      </w:r>
      <w:r w:rsidRPr="00C83BA1">
        <w:t>As</w:t>
      </w:r>
      <w:r w:rsidR="004703AC" w:rsidRPr="00C83BA1">
        <w:t xml:space="preserve"> discussed in paragraph </w:t>
      </w:r>
      <w:r w:rsidR="0063332A" w:rsidRPr="00C83BA1">
        <w:fldChar w:fldCharType="begin" w:fldLock="1"/>
      </w:r>
      <w:r w:rsidR="0063332A" w:rsidRPr="00C83BA1">
        <w:instrText xml:space="preserve"> REF _Ref175116127 \r \h </w:instrText>
      </w:r>
      <w:r w:rsidR="0063332A" w:rsidRPr="00C83BA1">
        <w:fldChar w:fldCharType="separate"/>
      </w:r>
      <w:r w:rsidR="00820A09">
        <w:t>6.63</w:t>
      </w:r>
      <w:r w:rsidR="0063332A" w:rsidRPr="00C83BA1">
        <w:fldChar w:fldCharType="end"/>
      </w:r>
      <w:r w:rsidR="0063332A" w:rsidRPr="00C83BA1">
        <w:t xml:space="preserve"> </w:t>
      </w:r>
      <w:r w:rsidR="004703AC" w:rsidRPr="00C83BA1">
        <w:t xml:space="preserve">and shown in </w:t>
      </w:r>
      <w:r w:rsidR="004703AC" w:rsidRPr="00C83BA1">
        <w:fldChar w:fldCharType="begin" w:fldLock="1"/>
      </w:r>
      <w:r w:rsidR="004703AC" w:rsidRPr="00C83BA1">
        <w:instrText xml:space="preserve"> REF _Ref175053117 \h </w:instrText>
      </w:r>
      <w:r w:rsidR="004703AC" w:rsidRPr="00C83BA1">
        <w:fldChar w:fldCharType="separate"/>
      </w:r>
      <w:r w:rsidR="00133540" w:rsidRPr="00C83BA1">
        <w:t>Table 12</w:t>
      </w:r>
      <w:r w:rsidR="004703AC" w:rsidRPr="00C83BA1">
        <w:fldChar w:fldCharType="end"/>
      </w:r>
      <w:r w:rsidRPr="00C83BA1">
        <w:t>,</w:t>
      </w:r>
      <w:r w:rsidR="00BA28DB" w:rsidRPr="00C83BA1">
        <w:t xml:space="preserve"> </w:t>
      </w:r>
      <w:r w:rsidR="004703AC" w:rsidRPr="00C83BA1">
        <w:t xml:space="preserve">Yuk (2024) reported 123 cases per 100,000 person-years with MP treatment compared with 320 cases per 100,000 person-years with MPA. Consequently, the submission calculated 197 fewer cases of breast cancer with MP, resulting in an NNT </w:t>
      </w:r>
      <w:r w:rsidR="009D3608" w:rsidRPr="00C83BA1">
        <w:t>of 507</w:t>
      </w:r>
      <w:r w:rsidR="004703AC" w:rsidRPr="00C83BA1">
        <w:t xml:space="preserve"> person-years. </w:t>
      </w:r>
    </w:p>
    <w:p w14:paraId="1A174AD5" w14:textId="0711EA66" w:rsidR="004703AC" w:rsidRPr="00C83BA1" w:rsidRDefault="00036088" w:rsidP="00073C21">
      <w:pPr>
        <w:pStyle w:val="3-BodyText"/>
      </w:pPr>
      <w:r w:rsidRPr="00C83BA1">
        <w:t xml:space="preserve">The </w:t>
      </w:r>
      <w:r w:rsidR="00EB442F" w:rsidRPr="00C83BA1">
        <w:t xml:space="preserve">estimated </w:t>
      </w:r>
      <w:r w:rsidRPr="00C83BA1">
        <w:t>cost of o</w:t>
      </w:r>
      <w:r w:rsidR="004703AC" w:rsidRPr="00C83BA1">
        <w:t>n</w:t>
      </w:r>
      <w:r w:rsidR="00EB442F" w:rsidRPr="00C83BA1">
        <w:t xml:space="preserve">e </w:t>
      </w:r>
      <w:r w:rsidR="004703AC" w:rsidRPr="00C83BA1">
        <w:t>year of treatment</w:t>
      </w:r>
      <w:r w:rsidR="00EB442F" w:rsidRPr="00C83BA1">
        <w:t xml:space="preserve"> per </w:t>
      </w:r>
      <w:r w:rsidR="00847CEB" w:rsidRPr="00C83BA1">
        <w:t xml:space="preserve">person </w:t>
      </w:r>
      <w:r w:rsidRPr="00C83BA1">
        <w:t xml:space="preserve">with MP is </w:t>
      </w:r>
      <w:r w:rsidR="004703AC" w:rsidRPr="00C83BA1">
        <w:t>$</w:t>
      </w:r>
      <w:r w:rsidR="00755CBF" w:rsidRPr="00755CBF">
        <w:rPr>
          <w:color w:val="000000"/>
          <w:w w:val="61"/>
          <w:shd w:val="solid" w:color="000000" w:fill="000000"/>
          <w:fitText w:val="473" w:id="-762116859"/>
          <w14:textFill>
            <w14:solidFill>
              <w14:srgbClr w14:val="000000">
                <w14:alpha w14:val="100000"/>
              </w14:srgbClr>
            </w14:solidFill>
          </w14:textFill>
        </w:rPr>
        <w:t>|||  ||</w:t>
      </w:r>
      <w:r w:rsidR="00755CBF" w:rsidRPr="00755CBF">
        <w:rPr>
          <w:color w:val="000000"/>
          <w:spacing w:val="3"/>
          <w:w w:val="61"/>
          <w:shd w:val="solid" w:color="000000" w:fill="000000"/>
          <w:fitText w:val="473" w:id="-762116859"/>
          <w14:textFill>
            <w14:solidFill>
              <w14:srgbClr w14:val="000000">
                <w14:alpha w14:val="100000"/>
              </w14:srgbClr>
            </w14:solidFill>
          </w14:textFill>
        </w:rPr>
        <w:t>|</w:t>
      </w:r>
      <w:r w:rsidR="004703AC" w:rsidRPr="00C83BA1">
        <w:t xml:space="preserve"> </w:t>
      </w:r>
      <w:r w:rsidRPr="00C83BA1">
        <w:t>($</w:t>
      </w:r>
      <w:r w:rsidR="00755CBF" w:rsidRPr="00755CBF">
        <w:rPr>
          <w:color w:val="000000"/>
          <w:w w:val="61"/>
          <w:shd w:val="solid" w:color="000000" w:fill="000000"/>
          <w:fitText w:val="474" w:id="-762116858"/>
          <w14:textFill>
            <w14:solidFill>
              <w14:srgbClr w14:val="000000">
                <w14:alpha w14:val="100000"/>
              </w14:srgbClr>
            </w14:solidFill>
          </w14:textFill>
        </w:rPr>
        <w:t>|||  ||</w:t>
      </w:r>
      <w:r w:rsidR="00755CBF" w:rsidRPr="00755CBF">
        <w:rPr>
          <w:color w:val="000000"/>
          <w:spacing w:val="4"/>
          <w:w w:val="61"/>
          <w:shd w:val="solid" w:color="000000" w:fill="000000"/>
          <w:fitText w:val="474" w:id="-762116858"/>
          <w14:textFill>
            <w14:solidFill>
              <w14:srgbClr w14:val="000000">
                <w14:alpha w14:val="100000"/>
              </w14:srgbClr>
            </w14:solidFill>
          </w14:textFill>
        </w:rPr>
        <w:t>|</w:t>
      </w:r>
      <w:r w:rsidRPr="00C83BA1">
        <w:t xml:space="preserve"> per pack x 10.71 packs per year) and MPA is $</w:t>
      </w:r>
      <w:r w:rsidR="00755CBF" w:rsidRPr="000A1125">
        <w:rPr>
          <w:color w:val="000000"/>
          <w:w w:val="15"/>
          <w:shd w:val="solid" w:color="000000" w:fill="000000"/>
          <w:fitText w:val="-20" w:id="-762116857"/>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857"/>
          <w14:textFill>
            <w14:solidFill>
              <w14:srgbClr w14:val="000000">
                <w14:alpha w14:val="100000"/>
              </w14:srgbClr>
            </w14:solidFill>
          </w14:textFill>
        </w:rPr>
        <w:t>|</w:t>
      </w:r>
      <w:r w:rsidRPr="00C83BA1">
        <w:t xml:space="preserve"> </w:t>
      </w:r>
      <w:r w:rsidR="004703AC" w:rsidRPr="00C83BA1">
        <w:t>(</w:t>
      </w:r>
      <w:r w:rsidRPr="00C83BA1">
        <w:t>$</w:t>
      </w:r>
      <w:r w:rsidR="00755CBF" w:rsidRPr="000A1125">
        <w:rPr>
          <w:color w:val="000000"/>
          <w:w w:val="15"/>
          <w:shd w:val="solid" w:color="000000" w:fill="000000"/>
          <w:fitText w:val="-20" w:id="-762116856"/>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856"/>
          <w14:textFill>
            <w14:solidFill>
              <w14:srgbClr w14:val="000000">
                <w14:alpha w14:val="100000"/>
              </w14:srgbClr>
            </w14:solidFill>
          </w14:textFill>
        </w:rPr>
        <w:t>|</w:t>
      </w:r>
      <w:r w:rsidRPr="00C83BA1">
        <w:t xml:space="preserve"> per pack x </w:t>
      </w:r>
      <w:r w:rsidR="00EB442F" w:rsidRPr="00C83BA1">
        <w:t>6.52</w:t>
      </w:r>
      <w:r w:rsidR="00CF1BAD" w:rsidRPr="00C83BA1">
        <w:t> </w:t>
      </w:r>
      <w:r w:rsidR="00EB442F" w:rsidRPr="00C83BA1">
        <w:t>packs per year)</w:t>
      </w:r>
      <w:r w:rsidR="004703AC" w:rsidRPr="00C83BA1">
        <w:t xml:space="preserve">, resulting in an incremental cost per </w:t>
      </w:r>
      <w:r w:rsidR="00847CEB" w:rsidRPr="00C83BA1">
        <w:t>person</w:t>
      </w:r>
      <w:r w:rsidR="004703AC" w:rsidRPr="00C83BA1">
        <w:t xml:space="preserve"> year of $</w:t>
      </w:r>
      <w:r w:rsidR="00755CBF" w:rsidRPr="000A1125">
        <w:rPr>
          <w:color w:val="000000"/>
          <w:w w:val="15"/>
          <w:shd w:val="solid" w:color="000000" w:fill="000000"/>
          <w:fitText w:val="-20" w:id="-762116855"/>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855"/>
          <w14:textFill>
            <w14:solidFill>
              <w14:srgbClr w14:val="000000">
                <w14:alpha w14:val="100000"/>
              </w14:srgbClr>
            </w14:solidFill>
          </w14:textFill>
        </w:rPr>
        <w:t>|</w:t>
      </w:r>
      <w:r w:rsidR="004703AC" w:rsidRPr="00C83BA1">
        <w:t xml:space="preserve">. Based on an NNT of 507, the incremental cost of </w:t>
      </w:r>
      <w:r w:rsidR="00EB442F" w:rsidRPr="00C83BA1">
        <w:t>MP</w:t>
      </w:r>
      <w:r w:rsidR="004703AC" w:rsidRPr="00C83BA1">
        <w:t xml:space="preserve"> to avoid one case of breast cancer is therefore </w:t>
      </w:r>
      <w:r w:rsidR="00DE7957" w:rsidRPr="00DE7957">
        <w:t>$155,000 to &lt; $255,000</w:t>
      </w:r>
      <w:r w:rsidR="00DE7957" w:rsidRPr="00DE7957" w:rsidDel="00DE7957">
        <w:t xml:space="preserve"> </w:t>
      </w:r>
      <w:r w:rsidR="004703AC" w:rsidRPr="00C83BA1">
        <w:t>($</w:t>
      </w:r>
      <w:r w:rsidR="00755CBF" w:rsidRPr="000A1125">
        <w:rPr>
          <w:color w:val="000000"/>
          <w:w w:val="15"/>
          <w:shd w:val="solid" w:color="000000" w:fill="000000"/>
          <w:fitText w:val="-20" w:id="-762116854"/>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854"/>
          <w14:textFill>
            <w14:solidFill>
              <w14:srgbClr w14:val="000000">
                <w14:alpha w14:val="100000"/>
              </w14:srgbClr>
            </w14:solidFill>
          </w14:textFill>
        </w:rPr>
        <w:t>|</w:t>
      </w:r>
      <w:r w:rsidR="004703AC" w:rsidRPr="00C83BA1">
        <w:t xml:space="preserve"> x 507).</w:t>
      </w:r>
      <w:r w:rsidR="001461FE" w:rsidRPr="00C83BA1">
        <w:t xml:space="preserve"> </w:t>
      </w:r>
      <w:r w:rsidR="00CF1BAD" w:rsidRPr="00C83BA1">
        <w:t>T</w:t>
      </w:r>
      <w:r w:rsidR="001461FE" w:rsidRPr="00C83BA1">
        <w:t>his was based on the DPMQ prices</w:t>
      </w:r>
      <w:r w:rsidR="007D09FB" w:rsidRPr="00C83BA1">
        <w:t xml:space="preserve"> for both MP and MPA</w:t>
      </w:r>
      <w:r w:rsidR="001461FE" w:rsidRPr="00C83BA1">
        <w:t>.</w:t>
      </w:r>
    </w:p>
    <w:p w14:paraId="149CA82F" w14:textId="0C581511" w:rsidR="00EB442F" w:rsidRPr="00C83BA1" w:rsidRDefault="007D5772" w:rsidP="00BA28DB">
      <w:pPr>
        <w:pStyle w:val="3-BodyText"/>
      </w:pPr>
      <w:r w:rsidRPr="00C83BA1">
        <w:t>The submission estimated the cost of breast cancer care to be $80,932 for five years. This was derived from Goldsbury et al. (2018)</w:t>
      </w:r>
      <w:r w:rsidR="005B6A19" w:rsidRPr="00C83BA1">
        <w:rPr>
          <w:rStyle w:val="FootnoteReference"/>
        </w:rPr>
        <w:footnoteReference w:id="8"/>
      </w:r>
      <w:r w:rsidRPr="00C83BA1">
        <w:t xml:space="preserve">, an Australian study, which reported annual mean health system costs by cancer type from 2006-2010. The costs, including Medicare and </w:t>
      </w:r>
      <w:r w:rsidR="0032637F" w:rsidRPr="00C83BA1">
        <w:t xml:space="preserve">PBS </w:t>
      </w:r>
      <w:r w:rsidRPr="00C83BA1">
        <w:t>claims, inpatient hospital episodes and emergency department presentations, were adjusted to 2024 dollars using Australian Bureau of Statistics (ABS) health inflation index. The submission</w:t>
      </w:r>
      <w:r w:rsidRPr="00C83BA1">
        <w:rPr>
          <w:i/>
          <w:iCs/>
        </w:rPr>
        <w:t xml:space="preserve"> </w:t>
      </w:r>
      <w:r w:rsidRPr="00C83BA1">
        <w:t xml:space="preserve">excluded any cost beyond five years, such as end of life costs. </w:t>
      </w:r>
      <w:r w:rsidR="00CF1BAD" w:rsidRPr="00C83BA1">
        <w:t>This was appropriate.</w:t>
      </w:r>
    </w:p>
    <w:p w14:paraId="746971EE" w14:textId="76CF272F" w:rsidR="0032637F" w:rsidRPr="00C83BA1" w:rsidRDefault="0032637F" w:rsidP="0032637F">
      <w:pPr>
        <w:pStyle w:val="3-BodyText"/>
      </w:pPr>
      <w:r w:rsidRPr="00B7356E">
        <w:t>Data for the loss</w:t>
      </w:r>
      <w:r w:rsidRPr="00C83BA1">
        <w:t xml:space="preserve"> of life expectancy (LOLE) due to breast cancer was based on an Australian study by Baade et al., 2015</w:t>
      </w:r>
      <w:r w:rsidR="00204B8C" w:rsidRPr="00C83BA1">
        <w:t>.</w:t>
      </w:r>
      <w:r w:rsidR="005B6A19" w:rsidRPr="00C83BA1">
        <w:rPr>
          <w:rStyle w:val="FootnoteReference"/>
        </w:rPr>
        <w:footnoteReference w:id="9"/>
      </w:r>
      <w:r w:rsidRPr="00C83BA1">
        <w:t xml:space="preserve"> The study estimated the LOLE to be between 4.1 and 6.9 years at the median age of breast cancer diagnosis (57 years), with mortality follow-up to 2010. Being a relatively old study, the data may not accurately reflect recent improvements in breast cancer survival. However, the submission conservatively used the lower LOLE estimate of 4.1 years and did not include loss of quality of life in the analysis. </w:t>
      </w:r>
    </w:p>
    <w:p w14:paraId="49E23E8A" w14:textId="4442FDF6" w:rsidR="00E42A9D" w:rsidRPr="00C83BA1" w:rsidRDefault="00E42A9D" w:rsidP="00073C21">
      <w:pPr>
        <w:pStyle w:val="3-BodyText"/>
      </w:pPr>
      <w:r w:rsidRPr="00C83BA1">
        <w:t xml:space="preserve">The results of the CEA are presented in </w:t>
      </w:r>
      <w:r w:rsidRPr="00C83BA1">
        <w:fldChar w:fldCharType="begin" w:fldLock="1"/>
      </w:r>
      <w:r w:rsidRPr="00C83BA1">
        <w:instrText xml:space="preserve"> REF _Ref174618630 \h </w:instrText>
      </w:r>
      <w:r w:rsidRPr="00C83BA1">
        <w:fldChar w:fldCharType="separate"/>
      </w:r>
      <w:r w:rsidR="00133540" w:rsidRPr="00C83BA1">
        <w:t>Table 17</w:t>
      </w:r>
      <w:r w:rsidRPr="00C83BA1">
        <w:fldChar w:fldCharType="end"/>
      </w:r>
      <w:r w:rsidRPr="00C83BA1">
        <w:t xml:space="preserve">. </w:t>
      </w:r>
    </w:p>
    <w:p w14:paraId="17D8B0D8" w14:textId="3DC95D66" w:rsidR="00BA28DB" w:rsidRPr="00C83BA1" w:rsidRDefault="00BA28DB" w:rsidP="003A15EB">
      <w:pPr>
        <w:pStyle w:val="Caption"/>
        <w:rPr>
          <w:szCs w:val="24"/>
        </w:rPr>
      </w:pPr>
      <w:bookmarkStart w:id="82" w:name="_Ref174618630"/>
      <w:r w:rsidRPr="00C83BA1">
        <w:t xml:space="preserve">Table </w:t>
      </w:r>
      <w:r w:rsidRPr="00C83BA1">
        <w:fldChar w:fldCharType="begin" w:fldLock="1"/>
      </w:r>
      <w:r w:rsidRPr="00C83BA1">
        <w:instrText>SEQ Table \* ARABIC</w:instrText>
      </w:r>
      <w:r w:rsidRPr="00C83BA1">
        <w:fldChar w:fldCharType="separate"/>
      </w:r>
      <w:r w:rsidR="00133540" w:rsidRPr="00C83BA1">
        <w:t>17</w:t>
      </w:r>
      <w:r w:rsidRPr="00C83BA1">
        <w:fldChar w:fldCharType="end"/>
      </w:r>
      <w:bookmarkEnd w:id="82"/>
      <w:r w:rsidRPr="00C83BA1">
        <w:t xml:space="preserve">: </w:t>
      </w:r>
      <w:r w:rsidRPr="00C83BA1">
        <w:rPr>
          <w:rStyle w:val="CommentReference"/>
          <w:b/>
          <w:szCs w:val="24"/>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5"/>
        <w:gridCol w:w="2393"/>
        <w:gridCol w:w="1708"/>
        <w:gridCol w:w="1511"/>
      </w:tblGrid>
      <w:tr w:rsidR="00BA28DB" w:rsidRPr="00C83BA1" w14:paraId="78BCC987" w14:textId="77777777" w:rsidTr="00073C21">
        <w:trPr>
          <w:tblHeader/>
        </w:trPr>
        <w:tc>
          <w:tcPr>
            <w:tcW w:w="1888" w:type="pct"/>
            <w:vAlign w:val="center"/>
          </w:tcPr>
          <w:p w14:paraId="6F04FBF3" w14:textId="77777777" w:rsidR="00BA28DB" w:rsidRPr="00C83BA1" w:rsidRDefault="00BA28DB" w:rsidP="003A15EB">
            <w:pPr>
              <w:pStyle w:val="In-tableHeading"/>
              <w:keepLines/>
              <w:rPr>
                <w:lang w:val="en-AU"/>
              </w:rPr>
            </w:pPr>
            <w:r w:rsidRPr="00C83BA1">
              <w:rPr>
                <w:lang w:val="en-AU"/>
              </w:rPr>
              <w:t>Step and component</w:t>
            </w:r>
          </w:p>
        </w:tc>
        <w:tc>
          <w:tcPr>
            <w:tcW w:w="1327" w:type="pct"/>
            <w:vAlign w:val="center"/>
          </w:tcPr>
          <w:p w14:paraId="2D427CEF" w14:textId="77777777" w:rsidR="00BA28DB" w:rsidRPr="00C83BA1" w:rsidRDefault="00BA28DB" w:rsidP="003A15EB">
            <w:pPr>
              <w:pStyle w:val="In-tableHeading"/>
              <w:keepLines/>
              <w:rPr>
                <w:lang w:val="en-AU"/>
              </w:rPr>
            </w:pPr>
            <w:r w:rsidRPr="00C83BA1">
              <w:rPr>
                <w:lang w:val="en-AU"/>
              </w:rPr>
              <w:t>MP</w:t>
            </w:r>
          </w:p>
        </w:tc>
        <w:tc>
          <w:tcPr>
            <w:tcW w:w="947" w:type="pct"/>
            <w:vAlign w:val="center"/>
          </w:tcPr>
          <w:p w14:paraId="6ABFA6C7" w14:textId="77777777" w:rsidR="00BA28DB" w:rsidRPr="00C83BA1" w:rsidRDefault="00BA28DB" w:rsidP="003A15EB">
            <w:pPr>
              <w:pStyle w:val="In-tableHeading"/>
              <w:keepLines/>
              <w:rPr>
                <w:lang w:val="en-AU"/>
              </w:rPr>
            </w:pPr>
            <w:r w:rsidRPr="00C83BA1">
              <w:rPr>
                <w:lang w:val="en-AU"/>
              </w:rPr>
              <w:t>MPA</w:t>
            </w:r>
          </w:p>
        </w:tc>
        <w:tc>
          <w:tcPr>
            <w:tcW w:w="838" w:type="pct"/>
            <w:vAlign w:val="center"/>
          </w:tcPr>
          <w:p w14:paraId="556E04D9" w14:textId="77777777" w:rsidR="00BA28DB" w:rsidRPr="00C83BA1" w:rsidRDefault="00BA28DB" w:rsidP="003A15EB">
            <w:pPr>
              <w:pStyle w:val="In-tableHeading"/>
              <w:keepLines/>
              <w:rPr>
                <w:lang w:val="en-AU"/>
              </w:rPr>
            </w:pPr>
            <w:r w:rsidRPr="00C83BA1">
              <w:rPr>
                <w:lang w:val="en-AU"/>
              </w:rPr>
              <w:t>Increment</w:t>
            </w:r>
          </w:p>
        </w:tc>
      </w:tr>
      <w:tr w:rsidR="00BA28DB" w:rsidRPr="00C83BA1" w14:paraId="06647B43" w14:textId="77777777" w:rsidTr="00073C21">
        <w:tc>
          <w:tcPr>
            <w:tcW w:w="5000" w:type="pct"/>
            <w:gridSpan w:val="4"/>
            <w:vAlign w:val="center"/>
          </w:tcPr>
          <w:p w14:paraId="7D8C31EE" w14:textId="77777777" w:rsidR="00BA28DB" w:rsidRPr="00C83BA1" w:rsidRDefault="00BA28DB" w:rsidP="003A15EB">
            <w:pPr>
              <w:pStyle w:val="TableText0"/>
              <w:keepLines/>
            </w:pPr>
            <w:r w:rsidRPr="00C83BA1">
              <w:rPr>
                <w:b/>
                <w:bCs w:val="0"/>
              </w:rPr>
              <w:t>Step 1:</w:t>
            </w:r>
            <w:r w:rsidRPr="00C83BA1">
              <w:t xml:space="preserve"> </w:t>
            </w:r>
            <w:r w:rsidRPr="00C83BA1">
              <w:rPr>
                <w:rStyle w:val="CommentReference"/>
                <w:szCs w:val="24"/>
              </w:rPr>
              <w:t xml:space="preserve">NNT with MP to avoid one case of breast cancer per year of treatment versus MPA </w:t>
            </w:r>
          </w:p>
        </w:tc>
      </w:tr>
      <w:tr w:rsidR="00BA28DB" w:rsidRPr="00C83BA1" w14:paraId="2998F844" w14:textId="77777777" w:rsidTr="00073C21">
        <w:tc>
          <w:tcPr>
            <w:tcW w:w="1888" w:type="pct"/>
            <w:shd w:val="clear" w:color="auto" w:fill="auto"/>
            <w:vAlign w:val="bottom"/>
          </w:tcPr>
          <w:p w14:paraId="57D9804C" w14:textId="77777777" w:rsidR="00BA28DB" w:rsidRPr="00C83BA1" w:rsidRDefault="00BA28DB" w:rsidP="003A15EB">
            <w:pPr>
              <w:pStyle w:val="TableText0"/>
              <w:keepLines/>
            </w:pPr>
            <w:r w:rsidRPr="00C83BA1">
              <w:t>Breast Cancer rate (with EV as estrogen)</w:t>
            </w:r>
          </w:p>
        </w:tc>
        <w:tc>
          <w:tcPr>
            <w:tcW w:w="1327" w:type="pct"/>
            <w:shd w:val="clear" w:color="auto" w:fill="auto"/>
            <w:vAlign w:val="center"/>
          </w:tcPr>
          <w:p w14:paraId="4E1BBDF9" w14:textId="77777777" w:rsidR="00BA28DB" w:rsidRPr="00C83BA1" w:rsidRDefault="00BA28DB" w:rsidP="003A15EB">
            <w:pPr>
              <w:pStyle w:val="TableText0"/>
              <w:keepLines/>
            </w:pPr>
            <w:r w:rsidRPr="00C83BA1">
              <w:t>0.00122737</w:t>
            </w:r>
          </w:p>
        </w:tc>
        <w:tc>
          <w:tcPr>
            <w:tcW w:w="947" w:type="pct"/>
            <w:shd w:val="clear" w:color="auto" w:fill="auto"/>
            <w:vAlign w:val="center"/>
          </w:tcPr>
          <w:p w14:paraId="1953D58C" w14:textId="77777777" w:rsidR="00BA28DB" w:rsidRPr="00C83BA1" w:rsidRDefault="00BA28DB" w:rsidP="003A15EB">
            <w:pPr>
              <w:pStyle w:val="TableText0"/>
              <w:keepLines/>
            </w:pPr>
            <w:r w:rsidRPr="00C83BA1">
              <w:t>0.003199269</w:t>
            </w:r>
          </w:p>
        </w:tc>
        <w:tc>
          <w:tcPr>
            <w:tcW w:w="838" w:type="pct"/>
            <w:vAlign w:val="center"/>
          </w:tcPr>
          <w:p w14:paraId="40341867" w14:textId="77777777" w:rsidR="00BA28DB" w:rsidRPr="00C83BA1" w:rsidRDefault="00BA28DB" w:rsidP="003A15EB">
            <w:pPr>
              <w:pStyle w:val="TableText0"/>
              <w:keepLines/>
            </w:pPr>
          </w:p>
        </w:tc>
      </w:tr>
      <w:tr w:rsidR="00BA28DB" w:rsidRPr="00C83BA1" w14:paraId="58248418" w14:textId="77777777" w:rsidTr="00073C21">
        <w:tc>
          <w:tcPr>
            <w:tcW w:w="1888" w:type="pct"/>
            <w:shd w:val="clear" w:color="auto" w:fill="auto"/>
            <w:vAlign w:val="bottom"/>
          </w:tcPr>
          <w:p w14:paraId="6C79222A" w14:textId="77777777" w:rsidR="00BA28DB" w:rsidRPr="00C83BA1" w:rsidRDefault="00BA28DB" w:rsidP="003A15EB">
            <w:pPr>
              <w:pStyle w:val="TableText0"/>
              <w:keepLines/>
            </w:pPr>
            <w:r w:rsidRPr="00C83BA1">
              <w:t>Cases per 100,000 person years</w:t>
            </w:r>
          </w:p>
        </w:tc>
        <w:tc>
          <w:tcPr>
            <w:tcW w:w="1327" w:type="pct"/>
            <w:shd w:val="clear" w:color="auto" w:fill="auto"/>
            <w:vAlign w:val="center"/>
          </w:tcPr>
          <w:p w14:paraId="7E20A0D0" w14:textId="1DFE49AC" w:rsidR="00BA28DB" w:rsidRPr="00DE7957" w:rsidRDefault="00BA28DB" w:rsidP="003A15EB">
            <w:pPr>
              <w:pStyle w:val="TableText0"/>
              <w:keepLines/>
            </w:pPr>
            <w:r w:rsidRPr="00DE7957">
              <w:t>123</w:t>
            </w:r>
          </w:p>
        </w:tc>
        <w:tc>
          <w:tcPr>
            <w:tcW w:w="947" w:type="pct"/>
            <w:shd w:val="clear" w:color="auto" w:fill="auto"/>
            <w:vAlign w:val="center"/>
          </w:tcPr>
          <w:p w14:paraId="44C639A2" w14:textId="3A525484" w:rsidR="00BA28DB" w:rsidRPr="00DE7957" w:rsidRDefault="00BA28DB" w:rsidP="003A15EB">
            <w:pPr>
              <w:pStyle w:val="TableText0"/>
              <w:keepLines/>
            </w:pPr>
            <w:r w:rsidRPr="00DE7957">
              <w:t>320</w:t>
            </w:r>
          </w:p>
        </w:tc>
        <w:tc>
          <w:tcPr>
            <w:tcW w:w="838" w:type="pct"/>
            <w:vAlign w:val="center"/>
          </w:tcPr>
          <w:p w14:paraId="039DCF40" w14:textId="1E059ADC" w:rsidR="00BA28DB" w:rsidRPr="00DE7957" w:rsidRDefault="00BA28DB" w:rsidP="003A15EB">
            <w:pPr>
              <w:pStyle w:val="TableText0"/>
              <w:keepLines/>
            </w:pPr>
            <w:r w:rsidRPr="00DE7957">
              <w:t>-197</w:t>
            </w:r>
          </w:p>
        </w:tc>
      </w:tr>
      <w:tr w:rsidR="00BA28DB" w:rsidRPr="00C83BA1" w14:paraId="01C1A179" w14:textId="77777777" w:rsidTr="00073C21">
        <w:tc>
          <w:tcPr>
            <w:tcW w:w="4162" w:type="pct"/>
            <w:gridSpan w:val="3"/>
            <w:shd w:val="clear" w:color="auto" w:fill="auto"/>
            <w:vAlign w:val="bottom"/>
          </w:tcPr>
          <w:p w14:paraId="0BEC6F41" w14:textId="77777777" w:rsidR="00BA28DB" w:rsidRPr="00C83BA1" w:rsidRDefault="00BA28DB" w:rsidP="003A15EB">
            <w:pPr>
              <w:pStyle w:val="TableText0"/>
              <w:keepLines/>
            </w:pPr>
            <w:r w:rsidRPr="00C83BA1">
              <w:t>NNT with MP to avoid 1 case of breast cancer</w:t>
            </w:r>
          </w:p>
        </w:tc>
        <w:tc>
          <w:tcPr>
            <w:tcW w:w="838" w:type="pct"/>
            <w:vAlign w:val="center"/>
          </w:tcPr>
          <w:p w14:paraId="0874BE9F" w14:textId="60EB86FC" w:rsidR="00BA28DB" w:rsidRPr="00DE7957" w:rsidRDefault="00BA28DB" w:rsidP="003A15EB">
            <w:pPr>
              <w:pStyle w:val="TableText0"/>
              <w:keepLines/>
            </w:pPr>
            <w:r w:rsidRPr="00DE7957">
              <w:t>507</w:t>
            </w:r>
          </w:p>
        </w:tc>
      </w:tr>
      <w:tr w:rsidR="00BA28DB" w:rsidRPr="00C83BA1" w14:paraId="3808EF85" w14:textId="77777777" w:rsidTr="00073C21">
        <w:tc>
          <w:tcPr>
            <w:tcW w:w="5000" w:type="pct"/>
            <w:gridSpan w:val="4"/>
            <w:vAlign w:val="center"/>
          </w:tcPr>
          <w:p w14:paraId="6E61C67F" w14:textId="77777777" w:rsidR="00BA28DB" w:rsidRPr="00C83BA1" w:rsidRDefault="00BA28DB" w:rsidP="003A15EB">
            <w:pPr>
              <w:pStyle w:val="TableText0"/>
              <w:keepLines/>
              <w:rPr>
                <w:b/>
                <w:bCs w:val="0"/>
              </w:rPr>
            </w:pPr>
            <w:r w:rsidRPr="00C83BA1">
              <w:rPr>
                <w:b/>
                <w:bCs w:val="0"/>
              </w:rPr>
              <w:t>Step 2: incremental cost of MP per breast cancer case avoided</w:t>
            </w:r>
          </w:p>
        </w:tc>
      </w:tr>
      <w:tr w:rsidR="00BA28DB" w:rsidRPr="00C83BA1" w14:paraId="1C581F10" w14:textId="77777777" w:rsidTr="00073C21">
        <w:tc>
          <w:tcPr>
            <w:tcW w:w="1888" w:type="pct"/>
            <w:shd w:val="clear" w:color="auto" w:fill="auto"/>
            <w:vAlign w:val="bottom"/>
          </w:tcPr>
          <w:p w14:paraId="49D9A50C" w14:textId="77777777" w:rsidR="00BA28DB" w:rsidRPr="00C83BA1" w:rsidRDefault="00BA28DB" w:rsidP="003A15EB">
            <w:pPr>
              <w:pStyle w:val="TableText0"/>
              <w:keepLines/>
            </w:pPr>
            <w:r w:rsidRPr="00C83BA1">
              <w:t>DPMQ</w:t>
            </w:r>
          </w:p>
        </w:tc>
        <w:tc>
          <w:tcPr>
            <w:tcW w:w="1327" w:type="pct"/>
            <w:shd w:val="clear" w:color="auto" w:fill="auto"/>
            <w:vAlign w:val="center"/>
          </w:tcPr>
          <w:p w14:paraId="3D9D8E22" w14:textId="20105122" w:rsidR="00BA28DB" w:rsidRPr="00C83BA1" w:rsidRDefault="00BA28DB" w:rsidP="003A15EB">
            <w:pPr>
              <w:pStyle w:val="TableText0"/>
              <w:keepLines/>
            </w:pPr>
            <w:r w:rsidRPr="00C83BA1">
              <w:t>$</w:t>
            </w:r>
            <w:r w:rsidR="00755CBF" w:rsidRPr="00755CBF">
              <w:rPr>
                <w:color w:val="000000"/>
                <w:spacing w:val="54"/>
                <w:shd w:val="solid" w:color="000000" w:fill="000000"/>
                <w:fitText w:val="333" w:id="-762116853"/>
                <w14:textFill>
                  <w14:solidFill>
                    <w14:srgbClr w14:val="000000">
                      <w14:alpha w14:val="100000"/>
                    </w14:srgbClr>
                  </w14:solidFill>
                </w14:textFill>
              </w:rPr>
              <w:t>|||</w:t>
            </w:r>
            <w:r w:rsidR="00755CBF" w:rsidRPr="00755CBF">
              <w:rPr>
                <w:color w:val="000000"/>
                <w:spacing w:val="1"/>
                <w:shd w:val="solid" w:color="000000" w:fill="000000"/>
                <w:fitText w:val="333" w:id="-762116853"/>
                <w14:textFill>
                  <w14:solidFill>
                    <w14:srgbClr w14:val="000000">
                      <w14:alpha w14:val="100000"/>
                    </w14:srgbClr>
                  </w14:solidFill>
                </w14:textFill>
              </w:rPr>
              <w:t>|</w:t>
            </w:r>
          </w:p>
        </w:tc>
        <w:tc>
          <w:tcPr>
            <w:tcW w:w="947" w:type="pct"/>
            <w:shd w:val="clear" w:color="auto" w:fill="auto"/>
            <w:vAlign w:val="center"/>
          </w:tcPr>
          <w:p w14:paraId="606280D9" w14:textId="2DC3E9BB" w:rsidR="00BA28DB" w:rsidRPr="00C83BA1" w:rsidRDefault="00BA28DB" w:rsidP="003A15EB">
            <w:pPr>
              <w:pStyle w:val="TableText0"/>
              <w:keepLines/>
            </w:pPr>
            <w:r w:rsidRPr="00C83BA1">
              <w:t>$</w:t>
            </w:r>
            <w:r w:rsidR="00755CBF" w:rsidRPr="00755CBF">
              <w:rPr>
                <w:color w:val="000000"/>
                <w:spacing w:val="54"/>
                <w:shd w:val="solid" w:color="000000" w:fill="000000"/>
                <w:fitText w:val="333" w:id="-762116608"/>
                <w14:textFill>
                  <w14:solidFill>
                    <w14:srgbClr w14:val="000000">
                      <w14:alpha w14:val="100000"/>
                    </w14:srgbClr>
                  </w14:solidFill>
                </w14:textFill>
              </w:rPr>
              <w:t>|||</w:t>
            </w:r>
            <w:r w:rsidR="00755CBF" w:rsidRPr="00755CBF">
              <w:rPr>
                <w:color w:val="000000"/>
                <w:spacing w:val="1"/>
                <w:shd w:val="solid" w:color="000000" w:fill="000000"/>
                <w:fitText w:val="333" w:id="-762116608"/>
                <w14:textFill>
                  <w14:solidFill>
                    <w14:srgbClr w14:val="000000">
                      <w14:alpha w14:val="100000"/>
                    </w14:srgbClr>
                  </w14:solidFill>
                </w14:textFill>
              </w:rPr>
              <w:t>|</w:t>
            </w:r>
          </w:p>
        </w:tc>
        <w:tc>
          <w:tcPr>
            <w:tcW w:w="838" w:type="pct"/>
            <w:vAlign w:val="center"/>
          </w:tcPr>
          <w:p w14:paraId="3DF5DE26" w14:textId="77777777" w:rsidR="00BA28DB" w:rsidRPr="00C83BA1" w:rsidRDefault="00BA28DB" w:rsidP="003A15EB">
            <w:pPr>
              <w:pStyle w:val="TableText0"/>
              <w:keepLines/>
              <w:rPr>
                <w:rFonts w:ascii="Times" w:hAnsi="Times"/>
              </w:rPr>
            </w:pPr>
          </w:p>
        </w:tc>
      </w:tr>
      <w:tr w:rsidR="00BA28DB" w:rsidRPr="00C83BA1" w14:paraId="4DD2AFDA" w14:textId="77777777" w:rsidTr="00073C21">
        <w:tc>
          <w:tcPr>
            <w:tcW w:w="1888" w:type="pct"/>
            <w:shd w:val="clear" w:color="auto" w:fill="auto"/>
            <w:vAlign w:val="bottom"/>
          </w:tcPr>
          <w:p w14:paraId="7BAC78AF" w14:textId="77777777" w:rsidR="00BA28DB" w:rsidRPr="00C83BA1" w:rsidRDefault="00BA28DB" w:rsidP="003A15EB">
            <w:pPr>
              <w:pStyle w:val="TableText0"/>
              <w:keepLines/>
            </w:pPr>
            <w:r w:rsidRPr="00C83BA1">
              <w:t>Pack size</w:t>
            </w:r>
          </w:p>
        </w:tc>
        <w:tc>
          <w:tcPr>
            <w:tcW w:w="1327" w:type="pct"/>
            <w:shd w:val="clear" w:color="auto" w:fill="auto"/>
            <w:vAlign w:val="center"/>
          </w:tcPr>
          <w:p w14:paraId="229EC38B" w14:textId="77777777" w:rsidR="00BA28DB" w:rsidRPr="00C83BA1" w:rsidRDefault="00BA28DB" w:rsidP="003A15EB">
            <w:pPr>
              <w:pStyle w:val="TableText0"/>
              <w:keepLines/>
            </w:pPr>
            <w:r w:rsidRPr="00C83BA1">
              <w:t>30</w:t>
            </w:r>
          </w:p>
        </w:tc>
        <w:tc>
          <w:tcPr>
            <w:tcW w:w="947" w:type="pct"/>
            <w:shd w:val="clear" w:color="auto" w:fill="auto"/>
            <w:vAlign w:val="center"/>
          </w:tcPr>
          <w:p w14:paraId="3FC0699D" w14:textId="77777777" w:rsidR="00BA28DB" w:rsidRPr="00C83BA1" w:rsidRDefault="00BA28DB" w:rsidP="003A15EB">
            <w:pPr>
              <w:pStyle w:val="TableText0"/>
              <w:keepLines/>
            </w:pPr>
            <w:r w:rsidRPr="00C83BA1">
              <w:t>56</w:t>
            </w:r>
          </w:p>
        </w:tc>
        <w:tc>
          <w:tcPr>
            <w:tcW w:w="838" w:type="pct"/>
            <w:vAlign w:val="center"/>
          </w:tcPr>
          <w:p w14:paraId="53A075C4" w14:textId="77777777" w:rsidR="00BA28DB" w:rsidRPr="00C83BA1" w:rsidRDefault="00BA28DB" w:rsidP="003A15EB">
            <w:pPr>
              <w:pStyle w:val="TableText0"/>
              <w:keepLines/>
            </w:pPr>
          </w:p>
        </w:tc>
      </w:tr>
      <w:tr w:rsidR="00BA28DB" w:rsidRPr="00C83BA1" w14:paraId="7238B9E9" w14:textId="77777777" w:rsidTr="00073C21">
        <w:tc>
          <w:tcPr>
            <w:tcW w:w="1888" w:type="pct"/>
            <w:shd w:val="clear" w:color="auto" w:fill="auto"/>
            <w:vAlign w:val="bottom"/>
          </w:tcPr>
          <w:p w14:paraId="26B11B42" w14:textId="77777777" w:rsidR="00BA28DB" w:rsidRPr="00C83BA1" w:rsidRDefault="00BA28DB" w:rsidP="003A15EB">
            <w:pPr>
              <w:pStyle w:val="TableText0"/>
              <w:keepLines/>
            </w:pPr>
            <w:r w:rsidRPr="00C83BA1">
              <w:t>Capsules/day</w:t>
            </w:r>
          </w:p>
        </w:tc>
        <w:tc>
          <w:tcPr>
            <w:tcW w:w="1327" w:type="pct"/>
            <w:shd w:val="clear" w:color="auto" w:fill="auto"/>
            <w:vAlign w:val="center"/>
          </w:tcPr>
          <w:p w14:paraId="736F7D61" w14:textId="77777777" w:rsidR="00BA28DB" w:rsidRPr="00C83BA1" w:rsidRDefault="00BA28DB" w:rsidP="003A15EB">
            <w:pPr>
              <w:pStyle w:val="TableText0"/>
              <w:keepLines/>
            </w:pPr>
            <w:r w:rsidRPr="00C83BA1">
              <w:t>0.88</w:t>
            </w:r>
          </w:p>
        </w:tc>
        <w:tc>
          <w:tcPr>
            <w:tcW w:w="947" w:type="pct"/>
            <w:shd w:val="clear" w:color="auto" w:fill="auto"/>
            <w:vAlign w:val="center"/>
          </w:tcPr>
          <w:p w14:paraId="1729DA3E" w14:textId="77777777" w:rsidR="00BA28DB" w:rsidRPr="00C83BA1" w:rsidRDefault="00BA28DB" w:rsidP="003A15EB">
            <w:pPr>
              <w:pStyle w:val="TableText0"/>
              <w:keepLines/>
            </w:pPr>
            <w:r w:rsidRPr="00C83BA1">
              <w:t>1</w:t>
            </w:r>
          </w:p>
        </w:tc>
        <w:tc>
          <w:tcPr>
            <w:tcW w:w="838" w:type="pct"/>
            <w:vAlign w:val="center"/>
          </w:tcPr>
          <w:p w14:paraId="3BA6347F" w14:textId="77777777" w:rsidR="00BA28DB" w:rsidRPr="00C83BA1" w:rsidRDefault="00BA28DB" w:rsidP="003A15EB">
            <w:pPr>
              <w:pStyle w:val="TableText0"/>
              <w:keepLines/>
            </w:pPr>
          </w:p>
        </w:tc>
      </w:tr>
      <w:tr w:rsidR="00BA28DB" w:rsidRPr="00C83BA1" w14:paraId="523711B7" w14:textId="77777777" w:rsidTr="00073C21">
        <w:tc>
          <w:tcPr>
            <w:tcW w:w="1888" w:type="pct"/>
            <w:shd w:val="clear" w:color="auto" w:fill="auto"/>
            <w:vAlign w:val="bottom"/>
          </w:tcPr>
          <w:p w14:paraId="05410E51" w14:textId="4F416D14" w:rsidR="00BA28DB" w:rsidRPr="00C83BA1" w:rsidRDefault="00BA28DB" w:rsidP="003A15EB">
            <w:pPr>
              <w:pStyle w:val="TableText0"/>
              <w:keepLines/>
            </w:pPr>
            <w:r w:rsidRPr="00C83BA1">
              <w:t>Pack duration</w:t>
            </w:r>
            <w:r w:rsidR="00340FAC" w:rsidRPr="00C83BA1">
              <w:t xml:space="preserve"> </w:t>
            </w:r>
            <w:r w:rsidR="006C4A49" w:rsidRPr="00C83BA1">
              <w:t>(days)</w:t>
            </w:r>
          </w:p>
        </w:tc>
        <w:tc>
          <w:tcPr>
            <w:tcW w:w="1327" w:type="pct"/>
            <w:shd w:val="clear" w:color="auto" w:fill="auto"/>
            <w:vAlign w:val="center"/>
          </w:tcPr>
          <w:p w14:paraId="2BCEF7D8" w14:textId="77777777" w:rsidR="00BA28DB" w:rsidRPr="00C83BA1" w:rsidRDefault="00BA28DB" w:rsidP="003A15EB">
            <w:pPr>
              <w:pStyle w:val="TableText0"/>
              <w:keepLines/>
            </w:pPr>
            <w:r w:rsidRPr="00C83BA1">
              <w:t>34.12</w:t>
            </w:r>
          </w:p>
        </w:tc>
        <w:tc>
          <w:tcPr>
            <w:tcW w:w="947" w:type="pct"/>
            <w:shd w:val="clear" w:color="auto" w:fill="auto"/>
            <w:vAlign w:val="center"/>
          </w:tcPr>
          <w:p w14:paraId="3E06D8B5" w14:textId="77777777" w:rsidR="00BA28DB" w:rsidRPr="00C83BA1" w:rsidRDefault="00BA28DB" w:rsidP="003A15EB">
            <w:pPr>
              <w:pStyle w:val="TableText0"/>
              <w:keepLines/>
            </w:pPr>
            <w:r w:rsidRPr="00C83BA1">
              <w:t>56.00</w:t>
            </w:r>
          </w:p>
        </w:tc>
        <w:tc>
          <w:tcPr>
            <w:tcW w:w="838" w:type="pct"/>
            <w:vAlign w:val="center"/>
          </w:tcPr>
          <w:p w14:paraId="27B47D49" w14:textId="77777777" w:rsidR="00BA28DB" w:rsidRPr="00C83BA1" w:rsidRDefault="00BA28DB" w:rsidP="003A15EB">
            <w:pPr>
              <w:pStyle w:val="TableText0"/>
              <w:keepLines/>
            </w:pPr>
          </w:p>
        </w:tc>
      </w:tr>
      <w:tr w:rsidR="00BA28DB" w:rsidRPr="00C83BA1" w14:paraId="4D5AB856" w14:textId="77777777" w:rsidTr="00073C21">
        <w:tc>
          <w:tcPr>
            <w:tcW w:w="1888" w:type="pct"/>
            <w:shd w:val="clear" w:color="auto" w:fill="auto"/>
            <w:vAlign w:val="bottom"/>
          </w:tcPr>
          <w:p w14:paraId="25AF7C2A" w14:textId="77777777" w:rsidR="00BA28DB" w:rsidRPr="00C83BA1" w:rsidRDefault="00BA28DB" w:rsidP="003A15EB">
            <w:pPr>
              <w:pStyle w:val="TableText0"/>
              <w:keepLines/>
            </w:pPr>
            <w:r w:rsidRPr="00C83BA1">
              <w:t>Packs per year</w:t>
            </w:r>
          </w:p>
        </w:tc>
        <w:tc>
          <w:tcPr>
            <w:tcW w:w="1327" w:type="pct"/>
            <w:shd w:val="clear" w:color="auto" w:fill="auto"/>
            <w:vAlign w:val="center"/>
          </w:tcPr>
          <w:p w14:paraId="583B1333" w14:textId="77777777" w:rsidR="00BA28DB" w:rsidRPr="00C83BA1" w:rsidRDefault="00BA28DB" w:rsidP="003A15EB">
            <w:pPr>
              <w:pStyle w:val="TableText0"/>
              <w:keepLines/>
            </w:pPr>
            <w:r w:rsidRPr="00C83BA1">
              <w:t>10.71</w:t>
            </w:r>
          </w:p>
        </w:tc>
        <w:tc>
          <w:tcPr>
            <w:tcW w:w="947" w:type="pct"/>
            <w:shd w:val="clear" w:color="auto" w:fill="auto"/>
            <w:vAlign w:val="center"/>
          </w:tcPr>
          <w:p w14:paraId="6D5C715A" w14:textId="77777777" w:rsidR="00BA28DB" w:rsidRPr="00C83BA1" w:rsidRDefault="00BA28DB" w:rsidP="003A15EB">
            <w:pPr>
              <w:pStyle w:val="TableText0"/>
              <w:keepLines/>
            </w:pPr>
            <w:r w:rsidRPr="00C83BA1">
              <w:t>6.52</w:t>
            </w:r>
          </w:p>
        </w:tc>
        <w:tc>
          <w:tcPr>
            <w:tcW w:w="838" w:type="pct"/>
            <w:vAlign w:val="center"/>
          </w:tcPr>
          <w:p w14:paraId="0E758422" w14:textId="77777777" w:rsidR="00BA28DB" w:rsidRPr="00C83BA1" w:rsidRDefault="00BA28DB" w:rsidP="003A15EB">
            <w:pPr>
              <w:pStyle w:val="TableText0"/>
              <w:keepLines/>
            </w:pPr>
          </w:p>
        </w:tc>
      </w:tr>
      <w:tr w:rsidR="00BA28DB" w:rsidRPr="00C83BA1" w14:paraId="0D6519A1" w14:textId="77777777" w:rsidTr="00073C21">
        <w:tc>
          <w:tcPr>
            <w:tcW w:w="1888" w:type="pct"/>
            <w:shd w:val="clear" w:color="auto" w:fill="auto"/>
            <w:vAlign w:val="bottom"/>
          </w:tcPr>
          <w:p w14:paraId="2C5E869F" w14:textId="6A626703" w:rsidR="00BA28DB" w:rsidRPr="00C83BA1" w:rsidRDefault="00BA28DB" w:rsidP="003A15EB">
            <w:pPr>
              <w:pStyle w:val="TableText0"/>
              <w:keepLines/>
            </w:pPr>
            <w:r w:rsidRPr="00C83BA1">
              <w:t>Cost per patient</w:t>
            </w:r>
            <w:r w:rsidR="00340FAC" w:rsidRPr="00C83BA1">
              <w:t xml:space="preserve"> per</w:t>
            </w:r>
            <w:r w:rsidRPr="00C83BA1">
              <w:t xml:space="preserve"> year</w:t>
            </w:r>
          </w:p>
        </w:tc>
        <w:tc>
          <w:tcPr>
            <w:tcW w:w="1327" w:type="pct"/>
            <w:shd w:val="clear" w:color="auto" w:fill="auto"/>
            <w:vAlign w:val="center"/>
          </w:tcPr>
          <w:p w14:paraId="415F5143" w14:textId="7ADCD63D" w:rsidR="00BA28DB" w:rsidRPr="00C83BA1" w:rsidRDefault="00BA28DB" w:rsidP="003A15EB">
            <w:pPr>
              <w:pStyle w:val="TableText0"/>
              <w:keepLines/>
            </w:pPr>
            <w:r w:rsidRPr="00C83BA1">
              <w:t>$</w:t>
            </w:r>
            <w:r w:rsidR="00755CBF" w:rsidRPr="00755CBF">
              <w:rPr>
                <w:color w:val="000000"/>
                <w:spacing w:val="54"/>
                <w:shd w:val="solid" w:color="000000" w:fill="000000"/>
                <w:fitText w:val="333" w:id="-762116607"/>
                <w14:textFill>
                  <w14:solidFill>
                    <w14:srgbClr w14:val="000000">
                      <w14:alpha w14:val="100000"/>
                    </w14:srgbClr>
                  </w14:solidFill>
                </w14:textFill>
              </w:rPr>
              <w:t>|||</w:t>
            </w:r>
            <w:r w:rsidR="00755CBF" w:rsidRPr="00755CBF">
              <w:rPr>
                <w:color w:val="000000"/>
                <w:spacing w:val="1"/>
                <w:shd w:val="solid" w:color="000000" w:fill="000000"/>
                <w:fitText w:val="333" w:id="-762116607"/>
                <w14:textFill>
                  <w14:solidFill>
                    <w14:srgbClr w14:val="000000">
                      <w14:alpha w14:val="100000"/>
                    </w14:srgbClr>
                  </w14:solidFill>
                </w14:textFill>
              </w:rPr>
              <w:t>|</w:t>
            </w:r>
          </w:p>
        </w:tc>
        <w:tc>
          <w:tcPr>
            <w:tcW w:w="947" w:type="pct"/>
            <w:shd w:val="clear" w:color="auto" w:fill="auto"/>
            <w:vAlign w:val="center"/>
          </w:tcPr>
          <w:p w14:paraId="00BD4678" w14:textId="64C9F6B6" w:rsidR="00BA28DB" w:rsidRPr="00C83BA1" w:rsidRDefault="00BA28DB" w:rsidP="003A15EB">
            <w:pPr>
              <w:pStyle w:val="TableText0"/>
              <w:keepLines/>
            </w:pPr>
            <w:r w:rsidRPr="00C83BA1">
              <w:t>$</w:t>
            </w:r>
            <w:r w:rsidR="00755CBF" w:rsidRPr="00755CBF">
              <w:rPr>
                <w:color w:val="000000"/>
                <w:spacing w:val="54"/>
                <w:shd w:val="solid" w:color="000000" w:fill="000000"/>
                <w:fitText w:val="333" w:id="-762116606"/>
                <w14:textFill>
                  <w14:solidFill>
                    <w14:srgbClr w14:val="000000">
                      <w14:alpha w14:val="100000"/>
                    </w14:srgbClr>
                  </w14:solidFill>
                </w14:textFill>
              </w:rPr>
              <w:t>|||</w:t>
            </w:r>
            <w:r w:rsidR="00755CBF" w:rsidRPr="00755CBF">
              <w:rPr>
                <w:color w:val="000000"/>
                <w:spacing w:val="1"/>
                <w:shd w:val="solid" w:color="000000" w:fill="000000"/>
                <w:fitText w:val="333" w:id="-762116606"/>
                <w14:textFill>
                  <w14:solidFill>
                    <w14:srgbClr w14:val="000000">
                      <w14:alpha w14:val="100000"/>
                    </w14:srgbClr>
                  </w14:solidFill>
                </w14:textFill>
              </w:rPr>
              <w:t>|</w:t>
            </w:r>
          </w:p>
        </w:tc>
        <w:tc>
          <w:tcPr>
            <w:tcW w:w="838" w:type="pct"/>
            <w:vAlign w:val="center"/>
          </w:tcPr>
          <w:p w14:paraId="784515E0" w14:textId="7EC30AB5" w:rsidR="00BA28DB" w:rsidRPr="00C83BA1" w:rsidRDefault="00BA28DB" w:rsidP="003A15EB">
            <w:pPr>
              <w:pStyle w:val="TableText0"/>
              <w:keepLines/>
            </w:pPr>
            <w:r w:rsidRPr="00C83BA1">
              <w:t>$</w:t>
            </w:r>
            <w:r w:rsidR="00755CBF" w:rsidRPr="00755CBF">
              <w:rPr>
                <w:color w:val="000000"/>
                <w:spacing w:val="54"/>
                <w:shd w:val="solid" w:color="000000" w:fill="000000"/>
                <w:fitText w:val="334" w:id="-762116605"/>
                <w14:textFill>
                  <w14:solidFill>
                    <w14:srgbClr w14:val="000000">
                      <w14:alpha w14:val="100000"/>
                    </w14:srgbClr>
                  </w14:solidFill>
                </w14:textFill>
              </w:rPr>
              <w:t>|||</w:t>
            </w:r>
            <w:r w:rsidR="00755CBF" w:rsidRPr="00755CBF">
              <w:rPr>
                <w:color w:val="000000"/>
                <w:spacing w:val="2"/>
                <w:shd w:val="solid" w:color="000000" w:fill="000000"/>
                <w:fitText w:val="334" w:id="-762116605"/>
                <w14:textFill>
                  <w14:solidFill>
                    <w14:srgbClr w14:val="000000">
                      <w14:alpha w14:val="100000"/>
                    </w14:srgbClr>
                  </w14:solidFill>
                </w14:textFill>
              </w:rPr>
              <w:t>|</w:t>
            </w:r>
          </w:p>
        </w:tc>
      </w:tr>
      <w:tr w:rsidR="00E42A9D" w:rsidRPr="00C83BA1" w14:paraId="54BE3848" w14:textId="77777777" w:rsidTr="00E42A9D">
        <w:trPr>
          <w:trHeight w:val="56"/>
        </w:trPr>
        <w:tc>
          <w:tcPr>
            <w:tcW w:w="4162" w:type="pct"/>
            <w:gridSpan w:val="3"/>
            <w:vAlign w:val="center"/>
          </w:tcPr>
          <w:p w14:paraId="7A95000A" w14:textId="66E62975" w:rsidR="00E42A9D" w:rsidRPr="00C83BA1" w:rsidRDefault="00E42A9D" w:rsidP="003A15EB">
            <w:pPr>
              <w:pStyle w:val="TableText0"/>
              <w:keepLines/>
            </w:pPr>
            <w:r w:rsidRPr="00C83BA1">
              <w:t xml:space="preserve">Incremental </w:t>
            </w:r>
            <w:r w:rsidR="00915674" w:rsidRPr="00C83BA1">
              <w:t>c</w:t>
            </w:r>
            <w:r w:rsidRPr="00C83BA1">
              <w:t xml:space="preserve">ost of MP to avoid one case of </w:t>
            </w:r>
            <w:r w:rsidR="00915674" w:rsidRPr="00C83BA1">
              <w:t>b</w:t>
            </w:r>
            <w:r w:rsidRPr="00C83BA1">
              <w:t xml:space="preserve">reast </w:t>
            </w:r>
            <w:r w:rsidR="00915674" w:rsidRPr="00C83BA1">
              <w:t>c</w:t>
            </w:r>
            <w:r w:rsidRPr="00C83BA1">
              <w:t>ancer</w:t>
            </w:r>
          </w:p>
        </w:tc>
        <w:tc>
          <w:tcPr>
            <w:tcW w:w="838" w:type="pct"/>
            <w:vAlign w:val="center"/>
          </w:tcPr>
          <w:p w14:paraId="412F7592" w14:textId="4B9A1C20" w:rsidR="00E42A9D" w:rsidRPr="00C83BA1" w:rsidRDefault="00E42A9D" w:rsidP="003A15EB">
            <w:pPr>
              <w:pStyle w:val="TableText0"/>
              <w:keepLines/>
            </w:pPr>
            <w:r w:rsidRPr="00C83BA1">
              <w:t>$</w:t>
            </w:r>
            <w:r w:rsidR="00755CBF" w:rsidRPr="00755CBF">
              <w:rPr>
                <w:color w:val="000000"/>
                <w:spacing w:val="54"/>
                <w:shd w:val="solid" w:color="000000" w:fill="000000"/>
                <w:fitText w:val="334" w:id="-762116604"/>
                <w14:textFill>
                  <w14:solidFill>
                    <w14:srgbClr w14:val="000000">
                      <w14:alpha w14:val="100000"/>
                    </w14:srgbClr>
                  </w14:solidFill>
                </w14:textFill>
              </w:rPr>
              <w:t>|||</w:t>
            </w:r>
            <w:r w:rsidR="00755CBF" w:rsidRPr="00755CBF">
              <w:rPr>
                <w:color w:val="000000"/>
                <w:spacing w:val="2"/>
                <w:shd w:val="solid" w:color="000000" w:fill="000000"/>
                <w:fitText w:val="334" w:id="-762116604"/>
                <w14:textFill>
                  <w14:solidFill>
                    <w14:srgbClr w14:val="000000">
                      <w14:alpha w14:val="100000"/>
                    </w14:srgbClr>
                  </w14:solidFill>
                </w14:textFill>
              </w:rPr>
              <w:t>|</w:t>
            </w:r>
            <w:r w:rsidR="00DE7957" w:rsidRPr="0055287E">
              <w:rPr>
                <w:vertAlign w:val="superscript"/>
              </w:rPr>
              <w:t>1</w:t>
            </w:r>
          </w:p>
        </w:tc>
      </w:tr>
      <w:tr w:rsidR="00BA28DB" w:rsidRPr="00C83BA1" w14:paraId="3B022EA2" w14:textId="77777777" w:rsidTr="00073C21">
        <w:tc>
          <w:tcPr>
            <w:tcW w:w="5000" w:type="pct"/>
            <w:gridSpan w:val="4"/>
            <w:vAlign w:val="center"/>
          </w:tcPr>
          <w:p w14:paraId="6895198D" w14:textId="77777777" w:rsidR="00BA28DB" w:rsidRPr="00C83BA1" w:rsidRDefault="00BA28DB" w:rsidP="003A15EB">
            <w:pPr>
              <w:pStyle w:val="TableText0"/>
              <w:keepLines/>
              <w:rPr>
                <w:b/>
                <w:bCs w:val="0"/>
              </w:rPr>
            </w:pPr>
            <w:r w:rsidRPr="00C83BA1">
              <w:rPr>
                <w:b/>
                <w:bCs w:val="0"/>
              </w:rPr>
              <w:t xml:space="preserve">Step 3: cost offset due to </w:t>
            </w:r>
            <w:bookmarkStart w:id="83" w:name="_Hlk174618459"/>
            <w:r w:rsidRPr="00C83BA1">
              <w:rPr>
                <w:b/>
                <w:bCs w:val="0"/>
              </w:rPr>
              <w:t xml:space="preserve">avoiding </w:t>
            </w:r>
            <w:r w:rsidRPr="00C83BA1">
              <w:rPr>
                <w:rStyle w:val="CommentReference"/>
                <w:szCs w:val="24"/>
              </w:rPr>
              <w:t>cost of breast cancer care over the first five years from diagnosis</w:t>
            </w:r>
            <w:bookmarkEnd w:id="83"/>
          </w:p>
        </w:tc>
      </w:tr>
      <w:tr w:rsidR="00BA28DB" w:rsidRPr="00C83BA1" w14:paraId="5893DEA4" w14:textId="77777777" w:rsidTr="00073C21">
        <w:tc>
          <w:tcPr>
            <w:tcW w:w="4162" w:type="pct"/>
            <w:gridSpan w:val="3"/>
            <w:vAlign w:val="center"/>
          </w:tcPr>
          <w:p w14:paraId="5DC3D2B8" w14:textId="77777777" w:rsidR="00BA28DB" w:rsidRPr="00C83BA1" w:rsidRDefault="00BA28DB" w:rsidP="003A15EB">
            <w:pPr>
              <w:pStyle w:val="TableText0"/>
              <w:keepLines/>
            </w:pPr>
            <w:r w:rsidRPr="00C83BA1">
              <w:t>Cost of managing one breast cancer patient after first five years from diagnosis</w:t>
            </w:r>
          </w:p>
        </w:tc>
        <w:tc>
          <w:tcPr>
            <w:tcW w:w="838" w:type="pct"/>
            <w:vAlign w:val="center"/>
          </w:tcPr>
          <w:p w14:paraId="3C77BCD4" w14:textId="77777777" w:rsidR="00BA28DB" w:rsidRPr="00DE7957" w:rsidRDefault="00BA28DB" w:rsidP="003A15EB">
            <w:pPr>
              <w:pStyle w:val="TableText0"/>
              <w:keepLines/>
            </w:pPr>
            <w:r w:rsidRPr="00DE7957">
              <w:t>$80,932</w:t>
            </w:r>
          </w:p>
        </w:tc>
      </w:tr>
      <w:tr w:rsidR="00BA28DB" w:rsidRPr="00C83BA1" w14:paraId="5D75D8D3" w14:textId="77777777" w:rsidTr="00073C21">
        <w:tc>
          <w:tcPr>
            <w:tcW w:w="4162" w:type="pct"/>
            <w:gridSpan w:val="3"/>
            <w:vAlign w:val="center"/>
          </w:tcPr>
          <w:p w14:paraId="3BD11A50" w14:textId="00451C8B" w:rsidR="00BA28DB" w:rsidRPr="00C83BA1" w:rsidRDefault="00BA28DB" w:rsidP="003A15EB">
            <w:pPr>
              <w:pStyle w:val="TableText0"/>
              <w:keepLines/>
            </w:pPr>
            <w:r w:rsidRPr="00C83BA1">
              <w:t>Net cost to the Australian health system of one</w:t>
            </w:r>
            <w:r w:rsidRPr="00C83BA1">
              <w:rPr>
                <w:rStyle w:val="CommentReference"/>
                <w:szCs w:val="24"/>
              </w:rPr>
              <w:t xml:space="preserve"> </w:t>
            </w:r>
            <w:r w:rsidRPr="00C83BA1">
              <w:rPr>
                <w:rStyle w:val="CommentReference"/>
                <w:b w:val="0"/>
                <w:bCs w:val="0"/>
                <w:szCs w:val="24"/>
              </w:rPr>
              <w:t>breast cancer case avoided</w:t>
            </w:r>
            <w:r w:rsidRPr="00C83BA1">
              <w:rPr>
                <w:b/>
                <w:bCs w:val="0"/>
              </w:rPr>
              <w:t xml:space="preserve"> </w:t>
            </w:r>
            <w:r w:rsidRPr="00C83BA1">
              <w:t xml:space="preserve">due to </w:t>
            </w:r>
            <w:r w:rsidR="00E42A9D" w:rsidRPr="00C83BA1">
              <w:t xml:space="preserve">use of </w:t>
            </w:r>
            <w:r w:rsidRPr="00C83BA1">
              <w:t>MP</w:t>
            </w:r>
          </w:p>
        </w:tc>
        <w:tc>
          <w:tcPr>
            <w:tcW w:w="838" w:type="pct"/>
            <w:vAlign w:val="center"/>
          </w:tcPr>
          <w:p w14:paraId="5FEB35A5" w14:textId="44560748" w:rsidR="00BA28DB" w:rsidRPr="00DE7957" w:rsidRDefault="00BA28DB" w:rsidP="003A15EB">
            <w:pPr>
              <w:pStyle w:val="TableText0"/>
              <w:keepLines/>
            </w:pPr>
            <w:r w:rsidRPr="00E307C6">
              <w:t>$</w:t>
            </w:r>
            <w:r w:rsidR="00755CBF" w:rsidRPr="00755CBF">
              <w:rPr>
                <w:color w:val="000000"/>
                <w:spacing w:val="54"/>
                <w:shd w:val="solid" w:color="000000" w:fill="000000"/>
                <w:fitText w:val="334" w:id="-762116603"/>
                <w14:textFill>
                  <w14:solidFill>
                    <w14:srgbClr w14:val="000000">
                      <w14:alpha w14:val="100000"/>
                    </w14:srgbClr>
                  </w14:solidFill>
                </w14:textFill>
              </w:rPr>
              <w:t>|||</w:t>
            </w:r>
            <w:r w:rsidR="00755CBF" w:rsidRPr="00755CBF">
              <w:rPr>
                <w:color w:val="000000"/>
                <w:spacing w:val="2"/>
                <w:shd w:val="solid" w:color="000000" w:fill="000000"/>
                <w:fitText w:val="334" w:id="-762116603"/>
                <w14:textFill>
                  <w14:solidFill>
                    <w14:srgbClr w14:val="000000">
                      <w14:alpha w14:val="100000"/>
                    </w14:srgbClr>
                  </w14:solidFill>
                </w14:textFill>
              </w:rPr>
              <w:t>|</w:t>
            </w:r>
          </w:p>
        </w:tc>
      </w:tr>
      <w:tr w:rsidR="00BA28DB" w:rsidRPr="00C83BA1" w14:paraId="1936EF1D" w14:textId="77777777" w:rsidTr="00073C21">
        <w:tc>
          <w:tcPr>
            <w:tcW w:w="5000" w:type="pct"/>
            <w:gridSpan w:val="4"/>
            <w:vAlign w:val="center"/>
          </w:tcPr>
          <w:p w14:paraId="7910EBE7" w14:textId="48BB8956" w:rsidR="00BA28DB" w:rsidRPr="00C83BA1" w:rsidRDefault="00BA28DB" w:rsidP="003A15EB">
            <w:pPr>
              <w:pStyle w:val="TableText0"/>
              <w:keepLines/>
              <w:rPr>
                <w:b/>
                <w:bCs w:val="0"/>
              </w:rPr>
            </w:pPr>
            <w:r w:rsidRPr="00C83BA1">
              <w:rPr>
                <w:b/>
                <w:bCs w:val="0"/>
              </w:rPr>
              <w:t>Step 4: incorporation of LOLE</w:t>
            </w:r>
            <w:r w:rsidRPr="00C83BA1">
              <w:rPr>
                <w:rStyle w:val="CommentReference"/>
                <w:bCs w:val="0"/>
                <w:szCs w:val="24"/>
              </w:rPr>
              <w:t xml:space="preserve"> from breast cancer</w:t>
            </w:r>
          </w:p>
        </w:tc>
      </w:tr>
      <w:tr w:rsidR="00BA28DB" w:rsidRPr="00C83BA1" w14:paraId="75CECF6F" w14:textId="77777777" w:rsidTr="00073C21">
        <w:tc>
          <w:tcPr>
            <w:tcW w:w="4162" w:type="pct"/>
            <w:gridSpan w:val="3"/>
            <w:shd w:val="clear" w:color="auto" w:fill="auto"/>
            <w:vAlign w:val="bottom"/>
          </w:tcPr>
          <w:p w14:paraId="6B7FD81D" w14:textId="77777777" w:rsidR="00BA28DB" w:rsidRPr="00C83BA1" w:rsidRDefault="00BA28DB" w:rsidP="003A15EB">
            <w:pPr>
              <w:pStyle w:val="TableText0"/>
              <w:keepLines/>
            </w:pPr>
            <w:r w:rsidRPr="00C83BA1">
              <w:t>Loss of life expectancy per one breast cancer diagnosis (years)</w:t>
            </w:r>
          </w:p>
        </w:tc>
        <w:tc>
          <w:tcPr>
            <w:tcW w:w="838" w:type="pct"/>
            <w:vAlign w:val="center"/>
          </w:tcPr>
          <w:p w14:paraId="2292D3A9" w14:textId="77777777" w:rsidR="00BA28DB" w:rsidRPr="00C83BA1" w:rsidRDefault="00BA28DB" w:rsidP="003A15EB">
            <w:pPr>
              <w:pStyle w:val="TableText0"/>
              <w:keepLines/>
            </w:pPr>
            <w:r w:rsidRPr="00C83BA1">
              <w:t>4.1</w:t>
            </w:r>
          </w:p>
        </w:tc>
      </w:tr>
      <w:tr w:rsidR="00BA28DB" w:rsidRPr="00C83BA1" w14:paraId="236BF38A" w14:textId="77777777" w:rsidTr="00073C21">
        <w:tc>
          <w:tcPr>
            <w:tcW w:w="4162" w:type="pct"/>
            <w:gridSpan w:val="3"/>
            <w:shd w:val="clear" w:color="auto" w:fill="auto"/>
            <w:vAlign w:val="bottom"/>
          </w:tcPr>
          <w:p w14:paraId="19F8DBC0" w14:textId="77777777" w:rsidR="00BA28DB" w:rsidRPr="00C83BA1" w:rsidRDefault="00BA28DB" w:rsidP="003A15EB">
            <w:pPr>
              <w:pStyle w:val="TableText0"/>
              <w:keepLines/>
              <w:rPr>
                <w:b/>
                <w:bCs w:val="0"/>
              </w:rPr>
            </w:pPr>
            <w:r w:rsidRPr="00C83BA1">
              <w:rPr>
                <w:b/>
                <w:bCs w:val="0"/>
              </w:rPr>
              <w:t>Cost to avoid one life year lost</w:t>
            </w:r>
          </w:p>
        </w:tc>
        <w:tc>
          <w:tcPr>
            <w:tcW w:w="838" w:type="pct"/>
            <w:vAlign w:val="center"/>
          </w:tcPr>
          <w:p w14:paraId="7B130321" w14:textId="3A16BB14" w:rsidR="00BA28DB" w:rsidRPr="00C83BA1" w:rsidRDefault="00BA28DB" w:rsidP="003A15EB">
            <w:pPr>
              <w:pStyle w:val="TableText0"/>
              <w:keepLines/>
              <w:rPr>
                <w:b/>
                <w:bCs w:val="0"/>
              </w:rPr>
            </w:pPr>
            <w:r w:rsidRPr="00C83BA1">
              <w:rPr>
                <w:b/>
                <w:bCs w:val="0"/>
              </w:rPr>
              <w:t>$</w:t>
            </w:r>
            <w:r w:rsidR="00755CBF" w:rsidRPr="00755CBF">
              <w:rPr>
                <w:b/>
                <w:bCs w:val="0"/>
                <w:color w:val="000000"/>
                <w:spacing w:val="54"/>
                <w:shd w:val="solid" w:color="000000" w:fill="000000"/>
                <w:fitText w:val="346" w:id="-762116602"/>
                <w14:textFill>
                  <w14:solidFill>
                    <w14:srgbClr w14:val="000000">
                      <w14:alpha w14:val="100000"/>
                    </w14:srgbClr>
                  </w14:solidFill>
                </w14:textFill>
              </w:rPr>
              <w:t>|||</w:t>
            </w:r>
            <w:r w:rsidR="00755CBF" w:rsidRPr="00755CBF">
              <w:rPr>
                <w:b/>
                <w:bCs w:val="0"/>
                <w:color w:val="000000"/>
                <w:spacing w:val="1"/>
                <w:shd w:val="solid" w:color="000000" w:fill="000000"/>
                <w:fitText w:val="346" w:id="-762116602"/>
                <w14:textFill>
                  <w14:solidFill>
                    <w14:srgbClr w14:val="000000">
                      <w14:alpha w14:val="100000"/>
                    </w14:srgbClr>
                  </w14:solidFill>
                </w14:textFill>
              </w:rPr>
              <w:t>|</w:t>
            </w:r>
            <w:r w:rsidR="00DE7957">
              <w:rPr>
                <w:b/>
                <w:bCs w:val="0"/>
                <w:vertAlign w:val="superscript"/>
              </w:rPr>
              <w:t>2</w:t>
            </w:r>
          </w:p>
        </w:tc>
      </w:tr>
    </w:tbl>
    <w:p w14:paraId="7F6AB3FE" w14:textId="4A55B0EE" w:rsidR="00BA28DB" w:rsidRPr="00C83BA1" w:rsidRDefault="00BA28DB" w:rsidP="003A15EB">
      <w:pPr>
        <w:pStyle w:val="FooterTableFigure"/>
        <w:keepNext/>
        <w:keepLines/>
      </w:pPr>
      <w:r w:rsidRPr="00C83BA1">
        <w:t>Source: Table 3.7,</w:t>
      </w:r>
      <w:r w:rsidR="000A63E5" w:rsidRPr="00C83BA1">
        <w:t xml:space="preserve"> </w:t>
      </w:r>
      <w:r w:rsidRPr="00C83BA1">
        <w:t>p161 of the submission</w:t>
      </w:r>
      <w:r w:rsidR="00915674" w:rsidRPr="00C83BA1">
        <w:t xml:space="preserve"> main body.</w:t>
      </w:r>
    </w:p>
    <w:p w14:paraId="0ADAB0FD" w14:textId="77777777" w:rsidR="00964ED5" w:rsidRDefault="00BA28DB" w:rsidP="003A15EB">
      <w:pPr>
        <w:pStyle w:val="FooterTableFigure"/>
        <w:keepNext/>
        <w:keepLines/>
      </w:pPr>
      <w:r w:rsidRPr="00C83BA1">
        <w:t xml:space="preserve">DPMQ = dispensed price for maximum quantity; EV = </w:t>
      </w:r>
      <w:r w:rsidR="00915674" w:rsidRPr="00C83BA1">
        <w:t>e</w:t>
      </w:r>
      <w:r w:rsidRPr="00C83BA1">
        <w:t xml:space="preserve">stradiol valerate; LOLE = </w:t>
      </w:r>
      <w:r w:rsidRPr="00C83BA1">
        <w:rPr>
          <w:rStyle w:val="CommentReference"/>
          <w:b w:val="0"/>
          <w:sz w:val="18"/>
          <w:szCs w:val="22"/>
        </w:rPr>
        <w:t xml:space="preserve">loss of life expectancy; </w:t>
      </w:r>
      <w:r w:rsidRPr="00C83BA1">
        <w:t xml:space="preserve">MP= </w:t>
      </w:r>
      <w:r w:rsidR="00915674" w:rsidRPr="00C83BA1">
        <w:t>m</w:t>
      </w:r>
      <w:r w:rsidRPr="00C83BA1">
        <w:t>icronised progesterone; MPA= medroxyprogesterone acetate;</w:t>
      </w:r>
      <w:r w:rsidRPr="00C83BA1" w:rsidDel="006A7990">
        <w:t xml:space="preserve"> </w:t>
      </w:r>
      <w:r w:rsidRPr="00C83BA1">
        <w:t xml:space="preserve">NNT = </w:t>
      </w:r>
      <w:r w:rsidR="00915674" w:rsidRPr="00C83BA1">
        <w:t>n</w:t>
      </w:r>
      <w:r w:rsidRPr="00C83BA1">
        <w:t>umber needed to treat</w:t>
      </w:r>
    </w:p>
    <w:p w14:paraId="7F60192C" w14:textId="2C64D669" w:rsidR="00964ED5" w:rsidRPr="00DB3BA3" w:rsidRDefault="00964ED5" w:rsidP="003A15EB">
      <w:pPr>
        <w:pStyle w:val="FooterTableFigure"/>
        <w:keepNext/>
        <w:keepLines/>
        <w:rPr>
          <w:i/>
          <w:iCs/>
        </w:rPr>
      </w:pPr>
      <w:r w:rsidRPr="00DB3BA3">
        <w:rPr>
          <w:i/>
          <w:iCs/>
        </w:rPr>
        <w:t xml:space="preserve">The redacted values correspond to the following ranges: </w:t>
      </w:r>
    </w:p>
    <w:p w14:paraId="24B2A2B3" w14:textId="0DD8AABA" w:rsidR="00964ED5" w:rsidRPr="00DB3BA3" w:rsidRDefault="00964ED5" w:rsidP="003A15EB">
      <w:pPr>
        <w:pStyle w:val="FooterTableFigure"/>
        <w:keepNext/>
        <w:keepLines/>
        <w:rPr>
          <w:i/>
          <w:iCs/>
        </w:rPr>
      </w:pPr>
      <w:r w:rsidRPr="00DB3BA3">
        <w:rPr>
          <w:i/>
          <w:iCs/>
        </w:rPr>
        <w:t xml:space="preserve">1 </w:t>
      </w:r>
      <w:r w:rsidR="00DB3BA3" w:rsidRPr="00DB3BA3">
        <w:rPr>
          <w:i/>
          <w:iCs/>
        </w:rPr>
        <w:t>$155,000 to &lt; $255,000</w:t>
      </w:r>
    </w:p>
    <w:p w14:paraId="3B8826B0" w14:textId="515D0C96" w:rsidR="00BA28DB" w:rsidRPr="00DB3BA3" w:rsidRDefault="00964ED5" w:rsidP="00964ED5">
      <w:pPr>
        <w:pStyle w:val="FooterTableFigure"/>
        <w:rPr>
          <w:i/>
          <w:iCs/>
        </w:rPr>
      </w:pPr>
      <w:r w:rsidRPr="00DB3BA3">
        <w:rPr>
          <w:i/>
          <w:iCs/>
        </w:rPr>
        <w:t xml:space="preserve">2 </w:t>
      </w:r>
      <w:r w:rsidR="00DE7957" w:rsidRPr="00DB3BA3">
        <w:rPr>
          <w:i/>
          <w:iCs/>
        </w:rPr>
        <w:t>$25,000 to &lt; $35,000</w:t>
      </w:r>
    </w:p>
    <w:p w14:paraId="45F7EE72" w14:textId="5A869B34" w:rsidR="006821C8" w:rsidRPr="007F65DA" w:rsidRDefault="00FC1DA3" w:rsidP="007F65DA">
      <w:pPr>
        <w:pStyle w:val="3-BodyText"/>
      </w:pPr>
      <w:r w:rsidRPr="00C83BA1">
        <w:t>T</w:t>
      </w:r>
      <w:r w:rsidR="006821C8" w:rsidRPr="00C83BA1">
        <w:t xml:space="preserve">he </w:t>
      </w:r>
      <w:r w:rsidRPr="00C83BA1">
        <w:t xml:space="preserve">incremental </w:t>
      </w:r>
      <w:r w:rsidR="006821C8" w:rsidRPr="00C83BA1">
        <w:t xml:space="preserve">cost to avoid one </w:t>
      </w:r>
      <w:r w:rsidR="00284176" w:rsidRPr="00C83BA1">
        <w:t>breast</w:t>
      </w:r>
      <w:r w:rsidR="006821C8" w:rsidRPr="00C83BA1">
        <w:t xml:space="preserve"> cancer </w:t>
      </w:r>
      <w:r w:rsidR="00284176" w:rsidRPr="00C83BA1">
        <w:t xml:space="preserve">case </w:t>
      </w:r>
      <w:r w:rsidR="006821C8" w:rsidRPr="00C83BA1">
        <w:t xml:space="preserve">was </w:t>
      </w:r>
      <w:r w:rsidRPr="00C83BA1">
        <w:t xml:space="preserve">calculated </w:t>
      </w:r>
      <w:r w:rsidR="00284176" w:rsidRPr="00C83BA1">
        <w:t>at</w:t>
      </w:r>
      <w:r w:rsidR="006821C8" w:rsidRPr="00C83BA1">
        <w:t xml:space="preserve"> </w:t>
      </w:r>
      <w:r w:rsidR="00093F15" w:rsidRPr="00093F15">
        <w:t>$155,000</w:t>
      </w:r>
      <w:r w:rsidR="000A6A61">
        <w:t> </w:t>
      </w:r>
      <w:r w:rsidR="00093F15" w:rsidRPr="00093F15">
        <w:t>to</w:t>
      </w:r>
      <w:r w:rsidR="000A6A61">
        <w:t> </w:t>
      </w:r>
      <w:r w:rsidR="00093F15" w:rsidRPr="00093F15">
        <w:t>&lt;</w:t>
      </w:r>
      <w:r w:rsidR="000A6A61">
        <w:t> </w:t>
      </w:r>
      <w:r w:rsidR="00093F15" w:rsidRPr="00093F15">
        <w:t>$255,000</w:t>
      </w:r>
      <w:r w:rsidR="006821C8" w:rsidRPr="00C83BA1">
        <w:t xml:space="preserve">, </w:t>
      </w:r>
      <w:r w:rsidRPr="00C83BA1">
        <w:t>with $</w:t>
      </w:r>
      <w:r w:rsidR="00755CBF" w:rsidRPr="000A1125">
        <w:rPr>
          <w:color w:val="000000"/>
          <w:w w:val="15"/>
          <w:shd w:val="solid" w:color="000000" w:fill="000000"/>
          <w:fitText w:val="-20" w:id="-762116601"/>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601"/>
          <w14:textFill>
            <w14:solidFill>
              <w14:srgbClr w14:val="000000">
                <w14:alpha w14:val="100000"/>
              </w14:srgbClr>
            </w14:solidFill>
          </w14:textFill>
        </w:rPr>
        <w:t>|</w:t>
      </w:r>
      <w:r w:rsidRPr="00C83BA1">
        <w:t xml:space="preserve"> as the net cost to the Australian health system</w:t>
      </w:r>
      <w:r w:rsidR="00284176" w:rsidRPr="00C83BA1">
        <w:t xml:space="preserve">. Additionally, the incremental cost </w:t>
      </w:r>
      <w:r w:rsidR="006821C8" w:rsidRPr="00C83BA1">
        <w:t xml:space="preserve">to avoid one life year lost was </w:t>
      </w:r>
      <w:r w:rsidR="00284176" w:rsidRPr="00C83BA1">
        <w:t xml:space="preserve">calculated at </w:t>
      </w:r>
      <w:r w:rsidR="001E6E9A" w:rsidRPr="001E6E9A">
        <w:t>$25,000</w:t>
      </w:r>
      <w:r w:rsidR="000A6A61">
        <w:t> </w:t>
      </w:r>
      <w:r w:rsidR="001E6E9A" w:rsidRPr="001E6E9A">
        <w:t>to</w:t>
      </w:r>
      <w:r w:rsidR="000A6A61">
        <w:t> </w:t>
      </w:r>
      <w:r w:rsidR="001E6E9A" w:rsidRPr="001E6E9A">
        <w:t>&lt;</w:t>
      </w:r>
      <w:r w:rsidR="000A6A61">
        <w:t> </w:t>
      </w:r>
      <w:r w:rsidR="001E6E9A" w:rsidRPr="001E6E9A">
        <w:t>$35,000</w:t>
      </w:r>
      <w:r w:rsidR="006821C8" w:rsidRPr="00C83BA1">
        <w:t>.</w:t>
      </w:r>
      <w:r w:rsidR="007F65DA" w:rsidRPr="007F65DA">
        <w:t xml:space="preserve"> The incremental cost to avoid one breast cancer case was uncertain due to the uncertainty in the ITC results based on Yuk (2024), as described </w:t>
      </w:r>
      <w:r w:rsidR="007F65DA">
        <w:t>in paragraph</w:t>
      </w:r>
      <w:r w:rsidR="003673E3">
        <w:t xml:space="preserve"> 6.</w:t>
      </w:r>
      <w:r w:rsidR="007024CB">
        <w:t>80</w:t>
      </w:r>
      <w:r w:rsidR="007F65DA" w:rsidRPr="007F65DA">
        <w:t xml:space="preserve">. </w:t>
      </w:r>
    </w:p>
    <w:p w14:paraId="5DCB6E13" w14:textId="41FB1FAD" w:rsidR="00BA28DB" w:rsidRPr="00C83BA1" w:rsidRDefault="00D36F35" w:rsidP="00284176">
      <w:pPr>
        <w:pStyle w:val="3-BodyText"/>
        <w:rPr>
          <w:i/>
          <w:iCs/>
        </w:rPr>
      </w:pPr>
      <w:r w:rsidRPr="00C83BA1">
        <w:t>Breast cancer rate of MP compared to MPA was a key input that affected the results of the analysis. Based on clinical evidence presented in the submission, although</w:t>
      </w:r>
      <w:r w:rsidR="00284176" w:rsidRPr="00C83BA1">
        <w:t xml:space="preserve"> MP may be associated with lower risk of breast cancer than MPA, the relative magnitude was uncertain. </w:t>
      </w:r>
      <w:r w:rsidR="00392F22" w:rsidRPr="00C83BA1">
        <w:t xml:space="preserve">As outlined in paragraph </w:t>
      </w:r>
      <w:r w:rsidR="0063332A" w:rsidRPr="00C83BA1">
        <w:fldChar w:fldCharType="begin" w:fldLock="1"/>
      </w:r>
      <w:r w:rsidR="0063332A" w:rsidRPr="00C83BA1">
        <w:instrText xml:space="preserve"> REF _Ref175116157 \r \h </w:instrText>
      </w:r>
      <w:r w:rsidR="00DA441D" w:rsidRPr="00C83BA1">
        <w:instrText xml:space="preserve"> \* MERGEFORMAT </w:instrText>
      </w:r>
      <w:r w:rsidR="0063332A" w:rsidRPr="00C83BA1">
        <w:fldChar w:fldCharType="separate"/>
      </w:r>
      <w:r w:rsidR="007024CB">
        <w:t>6.68</w:t>
      </w:r>
      <w:r w:rsidR="0063332A" w:rsidRPr="00C83BA1">
        <w:fldChar w:fldCharType="end"/>
      </w:r>
      <w:r w:rsidR="00392F22" w:rsidRPr="00C83BA1">
        <w:t xml:space="preserve">, </w:t>
      </w:r>
      <w:bookmarkStart w:id="84" w:name="_Hlk175116255"/>
      <w:r w:rsidR="00392F22" w:rsidRPr="00C83BA1">
        <w:t>r</w:t>
      </w:r>
      <w:r w:rsidR="00284176" w:rsidRPr="00C83BA1">
        <w:t xml:space="preserve">eduction in breast cancer rates with MP might have been overestimated in Yuk (2024) compared to </w:t>
      </w:r>
      <w:proofErr w:type="spellStart"/>
      <w:r w:rsidR="00284176" w:rsidRPr="00C83BA1">
        <w:t>Abenhaim</w:t>
      </w:r>
      <w:proofErr w:type="spellEnd"/>
      <w:r w:rsidR="00284176" w:rsidRPr="00C83BA1">
        <w:t xml:space="preserve"> et al. (2022). </w:t>
      </w:r>
      <w:bookmarkEnd w:id="84"/>
      <w:r w:rsidR="00BA28DB" w:rsidRPr="00C83BA1">
        <w:t>Therefore, an additional scenario analysis</w:t>
      </w:r>
      <w:r w:rsidR="00392F22" w:rsidRPr="00C83BA1">
        <w:t xml:space="preserve">, presented in </w:t>
      </w:r>
      <w:r w:rsidR="007911AD" w:rsidRPr="00C83BA1">
        <w:fldChar w:fldCharType="begin" w:fldLock="1"/>
      </w:r>
      <w:r w:rsidR="007911AD" w:rsidRPr="00C83BA1">
        <w:instrText xml:space="preserve"> REF _Ref177566336 \h </w:instrText>
      </w:r>
      <w:r w:rsidR="00DA441D" w:rsidRPr="00C83BA1">
        <w:instrText xml:space="preserve"> \* MERGEFORMAT </w:instrText>
      </w:r>
      <w:r w:rsidR="007911AD" w:rsidRPr="00C83BA1">
        <w:fldChar w:fldCharType="separate"/>
      </w:r>
      <w:r w:rsidR="00133540" w:rsidRPr="00C83BA1">
        <w:t>Table</w:t>
      </w:r>
      <w:r w:rsidR="00FF4361">
        <w:t> </w:t>
      </w:r>
      <w:r w:rsidR="00133540" w:rsidRPr="00C83BA1">
        <w:t>18</w:t>
      </w:r>
      <w:r w:rsidR="007911AD" w:rsidRPr="00C83BA1">
        <w:fldChar w:fldCharType="end"/>
      </w:r>
      <w:r w:rsidR="00392F22" w:rsidRPr="00C83BA1">
        <w:t>,</w:t>
      </w:r>
      <w:r w:rsidR="00BA28DB" w:rsidRPr="00C83BA1">
        <w:t xml:space="preserve"> was conducted</w:t>
      </w:r>
      <w:r w:rsidR="00392F22" w:rsidRPr="00C83BA1">
        <w:t xml:space="preserve"> </w:t>
      </w:r>
      <w:r w:rsidR="009D3608" w:rsidRPr="00C83BA1">
        <w:t>by applying</w:t>
      </w:r>
      <w:r w:rsidR="00392F22" w:rsidRPr="00C83BA1">
        <w:t xml:space="preserve"> the </w:t>
      </w:r>
      <w:r w:rsidR="00284176" w:rsidRPr="00C83BA1">
        <w:t>OR</w:t>
      </w:r>
      <w:r w:rsidR="00BA28DB" w:rsidRPr="00C83BA1">
        <w:t xml:space="preserve"> reported by </w:t>
      </w:r>
      <w:proofErr w:type="spellStart"/>
      <w:r w:rsidR="00284176" w:rsidRPr="00C83BA1">
        <w:t>Abenhaim</w:t>
      </w:r>
      <w:proofErr w:type="spellEnd"/>
      <w:r w:rsidR="00284176" w:rsidRPr="00C83BA1">
        <w:t xml:space="preserve"> et al. (2022) to </w:t>
      </w:r>
      <w:r w:rsidR="00392F22" w:rsidRPr="00C83BA1">
        <w:t xml:space="preserve">the </w:t>
      </w:r>
      <w:r w:rsidR="00284176" w:rsidRPr="00C83BA1">
        <w:t>MPA</w:t>
      </w:r>
      <w:r w:rsidR="00392F22" w:rsidRPr="00C83BA1">
        <w:t xml:space="preserve"> breast cancer </w:t>
      </w:r>
      <w:r w:rsidR="00B4158D" w:rsidRPr="00C83BA1">
        <w:t xml:space="preserve">risk </w:t>
      </w:r>
      <w:r w:rsidR="00392F22" w:rsidRPr="00C83BA1">
        <w:t>from Yuk (2024)</w:t>
      </w:r>
      <w:r w:rsidR="00284176" w:rsidRPr="00C83BA1">
        <w:t xml:space="preserve"> to estimate the breast cancer </w:t>
      </w:r>
      <w:r w:rsidR="00B4158D" w:rsidRPr="00C83BA1">
        <w:t xml:space="preserve">risk </w:t>
      </w:r>
      <w:r w:rsidR="00284176" w:rsidRPr="00C83BA1">
        <w:t>for MP</w:t>
      </w:r>
      <w:r w:rsidR="00B4158D" w:rsidRPr="00C83BA1">
        <w:t>, acknowledging differences in what OR and HR represent.</w:t>
      </w:r>
    </w:p>
    <w:p w14:paraId="1A53601E" w14:textId="58132CD3" w:rsidR="00392F22" w:rsidRPr="00C83BA1" w:rsidRDefault="00392F22" w:rsidP="003A15EB">
      <w:pPr>
        <w:pStyle w:val="Caption"/>
      </w:pPr>
      <w:bookmarkStart w:id="85" w:name="_Ref177566336"/>
      <w:r w:rsidRPr="00C83BA1">
        <w:t xml:space="preserve">Table </w:t>
      </w:r>
      <w:r w:rsidR="00133540">
        <w:fldChar w:fldCharType="begin" w:fldLock="1"/>
      </w:r>
      <w:r w:rsidR="00133540">
        <w:instrText xml:space="preserve"> SEQ Table \* ARABIC </w:instrText>
      </w:r>
      <w:r w:rsidR="00133540">
        <w:fldChar w:fldCharType="separate"/>
      </w:r>
      <w:r w:rsidR="00133540" w:rsidRPr="00C83BA1">
        <w:t>18</w:t>
      </w:r>
      <w:r w:rsidR="00133540">
        <w:fldChar w:fldCharType="end"/>
      </w:r>
      <w:bookmarkEnd w:id="85"/>
      <w:r w:rsidRPr="00C83BA1">
        <w:t>: Scenario analyses conducted during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5"/>
        <w:gridCol w:w="2393"/>
        <w:gridCol w:w="1708"/>
        <w:gridCol w:w="1511"/>
      </w:tblGrid>
      <w:tr w:rsidR="00392F22" w:rsidRPr="00C83BA1" w14:paraId="0FBC40EC" w14:textId="77777777" w:rsidTr="00073C21">
        <w:trPr>
          <w:tblHeader/>
        </w:trPr>
        <w:tc>
          <w:tcPr>
            <w:tcW w:w="1888" w:type="pct"/>
          </w:tcPr>
          <w:p w14:paraId="2A6BF8BC" w14:textId="3637786C" w:rsidR="00392F22" w:rsidRPr="00C83BA1" w:rsidRDefault="00392F22" w:rsidP="003A15EB">
            <w:pPr>
              <w:pStyle w:val="In-tableHeading"/>
              <w:keepLines/>
              <w:rPr>
                <w:lang w:val="en-AU"/>
              </w:rPr>
            </w:pPr>
            <w:r w:rsidRPr="00C83BA1">
              <w:rPr>
                <w:lang w:val="en-AU"/>
              </w:rPr>
              <w:t>Step and component</w:t>
            </w:r>
          </w:p>
        </w:tc>
        <w:tc>
          <w:tcPr>
            <w:tcW w:w="1327" w:type="pct"/>
          </w:tcPr>
          <w:p w14:paraId="0B320EDB" w14:textId="4F50FC02" w:rsidR="00392F22" w:rsidRPr="00C83BA1" w:rsidRDefault="00392F22" w:rsidP="003A15EB">
            <w:pPr>
              <w:pStyle w:val="In-tableHeading"/>
              <w:keepLines/>
              <w:rPr>
                <w:lang w:val="en-AU"/>
              </w:rPr>
            </w:pPr>
            <w:r w:rsidRPr="00C83BA1">
              <w:rPr>
                <w:lang w:val="en-AU"/>
              </w:rPr>
              <w:t>MP</w:t>
            </w:r>
          </w:p>
        </w:tc>
        <w:tc>
          <w:tcPr>
            <w:tcW w:w="947" w:type="pct"/>
          </w:tcPr>
          <w:p w14:paraId="1A7090C6" w14:textId="76F5B8EE" w:rsidR="00392F22" w:rsidRPr="00C83BA1" w:rsidRDefault="00392F22" w:rsidP="003A15EB">
            <w:pPr>
              <w:pStyle w:val="In-tableHeading"/>
              <w:keepLines/>
              <w:rPr>
                <w:lang w:val="en-AU"/>
              </w:rPr>
            </w:pPr>
            <w:r w:rsidRPr="00C83BA1">
              <w:rPr>
                <w:lang w:val="en-AU"/>
              </w:rPr>
              <w:t>MPA</w:t>
            </w:r>
          </w:p>
        </w:tc>
        <w:tc>
          <w:tcPr>
            <w:tcW w:w="838" w:type="pct"/>
          </w:tcPr>
          <w:p w14:paraId="6B6EABA8" w14:textId="4DA47C31" w:rsidR="00392F22" w:rsidRPr="00C83BA1" w:rsidRDefault="00392F22" w:rsidP="003A15EB">
            <w:pPr>
              <w:pStyle w:val="In-tableHeading"/>
              <w:keepLines/>
              <w:rPr>
                <w:lang w:val="en-AU"/>
              </w:rPr>
            </w:pPr>
            <w:r w:rsidRPr="00C83BA1">
              <w:rPr>
                <w:lang w:val="en-AU"/>
              </w:rPr>
              <w:t>Increment</w:t>
            </w:r>
          </w:p>
        </w:tc>
      </w:tr>
      <w:tr w:rsidR="00392F22" w:rsidRPr="00C83BA1" w14:paraId="36303E7E" w14:textId="77777777" w:rsidTr="00073C21">
        <w:tc>
          <w:tcPr>
            <w:tcW w:w="5000" w:type="pct"/>
            <w:gridSpan w:val="4"/>
          </w:tcPr>
          <w:p w14:paraId="44135EFF" w14:textId="5CF39169" w:rsidR="00392F22" w:rsidRPr="00C83BA1" w:rsidRDefault="00392F22" w:rsidP="003A15EB">
            <w:pPr>
              <w:pStyle w:val="TableText0"/>
              <w:keepLines/>
              <w:rPr>
                <w:b/>
                <w:bCs w:val="0"/>
              </w:rPr>
            </w:pPr>
            <w:r w:rsidRPr="00C83BA1">
              <w:rPr>
                <w:b/>
                <w:bCs w:val="0"/>
              </w:rPr>
              <w:t xml:space="preserve">Step 1: NNT with MP to avoid one case of breast cancer per year of treatment versus MPA </w:t>
            </w:r>
          </w:p>
        </w:tc>
      </w:tr>
      <w:tr w:rsidR="00392F22" w:rsidRPr="00C83BA1" w14:paraId="33A9F2F1" w14:textId="77777777" w:rsidTr="00073C21">
        <w:tc>
          <w:tcPr>
            <w:tcW w:w="1888" w:type="pct"/>
            <w:shd w:val="clear" w:color="auto" w:fill="auto"/>
          </w:tcPr>
          <w:p w14:paraId="73DA4A27" w14:textId="2F2D6D06" w:rsidR="00392F22" w:rsidRPr="00C83BA1" w:rsidRDefault="00392F22" w:rsidP="003A15EB">
            <w:pPr>
              <w:pStyle w:val="TableText0"/>
              <w:keepLines/>
            </w:pPr>
            <w:r w:rsidRPr="00C83BA1">
              <w:t xml:space="preserve">Breast Cancer rate </w:t>
            </w:r>
          </w:p>
        </w:tc>
        <w:tc>
          <w:tcPr>
            <w:tcW w:w="1327" w:type="pct"/>
            <w:shd w:val="clear" w:color="auto" w:fill="auto"/>
          </w:tcPr>
          <w:p w14:paraId="185BA6F7" w14:textId="2731F9E8" w:rsidR="00392F22" w:rsidRPr="00C83BA1" w:rsidRDefault="00392F22" w:rsidP="003A15EB">
            <w:pPr>
              <w:pStyle w:val="TableText0"/>
              <w:keepLines/>
            </w:pPr>
            <w:r w:rsidRPr="00C83BA1">
              <w:t>0.00247</w:t>
            </w:r>
            <w:r w:rsidRPr="00C83BA1">
              <w:rPr>
                <w:vertAlign w:val="superscript"/>
              </w:rPr>
              <w:t>a</w:t>
            </w:r>
          </w:p>
        </w:tc>
        <w:tc>
          <w:tcPr>
            <w:tcW w:w="947" w:type="pct"/>
            <w:shd w:val="clear" w:color="auto" w:fill="auto"/>
          </w:tcPr>
          <w:p w14:paraId="0F2121AF" w14:textId="0B2AAFC9" w:rsidR="00392F22" w:rsidRPr="00C83BA1" w:rsidRDefault="00392F22" w:rsidP="003A15EB">
            <w:pPr>
              <w:pStyle w:val="TableText0"/>
              <w:keepLines/>
            </w:pPr>
            <w:r w:rsidRPr="00C83BA1">
              <w:t>0.003199269</w:t>
            </w:r>
            <w:r w:rsidRPr="00C83BA1">
              <w:rPr>
                <w:vertAlign w:val="superscript"/>
              </w:rPr>
              <w:t>b</w:t>
            </w:r>
          </w:p>
        </w:tc>
        <w:tc>
          <w:tcPr>
            <w:tcW w:w="838" w:type="pct"/>
          </w:tcPr>
          <w:p w14:paraId="0515E2C9" w14:textId="77777777" w:rsidR="00392F22" w:rsidRPr="00C83BA1" w:rsidRDefault="00392F22" w:rsidP="003A15EB">
            <w:pPr>
              <w:pStyle w:val="TableText0"/>
              <w:keepLines/>
            </w:pPr>
          </w:p>
        </w:tc>
      </w:tr>
      <w:tr w:rsidR="00392F22" w:rsidRPr="00C83BA1" w14:paraId="4B05A488" w14:textId="77777777" w:rsidTr="00073C21">
        <w:tc>
          <w:tcPr>
            <w:tcW w:w="1888" w:type="pct"/>
            <w:shd w:val="clear" w:color="auto" w:fill="auto"/>
          </w:tcPr>
          <w:p w14:paraId="19D9CAB0" w14:textId="2BC77F5F" w:rsidR="00392F22" w:rsidRPr="00C83BA1" w:rsidRDefault="00392F22" w:rsidP="003A15EB">
            <w:pPr>
              <w:pStyle w:val="TableText0"/>
              <w:keepLines/>
            </w:pPr>
            <w:r w:rsidRPr="00C83BA1">
              <w:t>Cases per 100,000 person years</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5341922F" w14:textId="4DAF9AB7" w:rsidR="00392F22" w:rsidRPr="00C71E35" w:rsidRDefault="00392F22" w:rsidP="003A15EB">
            <w:pPr>
              <w:pStyle w:val="TableText0"/>
              <w:keepLines/>
            </w:pPr>
            <w:r w:rsidRPr="00C71E35">
              <w:t>247</w:t>
            </w:r>
          </w:p>
        </w:tc>
        <w:tc>
          <w:tcPr>
            <w:tcW w:w="947" w:type="pct"/>
            <w:tcBorders>
              <w:top w:val="single" w:sz="4" w:space="0" w:color="auto"/>
              <w:left w:val="nil"/>
              <w:bottom w:val="single" w:sz="4" w:space="0" w:color="auto"/>
              <w:right w:val="single" w:sz="4" w:space="0" w:color="auto"/>
            </w:tcBorders>
            <w:shd w:val="clear" w:color="auto" w:fill="auto"/>
          </w:tcPr>
          <w:p w14:paraId="15920385" w14:textId="64CF3B77" w:rsidR="00392F22" w:rsidRPr="00C71E35" w:rsidRDefault="00392F22" w:rsidP="003A15EB">
            <w:pPr>
              <w:pStyle w:val="TableText0"/>
              <w:keepLines/>
            </w:pPr>
            <w:r w:rsidRPr="00C71E35">
              <w:t>320</w:t>
            </w:r>
          </w:p>
        </w:tc>
        <w:tc>
          <w:tcPr>
            <w:tcW w:w="838" w:type="pct"/>
          </w:tcPr>
          <w:p w14:paraId="1D9DD51E" w14:textId="7D292E07" w:rsidR="00392F22" w:rsidRPr="00C71E35" w:rsidRDefault="00392F22" w:rsidP="003A15EB">
            <w:pPr>
              <w:pStyle w:val="TableText0"/>
              <w:keepLines/>
            </w:pPr>
            <w:r w:rsidRPr="00C71E35">
              <w:t>-73</w:t>
            </w:r>
          </w:p>
        </w:tc>
      </w:tr>
      <w:tr w:rsidR="00392F22" w:rsidRPr="00C83BA1" w14:paraId="13CFDAE9" w14:textId="77777777" w:rsidTr="00073C21">
        <w:tc>
          <w:tcPr>
            <w:tcW w:w="4162" w:type="pct"/>
            <w:gridSpan w:val="3"/>
            <w:shd w:val="clear" w:color="auto" w:fill="auto"/>
          </w:tcPr>
          <w:p w14:paraId="3285DDEF" w14:textId="16E1F919" w:rsidR="00392F22" w:rsidRPr="00C83BA1" w:rsidRDefault="00392F22" w:rsidP="003A15EB">
            <w:pPr>
              <w:pStyle w:val="TableText0"/>
              <w:keepLines/>
            </w:pPr>
            <w:r w:rsidRPr="00C83BA1">
              <w:t>NNT with MP to avoid 1 case of breast cancer</w:t>
            </w:r>
          </w:p>
        </w:tc>
        <w:tc>
          <w:tcPr>
            <w:tcW w:w="838" w:type="pct"/>
            <w:tcBorders>
              <w:top w:val="nil"/>
              <w:left w:val="single" w:sz="4" w:space="0" w:color="auto"/>
              <w:bottom w:val="single" w:sz="4" w:space="0" w:color="auto"/>
              <w:right w:val="single" w:sz="4" w:space="0" w:color="auto"/>
            </w:tcBorders>
            <w:shd w:val="clear" w:color="auto" w:fill="auto"/>
          </w:tcPr>
          <w:p w14:paraId="549FDC36" w14:textId="2FD7AEAA" w:rsidR="00392F22" w:rsidRPr="00C71E35" w:rsidRDefault="00392F22" w:rsidP="003A15EB">
            <w:pPr>
              <w:pStyle w:val="TableText0"/>
              <w:keepLines/>
            </w:pPr>
            <w:r w:rsidRPr="00C71E35">
              <w:t>1</w:t>
            </w:r>
            <w:r w:rsidR="00EC252F" w:rsidRPr="00C71E35">
              <w:t>,</w:t>
            </w:r>
            <w:r w:rsidRPr="00C71E35">
              <w:t>371</w:t>
            </w:r>
          </w:p>
        </w:tc>
      </w:tr>
      <w:tr w:rsidR="00392F22" w:rsidRPr="00C83BA1" w14:paraId="785F0380" w14:textId="77777777" w:rsidTr="00073C21">
        <w:tc>
          <w:tcPr>
            <w:tcW w:w="5000" w:type="pct"/>
            <w:gridSpan w:val="4"/>
          </w:tcPr>
          <w:p w14:paraId="6EE593AB" w14:textId="27755219" w:rsidR="00392F22" w:rsidRPr="00C83BA1" w:rsidRDefault="00392F22" w:rsidP="003A15EB">
            <w:pPr>
              <w:pStyle w:val="TableText0"/>
              <w:keepLines/>
              <w:rPr>
                <w:b/>
                <w:bCs w:val="0"/>
              </w:rPr>
            </w:pPr>
            <w:r w:rsidRPr="00C83BA1">
              <w:rPr>
                <w:b/>
                <w:bCs w:val="0"/>
              </w:rPr>
              <w:t>Step 2: incremental cost of MP per breast cancer case avoided</w:t>
            </w:r>
          </w:p>
        </w:tc>
      </w:tr>
      <w:tr w:rsidR="00392F22" w:rsidRPr="00C83BA1" w14:paraId="295416B6" w14:textId="77777777" w:rsidTr="00073C21">
        <w:tc>
          <w:tcPr>
            <w:tcW w:w="1888" w:type="pct"/>
            <w:shd w:val="clear" w:color="auto" w:fill="auto"/>
          </w:tcPr>
          <w:p w14:paraId="7016336B" w14:textId="29279AAE" w:rsidR="00392F22" w:rsidRPr="00C83BA1" w:rsidRDefault="00392F22" w:rsidP="003A15EB">
            <w:pPr>
              <w:pStyle w:val="TableText0"/>
              <w:keepLines/>
            </w:pPr>
            <w:r w:rsidRPr="00C83BA1">
              <w:t>DPMQ</w:t>
            </w:r>
          </w:p>
        </w:tc>
        <w:tc>
          <w:tcPr>
            <w:tcW w:w="1327" w:type="pct"/>
            <w:shd w:val="clear" w:color="auto" w:fill="auto"/>
          </w:tcPr>
          <w:p w14:paraId="1EBF7BB2" w14:textId="4B690C7B" w:rsidR="00392F22" w:rsidRPr="00C83BA1" w:rsidRDefault="00392F22" w:rsidP="003A15EB">
            <w:pPr>
              <w:pStyle w:val="TableText0"/>
              <w:keepLines/>
            </w:pPr>
            <w:r w:rsidRPr="00C83BA1">
              <w:t>$</w:t>
            </w:r>
            <w:r w:rsidR="00755CBF" w:rsidRPr="00755CBF">
              <w:rPr>
                <w:color w:val="000000"/>
                <w:spacing w:val="54"/>
                <w:shd w:val="solid" w:color="000000" w:fill="000000"/>
                <w:fitText w:val="333" w:id="-762116600"/>
                <w14:textFill>
                  <w14:solidFill>
                    <w14:srgbClr w14:val="000000">
                      <w14:alpha w14:val="100000"/>
                    </w14:srgbClr>
                  </w14:solidFill>
                </w14:textFill>
              </w:rPr>
              <w:t>|||</w:t>
            </w:r>
            <w:r w:rsidR="00755CBF" w:rsidRPr="00755CBF">
              <w:rPr>
                <w:color w:val="000000"/>
                <w:spacing w:val="1"/>
                <w:shd w:val="solid" w:color="000000" w:fill="000000"/>
                <w:fitText w:val="333" w:id="-762116600"/>
                <w14:textFill>
                  <w14:solidFill>
                    <w14:srgbClr w14:val="000000">
                      <w14:alpha w14:val="100000"/>
                    </w14:srgbClr>
                  </w14:solidFill>
                </w14:textFill>
              </w:rPr>
              <w:t>|</w:t>
            </w:r>
          </w:p>
        </w:tc>
        <w:tc>
          <w:tcPr>
            <w:tcW w:w="947" w:type="pct"/>
            <w:shd w:val="clear" w:color="auto" w:fill="auto"/>
          </w:tcPr>
          <w:p w14:paraId="32F91DD4" w14:textId="5B5FA0F7" w:rsidR="00392F22" w:rsidRPr="00C83BA1" w:rsidRDefault="00392F22" w:rsidP="003A15EB">
            <w:pPr>
              <w:pStyle w:val="TableText0"/>
              <w:keepLines/>
            </w:pPr>
            <w:r w:rsidRPr="00C83BA1">
              <w:t>$</w:t>
            </w:r>
            <w:r w:rsidR="00755CBF" w:rsidRPr="00755CBF">
              <w:rPr>
                <w:color w:val="000000"/>
                <w:spacing w:val="54"/>
                <w:shd w:val="solid" w:color="000000" w:fill="000000"/>
                <w:fitText w:val="333" w:id="-762116599"/>
                <w14:textFill>
                  <w14:solidFill>
                    <w14:srgbClr w14:val="000000">
                      <w14:alpha w14:val="100000"/>
                    </w14:srgbClr>
                  </w14:solidFill>
                </w14:textFill>
              </w:rPr>
              <w:t>|||</w:t>
            </w:r>
            <w:r w:rsidR="00755CBF" w:rsidRPr="00755CBF">
              <w:rPr>
                <w:color w:val="000000"/>
                <w:spacing w:val="1"/>
                <w:shd w:val="solid" w:color="000000" w:fill="000000"/>
                <w:fitText w:val="333" w:id="-762116599"/>
                <w14:textFill>
                  <w14:solidFill>
                    <w14:srgbClr w14:val="000000">
                      <w14:alpha w14:val="100000"/>
                    </w14:srgbClr>
                  </w14:solidFill>
                </w14:textFill>
              </w:rPr>
              <w:t>|</w:t>
            </w:r>
          </w:p>
        </w:tc>
        <w:tc>
          <w:tcPr>
            <w:tcW w:w="838" w:type="pct"/>
          </w:tcPr>
          <w:p w14:paraId="19FA1068" w14:textId="77777777" w:rsidR="00392F22" w:rsidRPr="00C83BA1" w:rsidRDefault="00392F22" w:rsidP="003A15EB">
            <w:pPr>
              <w:pStyle w:val="TableText0"/>
              <w:keepLines/>
              <w:rPr>
                <w:rFonts w:ascii="Times" w:hAnsi="Times"/>
              </w:rPr>
            </w:pPr>
          </w:p>
        </w:tc>
      </w:tr>
      <w:tr w:rsidR="00392F22" w:rsidRPr="00C83BA1" w14:paraId="320AEC4A" w14:textId="77777777" w:rsidTr="00073C21">
        <w:tc>
          <w:tcPr>
            <w:tcW w:w="1888" w:type="pct"/>
            <w:shd w:val="clear" w:color="auto" w:fill="auto"/>
          </w:tcPr>
          <w:p w14:paraId="19F80F0C" w14:textId="106E1358" w:rsidR="00392F22" w:rsidRPr="00C83BA1" w:rsidRDefault="00392F22" w:rsidP="003A15EB">
            <w:pPr>
              <w:pStyle w:val="TableText0"/>
              <w:keepLines/>
            </w:pPr>
            <w:r w:rsidRPr="00C83BA1">
              <w:t>Pack size</w:t>
            </w:r>
          </w:p>
        </w:tc>
        <w:tc>
          <w:tcPr>
            <w:tcW w:w="1327" w:type="pct"/>
            <w:shd w:val="clear" w:color="auto" w:fill="auto"/>
          </w:tcPr>
          <w:p w14:paraId="5C660B69" w14:textId="23AB2914" w:rsidR="00392F22" w:rsidRPr="00C83BA1" w:rsidRDefault="00392F22" w:rsidP="003A15EB">
            <w:pPr>
              <w:pStyle w:val="TableText0"/>
              <w:keepLines/>
            </w:pPr>
            <w:r w:rsidRPr="00C83BA1">
              <w:t>30</w:t>
            </w:r>
          </w:p>
        </w:tc>
        <w:tc>
          <w:tcPr>
            <w:tcW w:w="947" w:type="pct"/>
            <w:shd w:val="clear" w:color="auto" w:fill="auto"/>
          </w:tcPr>
          <w:p w14:paraId="51D0A2FF" w14:textId="3E9A1007" w:rsidR="00392F22" w:rsidRPr="00C83BA1" w:rsidRDefault="00392F22" w:rsidP="003A15EB">
            <w:pPr>
              <w:pStyle w:val="TableText0"/>
              <w:keepLines/>
            </w:pPr>
            <w:r w:rsidRPr="00C83BA1">
              <w:t>56</w:t>
            </w:r>
          </w:p>
        </w:tc>
        <w:tc>
          <w:tcPr>
            <w:tcW w:w="838" w:type="pct"/>
          </w:tcPr>
          <w:p w14:paraId="4C09E109" w14:textId="77777777" w:rsidR="00392F22" w:rsidRPr="00C83BA1" w:rsidRDefault="00392F22" w:rsidP="003A15EB">
            <w:pPr>
              <w:pStyle w:val="TableText0"/>
              <w:keepLines/>
            </w:pPr>
          </w:p>
        </w:tc>
      </w:tr>
      <w:tr w:rsidR="00392F22" w:rsidRPr="00C83BA1" w14:paraId="1C7C5AA5" w14:textId="77777777" w:rsidTr="00073C21">
        <w:tc>
          <w:tcPr>
            <w:tcW w:w="1888" w:type="pct"/>
            <w:shd w:val="clear" w:color="auto" w:fill="auto"/>
          </w:tcPr>
          <w:p w14:paraId="68179A70" w14:textId="50AE8654" w:rsidR="00392F22" w:rsidRPr="00C83BA1" w:rsidRDefault="00392F22" w:rsidP="003A15EB">
            <w:pPr>
              <w:pStyle w:val="TableText0"/>
              <w:keepLines/>
            </w:pPr>
            <w:r w:rsidRPr="00C83BA1">
              <w:t>Capsules/day</w:t>
            </w:r>
          </w:p>
        </w:tc>
        <w:tc>
          <w:tcPr>
            <w:tcW w:w="1327" w:type="pct"/>
            <w:shd w:val="clear" w:color="auto" w:fill="auto"/>
          </w:tcPr>
          <w:p w14:paraId="6C8CA66F" w14:textId="6865BE47" w:rsidR="00392F22" w:rsidRPr="00C83BA1" w:rsidRDefault="00392F22" w:rsidP="003A15EB">
            <w:pPr>
              <w:pStyle w:val="TableText0"/>
              <w:keepLines/>
            </w:pPr>
            <w:r w:rsidRPr="00C83BA1">
              <w:t>0.88</w:t>
            </w:r>
          </w:p>
        </w:tc>
        <w:tc>
          <w:tcPr>
            <w:tcW w:w="947" w:type="pct"/>
            <w:shd w:val="clear" w:color="auto" w:fill="auto"/>
          </w:tcPr>
          <w:p w14:paraId="6AD9D1CE" w14:textId="486ED7FC" w:rsidR="00392F22" w:rsidRPr="00C83BA1" w:rsidRDefault="00392F22" w:rsidP="003A15EB">
            <w:pPr>
              <w:pStyle w:val="TableText0"/>
              <w:keepLines/>
            </w:pPr>
            <w:r w:rsidRPr="00C83BA1">
              <w:t>1</w:t>
            </w:r>
          </w:p>
        </w:tc>
        <w:tc>
          <w:tcPr>
            <w:tcW w:w="838" w:type="pct"/>
          </w:tcPr>
          <w:p w14:paraId="4152B1D0" w14:textId="77777777" w:rsidR="00392F22" w:rsidRPr="00C83BA1" w:rsidRDefault="00392F22" w:rsidP="003A15EB">
            <w:pPr>
              <w:pStyle w:val="TableText0"/>
              <w:keepLines/>
            </w:pPr>
          </w:p>
        </w:tc>
      </w:tr>
      <w:tr w:rsidR="00392F22" w:rsidRPr="00C83BA1" w14:paraId="4DEAA211" w14:textId="77777777" w:rsidTr="00073C21">
        <w:tc>
          <w:tcPr>
            <w:tcW w:w="1888" w:type="pct"/>
            <w:shd w:val="clear" w:color="auto" w:fill="auto"/>
          </w:tcPr>
          <w:p w14:paraId="69AE3CDD" w14:textId="44EFCA4B" w:rsidR="00392F22" w:rsidRPr="00C83BA1" w:rsidRDefault="00392F22" w:rsidP="003A15EB">
            <w:pPr>
              <w:pStyle w:val="TableText0"/>
              <w:keepLines/>
            </w:pPr>
            <w:r w:rsidRPr="00C83BA1">
              <w:t>Pack duration</w:t>
            </w:r>
            <w:r w:rsidR="0003194F" w:rsidRPr="00C83BA1">
              <w:t xml:space="preserve"> </w:t>
            </w:r>
            <w:r w:rsidR="00153578" w:rsidRPr="00C83BA1">
              <w:t>(days)</w:t>
            </w:r>
          </w:p>
        </w:tc>
        <w:tc>
          <w:tcPr>
            <w:tcW w:w="1327" w:type="pct"/>
            <w:shd w:val="clear" w:color="auto" w:fill="auto"/>
          </w:tcPr>
          <w:p w14:paraId="5C61CAB7" w14:textId="437D5AF4" w:rsidR="00392F22" w:rsidRPr="00C83BA1" w:rsidRDefault="00392F22" w:rsidP="003A15EB">
            <w:pPr>
              <w:pStyle w:val="TableText0"/>
              <w:keepLines/>
            </w:pPr>
            <w:r w:rsidRPr="00C83BA1">
              <w:t>34.12</w:t>
            </w:r>
          </w:p>
        </w:tc>
        <w:tc>
          <w:tcPr>
            <w:tcW w:w="947" w:type="pct"/>
            <w:shd w:val="clear" w:color="auto" w:fill="auto"/>
          </w:tcPr>
          <w:p w14:paraId="2EAAC5EB" w14:textId="0113E7B4" w:rsidR="00392F22" w:rsidRPr="00C83BA1" w:rsidRDefault="00392F22" w:rsidP="003A15EB">
            <w:pPr>
              <w:pStyle w:val="TableText0"/>
              <w:keepLines/>
            </w:pPr>
            <w:r w:rsidRPr="00C83BA1">
              <w:t>56.00</w:t>
            </w:r>
          </w:p>
        </w:tc>
        <w:tc>
          <w:tcPr>
            <w:tcW w:w="838" w:type="pct"/>
          </w:tcPr>
          <w:p w14:paraId="68779060" w14:textId="77777777" w:rsidR="00392F22" w:rsidRPr="00C83BA1" w:rsidRDefault="00392F22" w:rsidP="003A15EB">
            <w:pPr>
              <w:pStyle w:val="TableText0"/>
              <w:keepLines/>
            </w:pPr>
          </w:p>
        </w:tc>
      </w:tr>
      <w:tr w:rsidR="00392F22" w:rsidRPr="00C83BA1" w14:paraId="74112638" w14:textId="77777777" w:rsidTr="00073C21">
        <w:tc>
          <w:tcPr>
            <w:tcW w:w="1888" w:type="pct"/>
            <w:shd w:val="clear" w:color="auto" w:fill="auto"/>
          </w:tcPr>
          <w:p w14:paraId="3D58554C" w14:textId="3FFD294E" w:rsidR="00392F22" w:rsidRPr="00C83BA1" w:rsidRDefault="00392F22" w:rsidP="003A15EB">
            <w:pPr>
              <w:pStyle w:val="TableText0"/>
              <w:keepLines/>
            </w:pPr>
            <w:r w:rsidRPr="00C83BA1">
              <w:t>Packs per year</w:t>
            </w:r>
          </w:p>
        </w:tc>
        <w:tc>
          <w:tcPr>
            <w:tcW w:w="1327" w:type="pct"/>
            <w:shd w:val="clear" w:color="auto" w:fill="auto"/>
          </w:tcPr>
          <w:p w14:paraId="00CD0667" w14:textId="5161BB97" w:rsidR="00392F22" w:rsidRPr="00C83BA1" w:rsidRDefault="00392F22" w:rsidP="003A15EB">
            <w:pPr>
              <w:pStyle w:val="TableText0"/>
              <w:keepLines/>
            </w:pPr>
            <w:r w:rsidRPr="00C83BA1">
              <w:t>10.71</w:t>
            </w:r>
          </w:p>
        </w:tc>
        <w:tc>
          <w:tcPr>
            <w:tcW w:w="947" w:type="pct"/>
            <w:shd w:val="clear" w:color="auto" w:fill="auto"/>
          </w:tcPr>
          <w:p w14:paraId="547B3CF6" w14:textId="4F3C08F4" w:rsidR="00392F22" w:rsidRPr="00C83BA1" w:rsidRDefault="00392F22" w:rsidP="003A15EB">
            <w:pPr>
              <w:pStyle w:val="TableText0"/>
              <w:keepLines/>
            </w:pPr>
            <w:r w:rsidRPr="00C83BA1">
              <w:t>6.52</w:t>
            </w:r>
          </w:p>
        </w:tc>
        <w:tc>
          <w:tcPr>
            <w:tcW w:w="838" w:type="pct"/>
          </w:tcPr>
          <w:p w14:paraId="16DE9545" w14:textId="77777777" w:rsidR="00392F22" w:rsidRPr="00C83BA1" w:rsidRDefault="00392F22" w:rsidP="003A15EB">
            <w:pPr>
              <w:pStyle w:val="TableText0"/>
              <w:keepLines/>
            </w:pPr>
          </w:p>
        </w:tc>
      </w:tr>
      <w:tr w:rsidR="00392F22" w:rsidRPr="00C83BA1" w14:paraId="3FA51A89" w14:textId="77777777" w:rsidTr="00073C21">
        <w:tc>
          <w:tcPr>
            <w:tcW w:w="1888" w:type="pct"/>
            <w:shd w:val="clear" w:color="auto" w:fill="auto"/>
          </w:tcPr>
          <w:p w14:paraId="50F42E59" w14:textId="52464571" w:rsidR="00392F22" w:rsidRPr="00C83BA1" w:rsidRDefault="00392F22" w:rsidP="003A15EB">
            <w:pPr>
              <w:pStyle w:val="TableText0"/>
              <w:keepLines/>
            </w:pPr>
            <w:r w:rsidRPr="00C83BA1">
              <w:t>Cost per patient year</w:t>
            </w:r>
          </w:p>
        </w:tc>
        <w:tc>
          <w:tcPr>
            <w:tcW w:w="1327" w:type="pct"/>
            <w:shd w:val="clear" w:color="auto" w:fill="auto"/>
          </w:tcPr>
          <w:p w14:paraId="42A2FDD9" w14:textId="59D9CF49" w:rsidR="00392F22" w:rsidRPr="00C83BA1" w:rsidRDefault="00392F22" w:rsidP="003A15EB">
            <w:pPr>
              <w:pStyle w:val="TableText0"/>
              <w:keepLines/>
            </w:pPr>
            <w:r w:rsidRPr="00C83BA1">
              <w:t>$</w:t>
            </w:r>
            <w:r w:rsidR="00755CBF" w:rsidRPr="00755CBF">
              <w:rPr>
                <w:color w:val="000000"/>
                <w:spacing w:val="54"/>
                <w:shd w:val="solid" w:color="000000" w:fill="000000"/>
                <w:fitText w:val="333" w:id="-762116598"/>
                <w14:textFill>
                  <w14:solidFill>
                    <w14:srgbClr w14:val="000000">
                      <w14:alpha w14:val="100000"/>
                    </w14:srgbClr>
                  </w14:solidFill>
                </w14:textFill>
              </w:rPr>
              <w:t>|||</w:t>
            </w:r>
            <w:r w:rsidR="00755CBF" w:rsidRPr="00755CBF">
              <w:rPr>
                <w:color w:val="000000"/>
                <w:spacing w:val="1"/>
                <w:shd w:val="solid" w:color="000000" w:fill="000000"/>
                <w:fitText w:val="333" w:id="-762116598"/>
                <w14:textFill>
                  <w14:solidFill>
                    <w14:srgbClr w14:val="000000">
                      <w14:alpha w14:val="100000"/>
                    </w14:srgbClr>
                  </w14:solidFill>
                </w14:textFill>
              </w:rPr>
              <w:t>|</w:t>
            </w:r>
          </w:p>
        </w:tc>
        <w:tc>
          <w:tcPr>
            <w:tcW w:w="947" w:type="pct"/>
            <w:shd w:val="clear" w:color="auto" w:fill="auto"/>
          </w:tcPr>
          <w:p w14:paraId="01F14ECB" w14:textId="712D57FF" w:rsidR="00392F22" w:rsidRPr="00C83BA1" w:rsidRDefault="00392F22" w:rsidP="003A15EB">
            <w:pPr>
              <w:pStyle w:val="TableText0"/>
              <w:keepLines/>
            </w:pPr>
            <w:r w:rsidRPr="00C83BA1">
              <w:t>$</w:t>
            </w:r>
            <w:r w:rsidR="00755CBF" w:rsidRPr="00755CBF">
              <w:rPr>
                <w:color w:val="000000"/>
                <w:spacing w:val="54"/>
                <w:shd w:val="solid" w:color="000000" w:fill="000000"/>
                <w:fitText w:val="333" w:id="-762116597"/>
                <w14:textFill>
                  <w14:solidFill>
                    <w14:srgbClr w14:val="000000">
                      <w14:alpha w14:val="100000"/>
                    </w14:srgbClr>
                  </w14:solidFill>
                </w14:textFill>
              </w:rPr>
              <w:t>|||</w:t>
            </w:r>
            <w:r w:rsidR="00755CBF" w:rsidRPr="00755CBF">
              <w:rPr>
                <w:color w:val="000000"/>
                <w:spacing w:val="1"/>
                <w:shd w:val="solid" w:color="000000" w:fill="000000"/>
                <w:fitText w:val="333" w:id="-762116597"/>
                <w14:textFill>
                  <w14:solidFill>
                    <w14:srgbClr w14:val="000000">
                      <w14:alpha w14:val="100000"/>
                    </w14:srgbClr>
                  </w14:solidFill>
                </w14:textFill>
              </w:rPr>
              <w:t>|</w:t>
            </w:r>
          </w:p>
        </w:tc>
        <w:tc>
          <w:tcPr>
            <w:tcW w:w="838" w:type="pct"/>
          </w:tcPr>
          <w:p w14:paraId="216876DF" w14:textId="098BA254" w:rsidR="00392F22" w:rsidRPr="00C83BA1" w:rsidRDefault="00392F22" w:rsidP="003A15EB">
            <w:pPr>
              <w:pStyle w:val="TableText0"/>
              <w:keepLines/>
            </w:pPr>
            <w:r w:rsidRPr="00C83BA1">
              <w:t>$</w:t>
            </w:r>
            <w:r w:rsidR="00755CBF" w:rsidRPr="00755CBF">
              <w:rPr>
                <w:color w:val="000000"/>
                <w:spacing w:val="54"/>
                <w:shd w:val="solid" w:color="000000" w:fill="000000"/>
                <w:fitText w:val="334" w:id="-762116596"/>
                <w14:textFill>
                  <w14:solidFill>
                    <w14:srgbClr w14:val="000000">
                      <w14:alpha w14:val="100000"/>
                    </w14:srgbClr>
                  </w14:solidFill>
                </w14:textFill>
              </w:rPr>
              <w:t>|||</w:t>
            </w:r>
            <w:r w:rsidR="00755CBF" w:rsidRPr="00755CBF">
              <w:rPr>
                <w:color w:val="000000"/>
                <w:spacing w:val="2"/>
                <w:shd w:val="solid" w:color="000000" w:fill="000000"/>
                <w:fitText w:val="334" w:id="-762116596"/>
                <w14:textFill>
                  <w14:solidFill>
                    <w14:srgbClr w14:val="000000">
                      <w14:alpha w14:val="100000"/>
                    </w14:srgbClr>
                  </w14:solidFill>
                </w14:textFill>
              </w:rPr>
              <w:t>|</w:t>
            </w:r>
          </w:p>
        </w:tc>
      </w:tr>
      <w:tr w:rsidR="00392F22" w:rsidRPr="00C83BA1" w14:paraId="59A96FC9" w14:textId="77777777" w:rsidTr="00073C21">
        <w:tc>
          <w:tcPr>
            <w:tcW w:w="4162" w:type="pct"/>
            <w:gridSpan w:val="3"/>
          </w:tcPr>
          <w:p w14:paraId="3BF7DC3A" w14:textId="6DD97780" w:rsidR="00392F22" w:rsidRPr="00C83BA1" w:rsidRDefault="00392F22" w:rsidP="003A15EB">
            <w:pPr>
              <w:pStyle w:val="TableText0"/>
              <w:keepLines/>
            </w:pPr>
            <w:r w:rsidRPr="00C83BA1">
              <w:t xml:space="preserve">Incremental </w:t>
            </w:r>
            <w:r w:rsidR="00EC252F" w:rsidRPr="00C83BA1">
              <w:t>c</w:t>
            </w:r>
            <w:r w:rsidRPr="00C83BA1">
              <w:t xml:space="preserve">ost of MP to avoid one case of </w:t>
            </w:r>
            <w:r w:rsidR="00EC252F" w:rsidRPr="00C83BA1">
              <w:t>b</w:t>
            </w:r>
            <w:r w:rsidRPr="00C83BA1">
              <w:t xml:space="preserve">reast </w:t>
            </w:r>
            <w:r w:rsidR="00EC252F" w:rsidRPr="00C83BA1">
              <w:t>c</w:t>
            </w:r>
            <w:r w:rsidRPr="00C83BA1">
              <w:t>ancer</w:t>
            </w:r>
          </w:p>
        </w:tc>
        <w:tc>
          <w:tcPr>
            <w:tcW w:w="838" w:type="pct"/>
          </w:tcPr>
          <w:p w14:paraId="2EC86A79" w14:textId="4A2AADBC" w:rsidR="00392F22" w:rsidRPr="00C83BA1" w:rsidRDefault="00392F22" w:rsidP="003A15EB">
            <w:pPr>
              <w:pStyle w:val="TableText0"/>
              <w:keepLines/>
            </w:pPr>
            <w:r w:rsidRPr="00C83BA1">
              <w:t>$</w:t>
            </w:r>
            <w:r w:rsidR="00755CBF" w:rsidRPr="00755CBF">
              <w:rPr>
                <w:color w:val="000000"/>
                <w:spacing w:val="54"/>
                <w:shd w:val="solid" w:color="000000" w:fill="000000"/>
                <w:fitText w:val="334" w:id="-762116595"/>
                <w14:textFill>
                  <w14:solidFill>
                    <w14:srgbClr w14:val="000000">
                      <w14:alpha w14:val="100000"/>
                    </w14:srgbClr>
                  </w14:solidFill>
                </w14:textFill>
              </w:rPr>
              <w:t>|||</w:t>
            </w:r>
            <w:r w:rsidR="00755CBF" w:rsidRPr="00755CBF">
              <w:rPr>
                <w:color w:val="000000"/>
                <w:spacing w:val="2"/>
                <w:shd w:val="solid" w:color="000000" w:fill="000000"/>
                <w:fitText w:val="334" w:id="-762116595"/>
                <w14:textFill>
                  <w14:solidFill>
                    <w14:srgbClr w14:val="000000">
                      <w14:alpha w14:val="100000"/>
                    </w14:srgbClr>
                  </w14:solidFill>
                </w14:textFill>
              </w:rPr>
              <w:t>|</w:t>
            </w:r>
            <w:r w:rsidRPr="005E2409">
              <w:rPr>
                <w:vertAlign w:val="superscript"/>
              </w:rPr>
              <w:t>c</w:t>
            </w:r>
            <w:r w:rsidR="000941B8">
              <w:rPr>
                <w:vertAlign w:val="superscript"/>
              </w:rPr>
              <w:t>1</w:t>
            </w:r>
          </w:p>
        </w:tc>
      </w:tr>
      <w:tr w:rsidR="00392F22" w:rsidRPr="00C83BA1" w14:paraId="419C5B5C" w14:textId="77777777" w:rsidTr="00073C21">
        <w:tc>
          <w:tcPr>
            <w:tcW w:w="5000" w:type="pct"/>
            <w:gridSpan w:val="4"/>
          </w:tcPr>
          <w:p w14:paraId="6D53C43D" w14:textId="221EF782" w:rsidR="00392F22" w:rsidRPr="00C83BA1" w:rsidRDefault="00392F22" w:rsidP="003A15EB">
            <w:pPr>
              <w:pStyle w:val="TableText0"/>
              <w:keepLines/>
              <w:rPr>
                <w:b/>
                <w:bCs w:val="0"/>
              </w:rPr>
            </w:pPr>
            <w:r w:rsidRPr="00C83BA1">
              <w:rPr>
                <w:b/>
                <w:bCs w:val="0"/>
              </w:rPr>
              <w:t>Step 3: cost offset due to avoiding cost of breast cancer care over the first five years from diagnosis</w:t>
            </w:r>
          </w:p>
        </w:tc>
      </w:tr>
      <w:tr w:rsidR="00392F22" w:rsidRPr="00C83BA1" w14:paraId="661D8F6A" w14:textId="77777777" w:rsidTr="00073C21">
        <w:tc>
          <w:tcPr>
            <w:tcW w:w="4162" w:type="pct"/>
            <w:gridSpan w:val="3"/>
          </w:tcPr>
          <w:p w14:paraId="2669B45C" w14:textId="2FB8A923" w:rsidR="00392F22" w:rsidRPr="00C83BA1" w:rsidRDefault="00392F22" w:rsidP="003A15EB">
            <w:pPr>
              <w:pStyle w:val="TableText0"/>
              <w:keepLines/>
            </w:pPr>
            <w:r w:rsidRPr="00C83BA1">
              <w:t>Cost of managing one breast cancer patient after first five years from diagnosis</w:t>
            </w:r>
          </w:p>
        </w:tc>
        <w:tc>
          <w:tcPr>
            <w:tcW w:w="838" w:type="pct"/>
          </w:tcPr>
          <w:p w14:paraId="40390264" w14:textId="279B2121" w:rsidR="00392F22" w:rsidRPr="005E2409" w:rsidRDefault="00392F22" w:rsidP="003A15EB">
            <w:pPr>
              <w:pStyle w:val="TableText0"/>
              <w:keepLines/>
            </w:pPr>
            <w:r w:rsidRPr="005E2409">
              <w:t>$80,932</w:t>
            </w:r>
          </w:p>
        </w:tc>
      </w:tr>
      <w:tr w:rsidR="00392F22" w:rsidRPr="00C83BA1" w14:paraId="23D8826A" w14:textId="77777777" w:rsidTr="00073C21">
        <w:tc>
          <w:tcPr>
            <w:tcW w:w="4162" w:type="pct"/>
            <w:gridSpan w:val="3"/>
          </w:tcPr>
          <w:p w14:paraId="1713D497" w14:textId="6C1F8461" w:rsidR="00392F22" w:rsidRPr="00C83BA1" w:rsidRDefault="00392F22" w:rsidP="003A15EB">
            <w:pPr>
              <w:pStyle w:val="TableText0"/>
              <w:keepLines/>
            </w:pPr>
            <w:r w:rsidRPr="00C83BA1">
              <w:t xml:space="preserve">Net cost to the Australian health system of one breast cancer case avoided due to MP use </w:t>
            </w:r>
          </w:p>
        </w:tc>
        <w:tc>
          <w:tcPr>
            <w:tcW w:w="838" w:type="pct"/>
          </w:tcPr>
          <w:p w14:paraId="6ECF5ABA" w14:textId="46F38229" w:rsidR="00392F22" w:rsidRPr="005E2409" w:rsidRDefault="00392F22" w:rsidP="003A15EB">
            <w:pPr>
              <w:pStyle w:val="TableText0"/>
              <w:keepLines/>
            </w:pPr>
            <w:r w:rsidRPr="001E3BFB">
              <w:t>$</w:t>
            </w:r>
            <w:r w:rsidR="00755CBF" w:rsidRPr="00755CBF">
              <w:rPr>
                <w:color w:val="000000"/>
                <w:spacing w:val="54"/>
                <w:shd w:val="solid" w:color="000000" w:fill="000000"/>
                <w:fitText w:val="334" w:id="-762116594"/>
                <w14:textFill>
                  <w14:solidFill>
                    <w14:srgbClr w14:val="000000">
                      <w14:alpha w14:val="100000"/>
                    </w14:srgbClr>
                  </w14:solidFill>
                </w14:textFill>
              </w:rPr>
              <w:t>|||</w:t>
            </w:r>
            <w:r w:rsidR="00755CBF" w:rsidRPr="00755CBF">
              <w:rPr>
                <w:color w:val="000000"/>
                <w:spacing w:val="2"/>
                <w:shd w:val="solid" w:color="000000" w:fill="000000"/>
                <w:fitText w:val="334" w:id="-762116594"/>
                <w14:textFill>
                  <w14:solidFill>
                    <w14:srgbClr w14:val="000000">
                      <w14:alpha w14:val="100000"/>
                    </w14:srgbClr>
                  </w14:solidFill>
                </w14:textFill>
              </w:rPr>
              <w:t>|</w:t>
            </w:r>
          </w:p>
        </w:tc>
      </w:tr>
      <w:tr w:rsidR="00392F22" w:rsidRPr="00C83BA1" w14:paraId="05DA6C3B" w14:textId="77777777" w:rsidTr="00073C21">
        <w:tc>
          <w:tcPr>
            <w:tcW w:w="5000" w:type="pct"/>
            <w:gridSpan w:val="4"/>
          </w:tcPr>
          <w:p w14:paraId="6A56251B" w14:textId="4ACA5B9E" w:rsidR="00392F22" w:rsidRPr="00C83BA1" w:rsidRDefault="00392F22" w:rsidP="003A15EB">
            <w:pPr>
              <w:pStyle w:val="TableText0"/>
              <w:keepLines/>
              <w:rPr>
                <w:b/>
                <w:bCs w:val="0"/>
              </w:rPr>
            </w:pPr>
            <w:r w:rsidRPr="00C83BA1">
              <w:rPr>
                <w:b/>
                <w:bCs w:val="0"/>
              </w:rPr>
              <w:t>Step 4: incorporation of LOLE from breast cancer</w:t>
            </w:r>
          </w:p>
        </w:tc>
      </w:tr>
      <w:tr w:rsidR="00392F22" w:rsidRPr="00C83BA1" w14:paraId="6FCED73D" w14:textId="77777777" w:rsidTr="00073C21">
        <w:tc>
          <w:tcPr>
            <w:tcW w:w="4162" w:type="pct"/>
            <w:gridSpan w:val="3"/>
            <w:shd w:val="clear" w:color="auto" w:fill="auto"/>
          </w:tcPr>
          <w:p w14:paraId="2776CABC" w14:textId="7C988661" w:rsidR="00392F22" w:rsidRPr="00C83BA1" w:rsidRDefault="00392F22" w:rsidP="003A15EB">
            <w:pPr>
              <w:pStyle w:val="TableText0"/>
              <w:keepLines/>
            </w:pPr>
            <w:r w:rsidRPr="00C83BA1">
              <w:t>Loss of life expectancy per one breast cancer diagnosis (years)</w:t>
            </w:r>
          </w:p>
        </w:tc>
        <w:tc>
          <w:tcPr>
            <w:tcW w:w="838" w:type="pct"/>
          </w:tcPr>
          <w:p w14:paraId="134C43B9" w14:textId="708E998A" w:rsidR="00392F22" w:rsidRPr="00C83BA1" w:rsidRDefault="00392F22" w:rsidP="003A15EB">
            <w:pPr>
              <w:pStyle w:val="TableText0"/>
              <w:keepLines/>
            </w:pPr>
            <w:r w:rsidRPr="00C83BA1">
              <w:t>4.1</w:t>
            </w:r>
          </w:p>
        </w:tc>
      </w:tr>
      <w:tr w:rsidR="00392F22" w:rsidRPr="00C83BA1" w14:paraId="68256AE2" w14:textId="77777777" w:rsidTr="00073C21">
        <w:tc>
          <w:tcPr>
            <w:tcW w:w="4162" w:type="pct"/>
            <w:gridSpan w:val="3"/>
            <w:shd w:val="clear" w:color="auto" w:fill="auto"/>
          </w:tcPr>
          <w:p w14:paraId="6D24207D" w14:textId="43600B24" w:rsidR="00392F22" w:rsidRPr="00C83BA1" w:rsidRDefault="00392F22" w:rsidP="003A15EB">
            <w:pPr>
              <w:pStyle w:val="TableText0"/>
              <w:keepLines/>
            </w:pPr>
            <w:r w:rsidRPr="00C83BA1">
              <w:t>Cost to avoid one life year lost</w:t>
            </w:r>
          </w:p>
        </w:tc>
        <w:tc>
          <w:tcPr>
            <w:tcW w:w="838" w:type="pct"/>
          </w:tcPr>
          <w:p w14:paraId="1DFF59D1" w14:textId="0AE71C1A" w:rsidR="00392F22" w:rsidRPr="00C83BA1" w:rsidRDefault="00392F22" w:rsidP="003A15EB">
            <w:pPr>
              <w:pStyle w:val="TableText0"/>
              <w:keepLines/>
            </w:pPr>
            <w:r w:rsidRPr="00C83BA1">
              <w:t>$</w:t>
            </w:r>
            <w:r w:rsidR="00755CBF" w:rsidRPr="00755CBF">
              <w:rPr>
                <w:color w:val="000000"/>
                <w:spacing w:val="54"/>
                <w:shd w:val="solid" w:color="000000" w:fill="000000"/>
                <w:fitText w:val="334" w:id="-762116593"/>
                <w14:textFill>
                  <w14:solidFill>
                    <w14:srgbClr w14:val="000000">
                      <w14:alpha w14:val="100000"/>
                    </w14:srgbClr>
                  </w14:solidFill>
                </w14:textFill>
              </w:rPr>
              <w:t>|||</w:t>
            </w:r>
            <w:r w:rsidR="00755CBF" w:rsidRPr="00755CBF">
              <w:rPr>
                <w:color w:val="000000"/>
                <w:spacing w:val="2"/>
                <w:shd w:val="solid" w:color="000000" w:fill="000000"/>
                <w:fitText w:val="334" w:id="-762116593"/>
                <w14:textFill>
                  <w14:solidFill>
                    <w14:srgbClr w14:val="000000">
                      <w14:alpha w14:val="100000"/>
                    </w14:srgbClr>
                  </w14:solidFill>
                </w14:textFill>
              </w:rPr>
              <w:t>|</w:t>
            </w:r>
            <w:r w:rsidR="005E2409">
              <w:rPr>
                <w:vertAlign w:val="superscript"/>
              </w:rPr>
              <w:t>2</w:t>
            </w:r>
          </w:p>
        </w:tc>
      </w:tr>
    </w:tbl>
    <w:p w14:paraId="7E8256A2" w14:textId="244C579A" w:rsidR="00BA28DB" w:rsidRPr="00C83BA1" w:rsidRDefault="00BA28DB" w:rsidP="003A15EB">
      <w:pPr>
        <w:pStyle w:val="FooterTableFigure"/>
        <w:keepNext/>
        <w:keepLines/>
        <w:rPr>
          <w:sz w:val="20"/>
        </w:rPr>
      </w:pPr>
      <w:r w:rsidRPr="00C83BA1">
        <w:t>Source: Adapted from Table 3.7,</w:t>
      </w:r>
      <w:r w:rsidR="00392F22" w:rsidRPr="00C83BA1">
        <w:t xml:space="preserve"> </w:t>
      </w:r>
      <w:r w:rsidRPr="00C83BA1">
        <w:t>p161 of the submission</w:t>
      </w:r>
      <w:r w:rsidR="00392F22" w:rsidRPr="00C83BA1">
        <w:t xml:space="preserve"> </w:t>
      </w:r>
      <w:r w:rsidR="00EC252F" w:rsidRPr="00C83BA1">
        <w:t xml:space="preserve">main body </w:t>
      </w:r>
      <w:r w:rsidR="00392F22" w:rsidRPr="00C83BA1">
        <w:t>and Attachment 5- Economic Analysis for all MHT to the submission.</w:t>
      </w:r>
    </w:p>
    <w:p w14:paraId="694292B0" w14:textId="64648BA0" w:rsidR="00BA28DB" w:rsidRPr="00C83BA1" w:rsidRDefault="00BA28DB" w:rsidP="003A15EB">
      <w:pPr>
        <w:pStyle w:val="FooterTableFigure"/>
        <w:keepNext/>
        <w:keepLines/>
      </w:pPr>
      <w:r w:rsidRPr="00C83BA1">
        <w:t xml:space="preserve">DPMQ = dispensed price for maximum quantity; EV = </w:t>
      </w:r>
      <w:r w:rsidR="00EC252F" w:rsidRPr="00C83BA1">
        <w:t>e</w:t>
      </w:r>
      <w:r w:rsidRPr="00C83BA1">
        <w:t xml:space="preserve">stradiol valerate; LOLE = </w:t>
      </w:r>
      <w:r w:rsidRPr="00C83BA1">
        <w:rPr>
          <w:rStyle w:val="CommentReference"/>
          <w:b w:val="0"/>
          <w:szCs w:val="24"/>
        </w:rPr>
        <w:t xml:space="preserve">loss of life expectancy; </w:t>
      </w:r>
      <w:r w:rsidRPr="00C83BA1">
        <w:t>MP</w:t>
      </w:r>
      <w:r w:rsidR="00392F22" w:rsidRPr="00C83BA1">
        <w:t xml:space="preserve"> </w:t>
      </w:r>
      <w:r w:rsidRPr="00C83BA1">
        <w:t xml:space="preserve">= </w:t>
      </w:r>
      <w:r w:rsidR="00392F22" w:rsidRPr="00C83BA1">
        <w:t>mi</w:t>
      </w:r>
      <w:r w:rsidRPr="00C83BA1">
        <w:t>cronised progesterone; MPA</w:t>
      </w:r>
      <w:r w:rsidR="00EC252F" w:rsidRPr="00C83BA1">
        <w:t> </w:t>
      </w:r>
      <w:r w:rsidRPr="00C83BA1">
        <w:t>= medroxyprogesterone acetate;</w:t>
      </w:r>
      <w:r w:rsidRPr="00C83BA1" w:rsidDel="006A7990">
        <w:t xml:space="preserve"> </w:t>
      </w:r>
      <w:r w:rsidRPr="00C83BA1">
        <w:t xml:space="preserve">NNT = </w:t>
      </w:r>
      <w:r w:rsidR="00EC252F" w:rsidRPr="00C83BA1">
        <w:t>n</w:t>
      </w:r>
      <w:r w:rsidRPr="00C83BA1">
        <w:t xml:space="preserve">umber needed to treat </w:t>
      </w:r>
    </w:p>
    <w:p w14:paraId="573A27A5" w14:textId="77777777" w:rsidR="0032637F" w:rsidRPr="00C83BA1" w:rsidRDefault="0032637F" w:rsidP="003A15EB">
      <w:pPr>
        <w:pStyle w:val="FooterTableFigure"/>
        <w:keepNext/>
        <w:keepLines/>
      </w:pPr>
      <w:r w:rsidRPr="00C83BA1">
        <w:rPr>
          <w:vertAlign w:val="superscript"/>
        </w:rPr>
        <w:t>a</w:t>
      </w:r>
      <w:r w:rsidRPr="00C83BA1">
        <w:t xml:space="preserve">The breast cancer rate for MP was estimated by applying the OR reported by </w:t>
      </w:r>
      <w:proofErr w:type="spellStart"/>
      <w:r w:rsidRPr="00C83BA1">
        <w:t>Abenhaim</w:t>
      </w:r>
      <w:proofErr w:type="spellEnd"/>
      <w:r w:rsidRPr="00C83BA1">
        <w:t xml:space="preserve"> et al. (2022) to the MPA breast cancer rate from Yuk (2024). </w:t>
      </w:r>
    </w:p>
    <w:p w14:paraId="3215F439" w14:textId="77777777" w:rsidR="00392F22" w:rsidRPr="00C83BA1" w:rsidRDefault="00392F22" w:rsidP="003A15EB">
      <w:pPr>
        <w:pStyle w:val="FooterTableFigure"/>
        <w:keepNext/>
        <w:keepLines/>
      </w:pPr>
      <w:r w:rsidRPr="00C83BA1">
        <w:rPr>
          <w:vertAlign w:val="superscript"/>
        </w:rPr>
        <w:t>b</w:t>
      </w:r>
      <w:r w:rsidRPr="00C83BA1">
        <w:t xml:space="preserve"> the rate of breast cancer in women receiving MPA reported in Yuk (2024) study</w:t>
      </w:r>
    </w:p>
    <w:p w14:paraId="3024D5F8" w14:textId="77777777" w:rsidR="00E94A86" w:rsidRDefault="00392F22" w:rsidP="003A15EB">
      <w:pPr>
        <w:pStyle w:val="FooterTableFigure"/>
        <w:keepNext/>
        <w:keepLines/>
      </w:pPr>
      <w:r w:rsidRPr="00C83BA1">
        <w:rPr>
          <w:vertAlign w:val="superscript"/>
        </w:rPr>
        <w:t>c</w:t>
      </w:r>
      <w:r w:rsidRPr="00C83BA1">
        <w:t xml:space="preserve"> Incremental cost per patient year multiplied by NNT</w:t>
      </w:r>
      <w:r w:rsidR="00E94A86" w:rsidRPr="00E94A86">
        <w:t xml:space="preserve"> </w:t>
      </w:r>
    </w:p>
    <w:p w14:paraId="4C953DA5" w14:textId="106FE806" w:rsidR="00E94A86" w:rsidRPr="00C71E35" w:rsidRDefault="00E94A86" w:rsidP="003A15EB">
      <w:pPr>
        <w:pStyle w:val="FooterTableFigure"/>
        <w:keepNext/>
        <w:keepLines/>
        <w:rPr>
          <w:i/>
          <w:iCs/>
        </w:rPr>
      </w:pPr>
      <w:r w:rsidRPr="00C71E35">
        <w:rPr>
          <w:i/>
          <w:iCs/>
        </w:rPr>
        <w:t xml:space="preserve">The redacted values correspond to the following ranges: </w:t>
      </w:r>
    </w:p>
    <w:p w14:paraId="146AC3AD" w14:textId="32672B7F" w:rsidR="00E94A86" w:rsidRPr="00C71E35" w:rsidRDefault="00E94A86" w:rsidP="003A15EB">
      <w:pPr>
        <w:pStyle w:val="FooterTableFigure"/>
        <w:keepNext/>
        <w:keepLines/>
        <w:rPr>
          <w:i/>
          <w:iCs/>
        </w:rPr>
      </w:pPr>
      <w:r w:rsidRPr="00C71E35">
        <w:rPr>
          <w:i/>
          <w:iCs/>
        </w:rPr>
        <w:t xml:space="preserve">1 </w:t>
      </w:r>
      <w:r w:rsidR="00C71E35" w:rsidRPr="00C71E35">
        <w:rPr>
          <w:i/>
          <w:iCs/>
        </w:rPr>
        <w:t>$455,000 to &lt; $555,000</w:t>
      </w:r>
    </w:p>
    <w:p w14:paraId="166BA03B" w14:textId="374E7D8E" w:rsidR="00346D0B" w:rsidRPr="00C71E35" w:rsidRDefault="00E94A86" w:rsidP="00E94A86">
      <w:pPr>
        <w:pStyle w:val="FooterTableFigure"/>
        <w:rPr>
          <w:i/>
          <w:iCs/>
        </w:rPr>
      </w:pPr>
      <w:r w:rsidRPr="00C71E35">
        <w:rPr>
          <w:i/>
          <w:iCs/>
        </w:rPr>
        <w:t xml:space="preserve">2 </w:t>
      </w:r>
      <w:r w:rsidR="00C71E35" w:rsidRPr="00C71E35">
        <w:rPr>
          <w:i/>
          <w:iCs/>
        </w:rPr>
        <w:t>$95,000 to &lt; $115,000</w:t>
      </w:r>
    </w:p>
    <w:p w14:paraId="7F2D5F4E" w14:textId="40C3C035" w:rsidR="00022442" w:rsidRPr="00C83BA1" w:rsidRDefault="00392F22" w:rsidP="00022442">
      <w:pPr>
        <w:pStyle w:val="3-BodyText"/>
      </w:pPr>
      <w:r w:rsidRPr="00C83BA1">
        <w:t>Applying the OR</w:t>
      </w:r>
      <w:r w:rsidR="00A52C04" w:rsidRPr="00C83BA1">
        <w:t xml:space="preserve"> of 0.77 (95% CI: 0.43, 1.40) </w:t>
      </w:r>
      <w:r w:rsidRPr="00C83BA1">
        <w:t xml:space="preserve">from </w:t>
      </w:r>
      <w:proofErr w:type="spellStart"/>
      <w:r w:rsidRPr="00C83BA1">
        <w:t>Abenhaim</w:t>
      </w:r>
      <w:proofErr w:type="spellEnd"/>
      <w:r w:rsidRPr="00C83BA1">
        <w:t xml:space="preserve"> et al. (2022) to estimate the NNT with MP, increased the incremental cost to avoid one breast cancer case </w:t>
      </w:r>
      <w:r w:rsidR="00D36F35" w:rsidRPr="00C83BA1">
        <w:t xml:space="preserve">from </w:t>
      </w:r>
      <w:r w:rsidR="00C7257B" w:rsidRPr="00C7257B">
        <w:t>$155,000</w:t>
      </w:r>
      <w:r w:rsidR="003A15EB">
        <w:t> </w:t>
      </w:r>
      <w:r w:rsidR="00C7257B" w:rsidRPr="00C7257B">
        <w:t>to</w:t>
      </w:r>
      <w:r w:rsidR="003A15EB">
        <w:t> </w:t>
      </w:r>
      <w:r w:rsidR="00C7257B" w:rsidRPr="00C7257B">
        <w:t>&lt;</w:t>
      </w:r>
      <w:r w:rsidR="003A15EB">
        <w:t> </w:t>
      </w:r>
      <w:r w:rsidR="00C7257B" w:rsidRPr="00C7257B">
        <w:t>$255,000</w:t>
      </w:r>
      <w:r w:rsidR="003A15EB">
        <w:t xml:space="preserve"> </w:t>
      </w:r>
      <w:r w:rsidRPr="00C83BA1">
        <w:t xml:space="preserve">to </w:t>
      </w:r>
      <w:r w:rsidR="004E06A5" w:rsidRPr="004E06A5">
        <w:t>$455,000</w:t>
      </w:r>
      <w:r w:rsidR="003A15EB">
        <w:t> </w:t>
      </w:r>
      <w:r w:rsidR="004E06A5" w:rsidRPr="004E06A5">
        <w:t>to</w:t>
      </w:r>
      <w:r w:rsidR="003A15EB">
        <w:t> </w:t>
      </w:r>
      <w:r w:rsidR="004E06A5" w:rsidRPr="004E06A5">
        <w:t>&lt;</w:t>
      </w:r>
      <w:r w:rsidR="003A15EB">
        <w:t> </w:t>
      </w:r>
      <w:r w:rsidR="004E06A5" w:rsidRPr="004E06A5">
        <w:t>$555,000</w:t>
      </w:r>
      <w:r w:rsidR="003A15EB">
        <w:t xml:space="preserve"> </w:t>
      </w:r>
      <w:r w:rsidRPr="00C83BA1">
        <w:t xml:space="preserve">and </w:t>
      </w:r>
      <w:r w:rsidR="00D36F35" w:rsidRPr="00C83BA1">
        <w:t xml:space="preserve">the </w:t>
      </w:r>
      <w:r w:rsidR="00376138" w:rsidRPr="00C83BA1">
        <w:t xml:space="preserve">incremental cost to avoid one life year </w:t>
      </w:r>
      <w:r w:rsidR="00BA28DB" w:rsidRPr="00C83BA1">
        <w:t xml:space="preserve">lost </w:t>
      </w:r>
      <w:r w:rsidR="00D36F35" w:rsidRPr="00C83BA1">
        <w:t xml:space="preserve">from </w:t>
      </w:r>
      <w:r w:rsidR="009B4FBD" w:rsidRPr="009B4FBD">
        <w:t>$25,000</w:t>
      </w:r>
      <w:r w:rsidR="00FC63D7">
        <w:t> </w:t>
      </w:r>
      <w:r w:rsidR="009B4FBD" w:rsidRPr="009B4FBD">
        <w:t>to</w:t>
      </w:r>
      <w:r w:rsidR="00FC63D7">
        <w:t> </w:t>
      </w:r>
      <w:r w:rsidR="009B4FBD" w:rsidRPr="009B4FBD">
        <w:t>&lt;</w:t>
      </w:r>
      <w:r w:rsidR="00FC63D7">
        <w:t> </w:t>
      </w:r>
      <w:r w:rsidR="009B4FBD" w:rsidRPr="009B4FBD">
        <w:t>$35,000</w:t>
      </w:r>
      <w:r w:rsidR="00FC63D7">
        <w:t xml:space="preserve"> </w:t>
      </w:r>
      <w:r w:rsidR="00BA28DB" w:rsidRPr="00C83BA1">
        <w:t xml:space="preserve">to </w:t>
      </w:r>
      <w:r w:rsidR="00FA7400" w:rsidRPr="00FA7400">
        <w:t>$95,000</w:t>
      </w:r>
      <w:r w:rsidR="00FC63D7">
        <w:t> </w:t>
      </w:r>
      <w:r w:rsidR="00FA7400" w:rsidRPr="00FA7400">
        <w:t>to</w:t>
      </w:r>
      <w:r w:rsidR="00FC63D7">
        <w:t> </w:t>
      </w:r>
      <w:r w:rsidR="00FA7400" w:rsidRPr="00FA7400">
        <w:t>&lt;</w:t>
      </w:r>
      <w:r w:rsidR="00FC63D7">
        <w:t> </w:t>
      </w:r>
      <w:r w:rsidR="00FA7400" w:rsidRPr="00FA7400">
        <w:t>$115,000</w:t>
      </w:r>
      <w:r w:rsidR="00D36F35" w:rsidRPr="00C83BA1">
        <w:t>.</w:t>
      </w:r>
      <w:r w:rsidR="003D6042">
        <w:t xml:space="preserve"> The pre-PBAC response stated that use of results from </w:t>
      </w:r>
      <w:proofErr w:type="spellStart"/>
      <w:r w:rsidR="003D6042">
        <w:t>Abenhaim</w:t>
      </w:r>
      <w:proofErr w:type="spellEnd"/>
      <w:r w:rsidR="003D6042">
        <w:t xml:space="preserve"> may be a worst-case scenario, and claimed that MP could be considered cost-effective at any odd</w:t>
      </w:r>
      <w:r w:rsidR="00FC63D7">
        <w:t>s</w:t>
      </w:r>
      <w:r w:rsidR="003D6042">
        <w:t xml:space="preserve"> ratio between 0.33 and 0.66. The pre-PBAC response claimed that the inclusion of quality-of-life benefits would be expected to further improve the cost-effectiveness of MP.</w:t>
      </w:r>
    </w:p>
    <w:p w14:paraId="05A36B22" w14:textId="7AF6943B" w:rsidR="008E3906" w:rsidRPr="00C83BA1" w:rsidRDefault="008E3906" w:rsidP="00ED46B7">
      <w:pPr>
        <w:pStyle w:val="5-SubsectionSubheading"/>
        <w:rPr>
          <w:sz w:val="28"/>
          <w:szCs w:val="28"/>
        </w:rPr>
      </w:pPr>
      <w:bookmarkStart w:id="86" w:name="_Toc177568768"/>
      <w:r w:rsidRPr="00C83BA1">
        <w:rPr>
          <w:sz w:val="28"/>
          <w:szCs w:val="28"/>
        </w:rPr>
        <w:t>Estrogel Pro</w:t>
      </w:r>
      <w:bookmarkEnd w:id="86"/>
    </w:p>
    <w:p w14:paraId="19336E69" w14:textId="2C9B95E0" w:rsidR="008F5F06" w:rsidRPr="00C83BA1" w:rsidRDefault="00527F24" w:rsidP="00073C21">
      <w:pPr>
        <w:pStyle w:val="3-BodyText"/>
        <w:rPr>
          <w:i/>
          <w:iCs/>
        </w:rPr>
      </w:pPr>
      <w:r w:rsidRPr="00C83BA1">
        <w:t xml:space="preserve">The submission presented a </w:t>
      </w:r>
      <w:r w:rsidR="00F26411" w:rsidRPr="00C83BA1">
        <w:t>CMA</w:t>
      </w:r>
      <w:r w:rsidRPr="00C83BA1">
        <w:t xml:space="preserve"> based on </w:t>
      </w:r>
      <w:r w:rsidR="00B4158D" w:rsidRPr="00C83BA1">
        <w:t xml:space="preserve">the </w:t>
      </w:r>
      <w:r w:rsidRPr="00C83BA1">
        <w:t>sum of component</w:t>
      </w:r>
      <w:r w:rsidR="00B4158D" w:rsidRPr="00C83BA1">
        <w:t>s</w:t>
      </w:r>
      <w:r w:rsidRPr="00C83BA1">
        <w:t xml:space="preserve"> pricing.</w:t>
      </w:r>
      <w:r w:rsidR="008F5F06" w:rsidRPr="00C83BA1">
        <w:t xml:space="preserve"> As </w:t>
      </w:r>
      <w:r w:rsidR="00B4158D" w:rsidRPr="00C83BA1">
        <w:t>stated in</w:t>
      </w:r>
      <w:r w:rsidR="008F5F06" w:rsidRPr="00C83BA1">
        <w:t xml:space="preserve"> </w:t>
      </w:r>
      <w:r w:rsidR="00F26411" w:rsidRPr="00C83BA1">
        <w:t xml:space="preserve">paragraph </w:t>
      </w:r>
      <w:r w:rsidR="008F5F06" w:rsidRPr="00C83BA1">
        <w:fldChar w:fldCharType="begin" w:fldLock="1"/>
      </w:r>
      <w:r w:rsidR="008F5F06" w:rsidRPr="00C83BA1">
        <w:instrText xml:space="preserve"> REF _Ref174650920 \r \h </w:instrText>
      </w:r>
      <w:r w:rsidR="008F5F06" w:rsidRPr="00C83BA1">
        <w:fldChar w:fldCharType="separate"/>
      </w:r>
      <w:r w:rsidR="007024CB">
        <w:t>5.4</w:t>
      </w:r>
      <w:r w:rsidR="008F5F06" w:rsidRPr="00C83BA1">
        <w:fldChar w:fldCharType="end"/>
      </w:r>
      <w:r w:rsidR="008F5F06" w:rsidRPr="00C83BA1">
        <w:t xml:space="preserve">, </w:t>
      </w:r>
      <w:r w:rsidR="00F26411" w:rsidRPr="00C83BA1">
        <w:t xml:space="preserve">the choice of </w:t>
      </w:r>
      <w:r w:rsidR="00B4158D" w:rsidRPr="00C83BA1">
        <w:t xml:space="preserve">the </w:t>
      </w:r>
      <w:r w:rsidR="00F26411" w:rsidRPr="00C83BA1">
        <w:t xml:space="preserve">comparator for </w:t>
      </w:r>
      <w:r w:rsidR="008F5F06" w:rsidRPr="00C83BA1">
        <w:t>Estrogel Pro was the</w:t>
      </w:r>
      <w:r w:rsidR="00DA45F8" w:rsidRPr="00C83BA1">
        <w:t xml:space="preserve"> concomitant use of the</w:t>
      </w:r>
      <w:r w:rsidR="008F5F06" w:rsidRPr="00C83BA1">
        <w:t xml:space="preserve"> </w:t>
      </w:r>
      <w:r w:rsidR="00F26411" w:rsidRPr="00C83BA1">
        <w:t>two individual component</w:t>
      </w:r>
      <w:r w:rsidR="00EC252F" w:rsidRPr="00C83BA1">
        <w:t>s</w:t>
      </w:r>
      <w:r w:rsidR="00DA45F8" w:rsidRPr="00C83BA1">
        <w:t xml:space="preserve">, </w:t>
      </w:r>
      <w:r w:rsidR="00F26411" w:rsidRPr="00C83BA1">
        <w:t>Estrogel and MP</w:t>
      </w:r>
      <w:r w:rsidR="00DA45F8" w:rsidRPr="00C83BA1">
        <w:t>.</w:t>
      </w:r>
      <w:r w:rsidR="00F26411" w:rsidRPr="00C83BA1">
        <w:t xml:space="preserve"> </w:t>
      </w:r>
      <w:r w:rsidR="00DA45F8" w:rsidRPr="00C83BA1">
        <w:t>Consequently</w:t>
      </w:r>
      <w:r w:rsidR="00F26411" w:rsidRPr="00C83BA1">
        <w:t xml:space="preserve">, the price requested for Estrogel Pro was based on </w:t>
      </w:r>
      <w:r w:rsidR="008342C2" w:rsidRPr="00C83BA1">
        <w:t xml:space="preserve">a </w:t>
      </w:r>
      <w:r w:rsidR="0009355A" w:rsidRPr="00C83BA1">
        <w:t>discount</w:t>
      </w:r>
      <w:r w:rsidR="008342C2" w:rsidRPr="00C83BA1">
        <w:t xml:space="preserve"> applied</w:t>
      </w:r>
      <w:r w:rsidR="0009355A" w:rsidRPr="00C83BA1">
        <w:t xml:space="preserve"> to </w:t>
      </w:r>
      <w:r w:rsidR="00B4158D" w:rsidRPr="00C83BA1">
        <w:t xml:space="preserve">the </w:t>
      </w:r>
      <w:r w:rsidR="00F26411" w:rsidRPr="00C83BA1">
        <w:t>sum of the component pricing</w:t>
      </w:r>
      <w:r w:rsidR="00103BD1" w:rsidRPr="00C83BA1">
        <w:t xml:space="preserve"> of Estrogel and MP</w:t>
      </w:r>
      <w:r w:rsidR="00F26411" w:rsidRPr="00C83BA1">
        <w:t xml:space="preserve">. </w:t>
      </w:r>
    </w:p>
    <w:p w14:paraId="14BDAA35" w14:textId="3462197E" w:rsidR="008F5F06" w:rsidRPr="00C83BA1" w:rsidRDefault="008F5F06" w:rsidP="008E3906">
      <w:pPr>
        <w:pStyle w:val="3-BodyText"/>
      </w:pPr>
      <w:r w:rsidRPr="00C83BA1">
        <w:fldChar w:fldCharType="begin" w:fldLock="1"/>
      </w:r>
      <w:r w:rsidRPr="00C83BA1">
        <w:instrText xml:space="preserve"> REF _Ref174650716 \h </w:instrText>
      </w:r>
      <w:r w:rsidRPr="00C83BA1">
        <w:fldChar w:fldCharType="separate"/>
      </w:r>
      <w:r w:rsidR="00133540" w:rsidRPr="00C83BA1">
        <w:t>Table 19</w:t>
      </w:r>
      <w:r w:rsidRPr="00C83BA1">
        <w:fldChar w:fldCharType="end"/>
      </w:r>
      <w:r w:rsidRPr="00C83BA1">
        <w:t xml:space="preserve"> summarises the results of the sum of component pricing.</w:t>
      </w:r>
    </w:p>
    <w:p w14:paraId="4542DC37" w14:textId="23191299" w:rsidR="008F5F06" w:rsidRPr="00C83BA1" w:rsidRDefault="008F5F06" w:rsidP="008F5F06">
      <w:pPr>
        <w:pStyle w:val="Caption"/>
      </w:pPr>
      <w:bookmarkStart w:id="87" w:name="_Ref174650716"/>
      <w:r w:rsidRPr="00C83BA1">
        <w:t xml:space="preserve">Table </w:t>
      </w:r>
      <w:r w:rsidRPr="00C83BA1">
        <w:fldChar w:fldCharType="begin" w:fldLock="1"/>
      </w:r>
      <w:r w:rsidRPr="00C83BA1">
        <w:instrText>SEQ Table \* ARABIC</w:instrText>
      </w:r>
      <w:r w:rsidRPr="00C83BA1">
        <w:fldChar w:fldCharType="separate"/>
      </w:r>
      <w:r w:rsidR="00133540" w:rsidRPr="00C83BA1">
        <w:t>19</w:t>
      </w:r>
      <w:r w:rsidRPr="00C83BA1">
        <w:fldChar w:fldCharType="end"/>
      </w:r>
      <w:bookmarkEnd w:id="87"/>
      <w:r w:rsidRPr="00C83BA1">
        <w:t>: Results of sum of component 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3673"/>
        <w:gridCol w:w="1829"/>
        <w:gridCol w:w="1829"/>
        <w:gridCol w:w="1351"/>
      </w:tblGrid>
      <w:tr w:rsidR="008F5F06" w:rsidRPr="00C83BA1" w14:paraId="44CABF16" w14:textId="77777777" w:rsidTr="00E9252D">
        <w:trPr>
          <w:cantSplit/>
          <w:trHeight w:val="20"/>
          <w:tblHeader/>
        </w:trPr>
        <w:tc>
          <w:tcPr>
            <w:tcW w:w="150" w:type="pct"/>
          </w:tcPr>
          <w:p w14:paraId="7E49BCFC" w14:textId="4336126A" w:rsidR="008F5F06" w:rsidRPr="00C83BA1" w:rsidRDefault="008F5F06" w:rsidP="008F5F06">
            <w:pPr>
              <w:pStyle w:val="In-tableHeading"/>
              <w:rPr>
                <w:lang w:val="en-AU"/>
              </w:rPr>
            </w:pPr>
          </w:p>
        </w:tc>
        <w:tc>
          <w:tcPr>
            <w:tcW w:w="2046" w:type="pct"/>
          </w:tcPr>
          <w:p w14:paraId="6DE4124B" w14:textId="04037180" w:rsidR="008F5F06" w:rsidRPr="00C83BA1" w:rsidRDefault="008F5F06" w:rsidP="008F5F06">
            <w:pPr>
              <w:pStyle w:val="In-tableHeading"/>
              <w:rPr>
                <w:lang w:val="en-AU"/>
              </w:rPr>
            </w:pPr>
            <w:r w:rsidRPr="00C83BA1">
              <w:rPr>
                <w:lang w:val="en-AU"/>
              </w:rPr>
              <w:t>Component</w:t>
            </w:r>
          </w:p>
        </w:tc>
        <w:tc>
          <w:tcPr>
            <w:tcW w:w="1023" w:type="pct"/>
          </w:tcPr>
          <w:p w14:paraId="619EC619" w14:textId="4053E016" w:rsidR="008F5F06" w:rsidRPr="00C83BA1" w:rsidRDefault="008F5F06" w:rsidP="008F5F06">
            <w:pPr>
              <w:pStyle w:val="In-tableHeading"/>
              <w:jc w:val="center"/>
              <w:rPr>
                <w:lang w:val="en-AU"/>
              </w:rPr>
            </w:pPr>
            <w:r w:rsidRPr="00C83BA1">
              <w:rPr>
                <w:lang w:val="en-AU"/>
              </w:rPr>
              <w:t>AEMP</w:t>
            </w:r>
          </w:p>
        </w:tc>
        <w:tc>
          <w:tcPr>
            <w:tcW w:w="1023" w:type="pct"/>
          </w:tcPr>
          <w:p w14:paraId="23229ADB" w14:textId="6CC888FA" w:rsidR="008F5F06" w:rsidRPr="00C83BA1" w:rsidRDefault="008F5F06" w:rsidP="008F5F06">
            <w:pPr>
              <w:pStyle w:val="In-tableHeading"/>
              <w:jc w:val="center"/>
              <w:rPr>
                <w:lang w:val="en-AU"/>
              </w:rPr>
            </w:pPr>
            <w:r w:rsidRPr="00C83BA1">
              <w:rPr>
                <w:lang w:val="en-AU"/>
              </w:rPr>
              <w:t>DPMQ</w:t>
            </w:r>
          </w:p>
        </w:tc>
        <w:tc>
          <w:tcPr>
            <w:tcW w:w="758" w:type="pct"/>
          </w:tcPr>
          <w:p w14:paraId="019B7B02" w14:textId="643BC89E" w:rsidR="008F5F06" w:rsidRPr="00C83BA1" w:rsidRDefault="008F5F06" w:rsidP="008F5F06">
            <w:pPr>
              <w:pStyle w:val="In-tableHeading"/>
              <w:jc w:val="center"/>
              <w:rPr>
                <w:lang w:val="en-AU"/>
              </w:rPr>
            </w:pPr>
            <w:r w:rsidRPr="00C83BA1">
              <w:rPr>
                <w:lang w:val="en-AU"/>
              </w:rPr>
              <w:t>Calculation</w:t>
            </w:r>
          </w:p>
        </w:tc>
      </w:tr>
      <w:tr w:rsidR="008F5F06" w:rsidRPr="00C83BA1" w14:paraId="6B4C3C86" w14:textId="77777777" w:rsidTr="00E9252D">
        <w:trPr>
          <w:cantSplit/>
          <w:trHeight w:val="20"/>
        </w:trPr>
        <w:tc>
          <w:tcPr>
            <w:tcW w:w="150" w:type="pct"/>
            <w:vAlign w:val="center"/>
          </w:tcPr>
          <w:p w14:paraId="31119426" w14:textId="13A3BE4A" w:rsidR="008F5F06" w:rsidRPr="00C83BA1" w:rsidRDefault="008F5F06" w:rsidP="008F5F06">
            <w:pPr>
              <w:pStyle w:val="TableText0"/>
              <w:rPr>
                <w:b/>
              </w:rPr>
            </w:pPr>
            <w:r w:rsidRPr="00C83BA1">
              <w:rPr>
                <w:snapToGrid w:val="0"/>
              </w:rPr>
              <w:t>A</w:t>
            </w:r>
          </w:p>
        </w:tc>
        <w:tc>
          <w:tcPr>
            <w:tcW w:w="2046" w:type="pct"/>
            <w:vAlign w:val="center"/>
          </w:tcPr>
          <w:p w14:paraId="0A6D3CFD" w14:textId="0BC7E27F" w:rsidR="008F5F06" w:rsidRPr="00C83BA1" w:rsidRDefault="008F5F06" w:rsidP="008F5F06">
            <w:pPr>
              <w:pStyle w:val="TableText0"/>
              <w:rPr>
                <w:b/>
                <w:highlight w:val="black"/>
              </w:rPr>
            </w:pPr>
            <w:r w:rsidRPr="00C83BA1">
              <w:rPr>
                <w:snapToGrid w:val="0"/>
              </w:rPr>
              <w:t>Estrogel</w:t>
            </w:r>
          </w:p>
        </w:tc>
        <w:tc>
          <w:tcPr>
            <w:tcW w:w="1023" w:type="pct"/>
            <w:vAlign w:val="center"/>
          </w:tcPr>
          <w:p w14:paraId="1BC97ED1" w14:textId="33D7FE26" w:rsidR="008F5F06" w:rsidRPr="00C83BA1" w:rsidRDefault="008F5F06" w:rsidP="008F5F06">
            <w:pPr>
              <w:pStyle w:val="TableText0"/>
              <w:jc w:val="center"/>
              <w:rPr>
                <w:b/>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1023" w:type="pct"/>
            <w:vAlign w:val="center"/>
          </w:tcPr>
          <w:p w14:paraId="1C12E7A7" w14:textId="35D2EB12" w:rsidR="008F5F06" w:rsidRPr="00C83BA1" w:rsidRDefault="008F5F06" w:rsidP="008F5F06">
            <w:pPr>
              <w:pStyle w:val="TableText0"/>
              <w:jc w:val="center"/>
              <w:rPr>
                <w:b/>
                <w:highlight w:val="black"/>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758" w:type="pct"/>
            <w:vAlign w:val="center"/>
          </w:tcPr>
          <w:p w14:paraId="1C4DAF56" w14:textId="77777777" w:rsidR="008F5F06" w:rsidRPr="00C83BA1" w:rsidRDefault="008F5F06" w:rsidP="008F5F06">
            <w:pPr>
              <w:pStyle w:val="TableText0"/>
              <w:rPr>
                <w:rFonts w:eastAsia="Calibri"/>
                <w:b/>
                <w:szCs w:val="20"/>
              </w:rPr>
            </w:pPr>
          </w:p>
        </w:tc>
      </w:tr>
      <w:tr w:rsidR="008F5F06" w:rsidRPr="00C83BA1" w14:paraId="4B8D1BC5" w14:textId="77777777" w:rsidTr="00E9252D">
        <w:trPr>
          <w:cantSplit/>
          <w:trHeight w:val="20"/>
        </w:trPr>
        <w:tc>
          <w:tcPr>
            <w:tcW w:w="150" w:type="pct"/>
            <w:vAlign w:val="center"/>
          </w:tcPr>
          <w:p w14:paraId="1F44F96D" w14:textId="55D3FE77" w:rsidR="008F5F06" w:rsidRPr="00C83BA1" w:rsidRDefault="008F5F06" w:rsidP="008F5F06">
            <w:pPr>
              <w:pStyle w:val="TableText0"/>
            </w:pPr>
            <w:r w:rsidRPr="00C83BA1">
              <w:rPr>
                <w:snapToGrid w:val="0"/>
              </w:rPr>
              <w:t>B</w:t>
            </w:r>
          </w:p>
        </w:tc>
        <w:tc>
          <w:tcPr>
            <w:tcW w:w="2046" w:type="pct"/>
            <w:vAlign w:val="center"/>
          </w:tcPr>
          <w:p w14:paraId="34219E12" w14:textId="3F4DD8D6" w:rsidR="008F5F06" w:rsidRPr="00C83BA1" w:rsidRDefault="008342C2" w:rsidP="008F5F06">
            <w:pPr>
              <w:pStyle w:val="TableText0"/>
              <w:rPr>
                <w:highlight w:val="black"/>
              </w:rPr>
            </w:pPr>
            <w:r w:rsidRPr="00C83BA1">
              <w:rPr>
                <w:snapToGrid w:val="0"/>
              </w:rPr>
              <w:t>MP</w:t>
            </w:r>
          </w:p>
        </w:tc>
        <w:tc>
          <w:tcPr>
            <w:tcW w:w="1023" w:type="pct"/>
            <w:vAlign w:val="center"/>
          </w:tcPr>
          <w:p w14:paraId="08B9D95B" w14:textId="55C18ABC" w:rsidR="008F5F06" w:rsidRPr="00C83BA1" w:rsidRDefault="008F5F06" w:rsidP="008F5F06">
            <w:pPr>
              <w:pStyle w:val="TableText0"/>
              <w:jc w:val="cente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1023" w:type="pct"/>
            <w:vAlign w:val="center"/>
          </w:tcPr>
          <w:p w14:paraId="5CD4301B" w14:textId="32124E01" w:rsidR="008F5F06" w:rsidRPr="00C83BA1" w:rsidRDefault="008F5F06" w:rsidP="008F5F06">
            <w:pPr>
              <w:pStyle w:val="TableText0"/>
              <w:jc w:val="center"/>
              <w:rPr>
                <w:highlight w:val="black"/>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758" w:type="pct"/>
            <w:vAlign w:val="center"/>
          </w:tcPr>
          <w:p w14:paraId="5346508D" w14:textId="77777777" w:rsidR="008F5F06" w:rsidRPr="00C83BA1" w:rsidRDefault="008F5F06" w:rsidP="008F5F06">
            <w:pPr>
              <w:pStyle w:val="TableText0"/>
              <w:rPr>
                <w:rFonts w:eastAsia="Calibri"/>
                <w:szCs w:val="20"/>
              </w:rPr>
            </w:pPr>
          </w:p>
        </w:tc>
      </w:tr>
      <w:tr w:rsidR="008F5F06" w:rsidRPr="00C83BA1" w14:paraId="5BF97F40" w14:textId="77777777" w:rsidTr="00E9252D">
        <w:trPr>
          <w:cantSplit/>
          <w:trHeight w:val="20"/>
        </w:trPr>
        <w:tc>
          <w:tcPr>
            <w:tcW w:w="150" w:type="pct"/>
            <w:vAlign w:val="center"/>
          </w:tcPr>
          <w:p w14:paraId="7F6F39A4" w14:textId="5972206B" w:rsidR="008F5F06" w:rsidRPr="00C83BA1" w:rsidRDefault="008F5F06" w:rsidP="008F5F06">
            <w:pPr>
              <w:pStyle w:val="TableText0"/>
            </w:pPr>
            <w:r w:rsidRPr="00C83BA1">
              <w:rPr>
                <w:snapToGrid w:val="0"/>
              </w:rPr>
              <w:t>C</w:t>
            </w:r>
          </w:p>
        </w:tc>
        <w:tc>
          <w:tcPr>
            <w:tcW w:w="2046" w:type="pct"/>
            <w:vAlign w:val="center"/>
          </w:tcPr>
          <w:p w14:paraId="69034A0D" w14:textId="0A52893C" w:rsidR="008F5F06" w:rsidRPr="00C83BA1" w:rsidRDefault="008F5F06" w:rsidP="008F5F06">
            <w:pPr>
              <w:pStyle w:val="TableText0"/>
              <w:rPr>
                <w:highlight w:val="black"/>
              </w:rPr>
            </w:pPr>
            <w:r w:rsidRPr="00C83BA1">
              <w:rPr>
                <w:snapToGrid w:val="0"/>
              </w:rPr>
              <w:t>Sum of components</w:t>
            </w:r>
          </w:p>
        </w:tc>
        <w:tc>
          <w:tcPr>
            <w:tcW w:w="1023" w:type="pct"/>
            <w:vAlign w:val="center"/>
          </w:tcPr>
          <w:p w14:paraId="3E3CD021" w14:textId="22009ED1" w:rsidR="008F5F06" w:rsidRPr="00C83BA1" w:rsidRDefault="008F5F06" w:rsidP="008F5F06">
            <w:pPr>
              <w:pStyle w:val="TableText0"/>
              <w:jc w:val="cente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1023" w:type="pct"/>
            <w:vAlign w:val="center"/>
          </w:tcPr>
          <w:p w14:paraId="3E09620C" w14:textId="6C5C6F4A" w:rsidR="008F5F06" w:rsidRPr="00C83BA1" w:rsidRDefault="008F5F06" w:rsidP="008F5F06">
            <w:pPr>
              <w:pStyle w:val="TableText0"/>
              <w:jc w:val="center"/>
              <w:rPr>
                <w:highlight w:val="black"/>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758" w:type="pct"/>
            <w:vAlign w:val="center"/>
          </w:tcPr>
          <w:p w14:paraId="09033AF5" w14:textId="62D93ACB" w:rsidR="008F5F06" w:rsidRPr="00C83BA1" w:rsidRDefault="008F5F06" w:rsidP="008F5F06">
            <w:pPr>
              <w:pStyle w:val="TableText0"/>
              <w:jc w:val="center"/>
              <w:rPr>
                <w:rFonts w:eastAsia="Calibri"/>
                <w:szCs w:val="20"/>
              </w:rPr>
            </w:pPr>
            <w:r w:rsidRPr="00C83BA1">
              <w:rPr>
                <w:snapToGrid w:val="0"/>
              </w:rPr>
              <w:t>A+B</w:t>
            </w:r>
          </w:p>
        </w:tc>
      </w:tr>
      <w:tr w:rsidR="008F5F06" w:rsidRPr="00C83BA1" w14:paraId="44814FDD" w14:textId="77777777" w:rsidTr="00E9252D">
        <w:trPr>
          <w:cantSplit/>
          <w:trHeight w:val="20"/>
        </w:trPr>
        <w:tc>
          <w:tcPr>
            <w:tcW w:w="150" w:type="pct"/>
            <w:vAlign w:val="center"/>
          </w:tcPr>
          <w:p w14:paraId="0D93A793" w14:textId="42B17063" w:rsidR="008F5F06" w:rsidRPr="00C83BA1" w:rsidRDefault="008F5F06" w:rsidP="008F5F06">
            <w:pPr>
              <w:pStyle w:val="TableText0"/>
            </w:pPr>
            <w:r w:rsidRPr="00C83BA1">
              <w:rPr>
                <w:snapToGrid w:val="0"/>
              </w:rPr>
              <w:t>D</w:t>
            </w:r>
          </w:p>
        </w:tc>
        <w:tc>
          <w:tcPr>
            <w:tcW w:w="2046" w:type="pct"/>
            <w:vAlign w:val="center"/>
          </w:tcPr>
          <w:p w14:paraId="74906666" w14:textId="2C315C5C" w:rsidR="008F5F06" w:rsidRPr="00C83BA1" w:rsidRDefault="008F5F06" w:rsidP="008F5F06">
            <w:pPr>
              <w:pStyle w:val="TableText0"/>
              <w:rPr>
                <w:rFonts w:eastAsia="Calibri"/>
                <w:szCs w:val="20"/>
              </w:rPr>
            </w:pPr>
            <w:r w:rsidRPr="00C83BA1">
              <w:rPr>
                <w:snapToGrid w:val="0"/>
              </w:rPr>
              <w:t xml:space="preserve">Estrogel Pro proposed </w:t>
            </w:r>
          </w:p>
        </w:tc>
        <w:tc>
          <w:tcPr>
            <w:tcW w:w="1023" w:type="pct"/>
            <w:vAlign w:val="center"/>
          </w:tcPr>
          <w:p w14:paraId="62B55981" w14:textId="790EB0C9" w:rsidR="008F5F06" w:rsidRPr="00C83BA1" w:rsidRDefault="008F5F06" w:rsidP="008F5F06">
            <w:pPr>
              <w:pStyle w:val="TableText0"/>
              <w:jc w:val="center"/>
              <w:rPr>
                <w:rFonts w:eastAsia="Calibri"/>
                <w:szCs w:val="20"/>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1023" w:type="pct"/>
            <w:vAlign w:val="center"/>
          </w:tcPr>
          <w:p w14:paraId="62378CD7" w14:textId="0956F241" w:rsidR="008F5F06" w:rsidRPr="00C83BA1" w:rsidRDefault="008F5F06" w:rsidP="008F5F06">
            <w:pPr>
              <w:pStyle w:val="TableText0"/>
              <w:jc w:val="center"/>
              <w:rPr>
                <w:rFonts w:eastAsia="Calibri"/>
                <w:szCs w:val="20"/>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758" w:type="pct"/>
            <w:vAlign w:val="center"/>
          </w:tcPr>
          <w:p w14:paraId="0823124A" w14:textId="77777777" w:rsidR="008F5F06" w:rsidRPr="00C83BA1" w:rsidRDefault="008F5F06" w:rsidP="008F5F06">
            <w:pPr>
              <w:pStyle w:val="TableText0"/>
              <w:rPr>
                <w:rFonts w:eastAsia="Calibri"/>
                <w:szCs w:val="20"/>
              </w:rPr>
            </w:pPr>
          </w:p>
        </w:tc>
      </w:tr>
      <w:tr w:rsidR="008F5F06" w:rsidRPr="00C83BA1" w14:paraId="64C77648" w14:textId="77777777" w:rsidTr="00E9252D">
        <w:trPr>
          <w:cantSplit/>
          <w:trHeight w:val="20"/>
        </w:trPr>
        <w:tc>
          <w:tcPr>
            <w:tcW w:w="150" w:type="pct"/>
            <w:vAlign w:val="center"/>
          </w:tcPr>
          <w:p w14:paraId="488CF53B" w14:textId="4D10A15F" w:rsidR="008F5F06" w:rsidRPr="00C83BA1" w:rsidRDefault="008F5F06" w:rsidP="008F5F06">
            <w:pPr>
              <w:pStyle w:val="TableText0"/>
            </w:pPr>
            <w:r w:rsidRPr="00C83BA1">
              <w:rPr>
                <w:snapToGrid w:val="0"/>
              </w:rPr>
              <w:t>E</w:t>
            </w:r>
          </w:p>
        </w:tc>
        <w:tc>
          <w:tcPr>
            <w:tcW w:w="2046" w:type="pct"/>
            <w:vAlign w:val="center"/>
          </w:tcPr>
          <w:p w14:paraId="62A8B7AA" w14:textId="120B94C7" w:rsidR="008F5F06" w:rsidRPr="00C83BA1" w:rsidRDefault="008F5F06" w:rsidP="008F5F06">
            <w:pPr>
              <w:pStyle w:val="TableText0"/>
              <w:rPr>
                <w:rFonts w:eastAsia="Calibri"/>
                <w:szCs w:val="20"/>
              </w:rPr>
            </w:pPr>
            <w:r w:rsidRPr="00C83BA1">
              <w:rPr>
                <w:snapToGrid w:val="0"/>
              </w:rPr>
              <w:t>Discount vs. Sum of components ($)</w:t>
            </w:r>
          </w:p>
        </w:tc>
        <w:tc>
          <w:tcPr>
            <w:tcW w:w="1023" w:type="pct"/>
            <w:vAlign w:val="center"/>
          </w:tcPr>
          <w:p w14:paraId="7D9AEFC9" w14:textId="4BA20CF4" w:rsidR="008F5F06" w:rsidRPr="00C83BA1" w:rsidRDefault="008F5F06" w:rsidP="008F5F06">
            <w:pPr>
              <w:pStyle w:val="TableText0"/>
              <w:jc w:val="center"/>
              <w:rPr>
                <w:rFonts w:eastAsia="Calibri"/>
                <w:szCs w:val="20"/>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1023" w:type="pct"/>
            <w:vAlign w:val="center"/>
          </w:tcPr>
          <w:p w14:paraId="3BEDFBF7" w14:textId="55F82C38" w:rsidR="008F5F06" w:rsidRPr="00C83BA1" w:rsidRDefault="008F5F06" w:rsidP="008F5F06">
            <w:pPr>
              <w:pStyle w:val="TableText0"/>
              <w:jc w:val="center"/>
              <w:rPr>
                <w:rFonts w:eastAsia="Calibri"/>
                <w:szCs w:val="20"/>
              </w:rPr>
            </w:pPr>
            <w:r w:rsidRPr="00C83BA1">
              <w:rPr>
                <w:snapToGrid w:val="0"/>
              </w:rPr>
              <w:t>-$</w:t>
            </w:r>
            <w:r w:rsidR="00755CBF" w:rsidRPr="00755CBF">
              <w:rPr>
                <w:snapToGrid w:val="0"/>
                <w:color w:val="000000"/>
                <w:shd w:val="solid" w:color="000000" w:fill="000000"/>
                <w14:textFill>
                  <w14:solidFill>
                    <w14:srgbClr w14:val="000000">
                      <w14:alpha w14:val="100000"/>
                    </w14:srgbClr>
                  </w14:solidFill>
                </w14:textFill>
              </w:rPr>
              <w:t>|</w:t>
            </w:r>
          </w:p>
        </w:tc>
        <w:tc>
          <w:tcPr>
            <w:tcW w:w="758" w:type="pct"/>
            <w:vAlign w:val="center"/>
          </w:tcPr>
          <w:p w14:paraId="33E7F5A4" w14:textId="255D6036" w:rsidR="008F5F06" w:rsidRPr="00C83BA1" w:rsidRDefault="008F5F06" w:rsidP="008F5F06">
            <w:pPr>
              <w:pStyle w:val="TableText0"/>
              <w:jc w:val="center"/>
              <w:rPr>
                <w:rFonts w:eastAsia="Calibri"/>
                <w:szCs w:val="20"/>
              </w:rPr>
            </w:pPr>
            <w:r w:rsidRPr="00C83BA1">
              <w:rPr>
                <w:snapToGrid w:val="0"/>
              </w:rPr>
              <w:t>D-C</w:t>
            </w:r>
          </w:p>
        </w:tc>
      </w:tr>
      <w:tr w:rsidR="008F5F06" w:rsidRPr="00C83BA1" w14:paraId="2A1D90EA" w14:textId="77777777" w:rsidTr="00E9252D">
        <w:trPr>
          <w:cantSplit/>
          <w:trHeight w:val="20"/>
        </w:trPr>
        <w:tc>
          <w:tcPr>
            <w:tcW w:w="150" w:type="pct"/>
            <w:vAlign w:val="center"/>
          </w:tcPr>
          <w:p w14:paraId="5311A2F6" w14:textId="0A40CD44" w:rsidR="008F5F06" w:rsidRPr="00C83BA1" w:rsidRDefault="008F5F06" w:rsidP="008F5F06">
            <w:pPr>
              <w:pStyle w:val="TableText0"/>
            </w:pPr>
            <w:r w:rsidRPr="00C83BA1">
              <w:rPr>
                <w:snapToGrid w:val="0"/>
              </w:rPr>
              <w:t>F</w:t>
            </w:r>
          </w:p>
        </w:tc>
        <w:tc>
          <w:tcPr>
            <w:tcW w:w="2046" w:type="pct"/>
            <w:vAlign w:val="center"/>
          </w:tcPr>
          <w:p w14:paraId="66A5AC67" w14:textId="730F4E6A" w:rsidR="008F5F06" w:rsidRPr="00C83BA1" w:rsidRDefault="008F5F06" w:rsidP="008F5F06">
            <w:pPr>
              <w:pStyle w:val="TableText0"/>
              <w:rPr>
                <w:rFonts w:eastAsia="Calibri"/>
                <w:szCs w:val="20"/>
              </w:rPr>
            </w:pPr>
            <w:r w:rsidRPr="00C83BA1">
              <w:rPr>
                <w:snapToGrid w:val="0"/>
              </w:rPr>
              <w:t>Discount vs. Sum of components (%)</w:t>
            </w:r>
          </w:p>
        </w:tc>
        <w:tc>
          <w:tcPr>
            <w:tcW w:w="1023" w:type="pct"/>
            <w:vAlign w:val="center"/>
          </w:tcPr>
          <w:p w14:paraId="7CD3E0FA" w14:textId="2D4038DD" w:rsidR="008F5F06" w:rsidRPr="00C83BA1" w:rsidRDefault="008F5F06" w:rsidP="008F5F06">
            <w:pPr>
              <w:pStyle w:val="TableText0"/>
              <w:jc w:val="center"/>
              <w:rPr>
                <w:rFonts w:eastAsia="Calibri"/>
                <w:szCs w:val="20"/>
              </w:rPr>
            </w:pPr>
            <w:r w:rsidRPr="00C83BA1">
              <w:rPr>
                <w:snapToGrid w:val="0"/>
              </w:rPr>
              <w:t>-21.9%</w:t>
            </w:r>
          </w:p>
        </w:tc>
        <w:tc>
          <w:tcPr>
            <w:tcW w:w="1023" w:type="pct"/>
            <w:vAlign w:val="center"/>
          </w:tcPr>
          <w:p w14:paraId="676AD6CC" w14:textId="13D22F9C" w:rsidR="008F5F06" w:rsidRPr="00C83BA1" w:rsidRDefault="008F5F06" w:rsidP="008F5F06">
            <w:pPr>
              <w:pStyle w:val="TableText0"/>
              <w:jc w:val="center"/>
              <w:rPr>
                <w:rFonts w:eastAsia="Calibri"/>
                <w:szCs w:val="20"/>
              </w:rPr>
            </w:pPr>
            <w:r w:rsidRPr="00C83BA1">
              <w:rPr>
                <w:snapToGrid w:val="0"/>
              </w:rPr>
              <w:t>-30.8%</w:t>
            </w:r>
          </w:p>
        </w:tc>
        <w:tc>
          <w:tcPr>
            <w:tcW w:w="758" w:type="pct"/>
            <w:vAlign w:val="center"/>
          </w:tcPr>
          <w:p w14:paraId="08BF333E" w14:textId="23C9B209" w:rsidR="008F5F06" w:rsidRPr="00C83BA1" w:rsidRDefault="008F5F06" w:rsidP="008F5F06">
            <w:pPr>
              <w:pStyle w:val="TableText0"/>
              <w:jc w:val="center"/>
              <w:rPr>
                <w:rFonts w:eastAsia="Calibri"/>
                <w:szCs w:val="20"/>
              </w:rPr>
            </w:pPr>
            <w:r w:rsidRPr="00C83BA1">
              <w:rPr>
                <w:snapToGrid w:val="0"/>
              </w:rPr>
              <w:t>E/C</w:t>
            </w:r>
          </w:p>
        </w:tc>
      </w:tr>
    </w:tbl>
    <w:p w14:paraId="60051525" w14:textId="2F7A8FDF" w:rsidR="008F5F06" w:rsidRPr="00C83BA1" w:rsidRDefault="008F5F06" w:rsidP="004102BE">
      <w:pPr>
        <w:pStyle w:val="FooterTableFigure"/>
        <w:keepNext/>
      </w:pPr>
      <w:r w:rsidRPr="00C83BA1">
        <w:t>Source: Table 3.8, p162 of the submission</w:t>
      </w:r>
      <w:r w:rsidR="00EC252F" w:rsidRPr="00C83BA1">
        <w:t xml:space="preserve"> main body</w:t>
      </w:r>
      <w:r w:rsidRPr="00C83BA1">
        <w:t>.</w:t>
      </w:r>
    </w:p>
    <w:p w14:paraId="3E0911AC" w14:textId="062B3AC5" w:rsidR="008F5F06" w:rsidRPr="00C83BA1" w:rsidRDefault="008F5F06" w:rsidP="008F5F06">
      <w:pPr>
        <w:pStyle w:val="FooterTableFigure"/>
      </w:pPr>
      <w:r w:rsidRPr="00C83BA1">
        <w:t>AEMP = approved ex-manufacture price; DPMQ = dispensed price for maximum quantity</w:t>
      </w:r>
      <w:r w:rsidR="008342C2" w:rsidRPr="00C83BA1">
        <w:t>; MP= micronised progesterone.</w:t>
      </w:r>
    </w:p>
    <w:p w14:paraId="1083BA10" w14:textId="1C3DDFB3" w:rsidR="008F5F06" w:rsidRPr="00C83BA1" w:rsidRDefault="008F5F06" w:rsidP="008E3906">
      <w:pPr>
        <w:pStyle w:val="3-BodyText"/>
      </w:pPr>
      <w:r w:rsidRPr="00C83BA1">
        <w:t>The submission proposed an AEMP of $</w:t>
      </w:r>
      <w:r w:rsidR="00755CBF" w:rsidRPr="00755CBF">
        <w:rPr>
          <w:color w:val="000000"/>
          <w:w w:val="61"/>
          <w:shd w:val="solid" w:color="000000" w:fill="000000"/>
          <w:fitText w:val="473" w:id="-762116592"/>
          <w14:textFill>
            <w14:solidFill>
              <w14:srgbClr w14:val="000000">
                <w14:alpha w14:val="100000"/>
              </w14:srgbClr>
            </w14:solidFill>
          </w14:textFill>
        </w:rPr>
        <w:t>|||  ||</w:t>
      </w:r>
      <w:r w:rsidR="00755CBF" w:rsidRPr="00755CBF">
        <w:rPr>
          <w:color w:val="000000"/>
          <w:spacing w:val="3"/>
          <w:w w:val="61"/>
          <w:shd w:val="solid" w:color="000000" w:fill="000000"/>
          <w:fitText w:val="473" w:id="-762116592"/>
          <w14:textFill>
            <w14:solidFill>
              <w14:srgbClr w14:val="000000">
                <w14:alpha w14:val="100000"/>
              </w14:srgbClr>
            </w14:solidFill>
          </w14:textFill>
        </w:rPr>
        <w:t>|</w:t>
      </w:r>
      <w:r w:rsidRPr="00C83BA1">
        <w:t xml:space="preserve"> (DPMQ</w:t>
      </w:r>
      <w:r w:rsidR="00E9252D" w:rsidRPr="00C83BA1">
        <w:t xml:space="preserve">: </w:t>
      </w:r>
      <w:r w:rsidRPr="00C83BA1">
        <w:rPr>
          <w:bCs/>
        </w:rPr>
        <w:t>$</w:t>
      </w:r>
      <w:r w:rsidR="00755CBF" w:rsidRPr="00755CBF">
        <w:rPr>
          <w:bCs/>
          <w:color w:val="000000"/>
          <w:w w:val="61"/>
          <w:shd w:val="solid" w:color="000000" w:fill="000000"/>
          <w:fitText w:val="473" w:id="-762116608"/>
          <w14:textFill>
            <w14:solidFill>
              <w14:srgbClr w14:val="000000">
                <w14:alpha w14:val="100000"/>
              </w14:srgbClr>
            </w14:solidFill>
          </w14:textFill>
        </w:rPr>
        <w:t>|||  ||</w:t>
      </w:r>
      <w:r w:rsidR="00755CBF" w:rsidRPr="00755CBF">
        <w:rPr>
          <w:bCs/>
          <w:color w:val="000000"/>
          <w:spacing w:val="3"/>
          <w:w w:val="61"/>
          <w:shd w:val="solid" w:color="000000" w:fill="000000"/>
          <w:fitText w:val="473" w:id="-762116608"/>
          <w14:textFill>
            <w14:solidFill>
              <w14:srgbClr w14:val="000000">
                <w14:alpha w14:val="100000"/>
              </w14:srgbClr>
            </w14:solidFill>
          </w14:textFill>
        </w:rPr>
        <w:t>|</w:t>
      </w:r>
      <w:r w:rsidRPr="00C83BA1">
        <w:rPr>
          <w:bCs/>
        </w:rPr>
        <w:t>)</w:t>
      </w:r>
      <w:r w:rsidRPr="00C83BA1">
        <w:t xml:space="preserve"> for Estrogel Pro which was </w:t>
      </w:r>
      <w:r w:rsidR="00E9252D" w:rsidRPr="004102BE">
        <w:t>22% (DPMQ: 31</w:t>
      </w:r>
      <w:r w:rsidR="00E9252D" w:rsidRPr="00C83BA1">
        <w:t>%)</w:t>
      </w:r>
      <w:r w:rsidRPr="00C83BA1">
        <w:t xml:space="preserve"> lower than </w:t>
      </w:r>
      <w:r w:rsidR="00E9252D" w:rsidRPr="00C83BA1">
        <w:t xml:space="preserve">the </w:t>
      </w:r>
      <w:r w:rsidRPr="00C83BA1">
        <w:t>sum of component</w:t>
      </w:r>
      <w:r w:rsidR="00DA45F8" w:rsidRPr="00C83BA1">
        <w:t>s</w:t>
      </w:r>
      <w:r w:rsidRPr="00C83BA1">
        <w:t xml:space="preserve">. </w:t>
      </w:r>
    </w:p>
    <w:p w14:paraId="23D17C46" w14:textId="69C110E5" w:rsidR="008E3906" w:rsidRPr="00C83BA1" w:rsidRDefault="008342C2" w:rsidP="008E3906">
      <w:pPr>
        <w:pStyle w:val="3-BodyText"/>
      </w:pPr>
      <w:r w:rsidRPr="00C83BA1">
        <w:t xml:space="preserve">As stated in paragraph </w:t>
      </w:r>
      <w:r w:rsidRPr="00C83BA1">
        <w:fldChar w:fldCharType="begin" w:fldLock="1"/>
      </w:r>
      <w:r w:rsidRPr="00C83BA1">
        <w:instrText xml:space="preserve"> REF _Ref175051418 \r \h </w:instrText>
      </w:r>
      <w:r w:rsidR="00530F1C" w:rsidRPr="00C83BA1">
        <w:instrText xml:space="preserve"> \* MERGEFORMAT </w:instrText>
      </w:r>
      <w:r w:rsidRPr="00C83BA1">
        <w:fldChar w:fldCharType="separate"/>
      </w:r>
      <w:r w:rsidR="007024CB">
        <w:t>5.5</w:t>
      </w:r>
      <w:r w:rsidRPr="00C83BA1">
        <w:fldChar w:fldCharType="end"/>
      </w:r>
      <w:r w:rsidRPr="00C83BA1">
        <w:t xml:space="preserve">, in practice, </w:t>
      </w:r>
      <w:proofErr w:type="spellStart"/>
      <w:r w:rsidRPr="00C83BA1">
        <w:t>Estrogel</w:t>
      </w:r>
      <w:proofErr w:type="spellEnd"/>
      <w:r w:rsidRPr="00C83BA1">
        <w:t xml:space="preserve"> Pro could replace other PBS-listed MHTs. However, n</w:t>
      </w:r>
      <w:r w:rsidR="008E3906" w:rsidRPr="00C83BA1">
        <w:t xml:space="preserve">o evidence was provided that </w:t>
      </w:r>
      <w:r w:rsidR="00D2556D" w:rsidRPr="00C83BA1">
        <w:t>Estrogel Pro</w:t>
      </w:r>
      <w:r w:rsidR="008E3906" w:rsidRPr="00C83BA1">
        <w:t xml:space="preserve"> provides a significant improvement in efficacy and/or safety over</w:t>
      </w:r>
      <w:r w:rsidR="00DA45F8" w:rsidRPr="00C83BA1">
        <w:t xml:space="preserve"> PBS-listed combination MHTs, such as </w:t>
      </w:r>
      <w:r w:rsidR="00EC252F" w:rsidRPr="00C83BA1">
        <w:t>combination MHT patches with estradiol and norethisterone (</w:t>
      </w:r>
      <w:proofErr w:type="spellStart"/>
      <w:r w:rsidR="00EC252F" w:rsidRPr="00C83BA1">
        <w:t>Estalis</w:t>
      </w:r>
      <w:proofErr w:type="spellEnd"/>
      <w:r w:rsidR="00EC252F" w:rsidRPr="00C83BA1">
        <w:t xml:space="preserve"> Continuous 50/140, </w:t>
      </w:r>
      <w:proofErr w:type="spellStart"/>
      <w:r w:rsidR="00EC252F" w:rsidRPr="00C83BA1">
        <w:t>Estalis</w:t>
      </w:r>
      <w:proofErr w:type="spellEnd"/>
      <w:r w:rsidR="00EC252F" w:rsidRPr="00C83BA1">
        <w:t xml:space="preserve"> Continuous 50/250, </w:t>
      </w:r>
      <w:proofErr w:type="spellStart"/>
      <w:r w:rsidR="00EC252F" w:rsidRPr="00C83BA1">
        <w:t>Estalis</w:t>
      </w:r>
      <w:proofErr w:type="spellEnd"/>
      <w:r w:rsidR="00EC252F" w:rsidRPr="00C83BA1">
        <w:t xml:space="preserve"> </w:t>
      </w:r>
      <w:proofErr w:type="spellStart"/>
      <w:r w:rsidR="00EC252F" w:rsidRPr="00C83BA1">
        <w:t>Sequi</w:t>
      </w:r>
      <w:proofErr w:type="spellEnd"/>
      <w:r w:rsidR="00EC252F" w:rsidRPr="00C83BA1">
        <w:t xml:space="preserve"> 50/140, </w:t>
      </w:r>
      <w:proofErr w:type="spellStart"/>
      <w:r w:rsidR="00EC252F" w:rsidRPr="00C83BA1">
        <w:t>Estalis</w:t>
      </w:r>
      <w:proofErr w:type="spellEnd"/>
      <w:r w:rsidR="00EC252F" w:rsidRPr="00C83BA1">
        <w:t xml:space="preserve"> </w:t>
      </w:r>
      <w:proofErr w:type="spellStart"/>
      <w:r w:rsidR="00EC252F" w:rsidRPr="00C83BA1">
        <w:t>Sequi</w:t>
      </w:r>
      <w:proofErr w:type="spellEnd"/>
      <w:r w:rsidR="00EC252F" w:rsidRPr="00C83BA1">
        <w:t xml:space="preserve"> 50/250)</w:t>
      </w:r>
      <w:r w:rsidR="00406E01" w:rsidRPr="00C83BA1">
        <w:t xml:space="preserve"> or </w:t>
      </w:r>
      <w:r w:rsidR="00EC252F" w:rsidRPr="00C83BA1">
        <w:t>PBS-listed estrogen preparations in combination with a PBS-listed progesterone.</w:t>
      </w:r>
      <w:r w:rsidR="00B1084C" w:rsidRPr="00C83BA1">
        <w:t xml:space="preserve"> </w:t>
      </w:r>
    </w:p>
    <w:p w14:paraId="472842D7" w14:textId="67278E0D" w:rsidR="00C25D9C" w:rsidRPr="00C83BA1" w:rsidRDefault="00C25D9C" w:rsidP="00BB732D">
      <w:pPr>
        <w:pStyle w:val="4-SubsectionHeading"/>
      </w:pPr>
      <w:bookmarkStart w:id="88" w:name="_Toc22897646"/>
      <w:bookmarkStart w:id="89" w:name="_Toc177568769"/>
      <w:r w:rsidRPr="00C83BA1">
        <w:t>Drug</w:t>
      </w:r>
      <w:r w:rsidR="001B6FF7" w:rsidRPr="00C83BA1">
        <w:t xml:space="preserve"> </w:t>
      </w:r>
      <w:r w:rsidRPr="00C83BA1">
        <w:t>cost/patient/year</w:t>
      </w:r>
      <w:bookmarkEnd w:id="88"/>
      <w:r w:rsidR="00406E01" w:rsidRPr="00C83BA1">
        <w:t>: $</w:t>
      </w:r>
      <w:r w:rsidR="00755CBF" w:rsidRPr="00755CBF">
        <w:rPr>
          <w:color w:val="000000"/>
          <w:spacing w:val="0"/>
          <w:w w:val="48"/>
          <w:kern w:val="0"/>
          <w:shd w:val="solid" w:color="000000" w:fill="000000"/>
          <w:fitText w:val="580" w:id="-762116607"/>
          <w14:textFill>
            <w14:solidFill>
              <w14:srgbClr w14:val="000000">
                <w14:alpha w14:val="100000"/>
              </w14:srgbClr>
            </w14:solidFill>
          </w14:textFill>
        </w:rPr>
        <w:t>||||  |||</w:t>
      </w:r>
      <w:r w:rsidR="00755CBF" w:rsidRPr="00755CBF">
        <w:rPr>
          <w:color w:val="000000"/>
          <w:spacing w:val="8"/>
          <w:w w:val="48"/>
          <w:kern w:val="0"/>
          <w:shd w:val="solid" w:color="000000" w:fill="000000"/>
          <w:fitText w:val="580" w:id="-762116607"/>
          <w14:textFill>
            <w14:solidFill>
              <w14:srgbClr w14:val="000000">
                <w14:alpha w14:val="100000"/>
              </w14:srgbClr>
            </w14:solidFill>
          </w14:textFill>
        </w:rPr>
        <w:t>|</w:t>
      </w:r>
      <w:r w:rsidR="00406E01" w:rsidRPr="00C83BA1">
        <w:t xml:space="preserve"> (Estrogel), $</w:t>
      </w:r>
      <w:r w:rsidR="00755CBF" w:rsidRPr="00755CBF">
        <w:rPr>
          <w:color w:val="000000"/>
          <w:spacing w:val="0"/>
          <w:w w:val="49"/>
          <w:kern w:val="0"/>
          <w:shd w:val="solid" w:color="000000" w:fill="000000"/>
          <w:fitText w:val="593" w:id="-762116606"/>
          <w14:textFill>
            <w14:solidFill>
              <w14:srgbClr w14:val="000000">
                <w14:alpha w14:val="100000"/>
              </w14:srgbClr>
            </w14:solidFill>
          </w14:textFill>
        </w:rPr>
        <w:t>||||  |||</w:t>
      </w:r>
      <w:r w:rsidR="00755CBF" w:rsidRPr="00755CBF">
        <w:rPr>
          <w:color w:val="000000"/>
          <w:spacing w:val="10"/>
          <w:w w:val="49"/>
          <w:kern w:val="0"/>
          <w:shd w:val="solid" w:color="000000" w:fill="000000"/>
          <w:fitText w:val="593" w:id="-762116606"/>
          <w14:textFill>
            <w14:solidFill>
              <w14:srgbClr w14:val="000000">
                <w14:alpha w14:val="100000"/>
              </w14:srgbClr>
            </w14:solidFill>
          </w14:textFill>
        </w:rPr>
        <w:t>|</w:t>
      </w:r>
      <w:r w:rsidR="00406E01" w:rsidRPr="00C83BA1">
        <w:t xml:space="preserve"> (Prometrium), $</w:t>
      </w:r>
      <w:r w:rsidR="00755CBF" w:rsidRPr="00755CBF">
        <w:rPr>
          <w:color w:val="000000"/>
          <w:spacing w:val="0"/>
          <w:w w:val="48"/>
          <w:kern w:val="0"/>
          <w:shd w:val="solid" w:color="000000" w:fill="000000"/>
          <w:fitText w:val="580" w:id="-762116605"/>
          <w14:textFill>
            <w14:solidFill>
              <w14:srgbClr w14:val="000000">
                <w14:alpha w14:val="100000"/>
              </w14:srgbClr>
            </w14:solidFill>
          </w14:textFill>
        </w:rPr>
        <w:t>||||  |||</w:t>
      </w:r>
      <w:r w:rsidR="00755CBF" w:rsidRPr="00755CBF">
        <w:rPr>
          <w:color w:val="000000"/>
          <w:spacing w:val="8"/>
          <w:w w:val="48"/>
          <w:kern w:val="0"/>
          <w:shd w:val="solid" w:color="000000" w:fill="000000"/>
          <w:fitText w:val="580" w:id="-762116605"/>
          <w14:textFill>
            <w14:solidFill>
              <w14:srgbClr w14:val="000000">
                <w14:alpha w14:val="100000"/>
              </w14:srgbClr>
            </w14:solidFill>
          </w14:textFill>
        </w:rPr>
        <w:t>|</w:t>
      </w:r>
      <w:r w:rsidR="00406E01" w:rsidRPr="00C83BA1">
        <w:t xml:space="preserve"> (Estrogel Pro)</w:t>
      </w:r>
      <w:bookmarkEnd w:id="89"/>
    </w:p>
    <w:p w14:paraId="672A2227" w14:textId="4F1792EA" w:rsidR="001B6FF7" w:rsidRPr="00C83BA1" w:rsidRDefault="004F5443" w:rsidP="001B6FF7">
      <w:pPr>
        <w:pStyle w:val="3-BodyText"/>
      </w:pPr>
      <w:r w:rsidRPr="00C83BA1">
        <w:t xml:space="preserve">One pack of 80 g pump pack of Estrogel provides treatment for 32 days. </w:t>
      </w:r>
      <w:r w:rsidR="001B6FF7" w:rsidRPr="00C83BA1">
        <w:t>Based on the proposed DPMQ of $</w:t>
      </w:r>
      <w:r w:rsidR="00755CBF" w:rsidRPr="000A1125">
        <w:rPr>
          <w:color w:val="000000"/>
          <w:w w:val="15"/>
          <w:shd w:val="solid" w:color="000000" w:fill="000000"/>
          <w:fitText w:val="-20" w:id="-762116604"/>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604"/>
          <w14:textFill>
            <w14:solidFill>
              <w14:srgbClr w14:val="000000">
                <w14:alpha w14:val="100000"/>
              </w14:srgbClr>
            </w14:solidFill>
          </w14:textFill>
        </w:rPr>
        <w:t>|</w:t>
      </w:r>
      <w:r w:rsidR="001B6FF7" w:rsidRPr="00C83BA1">
        <w:t>, the estimated cost per patient per year of treatment with Estrogel was $</w:t>
      </w:r>
      <w:r w:rsidR="00755CBF" w:rsidRPr="000A1125">
        <w:rPr>
          <w:color w:val="000000"/>
          <w:w w:val="15"/>
          <w:shd w:val="solid" w:color="000000" w:fill="000000"/>
          <w:fitText w:val="-20" w:id="-762116603"/>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603"/>
          <w14:textFill>
            <w14:solidFill>
              <w14:srgbClr w14:val="000000">
                <w14:alpha w14:val="100000"/>
              </w14:srgbClr>
            </w14:solidFill>
          </w14:textFill>
        </w:rPr>
        <w:t>|</w:t>
      </w:r>
      <w:r w:rsidRPr="00C83BA1">
        <w:t xml:space="preserve"> ($</w:t>
      </w:r>
      <w:r w:rsidR="00755CBF" w:rsidRPr="000A1125">
        <w:rPr>
          <w:color w:val="000000"/>
          <w:w w:val="15"/>
          <w:shd w:val="solid" w:color="000000" w:fill="000000"/>
          <w:fitText w:val="-20" w:id="-762116602"/>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602"/>
          <w14:textFill>
            <w14:solidFill>
              <w14:srgbClr w14:val="000000">
                <w14:alpha w14:val="100000"/>
              </w14:srgbClr>
            </w14:solidFill>
          </w14:textFill>
        </w:rPr>
        <w:t>|</w:t>
      </w:r>
      <w:r w:rsidRPr="00C83BA1">
        <w:t xml:space="preserve"> x [365.25/32] days)</w:t>
      </w:r>
      <w:r w:rsidR="001B6FF7" w:rsidRPr="00C83BA1">
        <w:t xml:space="preserve">. </w:t>
      </w:r>
    </w:p>
    <w:p w14:paraId="566D0EDA" w14:textId="6B4F8B57" w:rsidR="001B6FF7" w:rsidRPr="00C83BA1" w:rsidRDefault="004F5443" w:rsidP="004F5443">
      <w:pPr>
        <w:pStyle w:val="3-BodyText"/>
      </w:pPr>
      <w:r w:rsidRPr="00C83BA1">
        <w:t>Using a weighted dosing for cyclical (24 capsules per cycle; 68%) and continuous (25</w:t>
      </w:r>
      <w:r w:rsidR="00C169AF">
        <w:t> </w:t>
      </w:r>
      <w:r w:rsidRPr="00C83BA1">
        <w:t xml:space="preserve">capsules per cycle; 38%) regimen, a pack of MP would last on average for 34 days. </w:t>
      </w:r>
      <w:r w:rsidR="001B6FF7" w:rsidRPr="00C83BA1">
        <w:t>Based on the proposed DPMQ of $</w:t>
      </w:r>
      <w:r w:rsidR="00755CBF" w:rsidRPr="000A1125">
        <w:rPr>
          <w:color w:val="000000"/>
          <w:w w:val="15"/>
          <w:shd w:val="solid" w:color="000000" w:fill="000000"/>
          <w:fitText w:val="-20" w:id="-762116601"/>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601"/>
          <w14:textFill>
            <w14:solidFill>
              <w14:srgbClr w14:val="000000">
                <w14:alpha w14:val="100000"/>
              </w14:srgbClr>
            </w14:solidFill>
          </w14:textFill>
        </w:rPr>
        <w:t>|</w:t>
      </w:r>
      <w:r w:rsidR="001B6FF7" w:rsidRPr="00C83BA1">
        <w:t>, the estimated cost per patient per year of treatment with MP was $</w:t>
      </w:r>
      <w:r w:rsidR="00755CBF" w:rsidRPr="000A1125">
        <w:rPr>
          <w:color w:val="000000"/>
          <w:w w:val="15"/>
          <w:shd w:val="solid" w:color="000000" w:fill="000000"/>
          <w:fitText w:val="-20" w:id="-762116600"/>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600"/>
          <w14:textFill>
            <w14:solidFill>
              <w14:srgbClr w14:val="000000">
                <w14:alpha w14:val="100000"/>
              </w14:srgbClr>
            </w14:solidFill>
          </w14:textFill>
        </w:rPr>
        <w:t>|</w:t>
      </w:r>
      <w:r w:rsidRPr="00C83BA1">
        <w:t xml:space="preserve"> ($</w:t>
      </w:r>
      <w:r w:rsidR="00755CBF" w:rsidRPr="000A1125">
        <w:rPr>
          <w:color w:val="000000"/>
          <w:w w:val="15"/>
          <w:shd w:val="solid" w:color="000000" w:fill="000000"/>
          <w:fitText w:val="-20" w:id="-762116599"/>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599"/>
          <w14:textFill>
            <w14:solidFill>
              <w14:srgbClr w14:val="000000">
                <w14:alpha w14:val="100000"/>
              </w14:srgbClr>
            </w14:solidFill>
          </w14:textFill>
        </w:rPr>
        <w:t>|</w:t>
      </w:r>
      <w:r w:rsidRPr="00C83BA1">
        <w:t xml:space="preserve"> x [365.25/34] days)</w:t>
      </w:r>
      <w:r w:rsidR="001B6FF7" w:rsidRPr="00C83BA1">
        <w:t xml:space="preserve">. </w:t>
      </w:r>
    </w:p>
    <w:p w14:paraId="30DFB57C" w14:textId="51B46438" w:rsidR="001B6FF7" w:rsidRPr="00C83BA1" w:rsidRDefault="00823FCA" w:rsidP="001B6FF7">
      <w:pPr>
        <w:pStyle w:val="3-BodyText"/>
      </w:pPr>
      <w:r w:rsidRPr="00C83BA1">
        <w:t xml:space="preserve">The duration of treatment was 32 days based on the individual component of Estrogel in the pack. </w:t>
      </w:r>
      <w:r w:rsidR="001B6FF7" w:rsidRPr="00C83BA1">
        <w:t>Based on the proposed DPMQ of $</w:t>
      </w:r>
      <w:r w:rsidR="00755CBF" w:rsidRPr="000A1125">
        <w:rPr>
          <w:color w:val="000000"/>
          <w:w w:val="15"/>
          <w:shd w:val="solid" w:color="000000" w:fill="000000"/>
          <w:fitText w:val="-20" w:id="-762116598"/>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598"/>
          <w14:textFill>
            <w14:solidFill>
              <w14:srgbClr w14:val="000000">
                <w14:alpha w14:val="100000"/>
              </w14:srgbClr>
            </w14:solidFill>
          </w14:textFill>
        </w:rPr>
        <w:t>|</w:t>
      </w:r>
      <w:r w:rsidR="001B6FF7" w:rsidRPr="00C83BA1">
        <w:t>, the estimated cost per patient per year of treatment with Estrogel Pro was $</w:t>
      </w:r>
      <w:r w:rsidR="00755CBF" w:rsidRPr="000A1125">
        <w:rPr>
          <w:color w:val="000000"/>
          <w:w w:val="15"/>
          <w:shd w:val="solid" w:color="000000" w:fill="000000"/>
          <w:fitText w:val="-20" w:id="-762116597"/>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597"/>
          <w14:textFill>
            <w14:solidFill>
              <w14:srgbClr w14:val="000000">
                <w14:alpha w14:val="100000"/>
              </w14:srgbClr>
            </w14:solidFill>
          </w14:textFill>
        </w:rPr>
        <w:t>|</w:t>
      </w:r>
      <w:r w:rsidRPr="00C83BA1">
        <w:t xml:space="preserve"> ($</w:t>
      </w:r>
      <w:r w:rsidR="00755CBF" w:rsidRPr="000A1125">
        <w:rPr>
          <w:color w:val="000000"/>
          <w:w w:val="15"/>
          <w:shd w:val="solid" w:color="000000" w:fill="000000"/>
          <w:fitText w:val="-20" w:id="-762116596"/>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596"/>
          <w14:textFill>
            <w14:solidFill>
              <w14:srgbClr w14:val="000000">
                <w14:alpha w14:val="100000"/>
              </w14:srgbClr>
            </w14:solidFill>
          </w14:textFill>
        </w:rPr>
        <w:t>|</w:t>
      </w:r>
      <w:r w:rsidR="004A314B">
        <w:t> </w:t>
      </w:r>
      <w:r w:rsidRPr="00C83BA1">
        <w:t>x</w:t>
      </w:r>
      <w:r w:rsidR="004A314B">
        <w:t> </w:t>
      </w:r>
      <w:r w:rsidRPr="00C83BA1">
        <w:t>[365.25/32]</w:t>
      </w:r>
      <w:r w:rsidR="004A314B">
        <w:t> </w:t>
      </w:r>
      <w:r w:rsidRPr="00C83BA1">
        <w:t>days).</w:t>
      </w:r>
      <w:r w:rsidR="001B6FF7" w:rsidRPr="00C83BA1">
        <w:t xml:space="preserve"> </w:t>
      </w:r>
      <w:r w:rsidR="00406E01" w:rsidRPr="00C83BA1">
        <w:t xml:space="preserve">Assuming each pack </w:t>
      </w:r>
      <w:r w:rsidR="00167F01" w:rsidRPr="00C83BA1">
        <w:t>of</w:t>
      </w:r>
      <w:r w:rsidR="00406E01" w:rsidRPr="00C83BA1">
        <w:t xml:space="preserve"> Estrogel Pro would last 32 days,</w:t>
      </w:r>
      <w:r w:rsidR="00B4158D" w:rsidRPr="00C83BA1">
        <w:t xml:space="preserve"> t</w:t>
      </w:r>
      <w:r w:rsidR="001B6FF7" w:rsidRPr="00C83BA1">
        <w:t>here will be a small amount of wastage associated with MP (34 days in the pack</w:t>
      </w:r>
      <w:r w:rsidR="00406E01" w:rsidRPr="00C83BA1">
        <w:t>)</w:t>
      </w:r>
      <w:r w:rsidR="001B6FF7" w:rsidRPr="00C83BA1">
        <w:t>.</w:t>
      </w:r>
    </w:p>
    <w:p w14:paraId="268768EF" w14:textId="524F44AC" w:rsidR="00B60939" w:rsidRPr="00C83BA1" w:rsidRDefault="00B60939" w:rsidP="002B05A1">
      <w:pPr>
        <w:pStyle w:val="4-SubsectionHeading"/>
      </w:pPr>
      <w:bookmarkStart w:id="90" w:name="_Toc22897647"/>
      <w:bookmarkStart w:id="91" w:name="_Toc177568770"/>
      <w:r w:rsidRPr="00C83BA1">
        <w:t>Estimated PBS usage &amp; financial implications</w:t>
      </w:r>
      <w:bookmarkEnd w:id="90"/>
      <w:bookmarkEnd w:id="91"/>
    </w:p>
    <w:p w14:paraId="71B5C864" w14:textId="0C020263" w:rsidR="008E3906" w:rsidRPr="00C83BA1" w:rsidRDefault="008E3906" w:rsidP="007911AD">
      <w:pPr>
        <w:pStyle w:val="5-SubsectionSubheading"/>
        <w:spacing w:before="120"/>
        <w:rPr>
          <w:sz w:val="28"/>
          <w:szCs w:val="28"/>
        </w:rPr>
      </w:pPr>
      <w:bookmarkStart w:id="92" w:name="_Toc177568771"/>
      <w:r w:rsidRPr="00C83BA1">
        <w:rPr>
          <w:sz w:val="28"/>
          <w:szCs w:val="28"/>
        </w:rPr>
        <w:t>Estr</w:t>
      </w:r>
      <w:r w:rsidR="00314D82" w:rsidRPr="00C83BA1">
        <w:rPr>
          <w:sz w:val="28"/>
          <w:szCs w:val="28"/>
        </w:rPr>
        <w:t>adiol</w:t>
      </w:r>
      <w:bookmarkEnd w:id="92"/>
    </w:p>
    <w:p w14:paraId="4BD3B44A" w14:textId="75AC1216" w:rsidR="00DC3022" w:rsidRPr="00C83BA1" w:rsidRDefault="00C25D9C" w:rsidP="00DC3022">
      <w:pPr>
        <w:pStyle w:val="3-BodyText"/>
        <w:rPr>
          <w:color w:val="0066FF"/>
        </w:rPr>
      </w:pPr>
      <w:r w:rsidRPr="00C83BA1">
        <w:t xml:space="preserve">This submission </w:t>
      </w:r>
      <w:r w:rsidR="00403FB6">
        <w:t>was</w:t>
      </w:r>
      <w:r w:rsidR="00403FB6" w:rsidRPr="00C83BA1">
        <w:t xml:space="preserve"> </w:t>
      </w:r>
      <w:r w:rsidRPr="00C83BA1">
        <w:t>not considered by DUSC</w:t>
      </w:r>
      <w:r w:rsidRPr="00C83BA1">
        <w:rPr>
          <w:color w:val="0070C0"/>
        </w:rPr>
        <w:t>.</w:t>
      </w:r>
    </w:p>
    <w:p w14:paraId="193907A8" w14:textId="3142ECAB" w:rsidR="00DC3022" w:rsidRPr="00C83BA1" w:rsidRDefault="00DC3022" w:rsidP="00DC3022">
      <w:pPr>
        <w:pStyle w:val="3-BodyText"/>
      </w:pPr>
      <w:r w:rsidRPr="00C83BA1">
        <w:t xml:space="preserve">The submission presented a market share approach to estimate the financial impact of listing Estrogel as </w:t>
      </w:r>
      <w:r w:rsidR="000D2845" w:rsidRPr="00C83BA1">
        <w:t>an</w:t>
      </w:r>
      <w:r w:rsidRPr="00C83BA1">
        <w:t xml:space="preserve"> MHT. The submission stated that listing of Estrogel is expected to capture significant market share through two primary populations: (i) the substitution of Sandrena on</w:t>
      </w:r>
      <w:r w:rsidR="00167F01" w:rsidRPr="00C83BA1">
        <w:t xml:space="preserve"> the</w:t>
      </w:r>
      <w:r w:rsidRPr="00C83BA1">
        <w:t xml:space="preserve"> </w:t>
      </w:r>
      <w:r w:rsidR="009515A5" w:rsidRPr="00C83BA1">
        <w:t>R/PBS</w:t>
      </w:r>
      <w:r w:rsidR="009515A5" w:rsidRPr="00C83BA1" w:rsidDel="009515A5">
        <w:rPr>
          <w:sz w:val="19"/>
          <w:szCs w:val="19"/>
        </w:rPr>
        <w:t xml:space="preserve"> </w:t>
      </w:r>
      <w:r w:rsidRPr="00C83BA1">
        <w:t xml:space="preserve">and (ii) transition of patients from the private market of Estrogel to </w:t>
      </w:r>
      <w:r w:rsidR="009515A5" w:rsidRPr="00C83BA1">
        <w:t>R/PBS.</w:t>
      </w:r>
      <w:r w:rsidR="009515A5" w:rsidRPr="00C83BA1" w:rsidDel="009515A5">
        <w:rPr>
          <w:sz w:val="19"/>
          <w:szCs w:val="19"/>
        </w:rPr>
        <w:t xml:space="preserve"> </w:t>
      </w:r>
      <w:r w:rsidRPr="00C83BA1">
        <w:t xml:space="preserve">The sources of data used in the financial estimates are presented in </w:t>
      </w:r>
      <w:r w:rsidRPr="00C83BA1">
        <w:fldChar w:fldCharType="begin" w:fldLock="1"/>
      </w:r>
      <w:r w:rsidRPr="00C83BA1">
        <w:instrText xml:space="preserve"> REF _Ref104805262 \h </w:instrText>
      </w:r>
      <w:r w:rsidRPr="00C83BA1">
        <w:fldChar w:fldCharType="separate"/>
      </w:r>
      <w:r w:rsidR="00133540" w:rsidRPr="00C83BA1">
        <w:t>Table 20</w:t>
      </w:r>
      <w:r w:rsidRPr="00C83BA1">
        <w:fldChar w:fldCharType="end"/>
      </w:r>
      <w:r w:rsidRPr="00C83BA1">
        <w:t xml:space="preserve"> below.</w:t>
      </w:r>
    </w:p>
    <w:p w14:paraId="3393BCE7" w14:textId="38216A77" w:rsidR="00E42F73" w:rsidRPr="00C83BA1" w:rsidRDefault="00E16AD8" w:rsidP="00E16AD8">
      <w:pPr>
        <w:pStyle w:val="Caption"/>
        <w:rPr>
          <w:rStyle w:val="CommentReference"/>
          <w:b/>
          <w:szCs w:val="24"/>
        </w:rPr>
      </w:pPr>
      <w:bookmarkStart w:id="93" w:name="_Ref104805262"/>
      <w:r w:rsidRPr="00C83BA1">
        <w:t xml:space="preserve">Table </w:t>
      </w:r>
      <w:r w:rsidRPr="00C83BA1">
        <w:fldChar w:fldCharType="begin" w:fldLock="1"/>
      </w:r>
      <w:r w:rsidRPr="00C83BA1">
        <w:instrText>SEQ Table \* ARABIC</w:instrText>
      </w:r>
      <w:r w:rsidRPr="00C83BA1">
        <w:fldChar w:fldCharType="separate"/>
      </w:r>
      <w:r w:rsidR="00133540" w:rsidRPr="00C83BA1">
        <w:t>20</w:t>
      </w:r>
      <w:r w:rsidRPr="00C83BA1">
        <w:fldChar w:fldCharType="end"/>
      </w:r>
      <w:bookmarkEnd w:id="93"/>
      <w:r w:rsidRPr="00C83BA1">
        <w:t>:</w:t>
      </w:r>
      <w:r w:rsidR="00E42F73" w:rsidRPr="00C83BA1">
        <w:rPr>
          <w:rStyle w:val="CommentReference"/>
          <w:b/>
          <w:szCs w:val="24"/>
        </w:rPr>
        <w:t xml:space="preserve"> Key inputs for financial estimates</w:t>
      </w:r>
      <w:r w:rsidR="0032637F" w:rsidRPr="00C83BA1">
        <w:rPr>
          <w:rStyle w:val="CommentReference"/>
          <w:b/>
          <w:szCs w:val="24"/>
        </w:rPr>
        <w:t xml:space="preserve"> for Estrogel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102"/>
        <w:gridCol w:w="4202"/>
      </w:tblGrid>
      <w:tr w:rsidR="00E42F73" w:rsidRPr="00C83BA1" w14:paraId="7AFD013A" w14:textId="77777777" w:rsidTr="000E0E0F">
        <w:trPr>
          <w:tblHeader/>
        </w:trPr>
        <w:tc>
          <w:tcPr>
            <w:tcW w:w="950" w:type="pct"/>
            <w:shd w:val="clear" w:color="auto" w:fill="auto"/>
            <w:vAlign w:val="center"/>
          </w:tcPr>
          <w:p w14:paraId="45C2C4CE" w14:textId="370E9AAB" w:rsidR="00E42F73" w:rsidRPr="00C83BA1" w:rsidRDefault="004658B5" w:rsidP="007925DF">
            <w:pPr>
              <w:pStyle w:val="In-tableHeading"/>
              <w:rPr>
                <w:lang w:val="en-AU"/>
              </w:rPr>
            </w:pPr>
            <w:r w:rsidRPr="00C83BA1">
              <w:rPr>
                <w:lang w:val="en-AU"/>
              </w:rPr>
              <w:t>Parameter</w:t>
            </w:r>
          </w:p>
        </w:tc>
        <w:tc>
          <w:tcPr>
            <w:tcW w:w="1720" w:type="pct"/>
            <w:shd w:val="clear" w:color="auto" w:fill="auto"/>
            <w:vAlign w:val="center"/>
          </w:tcPr>
          <w:p w14:paraId="5C04F956" w14:textId="559E8DB1" w:rsidR="00E42F73" w:rsidRPr="00C83BA1" w:rsidRDefault="004658B5" w:rsidP="007925DF">
            <w:pPr>
              <w:pStyle w:val="In-tableHeading"/>
              <w:rPr>
                <w:lang w:val="en-AU"/>
              </w:rPr>
            </w:pPr>
            <w:r w:rsidRPr="00C83BA1">
              <w:rPr>
                <w:lang w:val="en-AU"/>
              </w:rPr>
              <w:t>Value applied and source</w:t>
            </w:r>
          </w:p>
        </w:tc>
        <w:tc>
          <w:tcPr>
            <w:tcW w:w="2330" w:type="pct"/>
            <w:shd w:val="clear" w:color="auto" w:fill="auto"/>
            <w:vAlign w:val="center"/>
          </w:tcPr>
          <w:p w14:paraId="45DE44AA" w14:textId="4713F72E" w:rsidR="00E42F73" w:rsidRPr="00C83BA1" w:rsidRDefault="004658B5" w:rsidP="007925DF">
            <w:pPr>
              <w:pStyle w:val="In-tableHeading"/>
              <w:rPr>
                <w:lang w:val="en-AU"/>
              </w:rPr>
            </w:pPr>
            <w:r w:rsidRPr="00C83BA1">
              <w:rPr>
                <w:lang w:val="en-AU"/>
              </w:rPr>
              <w:t>Comment</w:t>
            </w:r>
          </w:p>
        </w:tc>
      </w:tr>
      <w:tr w:rsidR="00DC3022" w:rsidRPr="00C83BA1" w14:paraId="6B963ECF" w14:textId="77777777" w:rsidTr="00DC3022">
        <w:tc>
          <w:tcPr>
            <w:tcW w:w="5000" w:type="pct"/>
            <w:gridSpan w:val="3"/>
            <w:shd w:val="clear" w:color="auto" w:fill="auto"/>
          </w:tcPr>
          <w:p w14:paraId="15E41F6C" w14:textId="27811FA5" w:rsidR="00DC3022" w:rsidRPr="00C83BA1" w:rsidRDefault="00DC3022" w:rsidP="00DC3022">
            <w:pPr>
              <w:pStyle w:val="TableText0"/>
              <w:rPr>
                <w:b/>
                <w:bCs w:val="0"/>
                <w:iCs/>
              </w:rPr>
            </w:pPr>
            <w:r w:rsidRPr="00C83BA1">
              <w:rPr>
                <w:b/>
                <w:bCs w:val="0"/>
                <w:iCs/>
              </w:rPr>
              <w:t xml:space="preserve">Population 1: Substitution of Sandrena on </w:t>
            </w:r>
            <w:r w:rsidR="009515A5" w:rsidRPr="00C83BA1">
              <w:rPr>
                <w:b/>
                <w:bCs w:val="0"/>
              </w:rPr>
              <w:t>R/PBS</w:t>
            </w:r>
          </w:p>
        </w:tc>
      </w:tr>
      <w:tr w:rsidR="00DC3022" w:rsidRPr="00C83BA1" w14:paraId="4BEF206D" w14:textId="77777777" w:rsidTr="000E0E0F">
        <w:tc>
          <w:tcPr>
            <w:tcW w:w="950" w:type="pct"/>
            <w:shd w:val="clear" w:color="auto" w:fill="auto"/>
          </w:tcPr>
          <w:p w14:paraId="5724F53F" w14:textId="29C8BF72" w:rsidR="00DC3022" w:rsidRPr="00C83BA1" w:rsidRDefault="00DC3022" w:rsidP="00DC3022">
            <w:pPr>
              <w:pStyle w:val="TableText0"/>
            </w:pPr>
            <w:r w:rsidRPr="00C83BA1">
              <w:t>Total prescriptions for Sandrena</w:t>
            </w:r>
          </w:p>
        </w:tc>
        <w:tc>
          <w:tcPr>
            <w:tcW w:w="1720" w:type="pct"/>
            <w:shd w:val="clear" w:color="auto" w:fill="auto"/>
          </w:tcPr>
          <w:p w14:paraId="2974F923" w14:textId="7D26EC13" w:rsidR="00DC3022" w:rsidRPr="00C83BA1" w:rsidRDefault="00755CBF" w:rsidP="00DC3022">
            <w:pPr>
              <w:pStyle w:val="TableText0"/>
            </w:pPr>
            <w:r w:rsidRPr="00755CBF">
              <w:rPr>
                <w:color w:val="000000"/>
                <w:spacing w:val="54"/>
                <w:shd w:val="solid" w:color="000000" w:fill="000000"/>
                <w:fitText w:val="334" w:id="-762116595"/>
                <w14:textFill>
                  <w14:solidFill>
                    <w14:srgbClr w14:val="000000">
                      <w14:alpha w14:val="100000"/>
                    </w14:srgbClr>
                  </w14:solidFill>
                </w14:textFill>
              </w:rPr>
              <w:t>|||</w:t>
            </w:r>
            <w:r w:rsidRPr="00755CBF">
              <w:rPr>
                <w:color w:val="000000"/>
                <w:spacing w:val="2"/>
                <w:shd w:val="solid" w:color="000000" w:fill="000000"/>
                <w:fitText w:val="334" w:id="-762116595"/>
                <w14:textFill>
                  <w14:solidFill>
                    <w14:srgbClr w14:val="000000">
                      <w14:alpha w14:val="100000"/>
                    </w14:srgbClr>
                  </w14:solidFill>
                </w14:textFill>
              </w:rPr>
              <w:t>|</w:t>
            </w:r>
            <w:r w:rsidR="00727EEB" w:rsidRPr="00727EEB">
              <w:rPr>
                <w:vertAlign w:val="superscript"/>
              </w:rPr>
              <w:t>1</w:t>
            </w:r>
            <w:r w:rsidR="00DC3022" w:rsidRPr="00C83BA1">
              <w:t xml:space="preserve"> in Year</w:t>
            </w:r>
            <w:r w:rsidR="00330913" w:rsidRPr="00C83BA1">
              <w:t xml:space="preserve"> 1</w:t>
            </w:r>
            <w:r w:rsidR="00DC3022" w:rsidRPr="00C83BA1">
              <w:t xml:space="preserve">, increasing to </w:t>
            </w:r>
            <w:r w:rsidRPr="00755CBF">
              <w:rPr>
                <w:color w:val="000000"/>
                <w:spacing w:val="54"/>
                <w:shd w:val="solid" w:color="000000" w:fill="000000"/>
                <w:fitText w:val="334" w:id="-762116594"/>
                <w14:textFill>
                  <w14:solidFill>
                    <w14:srgbClr w14:val="000000">
                      <w14:alpha w14:val="100000"/>
                    </w14:srgbClr>
                  </w14:solidFill>
                </w14:textFill>
              </w:rPr>
              <w:t>|||</w:t>
            </w:r>
            <w:r w:rsidRPr="00755CBF">
              <w:rPr>
                <w:color w:val="000000"/>
                <w:spacing w:val="2"/>
                <w:shd w:val="solid" w:color="000000" w:fill="000000"/>
                <w:fitText w:val="334" w:id="-762116594"/>
                <w14:textFill>
                  <w14:solidFill>
                    <w14:srgbClr w14:val="000000">
                      <w14:alpha w14:val="100000"/>
                    </w14:srgbClr>
                  </w14:solidFill>
                </w14:textFill>
              </w:rPr>
              <w:t>|</w:t>
            </w:r>
            <w:r w:rsidR="00727EEB" w:rsidRPr="00727EEB">
              <w:rPr>
                <w:vertAlign w:val="superscript"/>
              </w:rPr>
              <w:t>2</w:t>
            </w:r>
            <w:r w:rsidR="00DC3022" w:rsidRPr="00C83BA1">
              <w:t xml:space="preserve"> in Year 6; based on the PBS item statistics for Sandrena (8286D)</w:t>
            </w:r>
            <w:r w:rsidR="003A756A" w:rsidRPr="00C83BA1">
              <w:t xml:space="preserve"> as well as under copayment data for Sandrena for the </w:t>
            </w:r>
            <w:r w:rsidR="000D2845" w:rsidRPr="00C83BA1">
              <w:t>year 2022</w:t>
            </w:r>
            <w:r w:rsidR="003A756A" w:rsidRPr="00C83BA1">
              <w:t>-2023</w:t>
            </w:r>
            <w:r w:rsidR="009515A5" w:rsidRPr="00C83BA1">
              <w:t>,</w:t>
            </w:r>
            <w:r w:rsidR="00DC3022" w:rsidRPr="00C83BA1">
              <w:t xml:space="preserve"> and applying a </w:t>
            </w:r>
            <w:r w:rsidR="00DC3022" w:rsidRPr="00765788">
              <w:t>6.2% rate of change over</w:t>
            </w:r>
            <w:r w:rsidR="00DC3022" w:rsidRPr="00C83BA1">
              <w:t xml:space="preserve"> the next six years</w:t>
            </w:r>
            <w:r w:rsidR="004A314B">
              <w:t>.</w:t>
            </w:r>
          </w:p>
        </w:tc>
        <w:tc>
          <w:tcPr>
            <w:tcW w:w="2330" w:type="pct"/>
            <w:shd w:val="clear" w:color="auto" w:fill="auto"/>
          </w:tcPr>
          <w:p w14:paraId="078672CF" w14:textId="5054C30D" w:rsidR="006C34D1" w:rsidRPr="00C83BA1" w:rsidRDefault="003A756A" w:rsidP="00DC3022">
            <w:pPr>
              <w:pStyle w:val="TableText0"/>
              <w:rPr>
                <w:iCs/>
              </w:rPr>
            </w:pPr>
            <w:r w:rsidRPr="00C83BA1">
              <w:rPr>
                <w:iCs/>
              </w:rPr>
              <w:t>Uncertain.</w:t>
            </w:r>
            <w:r w:rsidR="0051019E" w:rsidRPr="00C83BA1">
              <w:rPr>
                <w:iCs/>
              </w:rPr>
              <w:t xml:space="preserve"> </w:t>
            </w:r>
            <w:r w:rsidRPr="00C83BA1">
              <w:rPr>
                <w:iCs/>
              </w:rPr>
              <w:t xml:space="preserve">The dataset for the </w:t>
            </w:r>
            <w:r w:rsidR="000D2845" w:rsidRPr="00C83BA1">
              <w:rPr>
                <w:iCs/>
              </w:rPr>
              <w:t>under-copayment</w:t>
            </w:r>
            <w:r w:rsidRPr="00C83BA1">
              <w:rPr>
                <w:iCs/>
              </w:rPr>
              <w:t xml:space="preserve"> data does not perfectly align with the calendar year used in the PBS item statistics.</w:t>
            </w:r>
          </w:p>
        </w:tc>
      </w:tr>
      <w:tr w:rsidR="00DC3022" w:rsidRPr="00C83BA1" w14:paraId="273D05F4" w14:textId="77777777" w:rsidTr="000E0E0F">
        <w:tc>
          <w:tcPr>
            <w:tcW w:w="950" w:type="pct"/>
            <w:shd w:val="clear" w:color="auto" w:fill="auto"/>
          </w:tcPr>
          <w:p w14:paraId="0152C8AA" w14:textId="28407BE3" w:rsidR="00DC3022" w:rsidRPr="00C83BA1" w:rsidRDefault="00DC3022" w:rsidP="00DC3022">
            <w:pPr>
              <w:pStyle w:val="TableText0"/>
            </w:pPr>
            <w:r w:rsidRPr="00C83BA1">
              <w:t>Uptake rate</w:t>
            </w:r>
          </w:p>
        </w:tc>
        <w:tc>
          <w:tcPr>
            <w:tcW w:w="1720" w:type="pct"/>
            <w:shd w:val="clear" w:color="auto" w:fill="auto"/>
            <w:vAlign w:val="center"/>
          </w:tcPr>
          <w:p w14:paraId="5FE8DC6D" w14:textId="2F046CA6" w:rsidR="00DC3022" w:rsidRPr="00C83BA1" w:rsidRDefault="00DC3022" w:rsidP="00DC3022">
            <w:pPr>
              <w:pStyle w:val="TableText0"/>
            </w:pPr>
            <w:r w:rsidRPr="003938AA">
              <w:t>10% in Year 1 increasing to 27.5</w:t>
            </w:r>
            <w:r w:rsidRPr="00C83BA1">
              <w:t>% in Year 6; based on Sponsor’s assumption</w:t>
            </w:r>
            <w:r w:rsidR="004A314B">
              <w:t>.</w:t>
            </w:r>
          </w:p>
        </w:tc>
        <w:tc>
          <w:tcPr>
            <w:tcW w:w="2330" w:type="pct"/>
            <w:shd w:val="clear" w:color="auto" w:fill="auto"/>
            <w:vAlign w:val="center"/>
          </w:tcPr>
          <w:p w14:paraId="035D240F" w14:textId="6F2FC544" w:rsidR="00DC3022" w:rsidRPr="00C83BA1" w:rsidRDefault="00DC3022" w:rsidP="00DC3022">
            <w:pPr>
              <w:pStyle w:val="TableText0"/>
              <w:rPr>
                <w:iCs/>
              </w:rPr>
            </w:pPr>
            <w:r w:rsidRPr="00C83BA1">
              <w:rPr>
                <w:iCs/>
              </w:rPr>
              <w:t>This was uncertain</w:t>
            </w:r>
            <w:r w:rsidR="00B37D01" w:rsidRPr="00C83BA1">
              <w:rPr>
                <w:iCs/>
              </w:rPr>
              <w:t xml:space="preserve">; no evidence was presented to support this assumption. </w:t>
            </w:r>
          </w:p>
        </w:tc>
      </w:tr>
      <w:tr w:rsidR="00DC3022" w:rsidRPr="00C83BA1" w14:paraId="72C9FBDD" w14:textId="77777777" w:rsidTr="000E0E0F">
        <w:tc>
          <w:tcPr>
            <w:tcW w:w="950" w:type="pct"/>
            <w:shd w:val="clear" w:color="auto" w:fill="auto"/>
          </w:tcPr>
          <w:p w14:paraId="2FBBDC67" w14:textId="68D66E46" w:rsidR="00DC3022" w:rsidRPr="00C83BA1" w:rsidRDefault="00DC3022" w:rsidP="00DC3022">
            <w:pPr>
              <w:pStyle w:val="TableText0"/>
            </w:pPr>
            <w:r w:rsidRPr="00C83BA1">
              <w:t>Script equivalence of Sandrena vs Estrogel</w:t>
            </w:r>
          </w:p>
        </w:tc>
        <w:tc>
          <w:tcPr>
            <w:tcW w:w="1720" w:type="pct"/>
            <w:shd w:val="clear" w:color="auto" w:fill="auto"/>
            <w:vAlign w:val="center"/>
          </w:tcPr>
          <w:p w14:paraId="550316FC" w14:textId="275CDBF1" w:rsidR="00DC3022" w:rsidRPr="00C83BA1" w:rsidRDefault="00DC3022" w:rsidP="00DC3022">
            <w:pPr>
              <w:pStyle w:val="TableText0"/>
            </w:pPr>
            <w:r w:rsidRPr="00C83BA1">
              <w:t>0.88:1</w:t>
            </w:r>
          </w:p>
        </w:tc>
        <w:tc>
          <w:tcPr>
            <w:tcW w:w="2330" w:type="pct"/>
            <w:shd w:val="clear" w:color="auto" w:fill="auto"/>
            <w:vAlign w:val="center"/>
          </w:tcPr>
          <w:p w14:paraId="7295AAE5" w14:textId="52724BAC" w:rsidR="00DC3022" w:rsidRPr="00C83BA1" w:rsidRDefault="00DC3022" w:rsidP="00DC3022">
            <w:pPr>
              <w:pStyle w:val="TableText0"/>
              <w:rPr>
                <w:iCs/>
              </w:rPr>
            </w:pPr>
            <w:r w:rsidRPr="00C83BA1">
              <w:rPr>
                <w:iCs/>
              </w:rPr>
              <w:t>This was reasonable.</w:t>
            </w:r>
          </w:p>
        </w:tc>
      </w:tr>
      <w:tr w:rsidR="00DC3022" w:rsidRPr="00C83BA1" w14:paraId="18F4FF1F" w14:textId="77777777" w:rsidTr="00DC3022">
        <w:tc>
          <w:tcPr>
            <w:tcW w:w="5000" w:type="pct"/>
            <w:gridSpan w:val="3"/>
            <w:shd w:val="clear" w:color="auto" w:fill="auto"/>
            <w:vAlign w:val="center"/>
          </w:tcPr>
          <w:p w14:paraId="283F2180" w14:textId="179F7439" w:rsidR="00DC3022" w:rsidRPr="00C83BA1" w:rsidRDefault="00DC3022" w:rsidP="007925DF">
            <w:pPr>
              <w:pStyle w:val="TableText0"/>
              <w:rPr>
                <w:b/>
                <w:bCs w:val="0"/>
                <w:iCs/>
              </w:rPr>
            </w:pPr>
            <w:r w:rsidRPr="00C83BA1">
              <w:rPr>
                <w:b/>
                <w:bCs w:val="0"/>
                <w:iCs/>
              </w:rPr>
              <w:t xml:space="preserve">Population 2: Transition from private market to </w:t>
            </w:r>
            <w:r w:rsidR="009515A5" w:rsidRPr="00C83BA1">
              <w:rPr>
                <w:b/>
                <w:bCs w:val="0"/>
                <w:iCs/>
              </w:rPr>
              <w:t>R/PBS</w:t>
            </w:r>
          </w:p>
        </w:tc>
      </w:tr>
      <w:tr w:rsidR="00E42F73" w:rsidRPr="00C83BA1" w14:paraId="0C865763" w14:textId="77777777" w:rsidTr="000E0E0F">
        <w:tc>
          <w:tcPr>
            <w:tcW w:w="950" w:type="pct"/>
            <w:shd w:val="clear" w:color="auto" w:fill="auto"/>
            <w:vAlign w:val="center"/>
          </w:tcPr>
          <w:p w14:paraId="49D0440C" w14:textId="1A902550" w:rsidR="00E42F73" w:rsidRPr="00C83BA1" w:rsidRDefault="00DC3022" w:rsidP="007925DF">
            <w:pPr>
              <w:pStyle w:val="TableText0"/>
            </w:pPr>
            <w:r w:rsidRPr="00C83BA1">
              <w:t>Estrogel private market</w:t>
            </w:r>
          </w:p>
        </w:tc>
        <w:tc>
          <w:tcPr>
            <w:tcW w:w="1720" w:type="pct"/>
            <w:shd w:val="clear" w:color="auto" w:fill="auto"/>
            <w:vAlign w:val="center"/>
          </w:tcPr>
          <w:p w14:paraId="55CF5673" w14:textId="18502FF9" w:rsidR="00E42F73" w:rsidRPr="00C83BA1" w:rsidRDefault="00755CBF" w:rsidP="007925DF">
            <w:pPr>
              <w:pStyle w:val="TableText0"/>
            </w:pPr>
            <w:r w:rsidRPr="00755CBF">
              <w:rPr>
                <w:color w:val="000000"/>
                <w:spacing w:val="54"/>
                <w:shd w:val="solid" w:color="000000" w:fill="000000"/>
                <w:fitText w:val="334" w:id="-762116593"/>
                <w14:textFill>
                  <w14:solidFill>
                    <w14:srgbClr w14:val="000000">
                      <w14:alpha w14:val="100000"/>
                    </w14:srgbClr>
                  </w14:solidFill>
                </w14:textFill>
              </w:rPr>
              <w:t>|||</w:t>
            </w:r>
            <w:r w:rsidRPr="00755CBF">
              <w:rPr>
                <w:color w:val="000000"/>
                <w:spacing w:val="2"/>
                <w:shd w:val="solid" w:color="000000" w:fill="000000"/>
                <w:fitText w:val="334" w:id="-762116593"/>
                <w14:textFill>
                  <w14:solidFill>
                    <w14:srgbClr w14:val="000000">
                      <w14:alpha w14:val="100000"/>
                    </w14:srgbClr>
                  </w14:solidFill>
                </w14:textFill>
              </w:rPr>
              <w:t>|</w:t>
            </w:r>
            <w:r w:rsidR="006653FD" w:rsidRPr="006653FD">
              <w:rPr>
                <w:vertAlign w:val="superscript"/>
              </w:rPr>
              <w:t>3</w:t>
            </w:r>
            <w:r w:rsidR="000E0E0F" w:rsidRPr="00C83BA1">
              <w:t xml:space="preserve"> in Year 1, increasing to </w:t>
            </w:r>
            <w:r w:rsidRPr="00755CBF">
              <w:rPr>
                <w:color w:val="000000"/>
                <w:spacing w:val="54"/>
                <w:shd w:val="solid" w:color="000000" w:fill="000000"/>
                <w:fitText w:val="334" w:id="-762116592"/>
                <w14:textFill>
                  <w14:solidFill>
                    <w14:srgbClr w14:val="000000">
                      <w14:alpha w14:val="100000"/>
                    </w14:srgbClr>
                  </w14:solidFill>
                </w14:textFill>
              </w:rPr>
              <w:t>|||</w:t>
            </w:r>
            <w:r w:rsidRPr="00755CBF">
              <w:rPr>
                <w:color w:val="000000"/>
                <w:spacing w:val="2"/>
                <w:shd w:val="solid" w:color="000000" w:fill="000000"/>
                <w:fitText w:val="334" w:id="-762116592"/>
                <w14:textFill>
                  <w14:solidFill>
                    <w14:srgbClr w14:val="000000">
                      <w14:alpha w14:val="100000"/>
                    </w14:srgbClr>
                  </w14:solidFill>
                </w14:textFill>
              </w:rPr>
              <w:t>|</w:t>
            </w:r>
            <w:r w:rsidR="00CF3772" w:rsidRPr="00CF3772">
              <w:rPr>
                <w:vertAlign w:val="superscript"/>
              </w:rPr>
              <w:t>4</w:t>
            </w:r>
            <w:r w:rsidR="00CF3772">
              <w:t xml:space="preserve"> </w:t>
            </w:r>
            <w:r w:rsidR="000E0E0F" w:rsidRPr="00C83BA1">
              <w:t xml:space="preserve"> in Year 6; based on private market data for MP source by the </w:t>
            </w:r>
            <w:r w:rsidR="00406E01" w:rsidRPr="00C83BA1">
              <w:t>s</w:t>
            </w:r>
            <w:r w:rsidR="000E0E0F" w:rsidRPr="00C83BA1">
              <w:t xml:space="preserve">ponsor from 2020-2024. A growth rate </w:t>
            </w:r>
            <w:r w:rsidR="000E0E0F" w:rsidRPr="00765788">
              <w:t>of 30% was applied in Year 1, decreasing to 6% by</w:t>
            </w:r>
            <w:r w:rsidR="000E0E0F" w:rsidRPr="00C83BA1">
              <w:t xml:space="preserve"> Year 6.</w:t>
            </w:r>
          </w:p>
        </w:tc>
        <w:tc>
          <w:tcPr>
            <w:tcW w:w="2330" w:type="pct"/>
            <w:shd w:val="clear" w:color="auto" w:fill="auto"/>
            <w:vAlign w:val="center"/>
          </w:tcPr>
          <w:p w14:paraId="0E346EAB" w14:textId="52952728" w:rsidR="00E42F73" w:rsidRPr="00C83BA1" w:rsidRDefault="000E0E0F" w:rsidP="00D244B6">
            <w:pPr>
              <w:pStyle w:val="TableText0"/>
              <w:rPr>
                <w:iCs/>
              </w:rPr>
            </w:pPr>
            <w:r w:rsidRPr="00C83BA1">
              <w:rPr>
                <w:iCs/>
              </w:rPr>
              <w:t xml:space="preserve">This was likely underestimated. </w:t>
            </w:r>
            <w:r w:rsidR="00B37D01" w:rsidRPr="00C83BA1">
              <w:rPr>
                <w:iCs/>
              </w:rPr>
              <w:t xml:space="preserve">The average year-on-year growth rate from 2021 to 2024 was approximately 88%. </w:t>
            </w:r>
          </w:p>
        </w:tc>
      </w:tr>
      <w:tr w:rsidR="000E0E0F" w:rsidRPr="00C83BA1" w14:paraId="7DA05E57" w14:textId="77777777" w:rsidTr="000E0E0F">
        <w:tc>
          <w:tcPr>
            <w:tcW w:w="950" w:type="pct"/>
            <w:shd w:val="clear" w:color="auto" w:fill="auto"/>
            <w:vAlign w:val="center"/>
          </w:tcPr>
          <w:p w14:paraId="38021BE8" w14:textId="00B22D2B" w:rsidR="000E0E0F" w:rsidRPr="00C83BA1" w:rsidRDefault="000E0E0F" w:rsidP="000E0E0F">
            <w:pPr>
              <w:pStyle w:val="TableText0"/>
            </w:pPr>
            <w:r w:rsidRPr="00C83BA1">
              <w:t>Uptake rate</w:t>
            </w:r>
          </w:p>
        </w:tc>
        <w:tc>
          <w:tcPr>
            <w:tcW w:w="1720" w:type="pct"/>
            <w:shd w:val="clear" w:color="auto" w:fill="auto"/>
          </w:tcPr>
          <w:p w14:paraId="43F57750" w14:textId="3F0BFFB3" w:rsidR="000E0E0F" w:rsidRPr="00C83BA1" w:rsidRDefault="000E0E0F" w:rsidP="000E0E0F">
            <w:pPr>
              <w:pStyle w:val="TableText0"/>
            </w:pPr>
            <w:r w:rsidRPr="000F5833">
              <w:t>75% in Year 1, increasing to 100%</w:t>
            </w:r>
            <w:r w:rsidR="001810EB" w:rsidRPr="000F5833">
              <w:t xml:space="preserve"> in</w:t>
            </w:r>
            <w:r w:rsidRPr="000F5833">
              <w:t xml:space="preserve"> Year 2 onwards; based on </w:t>
            </w:r>
            <w:r w:rsidR="001810EB" w:rsidRPr="000F5833">
              <w:t>s</w:t>
            </w:r>
            <w:r w:rsidRPr="000F5833">
              <w:t>ponsor’s assumption that 100%</w:t>
            </w:r>
            <w:r w:rsidR="001810EB" w:rsidRPr="000F5833">
              <w:t xml:space="preserve"> of</w:t>
            </w:r>
            <w:r w:rsidRPr="00C83BA1">
              <w:t xml:space="preserve"> patient</w:t>
            </w:r>
            <w:r w:rsidR="001810EB" w:rsidRPr="00C83BA1">
              <w:t>s</w:t>
            </w:r>
            <w:r w:rsidRPr="00C83BA1">
              <w:t xml:space="preserve"> from </w:t>
            </w:r>
            <w:r w:rsidR="001810EB" w:rsidRPr="00C83BA1">
              <w:t xml:space="preserve">the </w:t>
            </w:r>
            <w:r w:rsidRPr="00C83BA1">
              <w:t xml:space="preserve">private market will transition to </w:t>
            </w:r>
            <w:r w:rsidR="009515A5" w:rsidRPr="00C83BA1">
              <w:t>R/PBS</w:t>
            </w:r>
            <w:r w:rsidR="001810EB" w:rsidRPr="00C83BA1">
              <w:t>.</w:t>
            </w:r>
          </w:p>
        </w:tc>
        <w:tc>
          <w:tcPr>
            <w:tcW w:w="2330" w:type="pct"/>
            <w:shd w:val="clear" w:color="auto" w:fill="auto"/>
            <w:vAlign w:val="center"/>
          </w:tcPr>
          <w:p w14:paraId="3AEEFE59" w14:textId="0970FB07" w:rsidR="000E0E0F" w:rsidRPr="00C83BA1" w:rsidRDefault="000E0E0F" w:rsidP="000E0E0F">
            <w:pPr>
              <w:pStyle w:val="TableText0"/>
              <w:rPr>
                <w:iCs/>
              </w:rPr>
            </w:pPr>
            <w:r w:rsidRPr="00C83BA1">
              <w:rPr>
                <w:iCs/>
              </w:rPr>
              <w:t xml:space="preserve">This was reasonable. </w:t>
            </w:r>
          </w:p>
        </w:tc>
      </w:tr>
      <w:tr w:rsidR="000E0E0F" w:rsidRPr="00C83BA1" w14:paraId="7B7FA999" w14:textId="77777777" w:rsidTr="000E0E0F">
        <w:tc>
          <w:tcPr>
            <w:tcW w:w="950" w:type="pct"/>
            <w:shd w:val="clear" w:color="auto" w:fill="auto"/>
            <w:vAlign w:val="center"/>
          </w:tcPr>
          <w:p w14:paraId="2C67FF14" w14:textId="782710D1" w:rsidR="000E0E0F" w:rsidRPr="00C83BA1" w:rsidRDefault="006D20CF" w:rsidP="000E0E0F">
            <w:pPr>
              <w:pStyle w:val="TableText0"/>
            </w:pPr>
            <w:r w:rsidRPr="00C83BA1">
              <w:t>P</w:t>
            </w:r>
            <w:r w:rsidR="00680EFB" w:rsidRPr="00C83BA1">
              <w:t>rescription</w:t>
            </w:r>
            <w:r w:rsidR="000E0E0F" w:rsidRPr="00C83BA1">
              <w:t xml:space="preserve"> dispensed per patient per year</w:t>
            </w:r>
          </w:p>
        </w:tc>
        <w:tc>
          <w:tcPr>
            <w:tcW w:w="1720" w:type="pct"/>
            <w:shd w:val="clear" w:color="auto" w:fill="auto"/>
            <w:vAlign w:val="center"/>
          </w:tcPr>
          <w:p w14:paraId="2CB17643" w14:textId="69F375C9" w:rsidR="000E0E0F" w:rsidRPr="00C83BA1" w:rsidRDefault="000E0E0F" w:rsidP="000E0E0F">
            <w:pPr>
              <w:pStyle w:val="TableText0"/>
            </w:pPr>
            <w:r w:rsidRPr="00C83BA1">
              <w:t xml:space="preserve">11.41 </w:t>
            </w:r>
            <w:r w:rsidR="00680EFB" w:rsidRPr="00C83BA1">
              <w:t>presc</w:t>
            </w:r>
            <w:r w:rsidRPr="00C83BA1">
              <w:t>ript</w:t>
            </w:r>
            <w:r w:rsidR="00167F01" w:rsidRPr="00C83BA1">
              <w:t>ion</w:t>
            </w:r>
            <w:r w:rsidRPr="00C83BA1">
              <w:t>s; given that treatment duration with Estrogel is expected to last 32 days</w:t>
            </w:r>
            <w:r w:rsidR="001810EB" w:rsidRPr="00C83BA1">
              <w:t>.</w:t>
            </w:r>
          </w:p>
        </w:tc>
        <w:tc>
          <w:tcPr>
            <w:tcW w:w="2330" w:type="pct"/>
            <w:shd w:val="clear" w:color="auto" w:fill="auto"/>
            <w:vAlign w:val="center"/>
          </w:tcPr>
          <w:p w14:paraId="2F12B392" w14:textId="120F817E" w:rsidR="000E0E0F" w:rsidRPr="00C83BA1" w:rsidRDefault="000E0E0F" w:rsidP="000E0E0F">
            <w:pPr>
              <w:pStyle w:val="TableText0"/>
              <w:rPr>
                <w:iCs/>
              </w:rPr>
            </w:pPr>
            <w:r w:rsidRPr="00C83BA1">
              <w:rPr>
                <w:iCs/>
              </w:rPr>
              <w:t xml:space="preserve">This was reasonable. </w:t>
            </w:r>
          </w:p>
        </w:tc>
      </w:tr>
      <w:tr w:rsidR="000E0E0F" w:rsidRPr="00C83BA1" w14:paraId="2A4439CC" w14:textId="77777777" w:rsidTr="000E0E0F">
        <w:tc>
          <w:tcPr>
            <w:tcW w:w="5000" w:type="pct"/>
            <w:gridSpan w:val="3"/>
            <w:shd w:val="clear" w:color="auto" w:fill="auto"/>
            <w:vAlign w:val="center"/>
          </w:tcPr>
          <w:p w14:paraId="17C6374D" w14:textId="599E78CD" w:rsidR="000E0E0F" w:rsidRPr="00C83BA1" w:rsidRDefault="000E0E0F" w:rsidP="000E0E0F">
            <w:pPr>
              <w:pStyle w:val="TableText0"/>
              <w:rPr>
                <w:b/>
                <w:bCs w:val="0"/>
                <w:iCs/>
              </w:rPr>
            </w:pPr>
            <w:r w:rsidRPr="00C83BA1">
              <w:rPr>
                <w:b/>
                <w:bCs w:val="0"/>
                <w:iCs/>
              </w:rPr>
              <w:t>Costs</w:t>
            </w:r>
          </w:p>
        </w:tc>
      </w:tr>
      <w:tr w:rsidR="000E0E0F" w:rsidRPr="00C83BA1" w14:paraId="69C6F2B5" w14:textId="77777777" w:rsidTr="000E0E0F">
        <w:tc>
          <w:tcPr>
            <w:tcW w:w="950" w:type="pct"/>
            <w:shd w:val="clear" w:color="auto" w:fill="auto"/>
          </w:tcPr>
          <w:p w14:paraId="1BEBCE3B" w14:textId="3135FFCA" w:rsidR="000E0E0F" w:rsidRPr="00C83BA1" w:rsidRDefault="000E0E0F" w:rsidP="000E0E0F">
            <w:pPr>
              <w:pStyle w:val="TableText0"/>
            </w:pPr>
            <w:r w:rsidRPr="00C83BA1">
              <w:t>Estrogel</w:t>
            </w:r>
          </w:p>
        </w:tc>
        <w:tc>
          <w:tcPr>
            <w:tcW w:w="1720" w:type="pct"/>
            <w:shd w:val="clear" w:color="auto" w:fill="auto"/>
          </w:tcPr>
          <w:p w14:paraId="40536B4A" w14:textId="15E13EE1" w:rsidR="000E0E0F" w:rsidRPr="00C83BA1" w:rsidRDefault="000E0E0F" w:rsidP="000E0E0F">
            <w:pPr>
              <w:pStyle w:val="TableText0"/>
            </w:pPr>
            <w:r w:rsidRPr="00C83BA1">
              <w:t>Requested DPMQ of $</w:t>
            </w:r>
            <w:r w:rsidR="00755CBF" w:rsidRPr="00755CBF">
              <w:rPr>
                <w:color w:val="000000"/>
                <w:spacing w:val="54"/>
                <w:shd w:val="solid" w:color="000000" w:fill="000000"/>
                <w:fitText w:val="333" w:id="-762116608"/>
                <w14:textFill>
                  <w14:solidFill>
                    <w14:srgbClr w14:val="000000">
                      <w14:alpha w14:val="100000"/>
                    </w14:srgbClr>
                  </w14:solidFill>
                </w14:textFill>
              </w:rPr>
              <w:t>|||</w:t>
            </w:r>
            <w:r w:rsidR="00755CBF" w:rsidRPr="00755CBF">
              <w:rPr>
                <w:color w:val="000000"/>
                <w:spacing w:val="1"/>
                <w:shd w:val="solid" w:color="000000" w:fill="000000"/>
                <w:fitText w:val="333" w:id="-762116608"/>
                <w14:textFill>
                  <w14:solidFill>
                    <w14:srgbClr w14:val="000000">
                      <w14:alpha w14:val="100000"/>
                    </w14:srgbClr>
                  </w14:solidFill>
                </w14:textFill>
              </w:rPr>
              <w:t>|</w:t>
            </w:r>
            <w:r w:rsidR="004A314B">
              <w:t>.</w:t>
            </w:r>
          </w:p>
        </w:tc>
        <w:tc>
          <w:tcPr>
            <w:tcW w:w="2330" w:type="pct"/>
            <w:vMerge w:val="restart"/>
            <w:shd w:val="clear" w:color="auto" w:fill="auto"/>
          </w:tcPr>
          <w:p w14:paraId="5B47BA67" w14:textId="2D150F41" w:rsidR="000E0E0F" w:rsidRPr="00C83BA1" w:rsidRDefault="000E0E0F" w:rsidP="000E0E0F">
            <w:pPr>
              <w:pStyle w:val="TableText0"/>
              <w:rPr>
                <w:iCs/>
              </w:rPr>
            </w:pPr>
            <w:r w:rsidRPr="00C83BA1">
              <w:rPr>
                <w:iCs/>
              </w:rPr>
              <w:t>This was reasonable; however, the submission did not use the DPMQ related to 60-day dispensing.</w:t>
            </w:r>
          </w:p>
        </w:tc>
      </w:tr>
      <w:tr w:rsidR="000E0E0F" w:rsidRPr="00C83BA1" w14:paraId="5E13F4C0" w14:textId="77777777" w:rsidTr="000E0E0F">
        <w:tc>
          <w:tcPr>
            <w:tcW w:w="950" w:type="pct"/>
            <w:shd w:val="clear" w:color="auto" w:fill="auto"/>
          </w:tcPr>
          <w:p w14:paraId="51CC3013" w14:textId="22974FA8" w:rsidR="000E0E0F" w:rsidRPr="00C83BA1" w:rsidRDefault="000E0E0F" w:rsidP="000E0E0F">
            <w:pPr>
              <w:pStyle w:val="TableText0"/>
            </w:pPr>
            <w:r w:rsidRPr="00C83BA1">
              <w:t>Sandrena</w:t>
            </w:r>
          </w:p>
        </w:tc>
        <w:tc>
          <w:tcPr>
            <w:tcW w:w="1720" w:type="pct"/>
            <w:shd w:val="clear" w:color="auto" w:fill="auto"/>
          </w:tcPr>
          <w:p w14:paraId="215D36D3" w14:textId="44CF76B6" w:rsidR="000E0E0F" w:rsidRPr="00C83BA1" w:rsidRDefault="000E0E0F" w:rsidP="000E0E0F">
            <w:pPr>
              <w:pStyle w:val="TableText0"/>
            </w:pPr>
            <w:r w:rsidRPr="00C83BA1">
              <w:t>DPMQ: $25.63 (PBS item 8286D)</w:t>
            </w:r>
            <w:r w:rsidR="004A314B">
              <w:t>.</w:t>
            </w:r>
          </w:p>
        </w:tc>
        <w:tc>
          <w:tcPr>
            <w:tcW w:w="2330" w:type="pct"/>
            <w:vMerge/>
            <w:shd w:val="clear" w:color="auto" w:fill="auto"/>
          </w:tcPr>
          <w:p w14:paraId="100D020A" w14:textId="1A62D86B" w:rsidR="000E0E0F" w:rsidRPr="00C83BA1" w:rsidRDefault="000E0E0F" w:rsidP="000E0E0F">
            <w:pPr>
              <w:pStyle w:val="TableText0"/>
              <w:rPr>
                <w:iCs/>
              </w:rPr>
            </w:pPr>
          </w:p>
        </w:tc>
      </w:tr>
      <w:tr w:rsidR="000E0E0F" w:rsidRPr="00C83BA1" w14:paraId="29FD2ADC" w14:textId="77777777" w:rsidTr="000E0E0F">
        <w:tc>
          <w:tcPr>
            <w:tcW w:w="950" w:type="pct"/>
            <w:shd w:val="clear" w:color="auto" w:fill="auto"/>
          </w:tcPr>
          <w:p w14:paraId="6894F631" w14:textId="689898FF" w:rsidR="000E0E0F" w:rsidRPr="00C83BA1" w:rsidRDefault="000E0E0F" w:rsidP="000E0E0F">
            <w:pPr>
              <w:pStyle w:val="TableText0"/>
            </w:pPr>
            <w:r w:rsidRPr="00C83BA1">
              <w:t>Patient copayment</w:t>
            </w:r>
          </w:p>
        </w:tc>
        <w:tc>
          <w:tcPr>
            <w:tcW w:w="1720" w:type="pct"/>
            <w:shd w:val="clear" w:color="auto" w:fill="auto"/>
          </w:tcPr>
          <w:p w14:paraId="35B5B062" w14:textId="542B2DEF" w:rsidR="000E0E0F" w:rsidRPr="00C83BA1" w:rsidRDefault="000E0E0F" w:rsidP="000E0E0F">
            <w:pPr>
              <w:pStyle w:val="TableText0"/>
            </w:pPr>
            <w:r w:rsidRPr="00C83BA1">
              <w:t>PBS: $22.93 and RPBS: $6.03; 99.48% PBS and 0.50% RPBS based on PBS item statistics for Sandrena</w:t>
            </w:r>
            <w:r w:rsidR="004A314B">
              <w:t>.</w:t>
            </w:r>
          </w:p>
        </w:tc>
        <w:tc>
          <w:tcPr>
            <w:tcW w:w="2330" w:type="pct"/>
            <w:shd w:val="clear" w:color="auto" w:fill="auto"/>
          </w:tcPr>
          <w:p w14:paraId="163C7FBD" w14:textId="530C5976" w:rsidR="000E0E0F" w:rsidRPr="00C83BA1" w:rsidRDefault="000E0E0F" w:rsidP="000E0E0F">
            <w:pPr>
              <w:pStyle w:val="TableText0"/>
              <w:rPr>
                <w:iCs/>
              </w:rPr>
            </w:pPr>
            <w:r w:rsidRPr="00C83BA1">
              <w:rPr>
                <w:iCs/>
              </w:rPr>
              <w:t>This was reasonable.</w:t>
            </w:r>
          </w:p>
        </w:tc>
      </w:tr>
    </w:tbl>
    <w:p w14:paraId="46883EEC" w14:textId="1BF6E969" w:rsidR="000E0E0F" w:rsidRPr="00C83BA1" w:rsidRDefault="000E0E0F" w:rsidP="000E0E0F">
      <w:pPr>
        <w:rPr>
          <w:rFonts w:ascii="Arial Narrow" w:hAnsi="Arial Narrow"/>
          <w:snapToGrid w:val="0"/>
          <w:sz w:val="18"/>
          <w:szCs w:val="22"/>
        </w:rPr>
      </w:pPr>
      <w:r w:rsidRPr="00C83BA1">
        <w:rPr>
          <w:rFonts w:ascii="Arial Narrow" w:hAnsi="Arial Narrow"/>
          <w:snapToGrid w:val="0"/>
          <w:sz w:val="18"/>
          <w:szCs w:val="22"/>
        </w:rPr>
        <w:t>Source: Table 4.2, p168; Table 4.3, p168; Table 4.4, p169; Table 4.5, p17</w:t>
      </w:r>
      <w:r w:rsidR="006D20CF" w:rsidRPr="00C83BA1">
        <w:rPr>
          <w:rFonts w:ascii="Arial Narrow" w:hAnsi="Arial Narrow"/>
          <w:snapToGrid w:val="0"/>
          <w:sz w:val="18"/>
          <w:szCs w:val="22"/>
        </w:rPr>
        <w:t>1</w:t>
      </w:r>
      <w:r w:rsidRPr="00C83BA1">
        <w:rPr>
          <w:rFonts w:ascii="Arial Narrow" w:hAnsi="Arial Narrow"/>
          <w:snapToGrid w:val="0"/>
          <w:sz w:val="18"/>
          <w:szCs w:val="22"/>
        </w:rPr>
        <w:t>; Table 4.6, p171; and Table 4.7, p171 of the submission</w:t>
      </w:r>
      <w:r w:rsidR="001810EB" w:rsidRPr="00C83BA1">
        <w:rPr>
          <w:rFonts w:ascii="Arial Narrow" w:hAnsi="Arial Narrow"/>
          <w:snapToGrid w:val="0"/>
          <w:sz w:val="18"/>
          <w:szCs w:val="22"/>
        </w:rPr>
        <w:t xml:space="preserve"> main body</w:t>
      </w:r>
      <w:r w:rsidRPr="00C83BA1">
        <w:rPr>
          <w:rFonts w:ascii="Arial Narrow" w:hAnsi="Arial Narrow"/>
          <w:snapToGrid w:val="0"/>
          <w:sz w:val="18"/>
          <w:szCs w:val="22"/>
        </w:rPr>
        <w:t xml:space="preserve"> and Attachment 6.1-Estrogel Utilisation and Costs Model to the submission. </w:t>
      </w:r>
    </w:p>
    <w:p w14:paraId="5F653D88" w14:textId="77777777" w:rsidR="00C959D6" w:rsidRDefault="000E0E0F" w:rsidP="00C959D6">
      <w:r w:rsidRPr="00C83BA1">
        <w:rPr>
          <w:rFonts w:ascii="Arial Narrow" w:hAnsi="Arial Narrow"/>
          <w:snapToGrid w:val="0"/>
          <w:sz w:val="18"/>
          <w:szCs w:val="22"/>
        </w:rPr>
        <w:t xml:space="preserve">DPMQ = Dispensed Price for Maximum </w:t>
      </w:r>
      <w:r w:rsidR="000D2845" w:rsidRPr="00C83BA1">
        <w:rPr>
          <w:rFonts w:ascii="Arial Narrow" w:hAnsi="Arial Narrow"/>
          <w:snapToGrid w:val="0"/>
          <w:sz w:val="18"/>
          <w:szCs w:val="22"/>
        </w:rPr>
        <w:t xml:space="preserve">Quantity; </w:t>
      </w:r>
      <w:r w:rsidR="006D20CF" w:rsidRPr="00C83BA1">
        <w:rPr>
          <w:rFonts w:ascii="Arial Narrow" w:hAnsi="Arial Narrow"/>
          <w:snapToGrid w:val="0"/>
          <w:sz w:val="18"/>
          <w:szCs w:val="22"/>
        </w:rPr>
        <w:t>MHT = Menopaus</w:t>
      </w:r>
      <w:r w:rsidR="004A314B">
        <w:rPr>
          <w:rFonts w:ascii="Arial Narrow" w:hAnsi="Arial Narrow"/>
          <w:snapToGrid w:val="0"/>
          <w:sz w:val="18"/>
          <w:szCs w:val="22"/>
        </w:rPr>
        <w:t>e</w:t>
      </w:r>
      <w:r w:rsidR="006D20CF" w:rsidRPr="00C83BA1">
        <w:rPr>
          <w:rFonts w:ascii="Arial Narrow" w:hAnsi="Arial Narrow"/>
          <w:snapToGrid w:val="0"/>
          <w:sz w:val="18"/>
          <w:szCs w:val="22"/>
        </w:rPr>
        <w:t xml:space="preserve"> hormone t</w:t>
      </w:r>
      <w:r w:rsidR="0030327F">
        <w:rPr>
          <w:rFonts w:ascii="Arial Narrow" w:hAnsi="Arial Narrow"/>
          <w:snapToGrid w:val="0"/>
          <w:sz w:val="18"/>
          <w:szCs w:val="22"/>
        </w:rPr>
        <w:t>herapy</w:t>
      </w:r>
      <w:r w:rsidR="006D20CF" w:rsidRPr="00C83BA1">
        <w:rPr>
          <w:rFonts w:ascii="Arial Narrow" w:hAnsi="Arial Narrow"/>
          <w:snapToGrid w:val="0"/>
          <w:sz w:val="18"/>
          <w:szCs w:val="22"/>
        </w:rPr>
        <w:t xml:space="preserve">; </w:t>
      </w:r>
      <w:r w:rsidR="000D2845" w:rsidRPr="00C83BA1">
        <w:rPr>
          <w:rFonts w:ascii="Arial Narrow" w:hAnsi="Arial Narrow"/>
          <w:snapToGrid w:val="0"/>
          <w:sz w:val="18"/>
          <w:szCs w:val="22"/>
        </w:rPr>
        <w:t>PBS</w:t>
      </w:r>
      <w:r w:rsidRPr="00C83BA1">
        <w:rPr>
          <w:rFonts w:ascii="Arial Narrow" w:hAnsi="Arial Narrow"/>
          <w:snapToGrid w:val="0"/>
          <w:sz w:val="18"/>
          <w:szCs w:val="22"/>
        </w:rPr>
        <w:t xml:space="preserve"> = Pharmaceutical Benefits</w:t>
      </w:r>
      <w:r w:rsidR="006D20CF" w:rsidRPr="00C83BA1">
        <w:rPr>
          <w:rFonts w:ascii="Arial Narrow" w:hAnsi="Arial Narrow"/>
          <w:snapToGrid w:val="0"/>
          <w:sz w:val="18"/>
          <w:szCs w:val="22"/>
        </w:rPr>
        <w:t xml:space="preserve"> Scheme</w:t>
      </w:r>
      <w:r w:rsidRPr="00C83BA1">
        <w:rPr>
          <w:rFonts w:ascii="Arial Narrow" w:hAnsi="Arial Narrow"/>
          <w:snapToGrid w:val="0"/>
          <w:sz w:val="18"/>
          <w:szCs w:val="22"/>
        </w:rPr>
        <w:t>; RPBS</w:t>
      </w:r>
      <w:r w:rsidR="00167F01" w:rsidRPr="00C83BA1">
        <w:rPr>
          <w:rFonts w:ascii="Arial Narrow" w:hAnsi="Arial Narrow"/>
          <w:snapToGrid w:val="0"/>
          <w:sz w:val="18"/>
          <w:szCs w:val="22"/>
        </w:rPr>
        <w:t> </w:t>
      </w:r>
      <w:r w:rsidRPr="00C83BA1">
        <w:rPr>
          <w:rFonts w:ascii="Arial Narrow" w:hAnsi="Arial Narrow"/>
          <w:snapToGrid w:val="0"/>
          <w:sz w:val="18"/>
          <w:szCs w:val="22"/>
        </w:rPr>
        <w:t>=</w:t>
      </w:r>
      <w:r w:rsidR="00167F01" w:rsidRPr="00C83BA1">
        <w:rPr>
          <w:rFonts w:ascii="Arial Narrow" w:hAnsi="Arial Narrow"/>
          <w:snapToGrid w:val="0"/>
          <w:sz w:val="18"/>
          <w:szCs w:val="22"/>
        </w:rPr>
        <w:t> </w:t>
      </w:r>
      <w:r w:rsidRPr="00C83BA1">
        <w:rPr>
          <w:rFonts w:ascii="Arial Narrow" w:hAnsi="Arial Narrow"/>
          <w:snapToGrid w:val="0"/>
          <w:sz w:val="18"/>
          <w:szCs w:val="22"/>
        </w:rPr>
        <w:t>Repatriation Pharmaceutical Benefits</w:t>
      </w:r>
      <w:r w:rsidR="00665D4E" w:rsidRPr="00C83BA1">
        <w:rPr>
          <w:rFonts w:ascii="Arial Narrow" w:hAnsi="Arial Narrow"/>
          <w:snapToGrid w:val="0"/>
          <w:sz w:val="18"/>
          <w:szCs w:val="22"/>
        </w:rPr>
        <w:t xml:space="preserve"> Scheme</w:t>
      </w:r>
      <w:r w:rsidRPr="00C83BA1">
        <w:rPr>
          <w:rFonts w:ascii="Arial Narrow" w:hAnsi="Arial Narrow"/>
          <w:snapToGrid w:val="0"/>
          <w:sz w:val="18"/>
          <w:szCs w:val="22"/>
        </w:rPr>
        <w:t>.</w:t>
      </w:r>
      <w:r w:rsidR="00C959D6" w:rsidRPr="00C959D6">
        <w:t xml:space="preserve"> </w:t>
      </w:r>
    </w:p>
    <w:p w14:paraId="042A2EA6" w14:textId="163A8DF9" w:rsidR="00C959D6" w:rsidRPr="000F5833" w:rsidRDefault="00C959D6" w:rsidP="00C959D6">
      <w:pPr>
        <w:rPr>
          <w:rFonts w:ascii="Arial Narrow" w:hAnsi="Arial Narrow"/>
          <w:i/>
          <w:iCs/>
          <w:snapToGrid w:val="0"/>
          <w:sz w:val="18"/>
          <w:szCs w:val="22"/>
        </w:rPr>
      </w:pPr>
      <w:r w:rsidRPr="000F5833">
        <w:rPr>
          <w:rFonts w:ascii="Arial Narrow" w:hAnsi="Arial Narrow"/>
          <w:i/>
          <w:iCs/>
          <w:snapToGrid w:val="0"/>
          <w:sz w:val="18"/>
          <w:szCs w:val="22"/>
        </w:rPr>
        <w:t xml:space="preserve">The redacted values correspond to the following ranges: </w:t>
      </w:r>
    </w:p>
    <w:p w14:paraId="30C4275F" w14:textId="77777777" w:rsidR="00096412" w:rsidRPr="000F5833" w:rsidRDefault="00C959D6" w:rsidP="00C959D6">
      <w:pPr>
        <w:rPr>
          <w:rFonts w:ascii="Arial Narrow" w:hAnsi="Arial Narrow"/>
          <w:i/>
          <w:iCs/>
          <w:snapToGrid w:val="0"/>
          <w:sz w:val="18"/>
          <w:szCs w:val="22"/>
        </w:rPr>
      </w:pPr>
      <w:r w:rsidRPr="000F1B30">
        <w:rPr>
          <w:rFonts w:ascii="Arial Narrow" w:hAnsi="Arial Narrow"/>
          <w:i/>
          <w:iCs/>
          <w:snapToGrid w:val="0"/>
          <w:sz w:val="18"/>
          <w:szCs w:val="22"/>
          <w:vertAlign w:val="superscript"/>
        </w:rPr>
        <w:t>1</w:t>
      </w:r>
      <w:r w:rsidR="00096412" w:rsidRPr="000F5833">
        <w:rPr>
          <w:rFonts w:ascii="Arial Narrow" w:hAnsi="Arial Narrow"/>
          <w:i/>
          <w:iCs/>
          <w:snapToGrid w:val="0"/>
          <w:sz w:val="18"/>
          <w:szCs w:val="22"/>
        </w:rPr>
        <w:t xml:space="preserve"> 100,000 to &lt; 200,000</w:t>
      </w:r>
      <w:r w:rsidRPr="000F5833">
        <w:rPr>
          <w:rFonts w:ascii="Arial Narrow" w:hAnsi="Arial Narrow"/>
          <w:i/>
          <w:iCs/>
          <w:snapToGrid w:val="0"/>
          <w:sz w:val="18"/>
          <w:szCs w:val="22"/>
        </w:rPr>
        <w:t xml:space="preserve"> </w:t>
      </w:r>
    </w:p>
    <w:p w14:paraId="3B94011A" w14:textId="77777777" w:rsidR="00CF3772" w:rsidRPr="000F5833" w:rsidRDefault="006653FD" w:rsidP="00CF3772">
      <w:pPr>
        <w:rPr>
          <w:rFonts w:ascii="Arial Narrow" w:hAnsi="Arial Narrow"/>
          <w:i/>
          <w:iCs/>
          <w:snapToGrid w:val="0"/>
          <w:sz w:val="18"/>
          <w:szCs w:val="22"/>
        </w:rPr>
      </w:pPr>
      <w:r w:rsidRPr="000F1B30">
        <w:rPr>
          <w:rFonts w:ascii="Arial Narrow" w:hAnsi="Arial Narrow"/>
          <w:i/>
          <w:iCs/>
          <w:snapToGrid w:val="0"/>
          <w:sz w:val="18"/>
          <w:szCs w:val="22"/>
          <w:vertAlign w:val="superscript"/>
        </w:rPr>
        <w:t>2</w:t>
      </w:r>
      <w:r w:rsidRPr="000F5833">
        <w:rPr>
          <w:rFonts w:ascii="Arial Narrow" w:hAnsi="Arial Narrow"/>
          <w:i/>
          <w:iCs/>
          <w:snapToGrid w:val="0"/>
          <w:sz w:val="18"/>
          <w:szCs w:val="22"/>
        </w:rPr>
        <w:t xml:space="preserve"> 200,000 to &lt; 300,000</w:t>
      </w:r>
      <w:r w:rsidR="00CF3772" w:rsidRPr="000F5833">
        <w:rPr>
          <w:rFonts w:ascii="Arial Narrow" w:hAnsi="Arial Narrow"/>
          <w:i/>
          <w:iCs/>
          <w:snapToGrid w:val="0"/>
          <w:sz w:val="18"/>
          <w:szCs w:val="22"/>
        </w:rPr>
        <w:t xml:space="preserve"> </w:t>
      </w:r>
    </w:p>
    <w:p w14:paraId="13F5CE4B" w14:textId="5BED599F" w:rsidR="00CF3772" w:rsidRPr="000F5833" w:rsidRDefault="00CF3772" w:rsidP="00CF3772">
      <w:pPr>
        <w:rPr>
          <w:rFonts w:ascii="Arial Narrow" w:hAnsi="Arial Narrow"/>
          <w:i/>
          <w:iCs/>
          <w:snapToGrid w:val="0"/>
          <w:sz w:val="18"/>
          <w:szCs w:val="22"/>
        </w:rPr>
      </w:pPr>
      <w:r w:rsidRPr="000F1B30">
        <w:rPr>
          <w:rFonts w:ascii="Arial Narrow" w:hAnsi="Arial Narrow"/>
          <w:i/>
          <w:iCs/>
          <w:snapToGrid w:val="0"/>
          <w:sz w:val="18"/>
          <w:szCs w:val="22"/>
          <w:vertAlign w:val="superscript"/>
        </w:rPr>
        <w:t>3</w:t>
      </w:r>
      <w:r w:rsidRPr="000F5833">
        <w:rPr>
          <w:rFonts w:ascii="Arial Narrow" w:hAnsi="Arial Narrow"/>
          <w:i/>
          <w:iCs/>
          <w:snapToGrid w:val="0"/>
          <w:sz w:val="18"/>
          <w:szCs w:val="22"/>
        </w:rPr>
        <w:t xml:space="preserve"> 30,000 to &lt; 40,000</w:t>
      </w:r>
    </w:p>
    <w:p w14:paraId="4E432008" w14:textId="66A3E5AC" w:rsidR="006653FD" w:rsidRPr="000F5833" w:rsidRDefault="00CF3772" w:rsidP="00CF3772">
      <w:pPr>
        <w:rPr>
          <w:rFonts w:ascii="Arial Narrow" w:hAnsi="Arial Narrow"/>
          <w:i/>
          <w:iCs/>
          <w:snapToGrid w:val="0"/>
          <w:sz w:val="18"/>
          <w:szCs w:val="22"/>
        </w:rPr>
      </w:pPr>
      <w:r w:rsidRPr="000F1B30">
        <w:rPr>
          <w:rFonts w:ascii="Arial Narrow" w:hAnsi="Arial Narrow"/>
          <w:i/>
          <w:iCs/>
          <w:snapToGrid w:val="0"/>
          <w:sz w:val="18"/>
          <w:szCs w:val="22"/>
          <w:vertAlign w:val="superscript"/>
        </w:rPr>
        <w:t>4</w:t>
      </w:r>
      <w:r w:rsidRPr="000F5833">
        <w:rPr>
          <w:rFonts w:ascii="Arial Narrow" w:hAnsi="Arial Narrow"/>
          <w:i/>
          <w:iCs/>
          <w:snapToGrid w:val="0"/>
          <w:sz w:val="18"/>
          <w:szCs w:val="22"/>
        </w:rPr>
        <w:t xml:space="preserve"> 40,000 to &lt; 50,000</w:t>
      </w:r>
    </w:p>
    <w:p w14:paraId="26FB6670" w14:textId="7000B219" w:rsidR="00B505C8" w:rsidRPr="00C83BA1" w:rsidRDefault="00D3203A" w:rsidP="00B505C8">
      <w:pPr>
        <w:pStyle w:val="3-BodyText"/>
      </w:pPr>
      <w:r w:rsidRPr="00C83BA1">
        <w:fldChar w:fldCharType="begin" w:fldLock="1"/>
      </w:r>
      <w:r w:rsidRPr="00C83BA1">
        <w:instrText xml:space="preserve"> REF _Ref104805295 \h </w:instrText>
      </w:r>
      <w:r w:rsidRPr="00C83BA1">
        <w:fldChar w:fldCharType="separate"/>
      </w:r>
      <w:r w:rsidR="00133540" w:rsidRPr="00C83BA1">
        <w:t>Table 21</w:t>
      </w:r>
      <w:r w:rsidRPr="00C83BA1">
        <w:fldChar w:fldCharType="end"/>
      </w:r>
      <w:r w:rsidRPr="00C83BA1">
        <w:t xml:space="preserve"> presents the estimated financial implications of listing Estrogel. </w:t>
      </w:r>
    </w:p>
    <w:p w14:paraId="38EC053C" w14:textId="059BD75C" w:rsidR="00C25D9C" w:rsidRPr="00C83BA1" w:rsidRDefault="00E16AD8" w:rsidP="001D7747">
      <w:pPr>
        <w:pStyle w:val="Caption"/>
      </w:pPr>
      <w:bookmarkStart w:id="94" w:name="_Ref104805295"/>
      <w:r w:rsidRPr="00C83BA1">
        <w:t xml:space="preserve">Table </w:t>
      </w:r>
      <w:r w:rsidRPr="00C83BA1">
        <w:fldChar w:fldCharType="begin" w:fldLock="1"/>
      </w:r>
      <w:r w:rsidRPr="00C83BA1">
        <w:instrText>SEQ Table \* ARABIC</w:instrText>
      </w:r>
      <w:r w:rsidRPr="00C83BA1">
        <w:fldChar w:fldCharType="separate"/>
      </w:r>
      <w:r w:rsidR="00133540" w:rsidRPr="00C83BA1">
        <w:t>21</w:t>
      </w:r>
      <w:r w:rsidRPr="00C83BA1">
        <w:fldChar w:fldCharType="end"/>
      </w:r>
      <w:bookmarkEnd w:id="94"/>
      <w:r w:rsidRPr="00C83BA1">
        <w:t>:</w:t>
      </w:r>
      <w:r w:rsidR="002A2F50" w:rsidRPr="00C83BA1">
        <w:rPr>
          <w:rStyle w:val="CommentReference"/>
          <w:b/>
          <w:szCs w:val="24"/>
        </w:rPr>
        <w:t xml:space="preserve"> Estimated use and financial implications</w:t>
      </w:r>
      <w:r w:rsidR="0032637F" w:rsidRPr="00C83BA1">
        <w:rPr>
          <w:rStyle w:val="CommentReference"/>
          <w:b/>
          <w:szCs w:val="24"/>
        </w:rPr>
        <w:t xml:space="preserve"> for Estrogel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C83BA1" w14:paraId="43A2A3A1" w14:textId="77777777" w:rsidTr="008A3158">
        <w:trPr>
          <w:tblHeader/>
        </w:trPr>
        <w:tc>
          <w:tcPr>
            <w:tcW w:w="1334" w:type="pct"/>
            <w:shd w:val="clear" w:color="auto" w:fill="auto"/>
            <w:vAlign w:val="center"/>
          </w:tcPr>
          <w:p w14:paraId="0A4E41E1" w14:textId="77777777" w:rsidR="00385A9D" w:rsidRPr="00C83BA1" w:rsidRDefault="00385A9D" w:rsidP="001D7747">
            <w:pPr>
              <w:pStyle w:val="In-tableHeading"/>
              <w:keepLines/>
              <w:jc w:val="center"/>
              <w:rPr>
                <w:lang w:val="en-AU"/>
              </w:rPr>
            </w:pPr>
          </w:p>
        </w:tc>
        <w:tc>
          <w:tcPr>
            <w:tcW w:w="611" w:type="pct"/>
            <w:shd w:val="clear" w:color="auto" w:fill="auto"/>
            <w:vAlign w:val="center"/>
          </w:tcPr>
          <w:p w14:paraId="77420B6F" w14:textId="77777777" w:rsidR="00385A9D" w:rsidRPr="00C83BA1" w:rsidRDefault="00385A9D" w:rsidP="001D7747">
            <w:pPr>
              <w:pStyle w:val="In-tableHeading"/>
              <w:keepLines/>
              <w:jc w:val="center"/>
              <w:rPr>
                <w:lang w:val="en-AU"/>
              </w:rPr>
            </w:pPr>
            <w:r w:rsidRPr="00C83BA1">
              <w:rPr>
                <w:lang w:val="en-AU"/>
              </w:rPr>
              <w:t>Year 1</w:t>
            </w:r>
          </w:p>
        </w:tc>
        <w:tc>
          <w:tcPr>
            <w:tcW w:w="611" w:type="pct"/>
            <w:shd w:val="clear" w:color="auto" w:fill="auto"/>
            <w:vAlign w:val="center"/>
          </w:tcPr>
          <w:p w14:paraId="3BBD9218" w14:textId="77777777" w:rsidR="00385A9D" w:rsidRPr="00C83BA1" w:rsidRDefault="00385A9D" w:rsidP="001D7747">
            <w:pPr>
              <w:pStyle w:val="In-tableHeading"/>
              <w:keepLines/>
              <w:jc w:val="center"/>
              <w:rPr>
                <w:lang w:val="en-AU"/>
              </w:rPr>
            </w:pPr>
            <w:r w:rsidRPr="00C83BA1">
              <w:rPr>
                <w:lang w:val="en-AU"/>
              </w:rPr>
              <w:t>Year 2</w:t>
            </w:r>
          </w:p>
        </w:tc>
        <w:tc>
          <w:tcPr>
            <w:tcW w:w="611" w:type="pct"/>
            <w:shd w:val="clear" w:color="auto" w:fill="auto"/>
            <w:vAlign w:val="center"/>
          </w:tcPr>
          <w:p w14:paraId="729A646E" w14:textId="77777777" w:rsidR="00385A9D" w:rsidRPr="00C83BA1" w:rsidRDefault="00385A9D" w:rsidP="001D7747">
            <w:pPr>
              <w:pStyle w:val="In-tableHeading"/>
              <w:keepLines/>
              <w:jc w:val="center"/>
              <w:rPr>
                <w:lang w:val="en-AU"/>
              </w:rPr>
            </w:pPr>
            <w:r w:rsidRPr="00C83BA1">
              <w:rPr>
                <w:lang w:val="en-AU"/>
              </w:rPr>
              <w:t>Year 3</w:t>
            </w:r>
          </w:p>
        </w:tc>
        <w:tc>
          <w:tcPr>
            <w:tcW w:w="611" w:type="pct"/>
            <w:shd w:val="clear" w:color="auto" w:fill="auto"/>
            <w:vAlign w:val="center"/>
          </w:tcPr>
          <w:p w14:paraId="280BB544" w14:textId="77777777" w:rsidR="00385A9D" w:rsidRPr="00C83BA1" w:rsidRDefault="00385A9D" w:rsidP="001D7747">
            <w:pPr>
              <w:pStyle w:val="In-tableHeading"/>
              <w:keepLines/>
              <w:jc w:val="center"/>
              <w:rPr>
                <w:lang w:val="en-AU"/>
              </w:rPr>
            </w:pPr>
            <w:r w:rsidRPr="00C83BA1">
              <w:rPr>
                <w:lang w:val="en-AU"/>
              </w:rPr>
              <w:t>Year 4</w:t>
            </w:r>
          </w:p>
        </w:tc>
        <w:tc>
          <w:tcPr>
            <w:tcW w:w="611" w:type="pct"/>
            <w:shd w:val="clear" w:color="auto" w:fill="auto"/>
            <w:vAlign w:val="center"/>
          </w:tcPr>
          <w:p w14:paraId="6435BB5B" w14:textId="77777777" w:rsidR="00385A9D" w:rsidRPr="00C83BA1" w:rsidRDefault="00385A9D" w:rsidP="001D7747">
            <w:pPr>
              <w:pStyle w:val="In-tableHeading"/>
              <w:keepLines/>
              <w:jc w:val="center"/>
              <w:rPr>
                <w:lang w:val="en-AU"/>
              </w:rPr>
            </w:pPr>
            <w:r w:rsidRPr="00C83BA1">
              <w:rPr>
                <w:lang w:val="en-AU"/>
              </w:rPr>
              <w:t>Year 5</w:t>
            </w:r>
          </w:p>
        </w:tc>
        <w:tc>
          <w:tcPr>
            <w:tcW w:w="611" w:type="pct"/>
          </w:tcPr>
          <w:p w14:paraId="7C618119" w14:textId="77777777" w:rsidR="00385A9D" w:rsidRPr="00C83BA1" w:rsidRDefault="00385A9D" w:rsidP="001D7747">
            <w:pPr>
              <w:pStyle w:val="In-tableHeading"/>
              <w:keepLines/>
              <w:jc w:val="center"/>
              <w:rPr>
                <w:lang w:val="en-AU"/>
              </w:rPr>
            </w:pPr>
            <w:r w:rsidRPr="00C83BA1">
              <w:rPr>
                <w:lang w:val="en-AU"/>
              </w:rPr>
              <w:t>Year 6</w:t>
            </w:r>
          </w:p>
        </w:tc>
      </w:tr>
      <w:tr w:rsidR="00385A9D" w:rsidRPr="00C83BA1" w14:paraId="3C519059" w14:textId="77777777" w:rsidTr="009C3A3A">
        <w:tc>
          <w:tcPr>
            <w:tcW w:w="5000" w:type="pct"/>
            <w:gridSpan w:val="7"/>
            <w:shd w:val="clear" w:color="auto" w:fill="auto"/>
            <w:vAlign w:val="center"/>
          </w:tcPr>
          <w:p w14:paraId="516C2197" w14:textId="77777777" w:rsidR="00385A9D" w:rsidRPr="00C83BA1" w:rsidRDefault="00385A9D" w:rsidP="001D7747">
            <w:pPr>
              <w:pStyle w:val="In-tableHeading"/>
              <w:keepLines/>
              <w:rPr>
                <w:bCs/>
                <w:color w:val="000000"/>
                <w:lang w:val="en-AU"/>
              </w:rPr>
            </w:pPr>
            <w:r w:rsidRPr="00C83BA1">
              <w:rPr>
                <w:bCs/>
                <w:color w:val="000000"/>
                <w:lang w:val="en-AU"/>
              </w:rPr>
              <w:t>Estimated extent of use</w:t>
            </w:r>
          </w:p>
        </w:tc>
      </w:tr>
      <w:tr w:rsidR="00AA501F" w:rsidRPr="00C83BA1" w14:paraId="148A8EEF" w14:textId="77777777" w:rsidTr="00AA501F">
        <w:tc>
          <w:tcPr>
            <w:tcW w:w="1334" w:type="pct"/>
            <w:shd w:val="clear" w:color="auto" w:fill="auto"/>
          </w:tcPr>
          <w:p w14:paraId="201B6ECA" w14:textId="6480E7E7" w:rsidR="00AA501F" w:rsidRPr="00C83BA1" w:rsidRDefault="00AA501F" w:rsidP="001D7747">
            <w:pPr>
              <w:pStyle w:val="TableText0"/>
              <w:keepLines/>
              <w:rPr>
                <w:rFonts w:ascii="Times" w:hAnsi="Times"/>
              </w:rPr>
            </w:pPr>
            <w:r w:rsidRPr="00C83BA1">
              <w:t>Number of patients treated Population 1</w:t>
            </w:r>
            <w:r w:rsidRPr="00C83BA1">
              <w:rPr>
                <w:vertAlign w:val="superscript"/>
              </w:rPr>
              <w:t>a</w:t>
            </w:r>
            <w:r w:rsidR="00167F01" w:rsidRPr="00C83BA1">
              <w:rPr>
                <w:vertAlign w:val="superscript"/>
              </w:rPr>
              <w:t>#</w:t>
            </w:r>
          </w:p>
        </w:tc>
        <w:tc>
          <w:tcPr>
            <w:tcW w:w="611" w:type="pct"/>
            <w:shd w:val="clear" w:color="auto" w:fill="auto"/>
            <w:vAlign w:val="center"/>
          </w:tcPr>
          <w:p w14:paraId="577607A9" w14:textId="0FF02553"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7"/>
                <w14:textFill>
                  <w14:solidFill>
                    <w14:srgbClr w14:val="000000">
                      <w14:alpha w14:val="100000"/>
                    </w14:srgbClr>
                  </w14:solidFill>
                </w14:textFill>
              </w:rPr>
              <w:t xml:space="preserve">　</w:t>
            </w:r>
            <w:r w:rsidRPr="00755CBF">
              <w:rPr>
                <w:color w:val="000000"/>
                <w:w w:val="15"/>
                <w:shd w:val="solid" w:color="000000" w:fill="000000"/>
                <w:fitText w:val="40" w:id="-762116607"/>
                <w14:textFill>
                  <w14:solidFill>
                    <w14:srgbClr w14:val="000000">
                      <w14:alpha w14:val="100000"/>
                    </w14:srgbClr>
                  </w14:solidFill>
                </w14:textFill>
              </w:rPr>
              <w:t>|</w:t>
            </w:r>
            <w:r w:rsidRPr="00755CBF">
              <w:rPr>
                <w:rFonts w:hint="eastAsia"/>
                <w:color w:val="000000"/>
                <w:spacing w:val="-25"/>
                <w:w w:val="15"/>
                <w:shd w:val="solid" w:color="000000" w:fill="000000"/>
                <w:fitText w:val="40" w:id="-762116607"/>
                <w14:textFill>
                  <w14:solidFill>
                    <w14:srgbClr w14:val="000000">
                      <w14:alpha w14:val="100000"/>
                    </w14:srgbClr>
                  </w14:solidFill>
                </w14:textFill>
              </w:rPr>
              <w:t xml:space="preserve">　</w:t>
            </w:r>
            <w:r w:rsidR="00D8359A" w:rsidRPr="00D8359A">
              <w:rPr>
                <w:vertAlign w:val="superscript"/>
              </w:rPr>
              <w:t>1</w:t>
            </w:r>
          </w:p>
        </w:tc>
        <w:tc>
          <w:tcPr>
            <w:tcW w:w="611" w:type="pct"/>
            <w:shd w:val="clear" w:color="auto" w:fill="auto"/>
            <w:vAlign w:val="center"/>
          </w:tcPr>
          <w:p w14:paraId="6610B4C9" w14:textId="27D20089"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6"/>
                <w14:textFill>
                  <w14:solidFill>
                    <w14:srgbClr w14:val="000000">
                      <w14:alpha w14:val="100000"/>
                    </w14:srgbClr>
                  </w14:solidFill>
                </w14:textFill>
              </w:rPr>
              <w:t xml:space="preserve">　</w:t>
            </w:r>
            <w:r w:rsidRPr="00755CBF">
              <w:rPr>
                <w:color w:val="000000"/>
                <w:w w:val="15"/>
                <w:shd w:val="solid" w:color="000000" w:fill="000000"/>
                <w:fitText w:val="40" w:id="-762116606"/>
                <w14:textFill>
                  <w14:solidFill>
                    <w14:srgbClr w14:val="000000">
                      <w14:alpha w14:val="100000"/>
                    </w14:srgbClr>
                  </w14:solidFill>
                </w14:textFill>
              </w:rPr>
              <w:t>|</w:t>
            </w:r>
            <w:r w:rsidRPr="00755CBF">
              <w:rPr>
                <w:rFonts w:hint="eastAsia"/>
                <w:color w:val="000000"/>
                <w:spacing w:val="-25"/>
                <w:w w:val="15"/>
                <w:shd w:val="solid" w:color="000000" w:fill="000000"/>
                <w:fitText w:val="40" w:id="-762116606"/>
                <w14:textFill>
                  <w14:solidFill>
                    <w14:srgbClr w14:val="000000">
                      <w14:alpha w14:val="100000"/>
                    </w14:srgbClr>
                  </w14:solidFill>
                </w14:textFill>
              </w:rPr>
              <w:t xml:space="preserve">　</w:t>
            </w:r>
            <w:r w:rsidR="00421BA0" w:rsidRPr="00D8359A">
              <w:rPr>
                <w:vertAlign w:val="superscript"/>
              </w:rPr>
              <w:t>1</w:t>
            </w:r>
          </w:p>
        </w:tc>
        <w:tc>
          <w:tcPr>
            <w:tcW w:w="611" w:type="pct"/>
            <w:shd w:val="clear" w:color="auto" w:fill="auto"/>
            <w:vAlign w:val="center"/>
          </w:tcPr>
          <w:p w14:paraId="29F46D6B" w14:textId="13D3595A"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5"/>
                <w14:textFill>
                  <w14:solidFill>
                    <w14:srgbClr w14:val="000000">
                      <w14:alpha w14:val="100000"/>
                    </w14:srgbClr>
                  </w14:solidFill>
                </w14:textFill>
              </w:rPr>
              <w:t xml:space="preserve">　</w:t>
            </w:r>
            <w:r w:rsidRPr="00755CBF">
              <w:rPr>
                <w:color w:val="000000"/>
                <w:w w:val="15"/>
                <w:shd w:val="solid" w:color="000000" w:fill="000000"/>
                <w:fitText w:val="40" w:id="-762116605"/>
                <w14:textFill>
                  <w14:solidFill>
                    <w14:srgbClr w14:val="000000">
                      <w14:alpha w14:val="100000"/>
                    </w14:srgbClr>
                  </w14:solidFill>
                </w14:textFill>
              </w:rPr>
              <w:t>|</w:t>
            </w:r>
            <w:r w:rsidRPr="00755CBF">
              <w:rPr>
                <w:rFonts w:hint="eastAsia"/>
                <w:color w:val="000000"/>
                <w:spacing w:val="-25"/>
                <w:w w:val="15"/>
                <w:shd w:val="solid" w:color="000000" w:fill="000000"/>
                <w:fitText w:val="40" w:id="-762116605"/>
                <w14:textFill>
                  <w14:solidFill>
                    <w14:srgbClr w14:val="000000">
                      <w14:alpha w14:val="100000"/>
                    </w14:srgbClr>
                  </w14:solidFill>
                </w14:textFill>
              </w:rPr>
              <w:t xml:space="preserve">　</w:t>
            </w:r>
            <w:r w:rsidR="00421BA0" w:rsidRPr="00D8359A">
              <w:rPr>
                <w:vertAlign w:val="superscript"/>
              </w:rPr>
              <w:t>1</w:t>
            </w:r>
          </w:p>
        </w:tc>
        <w:tc>
          <w:tcPr>
            <w:tcW w:w="611" w:type="pct"/>
            <w:shd w:val="clear" w:color="auto" w:fill="auto"/>
            <w:vAlign w:val="center"/>
          </w:tcPr>
          <w:p w14:paraId="21167904" w14:textId="2BC2F441"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4"/>
                <w14:textFill>
                  <w14:solidFill>
                    <w14:srgbClr w14:val="000000">
                      <w14:alpha w14:val="100000"/>
                    </w14:srgbClr>
                  </w14:solidFill>
                </w14:textFill>
              </w:rPr>
              <w:t xml:space="preserve">　</w:t>
            </w:r>
            <w:r w:rsidRPr="00755CBF">
              <w:rPr>
                <w:color w:val="000000"/>
                <w:w w:val="15"/>
                <w:shd w:val="solid" w:color="000000" w:fill="000000"/>
                <w:fitText w:val="40" w:id="-762116604"/>
                <w14:textFill>
                  <w14:solidFill>
                    <w14:srgbClr w14:val="000000">
                      <w14:alpha w14:val="100000"/>
                    </w14:srgbClr>
                  </w14:solidFill>
                </w14:textFill>
              </w:rPr>
              <w:t>|</w:t>
            </w:r>
            <w:r w:rsidRPr="00755CBF">
              <w:rPr>
                <w:rFonts w:hint="eastAsia"/>
                <w:color w:val="000000"/>
                <w:spacing w:val="-25"/>
                <w:w w:val="15"/>
                <w:shd w:val="solid" w:color="000000" w:fill="000000"/>
                <w:fitText w:val="40" w:id="-762116604"/>
                <w14:textFill>
                  <w14:solidFill>
                    <w14:srgbClr w14:val="000000">
                      <w14:alpha w14:val="100000"/>
                    </w14:srgbClr>
                  </w14:solidFill>
                </w14:textFill>
              </w:rPr>
              <w:t xml:space="preserve">　</w:t>
            </w:r>
            <w:r w:rsidR="00421BA0" w:rsidRPr="00D8359A">
              <w:rPr>
                <w:vertAlign w:val="superscript"/>
              </w:rPr>
              <w:t>1</w:t>
            </w:r>
          </w:p>
        </w:tc>
        <w:tc>
          <w:tcPr>
            <w:tcW w:w="611" w:type="pct"/>
            <w:shd w:val="clear" w:color="auto" w:fill="auto"/>
            <w:vAlign w:val="center"/>
          </w:tcPr>
          <w:p w14:paraId="762D4B71" w14:textId="0D5DD748"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3"/>
                <w14:textFill>
                  <w14:solidFill>
                    <w14:srgbClr w14:val="000000">
                      <w14:alpha w14:val="100000"/>
                    </w14:srgbClr>
                  </w14:solidFill>
                </w14:textFill>
              </w:rPr>
              <w:t xml:space="preserve">　</w:t>
            </w:r>
            <w:r w:rsidRPr="00755CBF">
              <w:rPr>
                <w:color w:val="000000"/>
                <w:w w:val="15"/>
                <w:shd w:val="solid" w:color="000000" w:fill="000000"/>
                <w:fitText w:val="40" w:id="-762116603"/>
                <w14:textFill>
                  <w14:solidFill>
                    <w14:srgbClr w14:val="000000">
                      <w14:alpha w14:val="100000"/>
                    </w14:srgbClr>
                  </w14:solidFill>
                </w14:textFill>
              </w:rPr>
              <w:t>|</w:t>
            </w:r>
            <w:r w:rsidRPr="00755CBF">
              <w:rPr>
                <w:rFonts w:hint="eastAsia"/>
                <w:color w:val="000000"/>
                <w:spacing w:val="-25"/>
                <w:w w:val="15"/>
                <w:shd w:val="solid" w:color="000000" w:fill="000000"/>
                <w:fitText w:val="40" w:id="-762116603"/>
                <w14:textFill>
                  <w14:solidFill>
                    <w14:srgbClr w14:val="000000">
                      <w14:alpha w14:val="100000"/>
                    </w14:srgbClr>
                  </w14:solidFill>
                </w14:textFill>
              </w:rPr>
              <w:t xml:space="preserve">　</w:t>
            </w:r>
            <w:r w:rsidR="00421BA0" w:rsidRPr="00D8359A">
              <w:rPr>
                <w:vertAlign w:val="superscript"/>
              </w:rPr>
              <w:t>1</w:t>
            </w:r>
          </w:p>
        </w:tc>
        <w:tc>
          <w:tcPr>
            <w:tcW w:w="611" w:type="pct"/>
            <w:vAlign w:val="center"/>
          </w:tcPr>
          <w:p w14:paraId="42B428B5" w14:textId="2C582BDA"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2"/>
                <w14:textFill>
                  <w14:solidFill>
                    <w14:srgbClr w14:val="000000">
                      <w14:alpha w14:val="100000"/>
                    </w14:srgbClr>
                  </w14:solidFill>
                </w14:textFill>
              </w:rPr>
              <w:t xml:space="preserve">　</w:t>
            </w:r>
            <w:r w:rsidRPr="00755CBF">
              <w:rPr>
                <w:color w:val="000000"/>
                <w:w w:val="15"/>
                <w:shd w:val="solid" w:color="000000" w:fill="000000"/>
                <w:fitText w:val="40" w:id="-762116602"/>
                <w14:textFill>
                  <w14:solidFill>
                    <w14:srgbClr w14:val="000000">
                      <w14:alpha w14:val="100000"/>
                    </w14:srgbClr>
                  </w14:solidFill>
                </w14:textFill>
              </w:rPr>
              <w:t>|</w:t>
            </w:r>
            <w:r w:rsidRPr="00755CBF">
              <w:rPr>
                <w:rFonts w:hint="eastAsia"/>
                <w:color w:val="000000"/>
                <w:spacing w:val="-25"/>
                <w:w w:val="15"/>
                <w:shd w:val="solid" w:color="000000" w:fill="000000"/>
                <w:fitText w:val="40" w:id="-762116602"/>
                <w14:textFill>
                  <w14:solidFill>
                    <w14:srgbClr w14:val="000000">
                      <w14:alpha w14:val="100000"/>
                    </w14:srgbClr>
                  </w14:solidFill>
                </w14:textFill>
              </w:rPr>
              <w:t xml:space="preserve">　</w:t>
            </w:r>
            <w:r w:rsidR="00421BA0" w:rsidRPr="00D8359A">
              <w:rPr>
                <w:vertAlign w:val="superscript"/>
              </w:rPr>
              <w:t>1</w:t>
            </w:r>
          </w:p>
        </w:tc>
      </w:tr>
      <w:tr w:rsidR="00AA501F" w:rsidRPr="00C83BA1" w14:paraId="043EE7CD" w14:textId="77777777" w:rsidTr="00AA501F">
        <w:tc>
          <w:tcPr>
            <w:tcW w:w="1334" w:type="pct"/>
            <w:shd w:val="clear" w:color="auto" w:fill="auto"/>
          </w:tcPr>
          <w:p w14:paraId="4C0EC880" w14:textId="77777777" w:rsidR="00AA501F" w:rsidRPr="00C83BA1" w:rsidRDefault="00AA501F" w:rsidP="001D7747">
            <w:pPr>
              <w:pStyle w:val="TableText0"/>
              <w:keepLines/>
            </w:pPr>
            <w:r w:rsidRPr="00C83BA1">
              <w:t>Number of scripts dispensed</w:t>
            </w:r>
          </w:p>
          <w:p w14:paraId="6D471832" w14:textId="035003F2" w:rsidR="00AA501F" w:rsidRPr="00C83BA1" w:rsidRDefault="00AA501F" w:rsidP="001D7747">
            <w:pPr>
              <w:pStyle w:val="TableText0"/>
              <w:keepLines/>
            </w:pPr>
            <w:r w:rsidRPr="00C83BA1">
              <w:t>Population 1</w:t>
            </w:r>
            <w:r w:rsidR="00A91566" w:rsidRPr="00C83BA1">
              <w:rPr>
                <w:vertAlign w:val="superscript"/>
              </w:rPr>
              <w:t>b</w:t>
            </w:r>
            <w:r w:rsidRPr="00C83BA1">
              <w:t xml:space="preserve"> </w:t>
            </w:r>
          </w:p>
        </w:tc>
        <w:tc>
          <w:tcPr>
            <w:tcW w:w="611" w:type="pct"/>
            <w:shd w:val="clear" w:color="auto" w:fill="auto"/>
            <w:vAlign w:val="center"/>
          </w:tcPr>
          <w:p w14:paraId="5B782D60" w14:textId="6021C644"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1"/>
                <w14:textFill>
                  <w14:solidFill>
                    <w14:srgbClr w14:val="000000">
                      <w14:alpha w14:val="100000"/>
                    </w14:srgbClr>
                  </w14:solidFill>
                </w14:textFill>
              </w:rPr>
              <w:t xml:space="preserve">　</w:t>
            </w:r>
            <w:r w:rsidRPr="00755CBF">
              <w:rPr>
                <w:color w:val="000000"/>
                <w:w w:val="15"/>
                <w:shd w:val="solid" w:color="000000" w:fill="000000"/>
                <w:fitText w:val="40" w:id="-762116601"/>
                <w14:textFill>
                  <w14:solidFill>
                    <w14:srgbClr w14:val="000000">
                      <w14:alpha w14:val="100000"/>
                    </w14:srgbClr>
                  </w14:solidFill>
                </w14:textFill>
              </w:rPr>
              <w:t>|</w:t>
            </w:r>
            <w:r w:rsidRPr="00755CBF">
              <w:rPr>
                <w:rFonts w:hint="eastAsia"/>
                <w:color w:val="000000"/>
                <w:spacing w:val="-25"/>
                <w:w w:val="15"/>
                <w:shd w:val="solid" w:color="000000" w:fill="000000"/>
                <w:fitText w:val="40" w:id="-762116601"/>
                <w14:textFill>
                  <w14:solidFill>
                    <w14:srgbClr w14:val="000000">
                      <w14:alpha w14:val="100000"/>
                    </w14:srgbClr>
                  </w14:solidFill>
                </w14:textFill>
              </w:rPr>
              <w:t xml:space="preserve">　</w:t>
            </w:r>
            <w:r w:rsidR="009A4728" w:rsidRPr="009A4728">
              <w:rPr>
                <w:vertAlign w:val="superscript"/>
              </w:rPr>
              <w:t>2</w:t>
            </w:r>
          </w:p>
        </w:tc>
        <w:tc>
          <w:tcPr>
            <w:tcW w:w="611" w:type="pct"/>
            <w:shd w:val="clear" w:color="auto" w:fill="auto"/>
            <w:vAlign w:val="center"/>
          </w:tcPr>
          <w:p w14:paraId="2C71956A" w14:textId="4A0A4FB5"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0"/>
                <w14:textFill>
                  <w14:solidFill>
                    <w14:srgbClr w14:val="000000">
                      <w14:alpha w14:val="100000"/>
                    </w14:srgbClr>
                  </w14:solidFill>
                </w14:textFill>
              </w:rPr>
              <w:t xml:space="preserve">　</w:t>
            </w:r>
            <w:r w:rsidRPr="00755CBF">
              <w:rPr>
                <w:color w:val="000000"/>
                <w:w w:val="15"/>
                <w:shd w:val="solid" w:color="000000" w:fill="000000"/>
                <w:fitText w:val="40" w:id="-762116600"/>
                <w14:textFill>
                  <w14:solidFill>
                    <w14:srgbClr w14:val="000000">
                      <w14:alpha w14:val="100000"/>
                    </w14:srgbClr>
                  </w14:solidFill>
                </w14:textFill>
              </w:rPr>
              <w:t>|</w:t>
            </w:r>
            <w:r w:rsidRPr="00755CBF">
              <w:rPr>
                <w:rFonts w:hint="eastAsia"/>
                <w:color w:val="000000"/>
                <w:spacing w:val="-25"/>
                <w:w w:val="15"/>
                <w:shd w:val="solid" w:color="000000" w:fill="000000"/>
                <w:fitText w:val="40" w:id="-762116600"/>
                <w14:textFill>
                  <w14:solidFill>
                    <w14:srgbClr w14:val="000000">
                      <w14:alpha w14:val="100000"/>
                    </w14:srgbClr>
                  </w14:solidFill>
                </w14:textFill>
              </w:rPr>
              <w:t xml:space="preserve">　</w:t>
            </w:r>
            <w:r w:rsidR="00212D07" w:rsidRPr="00212D07">
              <w:rPr>
                <w:vertAlign w:val="superscript"/>
              </w:rPr>
              <w:t>3</w:t>
            </w:r>
          </w:p>
        </w:tc>
        <w:tc>
          <w:tcPr>
            <w:tcW w:w="611" w:type="pct"/>
            <w:shd w:val="clear" w:color="auto" w:fill="auto"/>
            <w:vAlign w:val="center"/>
          </w:tcPr>
          <w:p w14:paraId="1C7DDFAC" w14:textId="5BCAB9D2"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9"/>
                <w14:textFill>
                  <w14:solidFill>
                    <w14:srgbClr w14:val="000000">
                      <w14:alpha w14:val="100000"/>
                    </w14:srgbClr>
                  </w14:solidFill>
                </w14:textFill>
              </w:rPr>
              <w:t xml:space="preserve">　</w:t>
            </w:r>
            <w:r w:rsidRPr="00755CBF">
              <w:rPr>
                <w:color w:val="000000"/>
                <w:w w:val="15"/>
                <w:shd w:val="solid" w:color="000000" w:fill="000000"/>
                <w:fitText w:val="40" w:id="-762116599"/>
                <w14:textFill>
                  <w14:solidFill>
                    <w14:srgbClr w14:val="000000">
                      <w14:alpha w14:val="100000"/>
                    </w14:srgbClr>
                  </w14:solidFill>
                </w14:textFill>
              </w:rPr>
              <w:t>|</w:t>
            </w:r>
            <w:r w:rsidRPr="00755CBF">
              <w:rPr>
                <w:rFonts w:hint="eastAsia"/>
                <w:color w:val="000000"/>
                <w:spacing w:val="-25"/>
                <w:w w:val="15"/>
                <w:shd w:val="solid" w:color="000000" w:fill="000000"/>
                <w:fitText w:val="40" w:id="-762116599"/>
                <w14:textFill>
                  <w14:solidFill>
                    <w14:srgbClr w14:val="000000">
                      <w14:alpha w14:val="100000"/>
                    </w14:srgbClr>
                  </w14:solidFill>
                </w14:textFill>
              </w:rPr>
              <w:t xml:space="preserve">　</w:t>
            </w:r>
            <w:r w:rsidR="00212D07" w:rsidRPr="00212D07">
              <w:rPr>
                <w:vertAlign w:val="superscript"/>
              </w:rPr>
              <w:t>3</w:t>
            </w:r>
          </w:p>
        </w:tc>
        <w:tc>
          <w:tcPr>
            <w:tcW w:w="611" w:type="pct"/>
            <w:shd w:val="clear" w:color="auto" w:fill="auto"/>
            <w:vAlign w:val="center"/>
          </w:tcPr>
          <w:p w14:paraId="23FA8CFF" w14:textId="78053BB5"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8"/>
                <w14:textFill>
                  <w14:solidFill>
                    <w14:srgbClr w14:val="000000">
                      <w14:alpha w14:val="100000"/>
                    </w14:srgbClr>
                  </w14:solidFill>
                </w14:textFill>
              </w:rPr>
              <w:t xml:space="preserve">　</w:t>
            </w:r>
            <w:r w:rsidRPr="00755CBF">
              <w:rPr>
                <w:color w:val="000000"/>
                <w:w w:val="15"/>
                <w:shd w:val="solid" w:color="000000" w:fill="000000"/>
                <w:fitText w:val="40" w:id="-762116598"/>
                <w14:textFill>
                  <w14:solidFill>
                    <w14:srgbClr w14:val="000000">
                      <w14:alpha w14:val="100000"/>
                    </w14:srgbClr>
                  </w14:solidFill>
                </w14:textFill>
              </w:rPr>
              <w:t>|</w:t>
            </w:r>
            <w:r w:rsidRPr="00755CBF">
              <w:rPr>
                <w:rFonts w:hint="eastAsia"/>
                <w:color w:val="000000"/>
                <w:spacing w:val="-25"/>
                <w:w w:val="15"/>
                <w:shd w:val="solid" w:color="000000" w:fill="000000"/>
                <w:fitText w:val="40" w:id="-762116598"/>
                <w14:textFill>
                  <w14:solidFill>
                    <w14:srgbClr w14:val="000000">
                      <w14:alpha w14:val="100000"/>
                    </w14:srgbClr>
                  </w14:solidFill>
                </w14:textFill>
              </w:rPr>
              <w:t xml:space="preserve">　</w:t>
            </w:r>
            <w:r w:rsidR="00263AD1" w:rsidRPr="00263AD1">
              <w:rPr>
                <w:vertAlign w:val="superscript"/>
              </w:rPr>
              <w:t>4</w:t>
            </w:r>
          </w:p>
        </w:tc>
        <w:tc>
          <w:tcPr>
            <w:tcW w:w="611" w:type="pct"/>
            <w:shd w:val="clear" w:color="auto" w:fill="auto"/>
            <w:vAlign w:val="center"/>
          </w:tcPr>
          <w:p w14:paraId="5DFFDF5D" w14:textId="41FADDB9"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7"/>
                <w14:textFill>
                  <w14:solidFill>
                    <w14:srgbClr w14:val="000000">
                      <w14:alpha w14:val="100000"/>
                    </w14:srgbClr>
                  </w14:solidFill>
                </w14:textFill>
              </w:rPr>
              <w:t xml:space="preserve">　</w:t>
            </w:r>
            <w:r w:rsidRPr="00755CBF">
              <w:rPr>
                <w:color w:val="000000"/>
                <w:w w:val="15"/>
                <w:shd w:val="solid" w:color="000000" w:fill="000000"/>
                <w:fitText w:val="40" w:id="-762116597"/>
                <w14:textFill>
                  <w14:solidFill>
                    <w14:srgbClr w14:val="000000">
                      <w14:alpha w14:val="100000"/>
                    </w14:srgbClr>
                  </w14:solidFill>
                </w14:textFill>
              </w:rPr>
              <w:t>|</w:t>
            </w:r>
            <w:r w:rsidRPr="00755CBF">
              <w:rPr>
                <w:rFonts w:hint="eastAsia"/>
                <w:color w:val="000000"/>
                <w:spacing w:val="-25"/>
                <w:w w:val="15"/>
                <w:shd w:val="solid" w:color="000000" w:fill="000000"/>
                <w:fitText w:val="40" w:id="-762116597"/>
                <w14:textFill>
                  <w14:solidFill>
                    <w14:srgbClr w14:val="000000">
                      <w14:alpha w14:val="100000"/>
                    </w14:srgbClr>
                  </w14:solidFill>
                </w14:textFill>
              </w:rPr>
              <w:t xml:space="preserve">　</w:t>
            </w:r>
            <w:r w:rsidR="00EC59C8" w:rsidRPr="00EC59C8">
              <w:rPr>
                <w:vertAlign w:val="superscript"/>
              </w:rPr>
              <w:t>5</w:t>
            </w:r>
          </w:p>
        </w:tc>
        <w:tc>
          <w:tcPr>
            <w:tcW w:w="611" w:type="pct"/>
            <w:vAlign w:val="center"/>
          </w:tcPr>
          <w:p w14:paraId="3C28CCA0" w14:textId="4783E0DA"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6"/>
                <w14:textFill>
                  <w14:solidFill>
                    <w14:srgbClr w14:val="000000">
                      <w14:alpha w14:val="100000"/>
                    </w14:srgbClr>
                  </w14:solidFill>
                </w14:textFill>
              </w:rPr>
              <w:t xml:space="preserve">　</w:t>
            </w:r>
            <w:r w:rsidRPr="00755CBF">
              <w:rPr>
                <w:color w:val="000000"/>
                <w:w w:val="15"/>
                <w:shd w:val="solid" w:color="000000" w:fill="000000"/>
                <w:fitText w:val="40" w:id="-762116596"/>
                <w14:textFill>
                  <w14:solidFill>
                    <w14:srgbClr w14:val="000000">
                      <w14:alpha w14:val="100000"/>
                    </w14:srgbClr>
                  </w14:solidFill>
                </w14:textFill>
              </w:rPr>
              <w:t>|</w:t>
            </w:r>
            <w:r w:rsidRPr="00755CBF">
              <w:rPr>
                <w:rFonts w:hint="eastAsia"/>
                <w:color w:val="000000"/>
                <w:spacing w:val="-25"/>
                <w:w w:val="15"/>
                <w:shd w:val="solid" w:color="000000" w:fill="000000"/>
                <w:fitText w:val="40" w:id="-762116596"/>
                <w14:textFill>
                  <w14:solidFill>
                    <w14:srgbClr w14:val="000000">
                      <w14:alpha w14:val="100000"/>
                    </w14:srgbClr>
                  </w14:solidFill>
                </w14:textFill>
              </w:rPr>
              <w:t xml:space="preserve">　</w:t>
            </w:r>
            <w:r w:rsidR="00EC59C8" w:rsidRPr="00EC59C8">
              <w:rPr>
                <w:vertAlign w:val="superscript"/>
              </w:rPr>
              <w:t>5</w:t>
            </w:r>
          </w:p>
        </w:tc>
      </w:tr>
      <w:tr w:rsidR="00AA501F" w:rsidRPr="00C83BA1" w14:paraId="6FF0460C" w14:textId="77777777" w:rsidTr="00AA501F">
        <w:tc>
          <w:tcPr>
            <w:tcW w:w="1334" w:type="pct"/>
            <w:shd w:val="clear" w:color="auto" w:fill="auto"/>
          </w:tcPr>
          <w:p w14:paraId="51E6EDFE" w14:textId="2945CE7F" w:rsidR="00AA501F" w:rsidRPr="00C83BA1" w:rsidRDefault="00AA501F" w:rsidP="001D7747">
            <w:pPr>
              <w:pStyle w:val="TableText0"/>
              <w:keepLines/>
            </w:pPr>
            <w:r w:rsidRPr="00C83BA1">
              <w:t>Number of patients treated Population 2</w:t>
            </w:r>
            <w:r w:rsidR="00A91566" w:rsidRPr="00C83BA1">
              <w:rPr>
                <w:vertAlign w:val="superscript"/>
              </w:rPr>
              <w:t>a</w:t>
            </w:r>
            <w:r w:rsidR="00167F01" w:rsidRPr="00C83BA1">
              <w:rPr>
                <w:vertAlign w:val="superscript"/>
              </w:rPr>
              <w:t>#</w:t>
            </w:r>
          </w:p>
        </w:tc>
        <w:tc>
          <w:tcPr>
            <w:tcW w:w="611" w:type="pct"/>
            <w:shd w:val="clear" w:color="auto" w:fill="auto"/>
            <w:vAlign w:val="center"/>
          </w:tcPr>
          <w:p w14:paraId="234512A0" w14:textId="399261C1"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5"/>
                <w14:textFill>
                  <w14:solidFill>
                    <w14:srgbClr w14:val="000000">
                      <w14:alpha w14:val="100000"/>
                    </w14:srgbClr>
                  </w14:solidFill>
                </w14:textFill>
              </w:rPr>
              <w:t xml:space="preserve">　</w:t>
            </w:r>
            <w:r w:rsidRPr="00755CBF">
              <w:rPr>
                <w:color w:val="000000"/>
                <w:w w:val="15"/>
                <w:shd w:val="solid" w:color="000000" w:fill="000000"/>
                <w:fitText w:val="40" w:id="-762116595"/>
                <w14:textFill>
                  <w14:solidFill>
                    <w14:srgbClr w14:val="000000">
                      <w14:alpha w14:val="100000"/>
                    </w14:srgbClr>
                  </w14:solidFill>
                </w14:textFill>
              </w:rPr>
              <w:t>|</w:t>
            </w:r>
            <w:r w:rsidRPr="00755CBF">
              <w:rPr>
                <w:rFonts w:hint="eastAsia"/>
                <w:color w:val="000000"/>
                <w:spacing w:val="-25"/>
                <w:w w:val="15"/>
                <w:shd w:val="solid" w:color="000000" w:fill="000000"/>
                <w:fitText w:val="40" w:id="-762116595"/>
                <w14:textFill>
                  <w14:solidFill>
                    <w14:srgbClr w14:val="000000">
                      <w14:alpha w14:val="100000"/>
                    </w14:srgbClr>
                  </w14:solidFill>
                </w14:textFill>
              </w:rPr>
              <w:t xml:space="preserve">　</w:t>
            </w:r>
            <w:r w:rsidR="00263AD1" w:rsidRPr="00263AD1">
              <w:rPr>
                <w:vertAlign w:val="superscript"/>
              </w:rPr>
              <w:t>4</w:t>
            </w:r>
          </w:p>
        </w:tc>
        <w:tc>
          <w:tcPr>
            <w:tcW w:w="611" w:type="pct"/>
            <w:shd w:val="clear" w:color="auto" w:fill="auto"/>
            <w:vAlign w:val="center"/>
          </w:tcPr>
          <w:p w14:paraId="2BE84670" w14:textId="2C3AC642"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4"/>
                <w14:textFill>
                  <w14:solidFill>
                    <w14:srgbClr w14:val="000000">
                      <w14:alpha w14:val="100000"/>
                    </w14:srgbClr>
                  </w14:solidFill>
                </w14:textFill>
              </w:rPr>
              <w:t xml:space="preserve">　</w:t>
            </w:r>
            <w:r w:rsidRPr="00755CBF">
              <w:rPr>
                <w:color w:val="000000"/>
                <w:w w:val="15"/>
                <w:shd w:val="solid" w:color="000000" w:fill="000000"/>
                <w:fitText w:val="40" w:id="-762116594"/>
                <w14:textFill>
                  <w14:solidFill>
                    <w14:srgbClr w14:val="000000">
                      <w14:alpha w14:val="100000"/>
                    </w14:srgbClr>
                  </w14:solidFill>
                </w14:textFill>
              </w:rPr>
              <w:t>|</w:t>
            </w:r>
            <w:r w:rsidRPr="00755CBF">
              <w:rPr>
                <w:rFonts w:hint="eastAsia"/>
                <w:color w:val="000000"/>
                <w:spacing w:val="-25"/>
                <w:w w:val="15"/>
                <w:shd w:val="solid" w:color="000000" w:fill="000000"/>
                <w:fitText w:val="40" w:id="-762116594"/>
                <w14:textFill>
                  <w14:solidFill>
                    <w14:srgbClr w14:val="000000">
                      <w14:alpha w14:val="100000"/>
                    </w14:srgbClr>
                  </w14:solidFill>
                </w14:textFill>
              </w:rPr>
              <w:t xml:space="preserve">　</w:t>
            </w:r>
            <w:r w:rsidR="00263AD1" w:rsidRPr="00263AD1">
              <w:rPr>
                <w:vertAlign w:val="superscript"/>
              </w:rPr>
              <w:t>4</w:t>
            </w:r>
          </w:p>
        </w:tc>
        <w:tc>
          <w:tcPr>
            <w:tcW w:w="611" w:type="pct"/>
            <w:shd w:val="clear" w:color="auto" w:fill="auto"/>
            <w:vAlign w:val="center"/>
          </w:tcPr>
          <w:p w14:paraId="08E30704" w14:textId="55B8BDC8"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3"/>
                <w14:textFill>
                  <w14:solidFill>
                    <w14:srgbClr w14:val="000000">
                      <w14:alpha w14:val="100000"/>
                    </w14:srgbClr>
                  </w14:solidFill>
                </w14:textFill>
              </w:rPr>
              <w:t xml:space="preserve">　</w:t>
            </w:r>
            <w:r w:rsidRPr="00755CBF">
              <w:rPr>
                <w:color w:val="000000"/>
                <w:w w:val="15"/>
                <w:shd w:val="solid" w:color="000000" w:fill="000000"/>
                <w:fitText w:val="40" w:id="-762116593"/>
                <w14:textFill>
                  <w14:solidFill>
                    <w14:srgbClr w14:val="000000">
                      <w14:alpha w14:val="100000"/>
                    </w14:srgbClr>
                  </w14:solidFill>
                </w14:textFill>
              </w:rPr>
              <w:t>|</w:t>
            </w:r>
            <w:r w:rsidRPr="00755CBF">
              <w:rPr>
                <w:rFonts w:hint="eastAsia"/>
                <w:color w:val="000000"/>
                <w:spacing w:val="-25"/>
                <w:w w:val="15"/>
                <w:shd w:val="solid" w:color="000000" w:fill="000000"/>
                <w:fitText w:val="40" w:id="-762116593"/>
                <w14:textFill>
                  <w14:solidFill>
                    <w14:srgbClr w14:val="000000">
                      <w14:alpha w14:val="100000"/>
                    </w14:srgbClr>
                  </w14:solidFill>
                </w14:textFill>
              </w:rPr>
              <w:t xml:space="preserve">　</w:t>
            </w:r>
            <w:r w:rsidR="00EC59C8" w:rsidRPr="00EC59C8">
              <w:rPr>
                <w:vertAlign w:val="superscript"/>
              </w:rPr>
              <w:t>5</w:t>
            </w:r>
          </w:p>
        </w:tc>
        <w:tc>
          <w:tcPr>
            <w:tcW w:w="611" w:type="pct"/>
            <w:shd w:val="clear" w:color="auto" w:fill="auto"/>
            <w:vAlign w:val="center"/>
          </w:tcPr>
          <w:p w14:paraId="0890CD25" w14:textId="7834931A"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592"/>
                <w14:textFill>
                  <w14:solidFill>
                    <w14:srgbClr w14:val="000000">
                      <w14:alpha w14:val="100000"/>
                    </w14:srgbClr>
                  </w14:solidFill>
                </w14:textFill>
              </w:rPr>
              <w:t xml:space="preserve">　</w:t>
            </w:r>
            <w:r w:rsidRPr="00755CBF">
              <w:rPr>
                <w:color w:val="000000"/>
                <w:w w:val="15"/>
                <w:shd w:val="solid" w:color="000000" w:fill="000000"/>
                <w:fitText w:val="40" w:id="-762116592"/>
                <w14:textFill>
                  <w14:solidFill>
                    <w14:srgbClr w14:val="000000">
                      <w14:alpha w14:val="100000"/>
                    </w14:srgbClr>
                  </w14:solidFill>
                </w14:textFill>
              </w:rPr>
              <w:t>|</w:t>
            </w:r>
            <w:r w:rsidRPr="00755CBF">
              <w:rPr>
                <w:rFonts w:hint="eastAsia"/>
                <w:color w:val="000000"/>
                <w:spacing w:val="-25"/>
                <w:w w:val="15"/>
                <w:shd w:val="solid" w:color="000000" w:fill="000000"/>
                <w:fitText w:val="40" w:id="-762116592"/>
                <w14:textFill>
                  <w14:solidFill>
                    <w14:srgbClr w14:val="000000">
                      <w14:alpha w14:val="100000"/>
                    </w14:srgbClr>
                  </w14:solidFill>
                </w14:textFill>
              </w:rPr>
              <w:t xml:space="preserve">　</w:t>
            </w:r>
            <w:r w:rsidR="00EC59C8" w:rsidRPr="00EC59C8">
              <w:rPr>
                <w:vertAlign w:val="superscript"/>
              </w:rPr>
              <w:t>5</w:t>
            </w:r>
          </w:p>
        </w:tc>
        <w:tc>
          <w:tcPr>
            <w:tcW w:w="611" w:type="pct"/>
            <w:shd w:val="clear" w:color="auto" w:fill="auto"/>
            <w:vAlign w:val="center"/>
          </w:tcPr>
          <w:p w14:paraId="361AA9C2" w14:textId="71B15265"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8"/>
                <w14:textFill>
                  <w14:solidFill>
                    <w14:srgbClr w14:val="000000">
                      <w14:alpha w14:val="100000"/>
                    </w14:srgbClr>
                  </w14:solidFill>
                </w14:textFill>
              </w:rPr>
              <w:t xml:space="preserve">　</w:t>
            </w:r>
            <w:r w:rsidRPr="00755CBF">
              <w:rPr>
                <w:color w:val="000000"/>
                <w:w w:val="15"/>
                <w:shd w:val="solid" w:color="000000" w:fill="000000"/>
                <w:fitText w:val="40" w:id="-762116608"/>
                <w14:textFill>
                  <w14:solidFill>
                    <w14:srgbClr w14:val="000000">
                      <w14:alpha w14:val="100000"/>
                    </w14:srgbClr>
                  </w14:solidFill>
                </w14:textFill>
              </w:rPr>
              <w:t>|</w:t>
            </w:r>
            <w:r w:rsidRPr="00755CBF">
              <w:rPr>
                <w:rFonts w:hint="eastAsia"/>
                <w:color w:val="000000"/>
                <w:spacing w:val="-25"/>
                <w:w w:val="15"/>
                <w:shd w:val="solid" w:color="000000" w:fill="000000"/>
                <w:fitText w:val="40" w:id="-762116608"/>
                <w14:textFill>
                  <w14:solidFill>
                    <w14:srgbClr w14:val="000000">
                      <w14:alpha w14:val="100000"/>
                    </w14:srgbClr>
                  </w14:solidFill>
                </w14:textFill>
              </w:rPr>
              <w:t xml:space="preserve">　</w:t>
            </w:r>
            <w:r w:rsidR="00EC59C8" w:rsidRPr="00EC59C8">
              <w:rPr>
                <w:vertAlign w:val="superscript"/>
              </w:rPr>
              <w:t>5</w:t>
            </w:r>
          </w:p>
        </w:tc>
        <w:tc>
          <w:tcPr>
            <w:tcW w:w="611" w:type="pct"/>
            <w:vAlign w:val="center"/>
          </w:tcPr>
          <w:p w14:paraId="37EF3C7D" w14:textId="514050B3"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7"/>
                <w14:textFill>
                  <w14:solidFill>
                    <w14:srgbClr w14:val="000000">
                      <w14:alpha w14:val="100000"/>
                    </w14:srgbClr>
                  </w14:solidFill>
                </w14:textFill>
              </w:rPr>
              <w:t xml:space="preserve">　</w:t>
            </w:r>
            <w:r w:rsidRPr="00755CBF">
              <w:rPr>
                <w:color w:val="000000"/>
                <w:w w:val="15"/>
                <w:shd w:val="solid" w:color="000000" w:fill="000000"/>
                <w:fitText w:val="40" w:id="-762116607"/>
                <w14:textFill>
                  <w14:solidFill>
                    <w14:srgbClr w14:val="000000">
                      <w14:alpha w14:val="100000"/>
                    </w14:srgbClr>
                  </w14:solidFill>
                </w14:textFill>
              </w:rPr>
              <w:t>|</w:t>
            </w:r>
            <w:r w:rsidRPr="00755CBF">
              <w:rPr>
                <w:rFonts w:hint="eastAsia"/>
                <w:color w:val="000000"/>
                <w:spacing w:val="-25"/>
                <w:w w:val="15"/>
                <w:shd w:val="solid" w:color="000000" w:fill="000000"/>
                <w:fitText w:val="40" w:id="-762116607"/>
                <w14:textFill>
                  <w14:solidFill>
                    <w14:srgbClr w14:val="000000">
                      <w14:alpha w14:val="100000"/>
                    </w14:srgbClr>
                  </w14:solidFill>
                </w14:textFill>
              </w:rPr>
              <w:t xml:space="preserve">　</w:t>
            </w:r>
            <w:r w:rsidR="00EC59C8" w:rsidRPr="00EC59C8">
              <w:rPr>
                <w:vertAlign w:val="superscript"/>
              </w:rPr>
              <w:t>5</w:t>
            </w:r>
          </w:p>
        </w:tc>
      </w:tr>
      <w:tr w:rsidR="00AA501F" w:rsidRPr="00C83BA1" w14:paraId="1CEE4D09" w14:textId="77777777" w:rsidTr="00AA501F">
        <w:tc>
          <w:tcPr>
            <w:tcW w:w="1334" w:type="pct"/>
            <w:shd w:val="clear" w:color="auto" w:fill="auto"/>
          </w:tcPr>
          <w:p w14:paraId="1D7566A6" w14:textId="4150E672" w:rsidR="00AA501F" w:rsidRPr="00C83BA1" w:rsidRDefault="00AA501F" w:rsidP="001D7747">
            <w:pPr>
              <w:pStyle w:val="TableText0"/>
              <w:keepLines/>
              <w:rPr>
                <w:vertAlign w:val="superscript"/>
              </w:rPr>
            </w:pPr>
            <w:r w:rsidRPr="00C83BA1">
              <w:t>Number of scripts dispensed</w:t>
            </w:r>
          </w:p>
          <w:p w14:paraId="229A1EDF" w14:textId="0801AD83" w:rsidR="00AA501F" w:rsidRPr="00C83BA1" w:rsidRDefault="00AA501F" w:rsidP="001D7747">
            <w:pPr>
              <w:pStyle w:val="TableText0"/>
              <w:keepLines/>
              <w:rPr>
                <w:rFonts w:ascii="Times" w:hAnsi="Times"/>
                <w:vertAlign w:val="superscript"/>
              </w:rPr>
            </w:pPr>
            <w:r w:rsidRPr="00C83BA1">
              <w:t>Population 2</w:t>
            </w:r>
            <w:r w:rsidR="001810EB" w:rsidRPr="00C83BA1">
              <w:rPr>
                <w:vertAlign w:val="superscript"/>
              </w:rPr>
              <w:t>b</w:t>
            </w:r>
          </w:p>
        </w:tc>
        <w:tc>
          <w:tcPr>
            <w:tcW w:w="611" w:type="pct"/>
            <w:shd w:val="clear" w:color="auto" w:fill="auto"/>
            <w:vAlign w:val="center"/>
          </w:tcPr>
          <w:p w14:paraId="0D9F25C2" w14:textId="1430EA82"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6"/>
                <w14:textFill>
                  <w14:solidFill>
                    <w14:srgbClr w14:val="000000">
                      <w14:alpha w14:val="100000"/>
                    </w14:srgbClr>
                  </w14:solidFill>
                </w14:textFill>
              </w:rPr>
              <w:t xml:space="preserve">　</w:t>
            </w:r>
            <w:r w:rsidRPr="00755CBF">
              <w:rPr>
                <w:color w:val="000000"/>
                <w:w w:val="15"/>
                <w:shd w:val="solid" w:color="000000" w:fill="000000"/>
                <w:fitText w:val="40" w:id="-762116606"/>
                <w14:textFill>
                  <w14:solidFill>
                    <w14:srgbClr w14:val="000000">
                      <w14:alpha w14:val="100000"/>
                    </w14:srgbClr>
                  </w14:solidFill>
                </w14:textFill>
              </w:rPr>
              <w:t>|</w:t>
            </w:r>
            <w:r w:rsidRPr="00755CBF">
              <w:rPr>
                <w:rFonts w:hint="eastAsia"/>
                <w:color w:val="000000"/>
                <w:spacing w:val="-25"/>
                <w:w w:val="15"/>
                <w:shd w:val="solid" w:color="000000" w:fill="000000"/>
                <w:fitText w:val="40" w:id="-762116606"/>
                <w14:textFill>
                  <w14:solidFill>
                    <w14:srgbClr w14:val="000000">
                      <w14:alpha w14:val="100000"/>
                    </w14:srgbClr>
                  </w14:solidFill>
                </w14:textFill>
              </w:rPr>
              <w:t xml:space="preserve">　</w:t>
            </w:r>
            <w:r w:rsidR="009766E2" w:rsidRPr="009766E2">
              <w:rPr>
                <w:vertAlign w:val="superscript"/>
              </w:rPr>
              <w:t>6</w:t>
            </w:r>
          </w:p>
        </w:tc>
        <w:tc>
          <w:tcPr>
            <w:tcW w:w="611" w:type="pct"/>
            <w:shd w:val="clear" w:color="auto" w:fill="auto"/>
            <w:vAlign w:val="center"/>
          </w:tcPr>
          <w:p w14:paraId="2D7847AA" w14:textId="460760CB"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5"/>
                <w14:textFill>
                  <w14:solidFill>
                    <w14:srgbClr w14:val="000000">
                      <w14:alpha w14:val="100000"/>
                    </w14:srgbClr>
                  </w14:solidFill>
                </w14:textFill>
              </w:rPr>
              <w:t xml:space="preserve">　</w:t>
            </w:r>
            <w:r w:rsidRPr="00755CBF">
              <w:rPr>
                <w:color w:val="000000"/>
                <w:w w:val="15"/>
                <w:shd w:val="solid" w:color="000000" w:fill="000000"/>
                <w:fitText w:val="40" w:id="-762116605"/>
                <w14:textFill>
                  <w14:solidFill>
                    <w14:srgbClr w14:val="000000">
                      <w14:alpha w14:val="100000"/>
                    </w14:srgbClr>
                  </w14:solidFill>
                </w14:textFill>
              </w:rPr>
              <w:t>|</w:t>
            </w:r>
            <w:r w:rsidRPr="00755CBF">
              <w:rPr>
                <w:rFonts w:hint="eastAsia"/>
                <w:color w:val="000000"/>
                <w:spacing w:val="-25"/>
                <w:w w:val="15"/>
                <w:shd w:val="solid" w:color="000000" w:fill="000000"/>
                <w:fitText w:val="40" w:id="-762116605"/>
                <w14:textFill>
                  <w14:solidFill>
                    <w14:srgbClr w14:val="000000">
                      <w14:alpha w14:val="100000"/>
                    </w14:srgbClr>
                  </w14:solidFill>
                </w14:textFill>
              </w:rPr>
              <w:t xml:space="preserve">　</w:t>
            </w:r>
            <w:r w:rsidR="00B77333" w:rsidRPr="00B77333">
              <w:rPr>
                <w:vertAlign w:val="superscript"/>
              </w:rPr>
              <w:t>7</w:t>
            </w:r>
          </w:p>
        </w:tc>
        <w:tc>
          <w:tcPr>
            <w:tcW w:w="611" w:type="pct"/>
            <w:shd w:val="clear" w:color="auto" w:fill="auto"/>
            <w:vAlign w:val="center"/>
          </w:tcPr>
          <w:p w14:paraId="7A620378" w14:textId="76E187C5"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4"/>
                <w14:textFill>
                  <w14:solidFill>
                    <w14:srgbClr w14:val="000000">
                      <w14:alpha w14:val="100000"/>
                    </w14:srgbClr>
                  </w14:solidFill>
                </w14:textFill>
              </w:rPr>
              <w:t xml:space="preserve">　</w:t>
            </w:r>
            <w:r w:rsidRPr="00755CBF">
              <w:rPr>
                <w:color w:val="000000"/>
                <w:w w:val="15"/>
                <w:shd w:val="solid" w:color="000000" w:fill="000000"/>
                <w:fitText w:val="40" w:id="-762116604"/>
                <w14:textFill>
                  <w14:solidFill>
                    <w14:srgbClr w14:val="000000">
                      <w14:alpha w14:val="100000"/>
                    </w14:srgbClr>
                  </w14:solidFill>
                </w14:textFill>
              </w:rPr>
              <w:t>|</w:t>
            </w:r>
            <w:r w:rsidRPr="00755CBF">
              <w:rPr>
                <w:rFonts w:hint="eastAsia"/>
                <w:color w:val="000000"/>
                <w:spacing w:val="-25"/>
                <w:w w:val="15"/>
                <w:shd w:val="solid" w:color="000000" w:fill="000000"/>
                <w:fitText w:val="40" w:id="-762116604"/>
                <w14:textFill>
                  <w14:solidFill>
                    <w14:srgbClr w14:val="000000">
                      <w14:alpha w14:val="100000"/>
                    </w14:srgbClr>
                  </w14:solidFill>
                </w14:textFill>
              </w:rPr>
              <w:t xml:space="preserve">　</w:t>
            </w:r>
            <w:r w:rsidR="00B77333" w:rsidRPr="00B77333">
              <w:rPr>
                <w:vertAlign w:val="superscript"/>
              </w:rPr>
              <w:t>7</w:t>
            </w:r>
          </w:p>
        </w:tc>
        <w:tc>
          <w:tcPr>
            <w:tcW w:w="611" w:type="pct"/>
            <w:shd w:val="clear" w:color="auto" w:fill="auto"/>
            <w:vAlign w:val="center"/>
          </w:tcPr>
          <w:p w14:paraId="1D2C1413" w14:textId="417F6B72"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3"/>
                <w14:textFill>
                  <w14:solidFill>
                    <w14:srgbClr w14:val="000000">
                      <w14:alpha w14:val="100000"/>
                    </w14:srgbClr>
                  </w14:solidFill>
                </w14:textFill>
              </w:rPr>
              <w:t xml:space="preserve">　</w:t>
            </w:r>
            <w:r w:rsidRPr="00755CBF">
              <w:rPr>
                <w:color w:val="000000"/>
                <w:w w:val="15"/>
                <w:shd w:val="solid" w:color="000000" w:fill="000000"/>
                <w:fitText w:val="40" w:id="-762116603"/>
                <w14:textFill>
                  <w14:solidFill>
                    <w14:srgbClr w14:val="000000">
                      <w14:alpha w14:val="100000"/>
                    </w14:srgbClr>
                  </w14:solidFill>
                </w14:textFill>
              </w:rPr>
              <w:t>|</w:t>
            </w:r>
            <w:r w:rsidRPr="00755CBF">
              <w:rPr>
                <w:rFonts w:hint="eastAsia"/>
                <w:color w:val="000000"/>
                <w:spacing w:val="-25"/>
                <w:w w:val="15"/>
                <w:shd w:val="solid" w:color="000000" w:fill="000000"/>
                <w:fitText w:val="40" w:id="-762116603"/>
                <w14:textFill>
                  <w14:solidFill>
                    <w14:srgbClr w14:val="000000">
                      <w14:alpha w14:val="100000"/>
                    </w14:srgbClr>
                  </w14:solidFill>
                </w14:textFill>
              </w:rPr>
              <w:t xml:space="preserve">　</w:t>
            </w:r>
            <w:r w:rsidR="00653236" w:rsidRPr="00653236">
              <w:rPr>
                <w:vertAlign w:val="superscript"/>
              </w:rPr>
              <w:t>8</w:t>
            </w:r>
          </w:p>
        </w:tc>
        <w:tc>
          <w:tcPr>
            <w:tcW w:w="611" w:type="pct"/>
            <w:shd w:val="clear" w:color="auto" w:fill="auto"/>
            <w:vAlign w:val="center"/>
          </w:tcPr>
          <w:p w14:paraId="3F0ACB95" w14:textId="71FA1FBB"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2"/>
                <w14:textFill>
                  <w14:solidFill>
                    <w14:srgbClr w14:val="000000">
                      <w14:alpha w14:val="100000"/>
                    </w14:srgbClr>
                  </w14:solidFill>
                </w14:textFill>
              </w:rPr>
              <w:t xml:space="preserve">　</w:t>
            </w:r>
            <w:r w:rsidRPr="00755CBF">
              <w:rPr>
                <w:color w:val="000000"/>
                <w:w w:val="15"/>
                <w:shd w:val="solid" w:color="000000" w:fill="000000"/>
                <w:fitText w:val="40" w:id="-762116602"/>
                <w14:textFill>
                  <w14:solidFill>
                    <w14:srgbClr w14:val="000000">
                      <w14:alpha w14:val="100000"/>
                    </w14:srgbClr>
                  </w14:solidFill>
                </w14:textFill>
              </w:rPr>
              <w:t>|</w:t>
            </w:r>
            <w:r w:rsidRPr="00755CBF">
              <w:rPr>
                <w:rFonts w:hint="eastAsia"/>
                <w:color w:val="000000"/>
                <w:spacing w:val="-25"/>
                <w:w w:val="15"/>
                <w:shd w:val="solid" w:color="000000" w:fill="000000"/>
                <w:fitText w:val="40" w:id="-762116602"/>
                <w14:textFill>
                  <w14:solidFill>
                    <w14:srgbClr w14:val="000000">
                      <w14:alpha w14:val="100000"/>
                    </w14:srgbClr>
                  </w14:solidFill>
                </w14:textFill>
              </w:rPr>
              <w:t xml:space="preserve">　</w:t>
            </w:r>
            <w:r w:rsidR="00653236" w:rsidRPr="00653236">
              <w:rPr>
                <w:vertAlign w:val="superscript"/>
              </w:rPr>
              <w:t>8</w:t>
            </w:r>
          </w:p>
        </w:tc>
        <w:tc>
          <w:tcPr>
            <w:tcW w:w="611" w:type="pct"/>
            <w:vAlign w:val="center"/>
          </w:tcPr>
          <w:p w14:paraId="1C30F331" w14:textId="5370EDAA" w:rsidR="00AA501F" w:rsidRPr="009F7E41" w:rsidRDefault="00755CBF" w:rsidP="001D7747">
            <w:pPr>
              <w:pStyle w:val="TableText0"/>
              <w:keepLines/>
              <w:jc w:val="center"/>
              <w:rPr>
                <w:color w:val="000000"/>
                <w:highlight w:val="darkGray"/>
              </w:rPr>
            </w:pPr>
            <w:r w:rsidRPr="00755CBF">
              <w:rPr>
                <w:rFonts w:hint="eastAsia"/>
                <w:color w:val="000000"/>
                <w:w w:val="15"/>
                <w:shd w:val="solid" w:color="000000" w:fill="000000"/>
                <w:fitText w:val="40" w:id="-762116601"/>
                <w14:textFill>
                  <w14:solidFill>
                    <w14:srgbClr w14:val="000000">
                      <w14:alpha w14:val="100000"/>
                    </w14:srgbClr>
                  </w14:solidFill>
                </w14:textFill>
              </w:rPr>
              <w:t xml:space="preserve">　</w:t>
            </w:r>
            <w:r w:rsidRPr="00755CBF">
              <w:rPr>
                <w:color w:val="000000"/>
                <w:w w:val="15"/>
                <w:shd w:val="solid" w:color="000000" w:fill="000000"/>
                <w:fitText w:val="40" w:id="-762116601"/>
                <w14:textFill>
                  <w14:solidFill>
                    <w14:srgbClr w14:val="000000">
                      <w14:alpha w14:val="100000"/>
                    </w14:srgbClr>
                  </w14:solidFill>
                </w14:textFill>
              </w:rPr>
              <w:t>|</w:t>
            </w:r>
            <w:r w:rsidRPr="00755CBF">
              <w:rPr>
                <w:rFonts w:hint="eastAsia"/>
                <w:color w:val="000000"/>
                <w:spacing w:val="-25"/>
                <w:w w:val="15"/>
                <w:shd w:val="solid" w:color="000000" w:fill="000000"/>
                <w:fitText w:val="40" w:id="-762116601"/>
                <w14:textFill>
                  <w14:solidFill>
                    <w14:srgbClr w14:val="000000">
                      <w14:alpha w14:val="100000"/>
                    </w14:srgbClr>
                  </w14:solidFill>
                </w14:textFill>
              </w:rPr>
              <w:t xml:space="preserve">　</w:t>
            </w:r>
            <w:r w:rsidR="00653236" w:rsidRPr="00653236">
              <w:rPr>
                <w:vertAlign w:val="superscript"/>
              </w:rPr>
              <w:t>8</w:t>
            </w:r>
          </w:p>
        </w:tc>
      </w:tr>
      <w:tr w:rsidR="00385A9D" w:rsidRPr="00C83BA1" w14:paraId="1E699D47" w14:textId="77777777" w:rsidTr="009C3A3A">
        <w:tc>
          <w:tcPr>
            <w:tcW w:w="5000" w:type="pct"/>
            <w:gridSpan w:val="7"/>
            <w:shd w:val="clear" w:color="auto" w:fill="auto"/>
            <w:vAlign w:val="center"/>
          </w:tcPr>
          <w:p w14:paraId="7D0E0884" w14:textId="5AF7819E" w:rsidR="00385A9D" w:rsidRPr="00C83BA1" w:rsidRDefault="00385A9D" w:rsidP="001D7747">
            <w:pPr>
              <w:pStyle w:val="In-tableHeading"/>
              <w:keepLines/>
              <w:rPr>
                <w:lang w:val="en-AU"/>
              </w:rPr>
            </w:pPr>
            <w:r w:rsidRPr="00C83BA1">
              <w:rPr>
                <w:lang w:val="en-AU"/>
              </w:rPr>
              <w:t xml:space="preserve">Estimated financial implications of </w:t>
            </w:r>
            <w:r w:rsidR="00AA501F" w:rsidRPr="00C83BA1">
              <w:rPr>
                <w:lang w:val="en-AU"/>
              </w:rPr>
              <w:t>Estrogel</w:t>
            </w:r>
          </w:p>
        </w:tc>
      </w:tr>
      <w:tr w:rsidR="00AA501F" w:rsidRPr="00C83BA1" w14:paraId="4B4ACF1A" w14:textId="77777777" w:rsidTr="00AA501F">
        <w:tc>
          <w:tcPr>
            <w:tcW w:w="1334" w:type="pct"/>
            <w:shd w:val="clear" w:color="auto" w:fill="auto"/>
            <w:vAlign w:val="center"/>
          </w:tcPr>
          <w:p w14:paraId="467993BD" w14:textId="777374DA" w:rsidR="00AA501F" w:rsidRPr="00C83BA1" w:rsidRDefault="00AA501F" w:rsidP="001D7747">
            <w:pPr>
              <w:pStyle w:val="TableText0"/>
              <w:keepLines/>
              <w:rPr>
                <w:sz w:val="19"/>
                <w:szCs w:val="19"/>
              </w:rPr>
            </w:pPr>
            <w:r w:rsidRPr="00C83BA1">
              <w:rPr>
                <w:sz w:val="19"/>
                <w:szCs w:val="19"/>
              </w:rPr>
              <w:t xml:space="preserve">Cost to </w:t>
            </w:r>
            <w:r w:rsidR="009515A5" w:rsidRPr="00C83BA1">
              <w:t>R/PBS</w:t>
            </w:r>
            <w:r w:rsidR="009515A5" w:rsidRPr="00C83BA1" w:rsidDel="009515A5">
              <w:rPr>
                <w:sz w:val="19"/>
                <w:szCs w:val="19"/>
              </w:rPr>
              <w:t xml:space="preserve"> </w:t>
            </w:r>
            <w:r w:rsidRPr="00C83BA1">
              <w:rPr>
                <w:sz w:val="19"/>
                <w:szCs w:val="19"/>
              </w:rPr>
              <w:t>less copayments</w:t>
            </w:r>
          </w:p>
        </w:tc>
        <w:tc>
          <w:tcPr>
            <w:tcW w:w="611" w:type="pct"/>
            <w:shd w:val="clear" w:color="auto" w:fill="auto"/>
            <w:vAlign w:val="center"/>
          </w:tcPr>
          <w:p w14:paraId="4125A2B6" w14:textId="53ACAD92" w:rsidR="00AA501F"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0"/>
                <w14:textFill>
                  <w14:solidFill>
                    <w14:srgbClr w14:val="000000">
                      <w14:alpha w14:val="100000"/>
                    </w14:srgbClr>
                  </w14:solidFill>
                </w14:textFill>
              </w:rPr>
              <w:t xml:space="preserve">　</w:t>
            </w:r>
            <w:r w:rsidRPr="00755CBF">
              <w:rPr>
                <w:color w:val="000000"/>
                <w:w w:val="15"/>
                <w:shd w:val="solid" w:color="000000" w:fill="000000"/>
                <w:fitText w:val="40" w:id="-762116600"/>
                <w14:textFill>
                  <w14:solidFill>
                    <w14:srgbClr w14:val="000000">
                      <w14:alpha w14:val="100000"/>
                    </w14:srgbClr>
                  </w14:solidFill>
                </w14:textFill>
              </w:rPr>
              <w:t>|</w:t>
            </w:r>
            <w:r w:rsidRPr="00755CBF">
              <w:rPr>
                <w:rFonts w:hint="eastAsia"/>
                <w:color w:val="000000"/>
                <w:spacing w:val="-25"/>
                <w:w w:val="15"/>
                <w:shd w:val="solid" w:color="000000" w:fill="000000"/>
                <w:fitText w:val="40" w:id="-762116600"/>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vAlign w:val="center"/>
          </w:tcPr>
          <w:p w14:paraId="5BDFECEB" w14:textId="3908D4A4" w:rsidR="00AA501F"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599"/>
                <w14:textFill>
                  <w14:solidFill>
                    <w14:srgbClr w14:val="000000">
                      <w14:alpha w14:val="100000"/>
                    </w14:srgbClr>
                  </w14:solidFill>
                </w14:textFill>
              </w:rPr>
              <w:t xml:space="preserve">　</w:t>
            </w:r>
            <w:r w:rsidRPr="00755CBF">
              <w:rPr>
                <w:color w:val="000000"/>
                <w:w w:val="15"/>
                <w:shd w:val="solid" w:color="000000" w:fill="000000"/>
                <w:fitText w:val="40" w:id="-762116599"/>
                <w14:textFill>
                  <w14:solidFill>
                    <w14:srgbClr w14:val="000000">
                      <w14:alpha w14:val="100000"/>
                    </w14:srgbClr>
                  </w14:solidFill>
                </w14:textFill>
              </w:rPr>
              <w:t>|</w:t>
            </w:r>
            <w:r w:rsidRPr="00755CBF">
              <w:rPr>
                <w:rFonts w:hint="eastAsia"/>
                <w:color w:val="000000"/>
                <w:spacing w:val="-25"/>
                <w:w w:val="15"/>
                <w:shd w:val="solid" w:color="000000" w:fill="000000"/>
                <w:fitText w:val="40" w:id="-762116599"/>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vAlign w:val="center"/>
          </w:tcPr>
          <w:p w14:paraId="3890D42E" w14:textId="63F2871D" w:rsidR="00AA501F"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598"/>
                <w14:textFill>
                  <w14:solidFill>
                    <w14:srgbClr w14:val="000000">
                      <w14:alpha w14:val="100000"/>
                    </w14:srgbClr>
                  </w14:solidFill>
                </w14:textFill>
              </w:rPr>
              <w:t xml:space="preserve">　</w:t>
            </w:r>
            <w:r w:rsidRPr="00755CBF">
              <w:rPr>
                <w:color w:val="000000"/>
                <w:w w:val="15"/>
                <w:shd w:val="solid" w:color="000000" w:fill="000000"/>
                <w:fitText w:val="40" w:id="-762116598"/>
                <w14:textFill>
                  <w14:solidFill>
                    <w14:srgbClr w14:val="000000">
                      <w14:alpha w14:val="100000"/>
                    </w14:srgbClr>
                  </w14:solidFill>
                </w14:textFill>
              </w:rPr>
              <w:t>|</w:t>
            </w:r>
            <w:r w:rsidRPr="00755CBF">
              <w:rPr>
                <w:rFonts w:hint="eastAsia"/>
                <w:color w:val="000000"/>
                <w:spacing w:val="-25"/>
                <w:w w:val="15"/>
                <w:shd w:val="solid" w:color="000000" w:fill="000000"/>
                <w:fitText w:val="40" w:id="-762116598"/>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vAlign w:val="center"/>
          </w:tcPr>
          <w:p w14:paraId="2728B643" w14:textId="6ED17AE4" w:rsidR="00AA501F"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597"/>
                <w14:textFill>
                  <w14:solidFill>
                    <w14:srgbClr w14:val="000000">
                      <w14:alpha w14:val="100000"/>
                    </w14:srgbClr>
                  </w14:solidFill>
                </w14:textFill>
              </w:rPr>
              <w:t xml:space="preserve">　</w:t>
            </w:r>
            <w:r w:rsidRPr="00755CBF">
              <w:rPr>
                <w:color w:val="000000"/>
                <w:w w:val="15"/>
                <w:shd w:val="solid" w:color="000000" w:fill="000000"/>
                <w:fitText w:val="40" w:id="-762116597"/>
                <w14:textFill>
                  <w14:solidFill>
                    <w14:srgbClr w14:val="000000">
                      <w14:alpha w14:val="100000"/>
                    </w14:srgbClr>
                  </w14:solidFill>
                </w14:textFill>
              </w:rPr>
              <w:t>|</w:t>
            </w:r>
            <w:r w:rsidRPr="00755CBF">
              <w:rPr>
                <w:rFonts w:hint="eastAsia"/>
                <w:color w:val="000000"/>
                <w:spacing w:val="-25"/>
                <w:w w:val="15"/>
                <w:shd w:val="solid" w:color="000000" w:fill="000000"/>
                <w:fitText w:val="40" w:id="-762116597"/>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vAlign w:val="center"/>
          </w:tcPr>
          <w:p w14:paraId="5FE5021A" w14:textId="54F084BD" w:rsidR="00AA501F"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596"/>
                <w14:textFill>
                  <w14:solidFill>
                    <w14:srgbClr w14:val="000000">
                      <w14:alpha w14:val="100000"/>
                    </w14:srgbClr>
                  </w14:solidFill>
                </w14:textFill>
              </w:rPr>
              <w:t xml:space="preserve">　</w:t>
            </w:r>
            <w:r w:rsidRPr="00755CBF">
              <w:rPr>
                <w:color w:val="000000"/>
                <w:w w:val="15"/>
                <w:shd w:val="solid" w:color="000000" w:fill="000000"/>
                <w:fitText w:val="40" w:id="-762116596"/>
                <w14:textFill>
                  <w14:solidFill>
                    <w14:srgbClr w14:val="000000">
                      <w14:alpha w14:val="100000"/>
                    </w14:srgbClr>
                  </w14:solidFill>
                </w14:textFill>
              </w:rPr>
              <w:t>|</w:t>
            </w:r>
            <w:r w:rsidRPr="00755CBF">
              <w:rPr>
                <w:rFonts w:hint="eastAsia"/>
                <w:color w:val="000000"/>
                <w:spacing w:val="-25"/>
                <w:w w:val="15"/>
                <w:shd w:val="solid" w:color="000000" w:fill="000000"/>
                <w:fitText w:val="40" w:id="-762116596"/>
                <w14:textFill>
                  <w14:solidFill>
                    <w14:srgbClr w14:val="000000">
                      <w14:alpha w14:val="100000"/>
                    </w14:srgbClr>
                  </w14:solidFill>
                </w14:textFill>
              </w:rPr>
              <w:t xml:space="preserve">　</w:t>
            </w:r>
            <w:r w:rsidR="00DB2011" w:rsidRPr="00DB2011">
              <w:rPr>
                <w:vertAlign w:val="superscript"/>
              </w:rPr>
              <w:t>9</w:t>
            </w:r>
          </w:p>
        </w:tc>
        <w:tc>
          <w:tcPr>
            <w:tcW w:w="611" w:type="pct"/>
            <w:vAlign w:val="center"/>
          </w:tcPr>
          <w:p w14:paraId="6F8E9082" w14:textId="7BAFEF5F" w:rsidR="00AA501F"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595"/>
                <w14:textFill>
                  <w14:solidFill>
                    <w14:srgbClr w14:val="000000">
                      <w14:alpha w14:val="100000"/>
                    </w14:srgbClr>
                  </w14:solidFill>
                </w14:textFill>
              </w:rPr>
              <w:t xml:space="preserve">　</w:t>
            </w:r>
            <w:r w:rsidRPr="00755CBF">
              <w:rPr>
                <w:color w:val="000000"/>
                <w:w w:val="15"/>
                <w:shd w:val="solid" w:color="000000" w:fill="000000"/>
                <w:fitText w:val="40" w:id="-762116595"/>
                <w14:textFill>
                  <w14:solidFill>
                    <w14:srgbClr w14:val="000000">
                      <w14:alpha w14:val="100000"/>
                    </w14:srgbClr>
                  </w14:solidFill>
                </w14:textFill>
              </w:rPr>
              <w:t>|</w:t>
            </w:r>
            <w:r w:rsidRPr="00755CBF">
              <w:rPr>
                <w:rFonts w:hint="eastAsia"/>
                <w:color w:val="000000"/>
                <w:spacing w:val="-25"/>
                <w:w w:val="15"/>
                <w:shd w:val="solid" w:color="000000" w:fill="000000"/>
                <w:fitText w:val="40" w:id="-762116595"/>
                <w14:textFill>
                  <w14:solidFill>
                    <w14:srgbClr w14:val="000000">
                      <w14:alpha w14:val="100000"/>
                    </w14:srgbClr>
                  </w14:solidFill>
                </w14:textFill>
              </w:rPr>
              <w:t xml:space="preserve">　</w:t>
            </w:r>
            <w:r w:rsidR="00DB2011" w:rsidRPr="00DB2011">
              <w:rPr>
                <w:vertAlign w:val="superscript"/>
              </w:rPr>
              <w:t>9</w:t>
            </w:r>
          </w:p>
        </w:tc>
      </w:tr>
      <w:tr w:rsidR="00385A9D" w:rsidRPr="00C83BA1" w14:paraId="344AC0E2" w14:textId="77777777" w:rsidTr="009C3A3A">
        <w:tc>
          <w:tcPr>
            <w:tcW w:w="5000" w:type="pct"/>
            <w:gridSpan w:val="7"/>
            <w:shd w:val="clear" w:color="auto" w:fill="auto"/>
            <w:vAlign w:val="center"/>
          </w:tcPr>
          <w:p w14:paraId="0FF7E64D" w14:textId="760127CC" w:rsidR="00385A9D" w:rsidRPr="00C83BA1" w:rsidRDefault="00385A9D" w:rsidP="001D7747">
            <w:pPr>
              <w:pStyle w:val="TableText0"/>
              <w:keepLines/>
              <w:rPr>
                <w:b/>
                <w:bCs w:val="0"/>
              </w:rPr>
            </w:pPr>
            <w:r w:rsidRPr="00C83BA1">
              <w:rPr>
                <w:b/>
                <w:bCs w:val="0"/>
              </w:rPr>
              <w:t xml:space="preserve">Estimated financial implications for </w:t>
            </w:r>
            <w:r w:rsidR="00AA501F" w:rsidRPr="00C83BA1">
              <w:rPr>
                <w:b/>
                <w:bCs w:val="0"/>
              </w:rPr>
              <w:t>Sandrena</w:t>
            </w:r>
          </w:p>
        </w:tc>
      </w:tr>
      <w:tr w:rsidR="00161EB5" w:rsidRPr="00C83BA1" w14:paraId="0CE077D9" w14:textId="77777777" w:rsidTr="00161EB5">
        <w:tc>
          <w:tcPr>
            <w:tcW w:w="1334" w:type="pct"/>
            <w:shd w:val="clear" w:color="auto" w:fill="auto"/>
            <w:vAlign w:val="center"/>
          </w:tcPr>
          <w:p w14:paraId="40F6A2C5" w14:textId="2778DBB7" w:rsidR="00161EB5" w:rsidRPr="00C83BA1" w:rsidRDefault="00161EB5" w:rsidP="001D7747">
            <w:pPr>
              <w:pStyle w:val="TableText0"/>
              <w:keepLines/>
              <w:rPr>
                <w:sz w:val="19"/>
                <w:szCs w:val="19"/>
              </w:rPr>
            </w:pPr>
            <w:r w:rsidRPr="00C83BA1">
              <w:rPr>
                <w:sz w:val="19"/>
                <w:szCs w:val="19"/>
              </w:rPr>
              <w:t xml:space="preserve">Cost to </w:t>
            </w:r>
            <w:r w:rsidR="009515A5" w:rsidRPr="00C83BA1">
              <w:t>R/PBS</w:t>
            </w:r>
            <w:r w:rsidR="009515A5" w:rsidRPr="00C83BA1" w:rsidDel="009515A5">
              <w:rPr>
                <w:sz w:val="19"/>
                <w:szCs w:val="19"/>
              </w:rPr>
              <w:t xml:space="preserve"> </w:t>
            </w:r>
            <w:r w:rsidRPr="00C83BA1">
              <w:rPr>
                <w:sz w:val="19"/>
                <w:szCs w:val="19"/>
              </w:rPr>
              <w:t>less copayments</w:t>
            </w:r>
          </w:p>
        </w:tc>
        <w:tc>
          <w:tcPr>
            <w:tcW w:w="611" w:type="pct"/>
            <w:shd w:val="clear" w:color="auto" w:fill="auto"/>
            <w:vAlign w:val="center"/>
          </w:tcPr>
          <w:p w14:paraId="50CF2446" w14:textId="67D9DF55" w:rsidR="00161EB5" w:rsidRPr="009F7E41" w:rsidRDefault="00755CBF" w:rsidP="001D7747">
            <w:pPr>
              <w:pStyle w:val="TableText0"/>
              <w:keepLines/>
              <w:jc w:val="center"/>
              <w:rPr>
                <w:highlight w:val="darkGray"/>
              </w:rPr>
            </w:pPr>
            <w:r w:rsidRPr="00755CBF">
              <w:rPr>
                <w:rFonts w:hint="eastAsia"/>
                <w:color w:val="000000"/>
                <w:w w:val="18"/>
                <w:shd w:val="solid" w:color="000000" w:fill="000000"/>
                <w:fitText w:val="80" w:id="-762116594"/>
                <w14:textFill>
                  <w14:solidFill>
                    <w14:srgbClr w14:val="000000">
                      <w14:alpha w14:val="100000"/>
                    </w14:srgbClr>
                  </w14:solidFill>
                </w14:textFill>
              </w:rPr>
              <w:t xml:space="preserve">　</w:t>
            </w:r>
            <w:r w:rsidRPr="00755CBF">
              <w:rPr>
                <w:color w:val="000000"/>
                <w:w w:val="18"/>
                <w:shd w:val="solid" w:color="000000" w:fill="000000"/>
                <w:fitText w:val="80" w:id="-762116594"/>
                <w14:textFill>
                  <w14:solidFill>
                    <w14:srgbClr w14:val="000000">
                      <w14:alpha w14:val="100000"/>
                    </w14:srgbClr>
                  </w14:solidFill>
                </w14:textFill>
              </w:rPr>
              <w:t>|</w:t>
            </w:r>
            <w:r w:rsidRPr="00755CBF">
              <w:rPr>
                <w:rFonts w:hint="eastAsia"/>
                <w:color w:val="000000"/>
                <w:w w:val="18"/>
                <w:shd w:val="solid" w:color="000000" w:fill="000000"/>
                <w:fitText w:val="80" w:id="-762116594"/>
                <w14:textFill>
                  <w14:solidFill>
                    <w14:srgbClr w14:val="000000">
                      <w14:alpha w14:val="100000"/>
                    </w14:srgbClr>
                  </w14:solidFill>
                </w14:textFill>
              </w:rPr>
              <w:t xml:space="preserve">　</w:t>
            </w:r>
            <w:r w:rsidR="00ED5343" w:rsidRPr="00ED5343">
              <w:rPr>
                <w:vertAlign w:val="superscript"/>
              </w:rPr>
              <w:t>10</w:t>
            </w:r>
          </w:p>
        </w:tc>
        <w:tc>
          <w:tcPr>
            <w:tcW w:w="611" w:type="pct"/>
            <w:shd w:val="clear" w:color="auto" w:fill="auto"/>
            <w:vAlign w:val="center"/>
          </w:tcPr>
          <w:p w14:paraId="35AF80ED" w14:textId="50D46ABD" w:rsidR="00161EB5" w:rsidRPr="009F7E41" w:rsidRDefault="00755CBF" w:rsidP="001D7747">
            <w:pPr>
              <w:pStyle w:val="TableText0"/>
              <w:keepLines/>
              <w:jc w:val="center"/>
              <w:rPr>
                <w:highlight w:val="darkGray"/>
              </w:rPr>
            </w:pPr>
            <w:r w:rsidRPr="00755CBF">
              <w:rPr>
                <w:rFonts w:hint="eastAsia"/>
                <w:color w:val="000000"/>
                <w:w w:val="18"/>
                <w:shd w:val="solid" w:color="000000" w:fill="000000"/>
                <w:fitText w:val="80" w:id="-762116593"/>
                <w14:textFill>
                  <w14:solidFill>
                    <w14:srgbClr w14:val="000000">
                      <w14:alpha w14:val="100000"/>
                    </w14:srgbClr>
                  </w14:solidFill>
                </w14:textFill>
              </w:rPr>
              <w:t xml:space="preserve">　</w:t>
            </w:r>
            <w:r w:rsidRPr="00755CBF">
              <w:rPr>
                <w:color w:val="000000"/>
                <w:w w:val="18"/>
                <w:shd w:val="solid" w:color="000000" w:fill="000000"/>
                <w:fitText w:val="80" w:id="-762116593"/>
                <w14:textFill>
                  <w14:solidFill>
                    <w14:srgbClr w14:val="000000">
                      <w14:alpha w14:val="100000"/>
                    </w14:srgbClr>
                  </w14:solidFill>
                </w14:textFill>
              </w:rPr>
              <w:t>|</w:t>
            </w:r>
            <w:r w:rsidRPr="00755CBF">
              <w:rPr>
                <w:rFonts w:hint="eastAsia"/>
                <w:color w:val="000000"/>
                <w:w w:val="18"/>
                <w:shd w:val="solid" w:color="000000" w:fill="000000"/>
                <w:fitText w:val="80" w:id="-762116593"/>
                <w14:textFill>
                  <w14:solidFill>
                    <w14:srgbClr w14:val="000000">
                      <w14:alpha w14:val="100000"/>
                    </w14:srgbClr>
                  </w14:solidFill>
                </w14:textFill>
              </w:rPr>
              <w:t xml:space="preserve">　</w:t>
            </w:r>
            <w:r w:rsidR="00ED5343" w:rsidRPr="00ED5343">
              <w:rPr>
                <w:vertAlign w:val="superscript"/>
              </w:rPr>
              <w:t>10</w:t>
            </w:r>
          </w:p>
        </w:tc>
        <w:tc>
          <w:tcPr>
            <w:tcW w:w="611" w:type="pct"/>
            <w:shd w:val="clear" w:color="auto" w:fill="auto"/>
            <w:vAlign w:val="center"/>
          </w:tcPr>
          <w:p w14:paraId="28F1C25D" w14:textId="7D7CD699" w:rsidR="00161EB5" w:rsidRPr="009F7E41" w:rsidRDefault="00755CBF" w:rsidP="001D7747">
            <w:pPr>
              <w:pStyle w:val="TableText0"/>
              <w:keepLines/>
              <w:jc w:val="center"/>
              <w:rPr>
                <w:highlight w:val="darkGray"/>
              </w:rPr>
            </w:pPr>
            <w:r w:rsidRPr="00755CBF">
              <w:rPr>
                <w:rFonts w:hint="eastAsia"/>
                <w:color w:val="000000"/>
                <w:w w:val="18"/>
                <w:shd w:val="solid" w:color="000000" w:fill="000000"/>
                <w:fitText w:val="80" w:id="-762116592"/>
                <w14:textFill>
                  <w14:solidFill>
                    <w14:srgbClr w14:val="000000">
                      <w14:alpha w14:val="100000"/>
                    </w14:srgbClr>
                  </w14:solidFill>
                </w14:textFill>
              </w:rPr>
              <w:t xml:space="preserve">　</w:t>
            </w:r>
            <w:r w:rsidRPr="00755CBF">
              <w:rPr>
                <w:color w:val="000000"/>
                <w:w w:val="18"/>
                <w:shd w:val="solid" w:color="000000" w:fill="000000"/>
                <w:fitText w:val="80" w:id="-762116592"/>
                <w14:textFill>
                  <w14:solidFill>
                    <w14:srgbClr w14:val="000000">
                      <w14:alpha w14:val="100000"/>
                    </w14:srgbClr>
                  </w14:solidFill>
                </w14:textFill>
              </w:rPr>
              <w:t>|</w:t>
            </w:r>
            <w:r w:rsidRPr="00755CBF">
              <w:rPr>
                <w:rFonts w:hint="eastAsia"/>
                <w:color w:val="000000"/>
                <w:w w:val="18"/>
                <w:shd w:val="solid" w:color="000000" w:fill="000000"/>
                <w:fitText w:val="80" w:id="-762116592"/>
                <w14:textFill>
                  <w14:solidFill>
                    <w14:srgbClr w14:val="000000">
                      <w14:alpha w14:val="100000"/>
                    </w14:srgbClr>
                  </w14:solidFill>
                </w14:textFill>
              </w:rPr>
              <w:t xml:space="preserve">　</w:t>
            </w:r>
            <w:r w:rsidR="00ED5343" w:rsidRPr="00ED5343">
              <w:rPr>
                <w:vertAlign w:val="superscript"/>
              </w:rPr>
              <w:t>10</w:t>
            </w:r>
          </w:p>
        </w:tc>
        <w:tc>
          <w:tcPr>
            <w:tcW w:w="611" w:type="pct"/>
            <w:shd w:val="clear" w:color="auto" w:fill="auto"/>
            <w:vAlign w:val="center"/>
          </w:tcPr>
          <w:p w14:paraId="5DBA4173" w14:textId="4AE044A9" w:rsidR="00161EB5" w:rsidRPr="009F7E41" w:rsidRDefault="00755CBF" w:rsidP="001D7747">
            <w:pPr>
              <w:pStyle w:val="TableText0"/>
              <w:keepLines/>
              <w:jc w:val="center"/>
              <w:rPr>
                <w:highlight w:val="darkGray"/>
              </w:rPr>
            </w:pPr>
            <w:r w:rsidRPr="00755CBF">
              <w:rPr>
                <w:rFonts w:hint="eastAsia"/>
                <w:color w:val="000000"/>
                <w:w w:val="18"/>
                <w:shd w:val="solid" w:color="000000" w:fill="000000"/>
                <w:fitText w:val="80" w:id="-762116608"/>
                <w14:textFill>
                  <w14:solidFill>
                    <w14:srgbClr w14:val="000000">
                      <w14:alpha w14:val="100000"/>
                    </w14:srgbClr>
                  </w14:solidFill>
                </w14:textFill>
              </w:rPr>
              <w:t xml:space="preserve">　</w:t>
            </w:r>
            <w:r w:rsidRPr="00755CBF">
              <w:rPr>
                <w:color w:val="000000"/>
                <w:w w:val="18"/>
                <w:shd w:val="solid" w:color="000000" w:fill="000000"/>
                <w:fitText w:val="80" w:id="-762116608"/>
                <w14:textFill>
                  <w14:solidFill>
                    <w14:srgbClr w14:val="000000">
                      <w14:alpha w14:val="100000"/>
                    </w14:srgbClr>
                  </w14:solidFill>
                </w14:textFill>
              </w:rPr>
              <w:t>|</w:t>
            </w:r>
            <w:r w:rsidRPr="00755CBF">
              <w:rPr>
                <w:rFonts w:hint="eastAsia"/>
                <w:color w:val="000000"/>
                <w:w w:val="18"/>
                <w:shd w:val="solid" w:color="000000" w:fill="000000"/>
                <w:fitText w:val="80" w:id="-762116608"/>
                <w14:textFill>
                  <w14:solidFill>
                    <w14:srgbClr w14:val="000000">
                      <w14:alpha w14:val="100000"/>
                    </w14:srgbClr>
                  </w14:solidFill>
                </w14:textFill>
              </w:rPr>
              <w:t xml:space="preserve">　</w:t>
            </w:r>
            <w:r w:rsidR="00ED5343" w:rsidRPr="00ED5343">
              <w:rPr>
                <w:vertAlign w:val="superscript"/>
              </w:rPr>
              <w:t>10</w:t>
            </w:r>
          </w:p>
        </w:tc>
        <w:tc>
          <w:tcPr>
            <w:tcW w:w="611" w:type="pct"/>
            <w:shd w:val="clear" w:color="auto" w:fill="auto"/>
            <w:vAlign w:val="center"/>
          </w:tcPr>
          <w:p w14:paraId="4D6DC68C" w14:textId="0428E2B7" w:rsidR="00161EB5" w:rsidRPr="009F7E41" w:rsidRDefault="00755CBF" w:rsidP="001D7747">
            <w:pPr>
              <w:pStyle w:val="TableText0"/>
              <w:keepLines/>
              <w:jc w:val="center"/>
              <w:rPr>
                <w:highlight w:val="darkGray"/>
              </w:rPr>
            </w:pPr>
            <w:r w:rsidRPr="00755CBF">
              <w:rPr>
                <w:rFonts w:hint="eastAsia"/>
                <w:color w:val="000000"/>
                <w:w w:val="18"/>
                <w:shd w:val="solid" w:color="000000" w:fill="000000"/>
                <w:fitText w:val="80" w:id="-762116607"/>
                <w14:textFill>
                  <w14:solidFill>
                    <w14:srgbClr w14:val="000000">
                      <w14:alpha w14:val="100000"/>
                    </w14:srgbClr>
                  </w14:solidFill>
                </w14:textFill>
              </w:rPr>
              <w:t xml:space="preserve">　</w:t>
            </w:r>
            <w:r w:rsidRPr="00755CBF">
              <w:rPr>
                <w:color w:val="000000"/>
                <w:w w:val="18"/>
                <w:shd w:val="solid" w:color="000000" w:fill="000000"/>
                <w:fitText w:val="80" w:id="-762116607"/>
                <w14:textFill>
                  <w14:solidFill>
                    <w14:srgbClr w14:val="000000">
                      <w14:alpha w14:val="100000"/>
                    </w14:srgbClr>
                  </w14:solidFill>
                </w14:textFill>
              </w:rPr>
              <w:t>|</w:t>
            </w:r>
            <w:r w:rsidRPr="00755CBF">
              <w:rPr>
                <w:rFonts w:hint="eastAsia"/>
                <w:color w:val="000000"/>
                <w:w w:val="18"/>
                <w:shd w:val="solid" w:color="000000" w:fill="000000"/>
                <w:fitText w:val="80" w:id="-762116607"/>
                <w14:textFill>
                  <w14:solidFill>
                    <w14:srgbClr w14:val="000000">
                      <w14:alpha w14:val="100000"/>
                    </w14:srgbClr>
                  </w14:solidFill>
                </w14:textFill>
              </w:rPr>
              <w:t xml:space="preserve">　</w:t>
            </w:r>
            <w:r w:rsidR="00ED5343" w:rsidRPr="00ED5343">
              <w:rPr>
                <w:vertAlign w:val="superscript"/>
              </w:rPr>
              <w:t>10</w:t>
            </w:r>
          </w:p>
        </w:tc>
        <w:tc>
          <w:tcPr>
            <w:tcW w:w="611" w:type="pct"/>
            <w:vAlign w:val="center"/>
          </w:tcPr>
          <w:p w14:paraId="0766C6AC" w14:textId="381ECFD8" w:rsidR="00161EB5" w:rsidRPr="009F7E41" w:rsidRDefault="00755CBF" w:rsidP="001D7747">
            <w:pPr>
              <w:pStyle w:val="TableText0"/>
              <w:keepLines/>
              <w:jc w:val="center"/>
              <w:rPr>
                <w:highlight w:val="darkGray"/>
              </w:rPr>
            </w:pPr>
            <w:r w:rsidRPr="00755CBF">
              <w:rPr>
                <w:rFonts w:hint="eastAsia"/>
                <w:color w:val="000000"/>
                <w:w w:val="18"/>
                <w:shd w:val="solid" w:color="000000" w:fill="000000"/>
                <w:fitText w:val="80" w:id="-762116606"/>
                <w14:textFill>
                  <w14:solidFill>
                    <w14:srgbClr w14:val="000000">
                      <w14:alpha w14:val="100000"/>
                    </w14:srgbClr>
                  </w14:solidFill>
                </w14:textFill>
              </w:rPr>
              <w:t xml:space="preserve">　</w:t>
            </w:r>
            <w:r w:rsidRPr="00755CBF">
              <w:rPr>
                <w:color w:val="000000"/>
                <w:w w:val="18"/>
                <w:shd w:val="solid" w:color="000000" w:fill="000000"/>
                <w:fitText w:val="80" w:id="-762116606"/>
                <w14:textFill>
                  <w14:solidFill>
                    <w14:srgbClr w14:val="000000">
                      <w14:alpha w14:val="100000"/>
                    </w14:srgbClr>
                  </w14:solidFill>
                </w14:textFill>
              </w:rPr>
              <w:t>|</w:t>
            </w:r>
            <w:r w:rsidRPr="00755CBF">
              <w:rPr>
                <w:rFonts w:hint="eastAsia"/>
                <w:color w:val="000000"/>
                <w:w w:val="18"/>
                <w:shd w:val="solid" w:color="000000" w:fill="000000"/>
                <w:fitText w:val="80" w:id="-762116606"/>
                <w14:textFill>
                  <w14:solidFill>
                    <w14:srgbClr w14:val="000000">
                      <w14:alpha w14:val="100000"/>
                    </w14:srgbClr>
                  </w14:solidFill>
                </w14:textFill>
              </w:rPr>
              <w:t xml:space="preserve">　</w:t>
            </w:r>
            <w:r w:rsidR="00ED5343" w:rsidRPr="00ED5343">
              <w:rPr>
                <w:vertAlign w:val="superscript"/>
              </w:rPr>
              <w:t>10</w:t>
            </w:r>
          </w:p>
        </w:tc>
      </w:tr>
      <w:tr w:rsidR="00AA501F" w:rsidRPr="00C83BA1" w14:paraId="40C3A456" w14:textId="77777777" w:rsidTr="00AA501F">
        <w:tc>
          <w:tcPr>
            <w:tcW w:w="5000" w:type="pct"/>
            <w:gridSpan w:val="7"/>
            <w:shd w:val="clear" w:color="auto" w:fill="auto"/>
          </w:tcPr>
          <w:p w14:paraId="726C5346" w14:textId="0E199710" w:rsidR="00AA501F" w:rsidRPr="00C83BA1" w:rsidRDefault="00AA501F" w:rsidP="001D7747">
            <w:pPr>
              <w:pStyle w:val="TableText0"/>
              <w:keepLines/>
            </w:pPr>
            <w:r w:rsidRPr="00C83BA1">
              <w:rPr>
                <w:b/>
                <w:bCs w:val="0"/>
              </w:rPr>
              <w:t>Net financial implications</w:t>
            </w:r>
          </w:p>
        </w:tc>
      </w:tr>
      <w:tr w:rsidR="00161EB5" w:rsidRPr="00C83BA1" w14:paraId="09F0608C" w14:textId="77777777" w:rsidTr="00073C21">
        <w:tc>
          <w:tcPr>
            <w:tcW w:w="1334" w:type="pct"/>
            <w:shd w:val="clear" w:color="auto" w:fill="auto"/>
          </w:tcPr>
          <w:p w14:paraId="1745EB3B" w14:textId="0747A861" w:rsidR="00161EB5" w:rsidRPr="00C83BA1" w:rsidRDefault="00161EB5" w:rsidP="001D7747">
            <w:pPr>
              <w:pStyle w:val="TableText0"/>
              <w:keepLines/>
              <w:rPr>
                <w:sz w:val="19"/>
                <w:szCs w:val="19"/>
              </w:rPr>
            </w:pPr>
            <w:r w:rsidRPr="00C83BA1">
              <w:t xml:space="preserve">Net cost to </w:t>
            </w:r>
            <w:r w:rsidR="009515A5" w:rsidRPr="00C83BA1">
              <w:t>R/PBS</w:t>
            </w:r>
          </w:p>
        </w:tc>
        <w:tc>
          <w:tcPr>
            <w:tcW w:w="611" w:type="pct"/>
            <w:shd w:val="clear" w:color="auto" w:fill="auto"/>
          </w:tcPr>
          <w:p w14:paraId="705DF61F" w14:textId="6FD6247B" w:rsidR="00161EB5"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5"/>
                <w14:textFill>
                  <w14:solidFill>
                    <w14:srgbClr w14:val="000000">
                      <w14:alpha w14:val="100000"/>
                    </w14:srgbClr>
                  </w14:solidFill>
                </w14:textFill>
              </w:rPr>
              <w:t xml:space="preserve">　</w:t>
            </w:r>
            <w:r w:rsidRPr="00755CBF">
              <w:rPr>
                <w:color w:val="000000"/>
                <w:w w:val="15"/>
                <w:shd w:val="solid" w:color="000000" w:fill="000000"/>
                <w:fitText w:val="40" w:id="-762116605"/>
                <w14:textFill>
                  <w14:solidFill>
                    <w14:srgbClr w14:val="000000">
                      <w14:alpha w14:val="100000"/>
                    </w14:srgbClr>
                  </w14:solidFill>
                </w14:textFill>
              </w:rPr>
              <w:t>|</w:t>
            </w:r>
            <w:r w:rsidRPr="00755CBF">
              <w:rPr>
                <w:rFonts w:hint="eastAsia"/>
                <w:color w:val="000000"/>
                <w:spacing w:val="-25"/>
                <w:w w:val="15"/>
                <w:shd w:val="solid" w:color="000000" w:fill="000000"/>
                <w:fitText w:val="40" w:id="-762116605"/>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tcPr>
          <w:p w14:paraId="5FB7EC3C" w14:textId="6E583F05" w:rsidR="00161EB5"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4"/>
                <w14:textFill>
                  <w14:solidFill>
                    <w14:srgbClr w14:val="000000">
                      <w14:alpha w14:val="100000"/>
                    </w14:srgbClr>
                  </w14:solidFill>
                </w14:textFill>
              </w:rPr>
              <w:t xml:space="preserve">　</w:t>
            </w:r>
            <w:r w:rsidRPr="00755CBF">
              <w:rPr>
                <w:color w:val="000000"/>
                <w:w w:val="15"/>
                <w:shd w:val="solid" w:color="000000" w:fill="000000"/>
                <w:fitText w:val="40" w:id="-762116604"/>
                <w14:textFill>
                  <w14:solidFill>
                    <w14:srgbClr w14:val="000000">
                      <w14:alpha w14:val="100000"/>
                    </w14:srgbClr>
                  </w14:solidFill>
                </w14:textFill>
              </w:rPr>
              <w:t>|</w:t>
            </w:r>
            <w:r w:rsidRPr="00755CBF">
              <w:rPr>
                <w:rFonts w:hint="eastAsia"/>
                <w:color w:val="000000"/>
                <w:spacing w:val="-25"/>
                <w:w w:val="15"/>
                <w:shd w:val="solid" w:color="000000" w:fill="000000"/>
                <w:fitText w:val="40" w:id="-762116604"/>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tcPr>
          <w:p w14:paraId="2DEEA612" w14:textId="2B1129A8" w:rsidR="00161EB5"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3"/>
                <w14:textFill>
                  <w14:solidFill>
                    <w14:srgbClr w14:val="000000">
                      <w14:alpha w14:val="100000"/>
                    </w14:srgbClr>
                  </w14:solidFill>
                </w14:textFill>
              </w:rPr>
              <w:t xml:space="preserve">　</w:t>
            </w:r>
            <w:r w:rsidRPr="00755CBF">
              <w:rPr>
                <w:color w:val="000000"/>
                <w:w w:val="15"/>
                <w:shd w:val="solid" w:color="000000" w:fill="000000"/>
                <w:fitText w:val="40" w:id="-762116603"/>
                <w14:textFill>
                  <w14:solidFill>
                    <w14:srgbClr w14:val="000000">
                      <w14:alpha w14:val="100000"/>
                    </w14:srgbClr>
                  </w14:solidFill>
                </w14:textFill>
              </w:rPr>
              <w:t>|</w:t>
            </w:r>
            <w:r w:rsidRPr="00755CBF">
              <w:rPr>
                <w:rFonts w:hint="eastAsia"/>
                <w:color w:val="000000"/>
                <w:spacing w:val="-25"/>
                <w:w w:val="15"/>
                <w:shd w:val="solid" w:color="000000" w:fill="000000"/>
                <w:fitText w:val="40" w:id="-762116603"/>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tcPr>
          <w:p w14:paraId="3765C613" w14:textId="17DEFF93" w:rsidR="00161EB5"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2"/>
                <w14:textFill>
                  <w14:solidFill>
                    <w14:srgbClr w14:val="000000">
                      <w14:alpha w14:val="100000"/>
                    </w14:srgbClr>
                  </w14:solidFill>
                </w14:textFill>
              </w:rPr>
              <w:t xml:space="preserve">　</w:t>
            </w:r>
            <w:r w:rsidRPr="00755CBF">
              <w:rPr>
                <w:color w:val="000000"/>
                <w:w w:val="15"/>
                <w:shd w:val="solid" w:color="000000" w:fill="000000"/>
                <w:fitText w:val="40" w:id="-762116602"/>
                <w14:textFill>
                  <w14:solidFill>
                    <w14:srgbClr w14:val="000000">
                      <w14:alpha w14:val="100000"/>
                    </w14:srgbClr>
                  </w14:solidFill>
                </w14:textFill>
              </w:rPr>
              <w:t>|</w:t>
            </w:r>
            <w:r w:rsidRPr="00755CBF">
              <w:rPr>
                <w:rFonts w:hint="eastAsia"/>
                <w:color w:val="000000"/>
                <w:spacing w:val="-25"/>
                <w:w w:val="15"/>
                <w:shd w:val="solid" w:color="000000" w:fill="000000"/>
                <w:fitText w:val="40" w:id="-762116602"/>
                <w14:textFill>
                  <w14:solidFill>
                    <w14:srgbClr w14:val="000000">
                      <w14:alpha w14:val="100000"/>
                    </w14:srgbClr>
                  </w14:solidFill>
                </w14:textFill>
              </w:rPr>
              <w:t xml:space="preserve">　</w:t>
            </w:r>
            <w:r w:rsidR="00DB2011" w:rsidRPr="00DB2011">
              <w:rPr>
                <w:vertAlign w:val="superscript"/>
              </w:rPr>
              <w:t>9</w:t>
            </w:r>
          </w:p>
        </w:tc>
        <w:tc>
          <w:tcPr>
            <w:tcW w:w="611" w:type="pct"/>
            <w:shd w:val="clear" w:color="auto" w:fill="auto"/>
          </w:tcPr>
          <w:p w14:paraId="566C8FF5" w14:textId="3C50BB03" w:rsidR="00161EB5"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1"/>
                <w14:textFill>
                  <w14:solidFill>
                    <w14:srgbClr w14:val="000000">
                      <w14:alpha w14:val="100000"/>
                    </w14:srgbClr>
                  </w14:solidFill>
                </w14:textFill>
              </w:rPr>
              <w:t xml:space="preserve">　</w:t>
            </w:r>
            <w:r w:rsidRPr="00755CBF">
              <w:rPr>
                <w:color w:val="000000"/>
                <w:w w:val="15"/>
                <w:shd w:val="solid" w:color="000000" w:fill="000000"/>
                <w:fitText w:val="40" w:id="-762116601"/>
                <w14:textFill>
                  <w14:solidFill>
                    <w14:srgbClr w14:val="000000">
                      <w14:alpha w14:val="100000"/>
                    </w14:srgbClr>
                  </w14:solidFill>
                </w14:textFill>
              </w:rPr>
              <w:t>|</w:t>
            </w:r>
            <w:r w:rsidRPr="00755CBF">
              <w:rPr>
                <w:rFonts w:hint="eastAsia"/>
                <w:color w:val="000000"/>
                <w:spacing w:val="-25"/>
                <w:w w:val="15"/>
                <w:shd w:val="solid" w:color="000000" w:fill="000000"/>
                <w:fitText w:val="40" w:id="-762116601"/>
                <w14:textFill>
                  <w14:solidFill>
                    <w14:srgbClr w14:val="000000">
                      <w14:alpha w14:val="100000"/>
                    </w14:srgbClr>
                  </w14:solidFill>
                </w14:textFill>
              </w:rPr>
              <w:t xml:space="preserve">　</w:t>
            </w:r>
            <w:r w:rsidR="00DB2011" w:rsidRPr="00DB2011">
              <w:rPr>
                <w:vertAlign w:val="superscript"/>
              </w:rPr>
              <w:t>9</w:t>
            </w:r>
          </w:p>
        </w:tc>
        <w:tc>
          <w:tcPr>
            <w:tcW w:w="611" w:type="pct"/>
          </w:tcPr>
          <w:p w14:paraId="1DDB87AB" w14:textId="600497E8" w:rsidR="00161EB5" w:rsidRPr="009F7E41" w:rsidRDefault="00755CBF" w:rsidP="001D7747">
            <w:pPr>
              <w:pStyle w:val="TableText0"/>
              <w:keepLines/>
              <w:jc w:val="center"/>
              <w:rPr>
                <w:highlight w:val="darkGray"/>
              </w:rPr>
            </w:pPr>
            <w:r w:rsidRPr="00755CBF">
              <w:rPr>
                <w:rFonts w:hint="eastAsia"/>
                <w:color w:val="000000"/>
                <w:w w:val="15"/>
                <w:shd w:val="solid" w:color="000000" w:fill="000000"/>
                <w:fitText w:val="40" w:id="-762116600"/>
                <w14:textFill>
                  <w14:solidFill>
                    <w14:srgbClr w14:val="000000">
                      <w14:alpha w14:val="100000"/>
                    </w14:srgbClr>
                  </w14:solidFill>
                </w14:textFill>
              </w:rPr>
              <w:t xml:space="preserve">　</w:t>
            </w:r>
            <w:r w:rsidRPr="00755CBF">
              <w:rPr>
                <w:color w:val="000000"/>
                <w:w w:val="15"/>
                <w:shd w:val="solid" w:color="000000" w:fill="000000"/>
                <w:fitText w:val="40" w:id="-762116600"/>
                <w14:textFill>
                  <w14:solidFill>
                    <w14:srgbClr w14:val="000000">
                      <w14:alpha w14:val="100000"/>
                    </w14:srgbClr>
                  </w14:solidFill>
                </w14:textFill>
              </w:rPr>
              <w:t>|</w:t>
            </w:r>
            <w:r w:rsidRPr="00755CBF">
              <w:rPr>
                <w:rFonts w:hint="eastAsia"/>
                <w:color w:val="000000"/>
                <w:spacing w:val="-25"/>
                <w:w w:val="15"/>
                <w:shd w:val="solid" w:color="000000" w:fill="000000"/>
                <w:fitText w:val="40" w:id="-762116600"/>
                <w14:textFill>
                  <w14:solidFill>
                    <w14:srgbClr w14:val="000000">
                      <w14:alpha w14:val="100000"/>
                    </w14:srgbClr>
                  </w14:solidFill>
                </w14:textFill>
              </w:rPr>
              <w:t xml:space="preserve">　</w:t>
            </w:r>
            <w:r w:rsidR="00DB2011" w:rsidRPr="00DB2011">
              <w:rPr>
                <w:vertAlign w:val="superscript"/>
              </w:rPr>
              <w:t>9</w:t>
            </w:r>
          </w:p>
        </w:tc>
      </w:tr>
    </w:tbl>
    <w:p w14:paraId="484CF5B6" w14:textId="5F0CDD97" w:rsidR="00620C25" w:rsidRPr="00C83BA1" w:rsidRDefault="00620C25" w:rsidP="001D7747">
      <w:pPr>
        <w:pStyle w:val="FooterTableFigure"/>
        <w:keepNext/>
        <w:keepLines/>
      </w:pPr>
      <w:r w:rsidRPr="00C83BA1">
        <w:t>Source:</w:t>
      </w:r>
      <w:r w:rsidR="00330913" w:rsidRPr="00C83BA1">
        <w:t xml:space="preserve"> </w:t>
      </w:r>
      <w:r w:rsidR="00565075" w:rsidRPr="00C83BA1">
        <w:t>T</w:t>
      </w:r>
      <w:r w:rsidR="00DB728F" w:rsidRPr="00C83BA1">
        <w:t>able 4.</w:t>
      </w:r>
      <w:r w:rsidR="00CF213D" w:rsidRPr="00C83BA1">
        <w:t>8, p17</w:t>
      </w:r>
      <w:r w:rsidR="0003194F" w:rsidRPr="00C83BA1">
        <w:t xml:space="preserve">2, </w:t>
      </w:r>
      <w:r w:rsidR="00AA501F" w:rsidRPr="00C83BA1">
        <w:t>Table 4.9, p172</w:t>
      </w:r>
      <w:r w:rsidR="00330913" w:rsidRPr="00C83BA1">
        <w:t xml:space="preserve">, Table 4.11, p173; Table 4.12, p174 </w:t>
      </w:r>
      <w:r w:rsidR="00AA501F" w:rsidRPr="00C83BA1">
        <w:t>of the submission</w:t>
      </w:r>
      <w:r w:rsidR="001810EB" w:rsidRPr="00C83BA1">
        <w:t xml:space="preserve"> main body</w:t>
      </w:r>
      <w:r w:rsidR="00AA501F" w:rsidRPr="00C83BA1">
        <w:t>.</w:t>
      </w:r>
    </w:p>
    <w:p w14:paraId="50C5E128" w14:textId="57A581AC" w:rsidR="00AA501F" w:rsidRPr="00C83BA1" w:rsidRDefault="00AA501F" w:rsidP="001D7747">
      <w:pPr>
        <w:pStyle w:val="FooterTableFigure"/>
        <w:keepNext/>
        <w:keepLines/>
      </w:pPr>
      <w:r w:rsidRPr="00C83BA1">
        <w:t>PBS = Pharmaceutical Benefits</w:t>
      </w:r>
      <w:r w:rsidR="001810EB" w:rsidRPr="00C83BA1">
        <w:t xml:space="preserve"> Scheme</w:t>
      </w:r>
      <w:r w:rsidRPr="00C83BA1">
        <w:t>; RPBS = Repatriation Pharmaceutical Benefits</w:t>
      </w:r>
      <w:r w:rsidR="00665D4E" w:rsidRPr="00C83BA1">
        <w:t xml:space="preserve"> Scheme</w:t>
      </w:r>
      <w:r w:rsidR="00A86698" w:rsidRPr="00C83BA1">
        <w:t>.</w:t>
      </w:r>
    </w:p>
    <w:p w14:paraId="713CE214" w14:textId="5EFA476F" w:rsidR="00AA501F" w:rsidRPr="00C83BA1" w:rsidRDefault="00AA501F" w:rsidP="001D7747">
      <w:pPr>
        <w:pStyle w:val="FooterTableFigure"/>
        <w:keepNext/>
        <w:keepLines/>
        <w:rPr>
          <w:vertAlign w:val="superscript"/>
        </w:rPr>
      </w:pPr>
      <w:r w:rsidRPr="00C83BA1">
        <w:rPr>
          <w:vertAlign w:val="superscript"/>
        </w:rPr>
        <w:t xml:space="preserve">a </w:t>
      </w:r>
      <w:r w:rsidRPr="00C83BA1">
        <w:t xml:space="preserve">Back calculating the number of patients treated with </w:t>
      </w:r>
      <w:r w:rsidR="005327A9" w:rsidRPr="00C83BA1">
        <w:t>Estrogel</w:t>
      </w:r>
      <w:r w:rsidR="001810EB" w:rsidRPr="00C83BA1">
        <w:t>,</w:t>
      </w:r>
      <w:r w:rsidRPr="00C83BA1">
        <w:t xml:space="preserve"> assuming 11.41 prescriptions per year as estimated by the submission.</w:t>
      </w:r>
    </w:p>
    <w:p w14:paraId="7368338A" w14:textId="2792D972" w:rsidR="00AA501F" w:rsidRPr="00C83BA1" w:rsidRDefault="00AA501F" w:rsidP="001D7747">
      <w:pPr>
        <w:pStyle w:val="FooterTableFigure"/>
        <w:keepNext/>
        <w:keepLines/>
      </w:pPr>
      <w:r w:rsidRPr="00C83BA1">
        <w:rPr>
          <w:vertAlign w:val="superscript"/>
        </w:rPr>
        <w:t xml:space="preserve">b </w:t>
      </w:r>
      <w:r w:rsidRPr="00C83BA1">
        <w:t>Assuming 11.41 prescriptions per year as estimated by the submission.</w:t>
      </w:r>
    </w:p>
    <w:p w14:paraId="0E532DF9" w14:textId="2CEA04CE" w:rsidR="00AA501F" w:rsidRDefault="00167F01" w:rsidP="001D7747">
      <w:pPr>
        <w:pStyle w:val="FooterTableFigure"/>
        <w:keepNext/>
        <w:keepLines/>
      </w:pPr>
      <w:r w:rsidRPr="00C83BA1">
        <w:rPr>
          <w:vertAlign w:val="superscript"/>
        </w:rPr>
        <w:t>#</w:t>
      </w:r>
      <w:r w:rsidR="00AA501F" w:rsidRPr="00C83BA1">
        <w:t xml:space="preserve">calculated during evaluation. </w:t>
      </w:r>
    </w:p>
    <w:p w14:paraId="0A52FFC0" w14:textId="77777777" w:rsidR="00FD4FC8" w:rsidRPr="000F1B30" w:rsidRDefault="00FD4FC8" w:rsidP="001D7747">
      <w:pPr>
        <w:pStyle w:val="FooterTableFigure"/>
        <w:keepNext/>
        <w:keepLines/>
        <w:rPr>
          <w:i/>
          <w:iCs/>
        </w:rPr>
      </w:pPr>
      <w:r w:rsidRPr="000F1B30">
        <w:rPr>
          <w:i/>
          <w:iCs/>
        </w:rPr>
        <w:t xml:space="preserve">The redacted values correspond to the following ranges: </w:t>
      </w:r>
    </w:p>
    <w:p w14:paraId="0E232B60" w14:textId="3E73EF9F" w:rsidR="00421BA0" w:rsidRPr="000F1B30" w:rsidRDefault="00421BA0" w:rsidP="001D7747">
      <w:pPr>
        <w:pStyle w:val="FooterTableFigure"/>
        <w:keepNext/>
        <w:keepLines/>
        <w:rPr>
          <w:i/>
          <w:iCs/>
        </w:rPr>
      </w:pPr>
      <w:r w:rsidRPr="007129DA">
        <w:rPr>
          <w:i/>
          <w:iCs/>
          <w:vertAlign w:val="superscript"/>
        </w:rPr>
        <w:t>1</w:t>
      </w:r>
      <w:r w:rsidRPr="000F1B30">
        <w:rPr>
          <w:i/>
          <w:iCs/>
        </w:rPr>
        <w:t xml:space="preserve"> 500 to &lt; 5,000</w:t>
      </w:r>
    </w:p>
    <w:p w14:paraId="2D2A1509" w14:textId="61DA4BEF" w:rsidR="00FD4FC8" w:rsidRPr="000F1B30" w:rsidRDefault="009A4728" w:rsidP="001D7747">
      <w:pPr>
        <w:pStyle w:val="FooterTableFigure"/>
        <w:keepNext/>
        <w:keepLines/>
        <w:rPr>
          <w:i/>
          <w:iCs/>
        </w:rPr>
      </w:pPr>
      <w:r w:rsidRPr="007129DA">
        <w:rPr>
          <w:i/>
          <w:iCs/>
          <w:vertAlign w:val="superscript"/>
        </w:rPr>
        <w:t>2</w:t>
      </w:r>
      <w:r w:rsidR="00FD4FC8" w:rsidRPr="000F1B30">
        <w:rPr>
          <w:i/>
          <w:iCs/>
        </w:rPr>
        <w:t xml:space="preserve"> 10,000 to &lt; 20,000</w:t>
      </w:r>
    </w:p>
    <w:p w14:paraId="4275BB28" w14:textId="1E8E2DC3" w:rsidR="00FD4FC8" w:rsidRPr="000F1B30" w:rsidRDefault="00212D07" w:rsidP="001D7747">
      <w:pPr>
        <w:pStyle w:val="FooterTableFigure"/>
        <w:keepNext/>
        <w:keepLines/>
        <w:rPr>
          <w:i/>
          <w:iCs/>
        </w:rPr>
      </w:pPr>
      <w:r w:rsidRPr="007129DA">
        <w:rPr>
          <w:i/>
          <w:iCs/>
          <w:vertAlign w:val="superscript"/>
        </w:rPr>
        <w:t>3</w:t>
      </w:r>
      <w:r w:rsidR="00FD4FC8" w:rsidRPr="000F1B30">
        <w:rPr>
          <w:i/>
          <w:iCs/>
        </w:rPr>
        <w:t xml:space="preserve"> 20,000 to &lt; 30,000</w:t>
      </w:r>
    </w:p>
    <w:p w14:paraId="3999D2E9" w14:textId="260252ED" w:rsidR="00FD4FC8" w:rsidRPr="000F1B30" w:rsidRDefault="00263AD1" w:rsidP="001D7747">
      <w:pPr>
        <w:pStyle w:val="FooterTableFigure"/>
        <w:keepNext/>
        <w:keepLines/>
        <w:rPr>
          <w:i/>
          <w:iCs/>
        </w:rPr>
      </w:pPr>
      <w:r w:rsidRPr="007129DA">
        <w:rPr>
          <w:i/>
          <w:iCs/>
          <w:vertAlign w:val="superscript"/>
        </w:rPr>
        <w:t>4</w:t>
      </w:r>
      <w:r w:rsidR="00FD4FC8" w:rsidRPr="000F1B30">
        <w:rPr>
          <w:i/>
          <w:iCs/>
        </w:rPr>
        <w:t xml:space="preserve"> 30,000 to &lt; 40,000</w:t>
      </w:r>
    </w:p>
    <w:p w14:paraId="5D3D0544" w14:textId="47E793D0" w:rsidR="00FD4FC8" w:rsidRPr="000F1B30" w:rsidRDefault="00673241" w:rsidP="001D7747">
      <w:pPr>
        <w:pStyle w:val="FooterTableFigure"/>
        <w:keepNext/>
        <w:keepLines/>
        <w:rPr>
          <w:i/>
          <w:iCs/>
        </w:rPr>
      </w:pPr>
      <w:r w:rsidRPr="007129DA">
        <w:rPr>
          <w:i/>
          <w:iCs/>
          <w:vertAlign w:val="superscript"/>
        </w:rPr>
        <w:t>5</w:t>
      </w:r>
      <w:r w:rsidR="00FD4FC8" w:rsidRPr="000F1B30">
        <w:rPr>
          <w:i/>
          <w:iCs/>
        </w:rPr>
        <w:t xml:space="preserve"> 40,000 to &lt; 50,000</w:t>
      </w:r>
    </w:p>
    <w:p w14:paraId="3483B4DA" w14:textId="7B8C333A" w:rsidR="00DC1F67" w:rsidRPr="000F1B30" w:rsidRDefault="00DC1F67" w:rsidP="001D7747">
      <w:pPr>
        <w:pStyle w:val="FooterTableFigure"/>
        <w:keepNext/>
        <w:keepLines/>
        <w:rPr>
          <w:i/>
          <w:iCs/>
        </w:rPr>
      </w:pPr>
      <w:r w:rsidRPr="007129DA">
        <w:rPr>
          <w:i/>
          <w:iCs/>
          <w:vertAlign w:val="superscript"/>
        </w:rPr>
        <w:t>6</w:t>
      </w:r>
      <w:r w:rsidRPr="000F1B30">
        <w:rPr>
          <w:i/>
          <w:iCs/>
        </w:rPr>
        <w:t xml:space="preserve"> 200,000 to &lt; 300,000</w:t>
      </w:r>
    </w:p>
    <w:p w14:paraId="7C20F84A" w14:textId="6AF223E8" w:rsidR="00DC1F67" w:rsidRPr="000F1B30" w:rsidRDefault="00B77333" w:rsidP="001D7747">
      <w:pPr>
        <w:pStyle w:val="FooterTableFigure"/>
        <w:keepNext/>
        <w:keepLines/>
        <w:rPr>
          <w:i/>
          <w:iCs/>
        </w:rPr>
      </w:pPr>
      <w:r w:rsidRPr="007129DA">
        <w:rPr>
          <w:i/>
          <w:iCs/>
          <w:vertAlign w:val="superscript"/>
        </w:rPr>
        <w:t>7</w:t>
      </w:r>
      <w:r w:rsidRPr="000F1B30">
        <w:rPr>
          <w:i/>
          <w:iCs/>
        </w:rPr>
        <w:t xml:space="preserve"> </w:t>
      </w:r>
      <w:r w:rsidR="00DC1F67" w:rsidRPr="000F1B30">
        <w:rPr>
          <w:i/>
          <w:iCs/>
        </w:rPr>
        <w:t>400,000 to &lt; 500,000</w:t>
      </w:r>
    </w:p>
    <w:p w14:paraId="78451D68" w14:textId="6C9E7B89" w:rsidR="00DC1F67" w:rsidRPr="000F1B30" w:rsidRDefault="00702FDE" w:rsidP="001D7747">
      <w:pPr>
        <w:pStyle w:val="FooterTableFigure"/>
        <w:keepNext/>
        <w:keepLines/>
        <w:rPr>
          <w:i/>
          <w:iCs/>
        </w:rPr>
      </w:pPr>
      <w:r w:rsidRPr="007129DA">
        <w:rPr>
          <w:i/>
          <w:iCs/>
          <w:vertAlign w:val="superscript"/>
        </w:rPr>
        <w:t>8</w:t>
      </w:r>
      <w:r w:rsidRPr="000F1B30">
        <w:rPr>
          <w:i/>
          <w:iCs/>
        </w:rPr>
        <w:t xml:space="preserve"> </w:t>
      </w:r>
      <w:r w:rsidR="00DC1F67" w:rsidRPr="000F1B30">
        <w:rPr>
          <w:i/>
          <w:iCs/>
        </w:rPr>
        <w:t>500,000 to &lt; 600,000</w:t>
      </w:r>
    </w:p>
    <w:p w14:paraId="5D2597AE" w14:textId="1EDA51D2" w:rsidR="00FD4FC8" w:rsidRPr="000F1B30" w:rsidRDefault="00ED5343" w:rsidP="001D7747">
      <w:pPr>
        <w:pStyle w:val="FooterTableFigure"/>
        <w:keepNext/>
        <w:keepLines/>
        <w:rPr>
          <w:i/>
          <w:iCs/>
        </w:rPr>
      </w:pPr>
      <w:r w:rsidRPr="007129DA">
        <w:rPr>
          <w:i/>
          <w:iCs/>
          <w:vertAlign w:val="superscript"/>
        </w:rPr>
        <w:t>9</w:t>
      </w:r>
      <w:r w:rsidR="00FD4FC8" w:rsidRPr="000F1B30">
        <w:rPr>
          <w:i/>
          <w:iCs/>
        </w:rPr>
        <w:t xml:space="preserve"> $0 to &lt; $10 million</w:t>
      </w:r>
    </w:p>
    <w:p w14:paraId="1BF4CFE9" w14:textId="35A2F10F" w:rsidR="00FD4FC8" w:rsidRPr="000F1B30" w:rsidRDefault="00281B28" w:rsidP="00FD4FC8">
      <w:pPr>
        <w:pStyle w:val="FooterTableFigure"/>
        <w:rPr>
          <w:i/>
          <w:iCs/>
        </w:rPr>
      </w:pPr>
      <w:r w:rsidRPr="007129DA">
        <w:rPr>
          <w:i/>
          <w:iCs/>
          <w:vertAlign w:val="superscript"/>
        </w:rPr>
        <w:t>10</w:t>
      </w:r>
      <w:r w:rsidR="00FD4FC8" w:rsidRPr="000F1B30">
        <w:rPr>
          <w:i/>
          <w:iCs/>
        </w:rPr>
        <w:t xml:space="preserve"> net cost saving</w:t>
      </w:r>
    </w:p>
    <w:p w14:paraId="3BC53CA9" w14:textId="6E9BFE9B" w:rsidR="007E65A0" w:rsidRPr="00C83BA1" w:rsidRDefault="000902D9" w:rsidP="00B06DCD">
      <w:pPr>
        <w:pStyle w:val="3-BodyText"/>
      </w:pPr>
      <w:r w:rsidRPr="00C83BA1">
        <w:t xml:space="preserve">The total cost to the </w:t>
      </w:r>
      <w:r w:rsidR="009515A5" w:rsidRPr="00C83BA1">
        <w:t>R/PBS</w:t>
      </w:r>
      <w:r w:rsidR="009515A5" w:rsidRPr="00C83BA1" w:rsidDel="009515A5">
        <w:rPr>
          <w:sz w:val="19"/>
          <w:szCs w:val="19"/>
        </w:rPr>
        <w:t xml:space="preserve"> </w:t>
      </w:r>
      <w:r w:rsidRPr="00C83BA1">
        <w:t xml:space="preserve">of listing </w:t>
      </w:r>
      <w:r w:rsidR="00161EB5" w:rsidRPr="00C83BA1">
        <w:t xml:space="preserve">Estrogel </w:t>
      </w:r>
      <w:r w:rsidRPr="00C83BA1">
        <w:t xml:space="preserve">was estimated </w:t>
      </w:r>
      <w:r w:rsidR="00A05C32" w:rsidRPr="00C83BA1">
        <w:t>to be</w:t>
      </w:r>
      <w:r w:rsidRPr="00C83BA1">
        <w:t xml:space="preserve"> </w:t>
      </w:r>
      <w:r w:rsidR="008E37BC" w:rsidRPr="008E37BC">
        <w:t>$0</w:t>
      </w:r>
      <w:r w:rsidR="001D7747">
        <w:t> </w:t>
      </w:r>
      <w:r w:rsidR="008E37BC" w:rsidRPr="008E37BC">
        <w:t>to</w:t>
      </w:r>
      <w:r w:rsidR="001D7747">
        <w:t> </w:t>
      </w:r>
      <w:r w:rsidR="008E37BC" w:rsidRPr="008E37BC">
        <w:t>&lt;</w:t>
      </w:r>
      <w:r w:rsidR="001D7747">
        <w:t> </w:t>
      </w:r>
      <w:r w:rsidR="008E37BC" w:rsidRPr="008E37BC">
        <w:t>$10</w:t>
      </w:r>
      <w:r w:rsidR="001D7747">
        <w:t> </w:t>
      </w:r>
      <w:r w:rsidR="008E37BC" w:rsidRPr="008E37BC">
        <w:t>million</w:t>
      </w:r>
      <w:r w:rsidR="001D7747">
        <w:t xml:space="preserve"> </w:t>
      </w:r>
      <w:r w:rsidRPr="00C83BA1">
        <w:t>in Year 6</w:t>
      </w:r>
      <w:r w:rsidR="004A314B">
        <w:t xml:space="preserve"> (</w:t>
      </w:r>
      <w:r w:rsidR="0021187D" w:rsidRPr="0021187D">
        <w:t>50,000 to &lt; 60,000</w:t>
      </w:r>
      <w:r w:rsidR="0021187D">
        <w:t xml:space="preserve"> </w:t>
      </w:r>
      <w:r w:rsidR="004A314B">
        <w:t>patients)</w:t>
      </w:r>
      <w:r w:rsidRPr="00C83BA1">
        <w:t xml:space="preserve">, and a total of </w:t>
      </w:r>
      <w:r w:rsidR="00324224" w:rsidRPr="00324224">
        <w:t>$40</w:t>
      </w:r>
      <w:r w:rsidR="0021187D">
        <w:t> </w:t>
      </w:r>
      <w:r w:rsidR="00324224" w:rsidRPr="00324224">
        <w:t>million</w:t>
      </w:r>
      <w:r w:rsidR="0021187D">
        <w:t> </w:t>
      </w:r>
      <w:r w:rsidR="00324224" w:rsidRPr="00324224">
        <w:t>to</w:t>
      </w:r>
      <w:r w:rsidR="0021187D">
        <w:t> </w:t>
      </w:r>
      <w:r w:rsidR="00324224" w:rsidRPr="00324224">
        <w:t>&lt;</w:t>
      </w:r>
      <w:r w:rsidR="0021187D">
        <w:t> </w:t>
      </w:r>
      <w:r w:rsidR="00324224" w:rsidRPr="00324224">
        <w:t>$50 million</w:t>
      </w:r>
      <w:r w:rsidR="0021187D">
        <w:t xml:space="preserve"> </w:t>
      </w:r>
      <w:r w:rsidRPr="00C83BA1">
        <w:t>in the first 6 years of listing.</w:t>
      </w:r>
      <w:r w:rsidR="00FF4B4F" w:rsidRPr="00C83BA1">
        <w:t xml:space="preserve"> </w:t>
      </w:r>
      <w:r w:rsidR="00B06DCD" w:rsidRPr="00C83BA1">
        <w:t xml:space="preserve">There was a net cost to the </w:t>
      </w:r>
      <w:r w:rsidR="009515A5" w:rsidRPr="00C83BA1">
        <w:t xml:space="preserve">R/PBS due to </w:t>
      </w:r>
      <w:r w:rsidR="00B06DCD" w:rsidRPr="00C83BA1">
        <w:t xml:space="preserve">transition of patients from the private market to the </w:t>
      </w:r>
      <w:r w:rsidR="009515A5" w:rsidRPr="00C83BA1">
        <w:t>R/PBS</w:t>
      </w:r>
      <w:r w:rsidR="009515A5" w:rsidRPr="00C83BA1" w:rsidDel="009515A5">
        <w:rPr>
          <w:sz w:val="19"/>
          <w:szCs w:val="19"/>
        </w:rPr>
        <w:t xml:space="preserve"> </w:t>
      </w:r>
      <w:r w:rsidR="00B06DCD" w:rsidRPr="00C83BA1">
        <w:t>and a higher price proposed for Estrogel ($</w:t>
      </w:r>
      <w:r w:rsidR="00755CBF" w:rsidRPr="000A1125">
        <w:rPr>
          <w:color w:val="000000"/>
          <w:w w:val="15"/>
          <w:shd w:val="solid" w:color="000000" w:fill="000000"/>
          <w:fitText w:val="-20" w:id="-762116599"/>
          <w14:textFill>
            <w14:solidFill>
              <w14:srgbClr w14:val="000000">
                <w14:alpha w14:val="100000"/>
              </w14:srgbClr>
            </w14:solidFill>
          </w14:textFill>
        </w:rPr>
        <w:t xml:space="preserve">|  </w:t>
      </w:r>
      <w:r w:rsidR="00755CBF" w:rsidRPr="000A1125">
        <w:rPr>
          <w:color w:val="000000"/>
          <w:spacing w:val="-69"/>
          <w:w w:val="15"/>
          <w:shd w:val="solid" w:color="000000" w:fill="000000"/>
          <w:fitText w:val="-20" w:id="-762116599"/>
          <w14:textFill>
            <w14:solidFill>
              <w14:srgbClr w14:val="000000">
                <w14:alpha w14:val="100000"/>
              </w14:srgbClr>
            </w14:solidFill>
          </w14:textFill>
        </w:rPr>
        <w:t>|</w:t>
      </w:r>
      <w:r w:rsidR="00B06DCD" w:rsidRPr="00C83BA1">
        <w:t xml:space="preserve"> compared to cost-minimised price of $27.37). Although the increase in patient numbers was reasonable, the requested DPMQ for Estrogel was not justified, as </w:t>
      </w:r>
      <w:r w:rsidR="009E4189" w:rsidRPr="00C83BA1">
        <w:t>outlined</w:t>
      </w:r>
      <w:r w:rsidR="00B06DCD" w:rsidRPr="00C83BA1">
        <w:t xml:space="preserve"> in paragraph</w:t>
      </w:r>
      <w:r w:rsidR="0063332A" w:rsidRPr="00C83BA1">
        <w:t xml:space="preserve"> </w:t>
      </w:r>
      <w:r w:rsidR="0063332A" w:rsidRPr="00C83BA1">
        <w:fldChar w:fldCharType="begin" w:fldLock="1"/>
      </w:r>
      <w:r w:rsidR="0063332A" w:rsidRPr="00C83BA1">
        <w:instrText xml:space="preserve"> REF _Ref175116194 \r \h </w:instrText>
      </w:r>
      <w:r w:rsidR="00530F1C" w:rsidRPr="00C83BA1">
        <w:instrText xml:space="preserve"> \* MERGEFORMAT </w:instrText>
      </w:r>
      <w:r w:rsidR="0063332A" w:rsidRPr="00C83BA1">
        <w:fldChar w:fldCharType="separate"/>
      </w:r>
      <w:r w:rsidR="007024CB">
        <w:t>6.103</w:t>
      </w:r>
      <w:r w:rsidR="0063332A" w:rsidRPr="00C83BA1">
        <w:fldChar w:fldCharType="end"/>
      </w:r>
      <w:r w:rsidR="009E4189" w:rsidRPr="00C83BA1">
        <w:t>.</w:t>
      </w:r>
    </w:p>
    <w:p w14:paraId="0C16B03F" w14:textId="3AE05097" w:rsidR="00161EB5" w:rsidRPr="00C83BA1" w:rsidRDefault="00161EB5" w:rsidP="007911AD">
      <w:pPr>
        <w:pStyle w:val="3-BodyText"/>
      </w:pPr>
      <w:r w:rsidRPr="00C83BA1">
        <w:t>The utilisation/financial estimates for Estrogel were considered uncertain due to the following issues:</w:t>
      </w:r>
    </w:p>
    <w:p w14:paraId="5D741F3A" w14:textId="220E849F" w:rsidR="00161EB5" w:rsidRPr="00C83BA1" w:rsidRDefault="00161EB5" w:rsidP="0021187D">
      <w:pPr>
        <w:pStyle w:val="ListParagraph"/>
        <w:numPr>
          <w:ilvl w:val="0"/>
          <w:numId w:val="8"/>
        </w:numPr>
        <w:ind w:left="1134"/>
      </w:pPr>
      <w:r w:rsidRPr="00C83BA1">
        <w:t xml:space="preserve">For Population 1, the estimated number of prescriptions for Sandrena </w:t>
      </w:r>
      <w:r w:rsidR="004A314B" w:rsidRPr="00C83BA1">
        <w:t>w</w:t>
      </w:r>
      <w:r w:rsidR="004A314B">
        <w:t>as</w:t>
      </w:r>
      <w:r w:rsidR="004A314B" w:rsidRPr="00C83BA1">
        <w:t xml:space="preserve"> </w:t>
      </w:r>
      <w:r w:rsidR="00B37D01" w:rsidRPr="00C83BA1">
        <w:t xml:space="preserve">based on </w:t>
      </w:r>
      <w:r w:rsidRPr="00C83BA1">
        <w:t>PBS item statistics report</w:t>
      </w:r>
      <w:r w:rsidR="00B37D01" w:rsidRPr="00C83BA1">
        <w:t xml:space="preserve"> (8286D) and under copayment data for 2022-2023</w:t>
      </w:r>
      <w:r w:rsidRPr="00C83BA1">
        <w:t xml:space="preserve">. </w:t>
      </w:r>
      <w:r w:rsidR="00B37D01" w:rsidRPr="00C83BA1">
        <w:t xml:space="preserve">While this approach is reasonable, the under-copayment data does not perfectly align with the calendar year used in the PBS item statistics, and the data may not reflect the increased </w:t>
      </w:r>
      <w:r w:rsidR="00FF4B4F" w:rsidRPr="00C83BA1">
        <w:t>use</w:t>
      </w:r>
      <w:r w:rsidR="00B37D01" w:rsidRPr="00C83BA1">
        <w:t xml:space="preserve"> of Sandrena due to the ongoing shortage</w:t>
      </w:r>
      <w:r w:rsidR="00FF4B4F" w:rsidRPr="00C83BA1">
        <w:t xml:space="preserve"> of patches</w:t>
      </w:r>
      <w:r w:rsidR="00B37D01" w:rsidRPr="00C83BA1">
        <w:t xml:space="preserve"> in Australia.</w:t>
      </w:r>
    </w:p>
    <w:p w14:paraId="2EE619AD" w14:textId="26D434F8" w:rsidR="00161EB5" w:rsidRPr="00C83BA1" w:rsidRDefault="00161EB5" w:rsidP="0021187D">
      <w:pPr>
        <w:pStyle w:val="ListParagraph"/>
        <w:numPr>
          <w:ilvl w:val="0"/>
          <w:numId w:val="8"/>
        </w:numPr>
        <w:ind w:left="1134"/>
      </w:pPr>
      <w:r w:rsidRPr="00C83BA1">
        <w:t xml:space="preserve">The uptake rate of </w:t>
      </w:r>
      <w:r w:rsidRPr="0021187D">
        <w:t>10</w:t>
      </w:r>
      <w:r w:rsidRPr="00C83BA1">
        <w:t xml:space="preserve">% in Year 1, increasing to </w:t>
      </w:r>
      <w:r w:rsidRPr="0021187D">
        <w:t>27.5</w:t>
      </w:r>
      <w:r w:rsidRPr="00C83BA1">
        <w:t>% by Year 6, was based on the sponsor's assumption and lacked supporting evidence.</w:t>
      </w:r>
    </w:p>
    <w:p w14:paraId="61462D0A" w14:textId="2BD977F6" w:rsidR="00161EB5" w:rsidRPr="00C83BA1" w:rsidRDefault="00161EB5" w:rsidP="0021187D">
      <w:pPr>
        <w:pStyle w:val="ListParagraph"/>
        <w:numPr>
          <w:ilvl w:val="0"/>
          <w:numId w:val="8"/>
        </w:numPr>
        <w:ind w:left="1134"/>
      </w:pPr>
      <w:r w:rsidRPr="00C83BA1">
        <w:t>For Population 2, the submission did not provide any evidence to support the assumption of 30% private market growth in Year 1, decreasing to 3% in Year 6. There was, on average, 89% year-on-year increase in the number of packs dispensed for Estrogel in the private market from 2021 to 2023, with this trend continuing into 2024. The submission attributed this growth partly to preference of Estrogel over Sandrena as well as supply issues for patch</w:t>
      </w:r>
      <w:r w:rsidR="001E1409" w:rsidRPr="00C83BA1">
        <w:t>es</w:t>
      </w:r>
      <w:r w:rsidRPr="00C83BA1">
        <w:t xml:space="preserve"> and projected that growth would flatten.</w:t>
      </w:r>
      <w:r w:rsidR="00F25F8D" w:rsidRPr="00C83BA1">
        <w:t xml:space="preserve"> </w:t>
      </w:r>
      <w:r w:rsidR="007B1A42" w:rsidRPr="00C83BA1">
        <w:t>The market for Estrogel could be larger than estimated</w:t>
      </w:r>
      <w:r w:rsidR="00F25F8D" w:rsidRPr="00C83BA1">
        <w:t xml:space="preserve"> </w:t>
      </w:r>
      <w:r w:rsidR="007B1A42" w:rsidRPr="00C83BA1">
        <w:t>as</w:t>
      </w:r>
      <w:r w:rsidR="00B87EB1" w:rsidRPr="00C83BA1">
        <w:t xml:space="preserve"> the estimates did not account for</w:t>
      </w:r>
      <w:r w:rsidR="00B87EB1" w:rsidRPr="0021187D">
        <w:t xml:space="preserve"> </w:t>
      </w:r>
      <w:r w:rsidR="00B87EB1" w:rsidRPr="00C83BA1">
        <w:t>patients who are currently using other forms of estrogens for MHT (both PBS and non-PBS listed) who m</w:t>
      </w:r>
      <w:r w:rsidR="00F176CB">
        <w:t>a</w:t>
      </w:r>
      <w:r w:rsidR="00B87EB1" w:rsidRPr="00C83BA1">
        <w:t>y switch to Estrogel if listed on the PBS.</w:t>
      </w:r>
    </w:p>
    <w:p w14:paraId="6D45B27A" w14:textId="6124CFB3" w:rsidR="008E3906" w:rsidRPr="00C83BA1" w:rsidRDefault="00A851FC" w:rsidP="00ED46B7">
      <w:pPr>
        <w:pStyle w:val="5-SubsectionSubheading"/>
        <w:rPr>
          <w:sz w:val="28"/>
          <w:szCs w:val="28"/>
        </w:rPr>
      </w:pPr>
      <w:bookmarkStart w:id="95" w:name="_Toc177568772"/>
      <w:r w:rsidRPr="00C83BA1">
        <w:rPr>
          <w:sz w:val="28"/>
          <w:szCs w:val="28"/>
        </w:rPr>
        <w:t>Progesterone</w:t>
      </w:r>
      <w:bookmarkEnd w:id="95"/>
    </w:p>
    <w:p w14:paraId="26819E6F" w14:textId="7A6345B6" w:rsidR="00530F1C" w:rsidRPr="00C83BA1" w:rsidRDefault="008E3906" w:rsidP="008E3906">
      <w:pPr>
        <w:pStyle w:val="3-BodyText"/>
        <w:rPr>
          <w:color w:val="0066FF"/>
        </w:rPr>
      </w:pPr>
      <w:r w:rsidRPr="00C83BA1">
        <w:t xml:space="preserve">This submission </w:t>
      </w:r>
      <w:r w:rsidR="00530F1C" w:rsidRPr="00C83BA1">
        <w:t>was</w:t>
      </w:r>
      <w:r w:rsidRPr="00C83BA1">
        <w:t xml:space="preserve"> not considered by DUSC</w:t>
      </w:r>
      <w:r w:rsidRPr="00C83BA1">
        <w:rPr>
          <w:color w:val="0070C0"/>
        </w:rPr>
        <w:t>.</w:t>
      </w:r>
    </w:p>
    <w:p w14:paraId="0CA13DAF" w14:textId="7D46029D" w:rsidR="005B385E" w:rsidRPr="00C83BA1" w:rsidRDefault="005B385E" w:rsidP="003506F3">
      <w:pPr>
        <w:pStyle w:val="3-BodyText"/>
      </w:pPr>
      <w:r w:rsidRPr="00C83BA1">
        <w:t xml:space="preserve">The submission used a market share approach to estimate the use and financial impact of listing </w:t>
      </w:r>
      <w:r w:rsidR="0009355A" w:rsidRPr="00C83BA1">
        <w:t>MP</w:t>
      </w:r>
      <w:r w:rsidRPr="00C83BA1">
        <w:t xml:space="preserve"> as </w:t>
      </w:r>
      <w:r w:rsidR="000D2845" w:rsidRPr="00C83BA1">
        <w:t>an</w:t>
      </w:r>
      <w:r w:rsidRPr="00C83BA1">
        <w:t xml:space="preserve"> MHT. The submission stated that the listing of MP is expected to capture a significant market share through two </w:t>
      </w:r>
      <w:r w:rsidR="003734DF" w:rsidRPr="00C83BA1">
        <w:t>populations</w:t>
      </w:r>
      <w:r w:rsidRPr="00C83BA1">
        <w:t>: (i) the substitution of MPA (5 mg and 10 mg) and norethisterone 5 mg on</w:t>
      </w:r>
      <w:r w:rsidR="00B87EB1" w:rsidRPr="00C83BA1">
        <w:t xml:space="preserve"> the</w:t>
      </w:r>
      <w:r w:rsidRPr="00C83BA1">
        <w:t xml:space="preserve"> </w:t>
      </w:r>
      <w:r w:rsidR="009515A5" w:rsidRPr="00C83BA1">
        <w:t>R/PBS</w:t>
      </w:r>
      <w:r w:rsidRPr="00C83BA1">
        <w:t>, and (ii)</w:t>
      </w:r>
      <w:r w:rsidR="00167F01" w:rsidRPr="00C83BA1">
        <w:t> </w:t>
      </w:r>
      <w:r w:rsidRPr="00C83BA1">
        <w:t xml:space="preserve">the transition of patients from the private market to </w:t>
      </w:r>
      <w:r w:rsidR="009515A5" w:rsidRPr="00C83BA1">
        <w:t>R/PBS</w:t>
      </w:r>
      <w:r w:rsidRPr="00C83BA1">
        <w:t>. The sources of data used in the financial estimates are presented in</w:t>
      </w:r>
      <w:r w:rsidRPr="00C83BA1">
        <w:rPr>
          <w:rFonts w:ascii="Arial Narrow" w:hAnsi="Arial Narrow"/>
          <w:b/>
          <w:bCs/>
          <w:snapToGrid/>
          <w:sz w:val="20"/>
          <w:szCs w:val="18"/>
        </w:rPr>
        <w:fldChar w:fldCharType="begin" w:fldLock="1"/>
      </w:r>
      <w:r w:rsidRPr="00C83BA1">
        <w:instrText xml:space="preserve"> REF _Ref174896215 \h </w:instrText>
      </w:r>
      <w:r w:rsidR="003506F3">
        <w:rPr>
          <w:rFonts w:ascii="Arial Narrow" w:hAnsi="Arial Narrow"/>
          <w:b/>
          <w:bCs/>
          <w:snapToGrid/>
          <w:sz w:val="20"/>
          <w:szCs w:val="18"/>
        </w:rPr>
        <w:instrText xml:space="preserve"> \* MERGEFORMAT </w:instrText>
      </w:r>
      <w:r w:rsidRPr="00C83BA1">
        <w:rPr>
          <w:rFonts w:ascii="Arial Narrow" w:hAnsi="Arial Narrow"/>
          <w:b/>
          <w:bCs/>
          <w:snapToGrid/>
          <w:sz w:val="20"/>
          <w:szCs w:val="18"/>
        </w:rPr>
      </w:r>
      <w:r w:rsidRPr="00C83BA1">
        <w:rPr>
          <w:rFonts w:ascii="Arial Narrow" w:hAnsi="Arial Narrow"/>
          <w:b/>
          <w:bCs/>
          <w:snapToGrid/>
          <w:sz w:val="20"/>
          <w:szCs w:val="18"/>
        </w:rPr>
        <w:fldChar w:fldCharType="separate"/>
      </w:r>
      <w:r w:rsidR="003506F3">
        <w:t xml:space="preserve"> </w:t>
      </w:r>
      <w:r w:rsidR="00133540" w:rsidRPr="00C83BA1">
        <w:t>Table 22</w:t>
      </w:r>
      <w:r w:rsidRPr="00C83BA1">
        <w:fldChar w:fldCharType="end"/>
      </w:r>
      <w:r w:rsidRPr="00C83BA1">
        <w:t xml:space="preserve"> below. </w:t>
      </w:r>
    </w:p>
    <w:p w14:paraId="5D234C5B" w14:textId="02AEE6BF" w:rsidR="008E3906" w:rsidRPr="00C83BA1" w:rsidRDefault="008E3906" w:rsidP="008E3906">
      <w:pPr>
        <w:pStyle w:val="Caption"/>
        <w:rPr>
          <w:rStyle w:val="CommentReference"/>
          <w:b/>
          <w:szCs w:val="24"/>
        </w:rPr>
      </w:pPr>
      <w:bookmarkStart w:id="96" w:name="_Ref174896215"/>
      <w:r w:rsidRPr="00C83BA1">
        <w:t xml:space="preserve">Table </w:t>
      </w:r>
      <w:r w:rsidRPr="00C83BA1">
        <w:fldChar w:fldCharType="begin" w:fldLock="1"/>
      </w:r>
      <w:r w:rsidRPr="00C83BA1">
        <w:instrText>SEQ Table \* ARABIC</w:instrText>
      </w:r>
      <w:r w:rsidRPr="00C83BA1">
        <w:fldChar w:fldCharType="separate"/>
      </w:r>
      <w:r w:rsidR="00133540" w:rsidRPr="00C83BA1">
        <w:t>22</w:t>
      </w:r>
      <w:r w:rsidRPr="00C83BA1">
        <w:fldChar w:fldCharType="end"/>
      </w:r>
      <w:bookmarkEnd w:id="96"/>
      <w:r w:rsidRPr="00C83BA1">
        <w:t>:</w:t>
      </w:r>
      <w:r w:rsidRPr="00C83BA1">
        <w:rPr>
          <w:rStyle w:val="CommentReference"/>
          <w:b/>
          <w:szCs w:val="24"/>
        </w:rPr>
        <w:t xml:space="preserve"> Key inputs for financial estimates</w:t>
      </w:r>
      <w:r w:rsidR="0032637F" w:rsidRPr="00C83BA1">
        <w:rPr>
          <w:rStyle w:val="CommentReference"/>
          <w:b/>
          <w:szCs w:val="24"/>
        </w:rPr>
        <w:t xml:space="preserve"> for MP</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383"/>
        <w:gridCol w:w="3921"/>
      </w:tblGrid>
      <w:tr w:rsidR="008E3906" w:rsidRPr="00C83BA1" w14:paraId="7AEBCF00" w14:textId="77777777" w:rsidTr="00997F00">
        <w:trPr>
          <w:tblHeader/>
        </w:trPr>
        <w:tc>
          <w:tcPr>
            <w:tcW w:w="950" w:type="pct"/>
            <w:shd w:val="clear" w:color="auto" w:fill="auto"/>
            <w:vAlign w:val="center"/>
          </w:tcPr>
          <w:p w14:paraId="2E35215E" w14:textId="77777777" w:rsidR="008E3906" w:rsidRPr="00C83BA1" w:rsidRDefault="008E3906" w:rsidP="00997F00">
            <w:pPr>
              <w:pStyle w:val="In-tableHeading"/>
              <w:rPr>
                <w:lang w:val="en-AU"/>
              </w:rPr>
            </w:pPr>
            <w:r w:rsidRPr="00C83BA1">
              <w:rPr>
                <w:lang w:val="en-AU"/>
              </w:rPr>
              <w:t>Parameter</w:t>
            </w:r>
          </w:p>
        </w:tc>
        <w:tc>
          <w:tcPr>
            <w:tcW w:w="1876" w:type="pct"/>
            <w:shd w:val="clear" w:color="auto" w:fill="auto"/>
            <w:vAlign w:val="center"/>
          </w:tcPr>
          <w:p w14:paraId="474DD29D" w14:textId="77777777" w:rsidR="008E3906" w:rsidRPr="00C83BA1" w:rsidRDefault="008E3906" w:rsidP="00997F00">
            <w:pPr>
              <w:pStyle w:val="In-tableHeading"/>
              <w:rPr>
                <w:lang w:val="en-AU"/>
              </w:rPr>
            </w:pPr>
            <w:r w:rsidRPr="00C83BA1">
              <w:rPr>
                <w:lang w:val="en-AU"/>
              </w:rPr>
              <w:t>Value applied and source</w:t>
            </w:r>
          </w:p>
        </w:tc>
        <w:tc>
          <w:tcPr>
            <w:tcW w:w="2174" w:type="pct"/>
            <w:shd w:val="clear" w:color="auto" w:fill="auto"/>
            <w:vAlign w:val="center"/>
          </w:tcPr>
          <w:p w14:paraId="0F95A51C" w14:textId="77777777" w:rsidR="008E3906" w:rsidRPr="00C83BA1" w:rsidRDefault="008E3906" w:rsidP="00997F00">
            <w:pPr>
              <w:pStyle w:val="In-tableHeading"/>
              <w:rPr>
                <w:lang w:val="en-AU"/>
              </w:rPr>
            </w:pPr>
            <w:r w:rsidRPr="00C83BA1">
              <w:rPr>
                <w:lang w:val="en-AU"/>
              </w:rPr>
              <w:t>Comment</w:t>
            </w:r>
          </w:p>
        </w:tc>
      </w:tr>
      <w:tr w:rsidR="005B385E" w:rsidRPr="00C83BA1" w14:paraId="2E63AB9A" w14:textId="77777777" w:rsidTr="00997F00">
        <w:tc>
          <w:tcPr>
            <w:tcW w:w="5000" w:type="pct"/>
            <w:gridSpan w:val="3"/>
            <w:shd w:val="clear" w:color="auto" w:fill="auto"/>
            <w:vAlign w:val="center"/>
          </w:tcPr>
          <w:p w14:paraId="457ED950" w14:textId="0C340915" w:rsidR="005B385E" w:rsidRPr="00C83BA1" w:rsidRDefault="00E21E5A" w:rsidP="00997F00">
            <w:pPr>
              <w:pStyle w:val="TableText0"/>
              <w:rPr>
                <w:b/>
                <w:bCs w:val="0"/>
                <w:iCs/>
              </w:rPr>
            </w:pPr>
            <w:r w:rsidRPr="00C83BA1">
              <w:rPr>
                <w:b/>
                <w:bCs w:val="0"/>
                <w:iCs/>
              </w:rPr>
              <w:t xml:space="preserve">Population 1: </w:t>
            </w:r>
            <w:r w:rsidR="005B385E" w:rsidRPr="00C83BA1">
              <w:rPr>
                <w:b/>
                <w:bCs w:val="0"/>
                <w:iCs/>
              </w:rPr>
              <w:t xml:space="preserve">Substitution of MPA and norethisterone on </w:t>
            </w:r>
            <w:r w:rsidR="009515A5" w:rsidRPr="00C83BA1">
              <w:rPr>
                <w:b/>
                <w:bCs w:val="0"/>
              </w:rPr>
              <w:t>R/PBS</w:t>
            </w:r>
          </w:p>
        </w:tc>
      </w:tr>
      <w:tr w:rsidR="008E3906" w:rsidRPr="00C83BA1" w14:paraId="71E58695" w14:textId="77777777" w:rsidTr="00997F00">
        <w:tc>
          <w:tcPr>
            <w:tcW w:w="950" w:type="pct"/>
            <w:shd w:val="clear" w:color="auto" w:fill="auto"/>
            <w:vAlign w:val="center"/>
          </w:tcPr>
          <w:p w14:paraId="43713D2B" w14:textId="64451F41" w:rsidR="008E3906" w:rsidRPr="00C83BA1" w:rsidRDefault="005B385E" w:rsidP="00997F00">
            <w:pPr>
              <w:pStyle w:val="TableText0"/>
            </w:pPr>
            <w:r w:rsidRPr="00C83BA1">
              <w:t xml:space="preserve">Total </w:t>
            </w:r>
            <w:r w:rsidR="00615177" w:rsidRPr="00C83BA1">
              <w:t>prescriptions</w:t>
            </w:r>
            <w:r w:rsidRPr="00C83BA1">
              <w:t xml:space="preserve"> for MPA 5 mg</w:t>
            </w:r>
          </w:p>
        </w:tc>
        <w:tc>
          <w:tcPr>
            <w:tcW w:w="1876" w:type="pct"/>
            <w:shd w:val="clear" w:color="auto" w:fill="auto"/>
            <w:vAlign w:val="center"/>
          </w:tcPr>
          <w:p w14:paraId="6A44725C" w14:textId="5DE8296A" w:rsidR="008E3906" w:rsidRPr="00C83BA1" w:rsidRDefault="00755CBF" w:rsidP="00997F00">
            <w:pPr>
              <w:pStyle w:val="TableText0"/>
            </w:pPr>
            <w:r w:rsidRPr="00755CBF">
              <w:rPr>
                <w:color w:val="000000"/>
                <w:spacing w:val="54"/>
                <w:shd w:val="solid" w:color="000000" w:fill="000000"/>
                <w:fitText w:val="334" w:id="-762116598"/>
                <w14:textFill>
                  <w14:solidFill>
                    <w14:srgbClr w14:val="000000">
                      <w14:alpha w14:val="100000"/>
                    </w14:srgbClr>
                  </w14:solidFill>
                </w14:textFill>
              </w:rPr>
              <w:t>|||</w:t>
            </w:r>
            <w:r w:rsidRPr="00755CBF">
              <w:rPr>
                <w:color w:val="000000"/>
                <w:spacing w:val="2"/>
                <w:shd w:val="solid" w:color="000000" w:fill="000000"/>
                <w:fitText w:val="334" w:id="-762116598"/>
                <w14:textFill>
                  <w14:solidFill>
                    <w14:srgbClr w14:val="000000">
                      <w14:alpha w14:val="100000"/>
                    </w14:srgbClr>
                  </w14:solidFill>
                </w14:textFill>
              </w:rPr>
              <w:t>|</w:t>
            </w:r>
            <w:r w:rsidR="004A71E2" w:rsidRPr="004A71E2">
              <w:rPr>
                <w:vertAlign w:val="superscript"/>
              </w:rPr>
              <w:t>1</w:t>
            </w:r>
            <w:r w:rsidR="005B385E" w:rsidRPr="00C83BA1">
              <w:t xml:space="preserve"> in Year 1, decreasing to </w:t>
            </w:r>
            <w:r w:rsidRPr="00755CBF">
              <w:rPr>
                <w:color w:val="000000"/>
                <w:spacing w:val="54"/>
                <w:shd w:val="solid" w:color="000000" w:fill="000000"/>
                <w:fitText w:val="333" w:id="-762116597"/>
                <w14:textFill>
                  <w14:solidFill>
                    <w14:srgbClr w14:val="000000">
                      <w14:alpha w14:val="100000"/>
                    </w14:srgbClr>
                  </w14:solidFill>
                </w14:textFill>
              </w:rPr>
              <w:t>|||</w:t>
            </w:r>
            <w:r w:rsidRPr="00755CBF">
              <w:rPr>
                <w:color w:val="000000"/>
                <w:spacing w:val="1"/>
                <w:shd w:val="solid" w:color="000000" w:fill="000000"/>
                <w:fitText w:val="333" w:id="-762116597"/>
                <w14:textFill>
                  <w14:solidFill>
                    <w14:srgbClr w14:val="000000">
                      <w14:alpha w14:val="100000"/>
                    </w14:srgbClr>
                  </w14:solidFill>
                </w14:textFill>
              </w:rPr>
              <w:t>|</w:t>
            </w:r>
            <w:r w:rsidR="004A71E2" w:rsidRPr="004A71E2">
              <w:rPr>
                <w:vertAlign w:val="superscript"/>
              </w:rPr>
              <w:t>2</w:t>
            </w:r>
            <w:r w:rsidR="005B385E" w:rsidRPr="00C83BA1">
              <w:t xml:space="preserve"> in Year 6</w:t>
            </w:r>
            <w:r w:rsidR="003573AA" w:rsidRPr="00C83BA1">
              <w:t xml:space="preserve"> based on the PBS item statistics report for MPA 5 mg (2323G) </w:t>
            </w:r>
            <w:r w:rsidR="001E1409" w:rsidRPr="00C83BA1">
              <w:t xml:space="preserve">and under copayment data for 2022-2023, </w:t>
            </w:r>
            <w:r w:rsidR="003573AA" w:rsidRPr="00C83BA1">
              <w:t xml:space="preserve">and applying a simple average of the growth change over the past three years to project a continued annual decline in services </w:t>
            </w:r>
            <w:r w:rsidR="003573AA" w:rsidRPr="003E44BE">
              <w:t>of 9.75%.</w:t>
            </w:r>
          </w:p>
        </w:tc>
        <w:tc>
          <w:tcPr>
            <w:tcW w:w="2174" w:type="pct"/>
            <w:shd w:val="clear" w:color="auto" w:fill="auto"/>
            <w:vAlign w:val="center"/>
          </w:tcPr>
          <w:p w14:paraId="5EE42829" w14:textId="7C92F21C" w:rsidR="008E3906" w:rsidRPr="00C83BA1" w:rsidRDefault="001E1409" w:rsidP="00997F00">
            <w:pPr>
              <w:pStyle w:val="TableText0"/>
              <w:rPr>
                <w:iCs/>
              </w:rPr>
            </w:pPr>
            <w:r w:rsidRPr="00C83BA1">
              <w:rPr>
                <w:iCs/>
              </w:rPr>
              <w:t xml:space="preserve">Uncertain. The dataset for the </w:t>
            </w:r>
            <w:r w:rsidR="000D2845" w:rsidRPr="00C83BA1">
              <w:rPr>
                <w:iCs/>
              </w:rPr>
              <w:t>under-copayment</w:t>
            </w:r>
            <w:r w:rsidRPr="00C83BA1">
              <w:rPr>
                <w:iCs/>
              </w:rPr>
              <w:t xml:space="preserve"> data does not perfectly align with the calendar year used in the PBS item statistics. Furthermore, the decline in services was based on PBS item statistics which may not reflect actual utilisation. </w:t>
            </w:r>
          </w:p>
        </w:tc>
      </w:tr>
      <w:tr w:rsidR="005B385E" w:rsidRPr="00C83BA1" w14:paraId="3E2B4372" w14:textId="77777777" w:rsidTr="00997F00">
        <w:tc>
          <w:tcPr>
            <w:tcW w:w="950" w:type="pct"/>
            <w:shd w:val="clear" w:color="auto" w:fill="auto"/>
            <w:vAlign w:val="center"/>
          </w:tcPr>
          <w:p w14:paraId="0D68EC3B" w14:textId="60F39254" w:rsidR="005B385E" w:rsidRPr="00C83BA1" w:rsidRDefault="005B385E" w:rsidP="003506F3">
            <w:pPr>
              <w:pStyle w:val="TableText0"/>
              <w:keepNext w:val="0"/>
            </w:pPr>
            <w:r w:rsidRPr="00C83BA1">
              <w:t>Total</w:t>
            </w:r>
            <w:r w:rsidR="00615177" w:rsidRPr="00C83BA1">
              <w:t xml:space="preserve"> prescriptions </w:t>
            </w:r>
            <w:r w:rsidRPr="00C83BA1">
              <w:t>for MPA 10 mg</w:t>
            </w:r>
          </w:p>
        </w:tc>
        <w:tc>
          <w:tcPr>
            <w:tcW w:w="1876" w:type="pct"/>
            <w:shd w:val="clear" w:color="auto" w:fill="auto"/>
            <w:vAlign w:val="center"/>
          </w:tcPr>
          <w:p w14:paraId="0D3B4EB5" w14:textId="16D5FBCA" w:rsidR="005B385E" w:rsidRPr="00C83BA1" w:rsidRDefault="00755CBF" w:rsidP="003506F3">
            <w:pPr>
              <w:pStyle w:val="TableText0"/>
              <w:keepNext w:val="0"/>
            </w:pPr>
            <w:r w:rsidRPr="00755CBF">
              <w:rPr>
                <w:color w:val="000000"/>
                <w:spacing w:val="54"/>
                <w:shd w:val="solid" w:color="000000" w:fill="000000"/>
                <w:fitText w:val="334" w:id="-762116596"/>
                <w14:textFill>
                  <w14:solidFill>
                    <w14:srgbClr w14:val="000000">
                      <w14:alpha w14:val="100000"/>
                    </w14:srgbClr>
                  </w14:solidFill>
                </w14:textFill>
              </w:rPr>
              <w:t>|||</w:t>
            </w:r>
            <w:r w:rsidRPr="00755CBF">
              <w:rPr>
                <w:color w:val="000000"/>
                <w:spacing w:val="2"/>
                <w:shd w:val="solid" w:color="000000" w:fill="000000"/>
                <w:fitText w:val="334" w:id="-762116596"/>
                <w14:textFill>
                  <w14:solidFill>
                    <w14:srgbClr w14:val="000000">
                      <w14:alpha w14:val="100000"/>
                    </w14:srgbClr>
                  </w14:solidFill>
                </w14:textFill>
              </w:rPr>
              <w:t>|</w:t>
            </w:r>
            <w:r w:rsidR="007E039B" w:rsidRPr="007F7CDA">
              <w:rPr>
                <w:vertAlign w:val="superscript"/>
              </w:rPr>
              <w:t>3</w:t>
            </w:r>
            <w:r w:rsidR="005B385E" w:rsidRPr="00C83BA1">
              <w:t xml:space="preserve"> in Year 1 decreasing to </w:t>
            </w:r>
            <w:r w:rsidRPr="00755CBF">
              <w:rPr>
                <w:color w:val="000000"/>
                <w:spacing w:val="54"/>
                <w:shd w:val="solid" w:color="000000" w:fill="000000"/>
                <w:fitText w:val="333" w:id="-762116595"/>
                <w14:textFill>
                  <w14:solidFill>
                    <w14:srgbClr w14:val="000000">
                      <w14:alpha w14:val="100000"/>
                    </w14:srgbClr>
                  </w14:solidFill>
                </w14:textFill>
              </w:rPr>
              <w:t>|||</w:t>
            </w:r>
            <w:r w:rsidRPr="00755CBF">
              <w:rPr>
                <w:color w:val="000000"/>
                <w:spacing w:val="1"/>
                <w:shd w:val="solid" w:color="000000" w:fill="000000"/>
                <w:fitText w:val="333" w:id="-762116595"/>
                <w14:textFill>
                  <w14:solidFill>
                    <w14:srgbClr w14:val="000000">
                      <w14:alpha w14:val="100000"/>
                    </w14:srgbClr>
                  </w14:solidFill>
                </w14:textFill>
              </w:rPr>
              <w:t>|</w:t>
            </w:r>
            <w:r w:rsidR="007F7CDA" w:rsidRPr="007F7CDA">
              <w:rPr>
                <w:vertAlign w:val="superscript"/>
              </w:rPr>
              <w:t>3</w:t>
            </w:r>
            <w:r w:rsidR="005B385E" w:rsidRPr="00C83BA1">
              <w:t xml:space="preserve"> in Year 6</w:t>
            </w:r>
            <w:r w:rsidR="003573AA" w:rsidRPr="00C83BA1">
              <w:t xml:space="preserve"> based on the PBS item statistics report for MPA </w:t>
            </w:r>
            <w:r w:rsidR="00F04A3F">
              <w:t>10</w:t>
            </w:r>
            <w:r w:rsidR="00F04A3F" w:rsidRPr="00C83BA1">
              <w:t xml:space="preserve"> </w:t>
            </w:r>
            <w:r w:rsidR="003573AA" w:rsidRPr="00C83BA1">
              <w:t>mg (23</w:t>
            </w:r>
            <w:r w:rsidR="005E5DC9" w:rsidRPr="00C83BA1">
              <w:t>21E</w:t>
            </w:r>
            <w:r w:rsidR="003573AA" w:rsidRPr="00C83BA1">
              <w:t>)</w:t>
            </w:r>
            <w:r w:rsidR="001E1409" w:rsidRPr="00C83BA1">
              <w:t xml:space="preserve"> and under copayment data for </w:t>
            </w:r>
            <w:r w:rsidR="000D2845" w:rsidRPr="00C83BA1">
              <w:t>2022-2023 and</w:t>
            </w:r>
            <w:r w:rsidR="00DC3022" w:rsidRPr="00C83BA1">
              <w:t xml:space="preserve"> applying a simple average of the growth change over the past three years to project a continued annual decline in services of </w:t>
            </w:r>
            <w:r w:rsidR="003573AA" w:rsidRPr="003C0B6D">
              <w:t>3.26</w:t>
            </w:r>
            <w:r w:rsidR="003573AA" w:rsidRPr="00C83BA1">
              <w:t>%.</w:t>
            </w:r>
          </w:p>
        </w:tc>
        <w:tc>
          <w:tcPr>
            <w:tcW w:w="2174" w:type="pct"/>
            <w:shd w:val="clear" w:color="auto" w:fill="auto"/>
            <w:vAlign w:val="center"/>
          </w:tcPr>
          <w:p w14:paraId="37471CDE" w14:textId="13600504" w:rsidR="005B385E" w:rsidRPr="00C83BA1" w:rsidRDefault="001E1409" w:rsidP="003506F3">
            <w:pPr>
              <w:pStyle w:val="TableText0"/>
              <w:keepNext w:val="0"/>
              <w:rPr>
                <w:iCs/>
              </w:rPr>
            </w:pPr>
            <w:r w:rsidRPr="00C83BA1">
              <w:rPr>
                <w:iCs/>
              </w:rPr>
              <w:t xml:space="preserve">Uncertain. The dataset for the </w:t>
            </w:r>
            <w:r w:rsidR="000D2845" w:rsidRPr="00C83BA1">
              <w:rPr>
                <w:iCs/>
              </w:rPr>
              <w:t>under-copayment</w:t>
            </w:r>
            <w:r w:rsidRPr="00C83BA1">
              <w:rPr>
                <w:iCs/>
              </w:rPr>
              <w:t xml:space="preserve"> data does not perfectly align with the calendar year used in the PBS item statistics. Furthermore, the decline in services was based on PBS item statistics which may not reflect actual utilisation.</w:t>
            </w:r>
          </w:p>
        </w:tc>
      </w:tr>
      <w:tr w:rsidR="008E3906" w:rsidRPr="00C83BA1" w14:paraId="23B55511" w14:textId="77777777" w:rsidTr="00997F00">
        <w:tc>
          <w:tcPr>
            <w:tcW w:w="950" w:type="pct"/>
            <w:shd w:val="clear" w:color="auto" w:fill="auto"/>
            <w:vAlign w:val="center"/>
          </w:tcPr>
          <w:p w14:paraId="1CC73B3E" w14:textId="3DCC10F2" w:rsidR="008E3906" w:rsidRPr="00C83BA1" w:rsidRDefault="005B385E" w:rsidP="003506F3">
            <w:pPr>
              <w:pStyle w:val="TableText0"/>
              <w:keepNext w:val="0"/>
            </w:pPr>
            <w:r w:rsidRPr="00C83BA1">
              <w:t>Total</w:t>
            </w:r>
            <w:r w:rsidR="00615177" w:rsidRPr="00C83BA1">
              <w:t xml:space="preserve"> prescriptions</w:t>
            </w:r>
            <w:r w:rsidRPr="00C83BA1">
              <w:t xml:space="preserve"> for norethisterone 5 mg</w:t>
            </w:r>
          </w:p>
        </w:tc>
        <w:tc>
          <w:tcPr>
            <w:tcW w:w="1876" w:type="pct"/>
            <w:shd w:val="clear" w:color="auto" w:fill="auto"/>
            <w:vAlign w:val="center"/>
          </w:tcPr>
          <w:p w14:paraId="2238704C" w14:textId="07DB145F" w:rsidR="008E3906" w:rsidRPr="00C83BA1" w:rsidRDefault="00755CBF" w:rsidP="003506F3">
            <w:pPr>
              <w:pStyle w:val="TableText0"/>
              <w:keepNext w:val="0"/>
            </w:pPr>
            <w:r w:rsidRPr="00755CBF">
              <w:rPr>
                <w:color w:val="000000"/>
                <w:spacing w:val="54"/>
                <w:shd w:val="solid" w:color="000000" w:fill="000000"/>
                <w:fitText w:val="334" w:id="-762116594"/>
                <w14:textFill>
                  <w14:solidFill>
                    <w14:srgbClr w14:val="000000">
                      <w14:alpha w14:val="100000"/>
                    </w14:srgbClr>
                  </w14:solidFill>
                </w14:textFill>
              </w:rPr>
              <w:t>|||</w:t>
            </w:r>
            <w:r w:rsidRPr="00755CBF">
              <w:rPr>
                <w:color w:val="000000"/>
                <w:spacing w:val="2"/>
                <w:shd w:val="solid" w:color="000000" w:fill="000000"/>
                <w:fitText w:val="334" w:id="-762116594"/>
                <w14:textFill>
                  <w14:solidFill>
                    <w14:srgbClr w14:val="000000">
                      <w14:alpha w14:val="100000"/>
                    </w14:srgbClr>
                  </w14:solidFill>
                </w14:textFill>
              </w:rPr>
              <w:t>|</w:t>
            </w:r>
            <w:r w:rsidR="003C0B6D" w:rsidRPr="003C0B6D">
              <w:rPr>
                <w:vertAlign w:val="superscript"/>
              </w:rPr>
              <w:t>4</w:t>
            </w:r>
            <w:r w:rsidR="005B385E" w:rsidRPr="00C83BA1">
              <w:t xml:space="preserve"> per year</w:t>
            </w:r>
            <w:r w:rsidR="005E5DC9" w:rsidRPr="00C83BA1">
              <w:t xml:space="preserve"> based on PBS statistics item report for norethisterone 5 mg (2993M) for the </w:t>
            </w:r>
            <w:r w:rsidR="001F6655" w:rsidRPr="00C83BA1">
              <w:t>Y</w:t>
            </w:r>
            <w:r w:rsidR="005E5DC9" w:rsidRPr="00C83BA1">
              <w:t>ear 2023</w:t>
            </w:r>
            <w:r w:rsidR="003734DF" w:rsidRPr="00C83BA1">
              <w:t xml:space="preserve"> and assuming a zero rate of change over the next six years. </w:t>
            </w:r>
          </w:p>
        </w:tc>
        <w:tc>
          <w:tcPr>
            <w:tcW w:w="2174" w:type="pct"/>
            <w:shd w:val="clear" w:color="auto" w:fill="auto"/>
            <w:vAlign w:val="center"/>
          </w:tcPr>
          <w:p w14:paraId="6A38E4FB" w14:textId="37F746F9" w:rsidR="008E3906" w:rsidRPr="00C83BA1" w:rsidRDefault="003734DF" w:rsidP="003506F3">
            <w:pPr>
              <w:pStyle w:val="TableText0"/>
              <w:keepNext w:val="0"/>
              <w:rPr>
                <w:iCs/>
              </w:rPr>
            </w:pPr>
            <w:r w:rsidRPr="00C83BA1">
              <w:rPr>
                <w:iCs/>
              </w:rPr>
              <w:t xml:space="preserve">This estimate was reasonable, though uncertain, given that services for norethisterone 5 mg year-to-date through June 2024 reached 52% of the total services recorded in 2023. </w:t>
            </w:r>
          </w:p>
        </w:tc>
      </w:tr>
      <w:tr w:rsidR="008E3906" w:rsidRPr="00C83BA1" w14:paraId="672C40EA" w14:textId="77777777" w:rsidTr="00997F00">
        <w:tc>
          <w:tcPr>
            <w:tcW w:w="950" w:type="pct"/>
            <w:shd w:val="clear" w:color="auto" w:fill="auto"/>
            <w:vAlign w:val="center"/>
          </w:tcPr>
          <w:p w14:paraId="07E54FF0" w14:textId="05A7E941" w:rsidR="008E3906" w:rsidRPr="00C83BA1" w:rsidRDefault="005B385E" w:rsidP="003506F3">
            <w:pPr>
              <w:pStyle w:val="TableText0"/>
              <w:keepNext w:val="0"/>
            </w:pPr>
            <w:r w:rsidRPr="00C83BA1">
              <w:t xml:space="preserve">Proportion used applicable </w:t>
            </w:r>
            <w:r w:rsidR="003573AA" w:rsidRPr="00C83BA1">
              <w:t xml:space="preserve">to the proposed indication of </w:t>
            </w:r>
            <w:r w:rsidRPr="00C83BA1">
              <w:t>MHT</w:t>
            </w:r>
          </w:p>
        </w:tc>
        <w:tc>
          <w:tcPr>
            <w:tcW w:w="1876" w:type="pct"/>
            <w:shd w:val="clear" w:color="auto" w:fill="auto"/>
            <w:vAlign w:val="center"/>
          </w:tcPr>
          <w:p w14:paraId="03385DF8" w14:textId="38764547" w:rsidR="008E3906" w:rsidRPr="00C83BA1" w:rsidRDefault="003573AA" w:rsidP="003506F3">
            <w:pPr>
              <w:pStyle w:val="TableText0"/>
              <w:keepNext w:val="0"/>
            </w:pPr>
            <w:r w:rsidRPr="00C83BA1">
              <w:t>90% of PBS services for MPA (5 mg and 10</w:t>
            </w:r>
            <w:r w:rsidR="00F142CC" w:rsidRPr="00C83BA1">
              <w:t> </w:t>
            </w:r>
            <w:r w:rsidRPr="00C83BA1">
              <w:t>mg) were assumed to be related to MHT, while 35% of PBS services for norethisterone was assumed to be related to MHT</w:t>
            </w:r>
            <w:r w:rsidR="00F142CC" w:rsidRPr="00C83BA1">
              <w:t>.</w:t>
            </w:r>
          </w:p>
        </w:tc>
        <w:tc>
          <w:tcPr>
            <w:tcW w:w="2174" w:type="pct"/>
            <w:shd w:val="clear" w:color="auto" w:fill="auto"/>
            <w:vAlign w:val="center"/>
          </w:tcPr>
          <w:p w14:paraId="247993EA" w14:textId="10B806A3" w:rsidR="008E3906" w:rsidRPr="00C83BA1" w:rsidRDefault="003573AA" w:rsidP="003506F3">
            <w:pPr>
              <w:pStyle w:val="TableText0"/>
              <w:keepNext w:val="0"/>
              <w:rPr>
                <w:iCs/>
              </w:rPr>
            </w:pPr>
            <w:r w:rsidRPr="00C83BA1">
              <w:rPr>
                <w:iCs/>
              </w:rPr>
              <w:t>This was uncertain as there is no clear data regarding the proportion of MPA (5 mg and 10</w:t>
            </w:r>
            <w:r w:rsidR="00F142CC" w:rsidRPr="00C83BA1">
              <w:rPr>
                <w:iCs/>
              </w:rPr>
              <w:t> </w:t>
            </w:r>
            <w:r w:rsidRPr="00C83BA1">
              <w:rPr>
                <w:iCs/>
              </w:rPr>
              <w:t>mg) and norethisterone use specifically associated with MHT.</w:t>
            </w:r>
          </w:p>
        </w:tc>
      </w:tr>
      <w:tr w:rsidR="008E3906" w:rsidRPr="00C83BA1" w14:paraId="4A977CB7" w14:textId="77777777" w:rsidTr="00997F00">
        <w:tc>
          <w:tcPr>
            <w:tcW w:w="950" w:type="pct"/>
            <w:shd w:val="clear" w:color="auto" w:fill="auto"/>
            <w:vAlign w:val="center"/>
          </w:tcPr>
          <w:p w14:paraId="27C337BC" w14:textId="7E7E509C" w:rsidR="008E3906" w:rsidRPr="00C83BA1" w:rsidRDefault="003734DF" w:rsidP="003506F3">
            <w:pPr>
              <w:pStyle w:val="TableText0"/>
              <w:keepNext w:val="0"/>
            </w:pPr>
            <w:r w:rsidRPr="00C83BA1">
              <w:t>Uptake rate</w:t>
            </w:r>
          </w:p>
        </w:tc>
        <w:tc>
          <w:tcPr>
            <w:tcW w:w="1876" w:type="pct"/>
            <w:shd w:val="clear" w:color="auto" w:fill="auto"/>
            <w:vAlign w:val="center"/>
          </w:tcPr>
          <w:p w14:paraId="073E0243" w14:textId="7EE35F65" w:rsidR="008E3906" w:rsidRPr="00C83BA1" w:rsidRDefault="003734DF" w:rsidP="003506F3">
            <w:pPr>
              <w:pStyle w:val="TableText0"/>
              <w:keepNext w:val="0"/>
            </w:pPr>
            <w:r w:rsidRPr="00670151">
              <w:t>60% in Year 1, increasing to 92.5</w:t>
            </w:r>
            <w:r w:rsidRPr="00C83BA1">
              <w:t xml:space="preserve">% in Year 6 for both MPA (5 mg and 10 mg) and norethisterone; based on </w:t>
            </w:r>
            <w:r w:rsidR="00A80F0C" w:rsidRPr="00C83BA1">
              <w:t xml:space="preserve">sponsor’s </w:t>
            </w:r>
            <w:r w:rsidRPr="00C83BA1">
              <w:t>assumption.</w:t>
            </w:r>
          </w:p>
        </w:tc>
        <w:tc>
          <w:tcPr>
            <w:tcW w:w="2174" w:type="pct"/>
            <w:shd w:val="clear" w:color="auto" w:fill="auto"/>
            <w:vAlign w:val="center"/>
          </w:tcPr>
          <w:p w14:paraId="70E98B72" w14:textId="6A8079C3" w:rsidR="008E3906" w:rsidRPr="00C83BA1" w:rsidRDefault="003734DF" w:rsidP="003506F3">
            <w:pPr>
              <w:pStyle w:val="TableText0"/>
              <w:keepNext w:val="0"/>
              <w:rPr>
                <w:iCs/>
              </w:rPr>
            </w:pPr>
            <w:r w:rsidRPr="00C83BA1">
              <w:rPr>
                <w:iCs/>
              </w:rPr>
              <w:t>This was uncertain</w:t>
            </w:r>
            <w:r w:rsidR="001D75F2">
              <w:rPr>
                <w:iCs/>
              </w:rPr>
              <w:t xml:space="preserve"> as was an assumption with no supporting evidence</w:t>
            </w:r>
            <w:r w:rsidRPr="00C83BA1">
              <w:rPr>
                <w:iCs/>
              </w:rPr>
              <w:t>.</w:t>
            </w:r>
          </w:p>
        </w:tc>
      </w:tr>
      <w:tr w:rsidR="008E3906" w:rsidRPr="00C83BA1" w14:paraId="7333D6FA" w14:textId="77777777" w:rsidTr="00997F00">
        <w:tc>
          <w:tcPr>
            <w:tcW w:w="950" w:type="pct"/>
            <w:shd w:val="clear" w:color="auto" w:fill="auto"/>
            <w:vAlign w:val="center"/>
          </w:tcPr>
          <w:p w14:paraId="30984C54" w14:textId="1D0938CF" w:rsidR="008E3906" w:rsidRPr="00C83BA1" w:rsidRDefault="003734DF" w:rsidP="003506F3">
            <w:pPr>
              <w:pStyle w:val="TableText0"/>
              <w:keepNext w:val="0"/>
            </w:pPr>
            <w:r w:rsidRPr="00C83BA1">
              <w:t>Script equivalence (MPA</w:t>
            </w:r>
            <w:r w:rsidR="00FE0913" w:rsidRPr="00C83BA1">
              <w:t xml:space="preserve"> [5 mg and 10 mg]</w:t>
            </w:r>
            <w:r w:rsidRPr="00C83BA1">
              <w:t xml:space="preserve"> versus MP)</w:t>
            </w:r>
          </w:p>
        </w:tc>
        <w:tc>
          <w:tcPr>
            <w:tcW w:w="1876" w:type="pct"/>
            <w:shd w:val="clear" w:color="auto" w:fill="auto"/>
            <w:vAlign w:val="center"/>
          </w:tcPr>
          <w:p w14:paraId="5DB4EFCE" w14:textId="4C660729" w:rsidR="008E3906" w:rsidRPr="00C83BA1" w:rsidRDefault="003734DF" w:rsidP="003506F3">
            <w:pPr>
              <w:pStyle w:val="TableText0"/>
              <w:keepNext w:val="0"/>
            </w:pPr>
            <w:r w:rsidRPr="00C83BA1">
              <w:t>1</w:t>
            </w:r>
            <w:r w:rsidR="00FE0913" w:rsidRPr="00C83BA1">
              <w:t>:1.64</w:t>
            </w:r>
          </w:p>
        </w:tc>
        <w:tc>
          <w:tcPr>
            <w:tcW w:w="2174" w:type="pct"/>
            <w:shd w:val="clear" w:color="auto" w:fill="auto"/>
            <w:vAlign w:val="center"/>
          </w:tcPr>
          <w:p w14:paraId="0160A202" w14:textId="2128786F" w:rsidR="008E3906" w:rsidRPr="00C83BA1" w:rsidRDefault="00FE0913" w:rsidP="003506F3">
            <w:pPr>
              <w:pStyle w:val="TableText0"/>
              <w:keepNext w:val="0"/>
              <w:rPr>
                <w:iCs/>
              </w:rPr>
            </w:pPr>
            <w:r w:rsidRPr="00C83BA1">
              <w:rPr>
                <w:iCs/>
              </w:rPr>
              <w:t>This was reasonable and aligns with the recommended dosing in the respective PI of MPA and MP</w:t>
            </w:r>
            <w:r w:rsidR="00F04A3F">
              <w:rPr>
                <w:iCs/>
              </w:rPr>
              <w:t>.</w:t>
            </w:r>
          </w:p>
        </w:tc>
      </w:tr>
      <w:tr w:rsidR="008E3906" w:rsidRPr="00C83BA1" w14:paraId="72924F56" w14:textId="77777777" w:rsidTr="00997F00">
        <w:tc>
          <w:tcPr>
            <w:tcW w:w="950" w:type="pct"/>
            <w:shd w:val="clear" w:color="auto" w:fill="auto"/>
            <w:vAlign w:val="center"/>
          </w:tcPr>
          <w:p w14:paraId="26CB3420" w14:textId="0592007B" w:rsidR="008E3906" w:rsidRPr="00C83BA1" w:rsidRDefault="003734DF" w:rsidP="003506F3">
            <w:pPr>
              <w:pStyle w:val="TableText0"/>
              <w:keepNext w:val="0"/>
            </w:pPr>
            <w:r w:rsidRPr="00C83BA1">
              <w:t>Script equivalence (norethisterone</w:t>
            </w:r>
            <w:r w:rsidR="00FE0913" w:rsidRPr="00C83BA1">
              <w:t xml:space="preserve"> 5 mg</w:t>
            </w:r>
            <w:r w:rsidRPr="00C83BA1">
              <w:t xml:space="preserve"> versus MP)</w:t>
            </w:r>
          </w:p>
        </w:tc>
        <w:tc>
          <w:tcPr>
            <w:tcW w:w="1876" w:type="pct"/>
            <w:shd w:val="clear" w:color="auto" w:fill="auto"/>
            <w:vAlign w:val="center"/>
          </w:tcPr>
          <w:p w14:paraId="5C9B8604" w14:textId="5BEBC010" w:rsidR="008E3906" w:rsidRPr="00C83BA1" w:rsidRDefault="003734DF" w:rsidP="003506F3">
            <w:pPr>
              <w:pStyle w:val="TableText0"/>
              <w:keepNext w:val="0"/>
            </w:pPr>
            <w:r w:rsidRPr="00C83BA1">
              <w:t>1</w:t>
            </w:r>
            <w:r w:rsidR="00FE0913" w:rsidRPr="00C83BA1">
              <w:t>:1.76</w:t>
            </w:r>
          </w:p>
        </w:tc>
        <w:tc>
          <w:tcPr>
            <w:tcW w:w="2174" w:type="pct"/>
            <w:shd w:val="clear" w:color="auto" w:fill="auto"/>
            <w:vAlign w:val="center"/>
          </w:tcPr>
          <w:p w14:paraId="557131DA" w14:textId="58C309C6" w:rsidR="008E3906" w:rsidRPr="00C83BA1" w:rsidRDefault="00FE0913" w:rsidP="003506F3">
            <w:pPr>
              <w:pStyle w:val="TableText0"/>
              <w:keepNext w:val="0"/>
              <w:rPr>
                <w:iCs/>
              </w:rPr>
            </w:pPr>
            <w:r w:rsidRPr="00C83BA1">
              <w:rPr>
                <w:iCs/>
              </w:rPr>
              <w:t>This was reasonable and aligns with the recommended dosing in the respective PI of norethisterone and MP</w:t>
            </w:r>
            <w:r w:rsidR="00F04A3F">
              <w:rPr>
                <w:iCs/>
              </w:rPr>
              <w:t>.</w:t>
            </w:r>
          </w:p>
        </w:tc>
      </w:tr>
      <w:tr w:rsidR="00FE0913" w:rsidRPr="00C83BA1" w14:paraId="145C516B" w14:textId="77777777" w:rsidTr="00997F00">
        <w:tc>
          <w:tcPr>
            <w:tcW w:w="5000" w:type="pct"/>
            <w:gridSpan w:val="3"/>
            <w:shd w:val="clear" w:color="auto" w:fill="auto"/>
            <w:vAlign w:val="center"/>
          </w:tcPr>
          <w:p w14:paraId="75D5564A" w14:textId="079D2860" w:rsidR="00FE0913" w:rsidRPr="00C83BA1" w:rsidRDefault="00E21E5A" w:rsidP="003506F3">
            <w:pPr>
              <w:pStyle w:val="TableText0"/>
              <w:keepNext w:val="0"/>
              <w:rPr>
                <w:b/>
                <w:bCs w:val="0"/>
                <w:iCs/>
              </w:rPr>
            </w:pPr>
            <w:r w:rsidRPr="00C83BA1">
              <w:rPr>
                <w:b/>
                <w:bCs w:val="0"/>
                <w:iCs/>
              </w:rPr>
              <w:t xml:space="preserve">Population 2: </w:t>
            </w:r>
            <w:r w:rsidR="00FE0913" w:rsidRPr="00C83BA1">
              <w:rPr>
                <w:b/>
                <w:bCs w:val="0"/>
                <w:iCs/>
              </w:rPr>
              <w:t>Transition from private market to</w:t>
            </w:r>
            <w:r w:rsidR="009515A5" w:rsidRPr="00C83BA1">
              <w:rPr>
                <w:b/>
                <w:bCs w:val="0"/>
              </w:rPr>
              <w:t xml:space="preserve"> R/PBS</w:t>
            </w:r>
          </w:p>
        </w:tc>
      </w:tr>
      <w:tr w:rsidR="00FE0913" w:rsidRPr="00C83BA1" w14:paraId="1E0F857B" w14:textId="77777777" w:rsidTr="00997F00">
        <w:tc>
          <w:tcPr>
            <w:tcW w:w="950" w:type="pct"/>
            <w:shd w:val="clear" w:color="auto" w:fill="auto"/>
          </w:tcPr>
          <w:p w14:paraId="61656EDF" w14:textId="0237743E" w:rsidR="00FE0913" w:rsidRPr="00C83BA1" w:rsidRDefault="00FE0913" w:rsidP="003506F3">
            <w:pPr>
              <w:pStyle w:val="TableText0"/>
              <w:keepNext w:val="0"/>
            </w:pPr>
            <w:r w:rsidRPr="00C83BA1">
              <w:t>MP private market</w:t>
            </w:r>
          </w:p>
        </w:tc>
        <w:tc>
          <w:tcPr>
            <w:tcW w:w="1876" w:type="pct"/>
            <w:shd w:val="clear" w:color="auto" w:fill="auto"/>
            <w:vAlign w:val="center"/>
          </w:tcPr>
          <w:p w14:paraId="0B5B3F5A" w14:textId="6F0138A4" w:rsidR="00FE0913" w:rsidRPr="00C83BA1" w:rsidRDefault="00755CBF" w:rsidP="003506F3">
            <w:pPr>
              <w:pStyle w:val="TableText0"/>
              <w:keepNext w:val="0"/>
            </w:pPr>
            <w:r w:rsidRPr="00755CBF">
              <w:rPr>
                <w:color w:val="000000"/>
                <w:spacing w:val="54"/>
                <w:shd w:val="solid" w:color="000000" w:fill="000000"/>
                <w:fitText w:val="334" w:id="-762116593"/>
                <w14:textFill>
                  <w14:solidFill>
                    <w14:srgbClr w14:val="000000">
                      <w14:alpha w14:val="100000"/>
                    </w14:srgbClr>
                  </w14:solidFill>
                </w14:textFill>
              </w:rPr>
              <w:t>|||</w:t>
            </w:r>
            <w:r w:rsidRPr="00755CBF">
              <w:rPr>
                <w:color w:val="000000"/>
                <w:spacing w:val="2"/>
                <w:shd w:val="solid" w:color="000000" w:fill="000000"/>
                <w:fitText w:val="334" w:id="-762116593"/>
                <w14:textFill>
                  <w14:solidFill>
                    <w14:srgbClr w14:val="000000">
                      <w14:alpha w14:val="100000"/>
                    </w14:srgbClr>
                  </w14:solidFill>
                </w14:textFill>
              </w:rPr>
              <w:t>|</w:t>
            </w:r>
            <w:r w:rsidR="00230066" w:rsidRPr="00230066">
              <w:rPr>
                <w:vertAlign w:val="superscript"/>
              </w:rPr>
              <w:t>5</w:t>
            </w:r>
            <w:r w:rsidR="00FE0913" w:rsidRPr="00C83BA1">
              <w:t xml:space="preserve"> in Year 1, increasing to </w:t>
            </w:r>
            <w:r w:rsidRPr="00755CBF">
              <w:rPr>
                <w:color w:val="000000"/>
                <w:spacing w:val="54"/>
                <w:shd w:val="solid" w:color="000000" w:fill="000000"/>
                <w:fitText w:val="334" w:id="-762116592"/>
                <w14:textFill>
                  <w14:solidFill>
                    <w14:srgbClr w14:val="000000">
                      <w14:alpha w14:val="100000"/>
                    </w14:srgbClr>
                  </w14:solidFill>
                </w14:textFill>
              </w:rPr>
              <w:t>|||</w:t>
            </w:r>
            <w:r w:rsidRPr="00755CBF">
              <w:rPr>
                <w:color w:val="000000"/>
                <w:spacing w:val="2"/>
                <w:shd w:val="solid" w:color="000000" w:fill="000000"/>
                <w:fitText w:val="334" w:id="-762116592"/>
                <w14:textFill>
                  <w14:solidFill>
                    <w14:srgbClr w14:val="000000">
                      <w14:alpha w14:val="100000"/>
                    </w14:srgbClr>
                  </w14:solidFill>
                </w14:textFill>
              </w:rPr>
              <w:t>|</w:t>
            </w:r>
            <w:r w:rsidR="00230066" w:rsidRPr="00230066">
              <w:rPr>
                <w:vertAlign w:val="superscript"/>
              </w:rPr>
              <w:t>6</w:t>
            </w:r>
            <w:r w:rsidR="00FE0913" w:rsidRPr="00C83BA1">
              <w:t xml:space="preserve"> by Year 6; based on private market data for MP source by the </w:t>
            </w:r>
            <w:r w:rsidR="00F142CC" w:rsidRPr="00C83BA1">
              <w:t>s</w:t>
            </w:r>
            <w:r w:rsidR="00FE0913" w:rsidRPr="00C83BA1">
              <w:t xml:space="preserve">ponsor from 2020-2024. A growth rate of </w:t>
            </w:r>
            <w:r w:rsidR="00FE0913" w:rsidRPr="00230066">
              <w:t>12% was applied in Year 1, decreasing to 3% by</w:t>
            </w:r>
            <w:r w:rsidR="00FE0913" w:rsidRPr="00C83BA1">
              <w:t xml:space="preserve"> Year 6. </w:t>
            </w:r>
          </w:p>
        </w:tc>
        <w:tc>
          <w:tcPr>
            <w:tcW w:w="2174" w:type="pct"/>
            <w:shd w:val="clear" w:color="auto" w:fill="auto"/>
          </w:tcPr>
          <w:p w14:paraId="469A071C" w14:textId="64E23CF4" w:rsidR="00FE0913" w:rsidRPr="00C83BA1" w:rsidRDefault="00FE0913" w:rsidP="003506F3">
            <w:pPr>
              <w:pStyle w:val="TableText0"/>
              <w:keepNext w:val="0"/>
              <w:rPr>
                <w:iCs/>
              </w:rPr>
            </w:pPr>
            <w:r w:rsidRPr="00C83BA1">
              <w:rPr>
                <w:iCs/>
              </w:rPr>
              <w:t>This was likely underestimated, given there was, on average, a 31% year-on-year increase in the number of packs dispensed for MP in the private market from 2021 to 2023, with this trend continuing into 2024.</w:t>
            </w:r>
          </w:p>
        </w:tc>
      </w:tr>
      <w:tr w:rsidR="00FE0913" w:rsidRPr="00C83BA1" w14:paraId="00FD6DA6" w14:textId="77777777" w:rsidTr="00997F00">
        <w:tc>
          <w:tcPr>
            <w:tcW w:w="950" w:type="pct"/>
            <w:shd w:val="clear" w:color="auto" w:fill="auto"/>
          </w:tcPr>
          <w:p w14:paraId="0BABF0CE" w14:textId="5ECB9C11" w:rsidR="00FE0913" w:rsidRPr="00C83BA1" w:rsidRDefault="00FE0913" w:rsidP="003506F3">
            <w:pPr>
              <w:pStyle w:val="TableText0"/>
              <w:keepNext w:val="0"/>
            </w:pPr>
            <w:r w:rsidRPr="00C83BA1">
              <w:t>Uptake rate (switch from private market to</w:t>
            </w:r>
            <w:r w:rsidR="009515A5" w:rsidRPr="00C83BA1">
              <w:t xml:space="preserve"> R/PBS</w:t>
            </w:r>
            <w:r w:rsidRPr="00C83BA1">
              <w:t>)</w:t>
            </w:r>
          </w:p>
        </w:tc>
        <w:tc>
          <w:tcPr>
            <w:tcW w:w="1876" w:type="pct"/>
            <w:shd w:val="clear" w:color="auto" w:fill="auto"/>
          </w:tcPr>
          <w:p w14:paraId="5E41CEAC" w14:textId="2795A941" w:rsidR="00FE0913" w:rsidRPr="00C83BA1" w:rsidRDefault="00FE0913" w:rsidP="003506F3">
            <w:pPr>
              <w:pStyle w:val="TableText0"/>
              <w:keepNext w:val="0"/>
            </w:pPr>
            <w:r w:rsidRPr="00460EC8">
              <w:t>75% in Year 1, increasing to 100%</w:t>
            </w:r>
            <w:r w:rsidR="00F142CC" w:rsidRPr="00460EC8">
              <w:t xml:space="preserve"> in</w:t>
            </w:r>
            <w:r w:rsidRPr="00460EC8">
              <w:t xml:space="preserve"> Year 2 onwards; based on </w:t>
            </w:r>
            <w:r w:rsidR="00F142CC" w:rsidRPr="00460EC8">
              <w:t>s</w:t>
            </w:r>
            <w:r w:rsidRPr="00460EC8">
              <w:t>ponsor’s assumption that 100%</w:t>
            </w:r>
            <w:r w:rsidR="00F142CC" w:rsidRPr="00460EC8">
              <w:t xml:space="preserve"> of</w:t>
            </w:r>
            <w:r w:rsidRPr="00460EC8">
              <w:t xml:space="preserve"> patient</w:t>
            </w:r>
            <w:r w:rsidR="00F142CC" w:rsidRPr="00460EC8">
              <w:t>s</w:t>
            </w:r>
            <w:r w:rsidRPr="00C83BA1">
              <w:t xml:space="preserve"> from </w:t>
            </w:r>
            <w:r w:rsidR="00F142CC" w:rsidRPr="00C83BA1">
              <w:t xml:space="preserve">the </w:t>
            </w:r>
            <w:r w:rsidRPr="00C83BA1">
              <w:t>private market will transition to</w:t>
            </w:r>
            <w:r w:rsidR="009515A5" w:rsidRPr="00C83BA1">
              <w:t xml:space="preserve"> R/PBS</w:t>
            </w:r>
            <w:r w:rsidR="00F142CC" w:rsidRPr="00C83BA1">
              <w:t>.</w:t>
            </w:r>
          </w:p>
        </w:tc>
        <w:tc>
          <w:tcPr>
            <w:tcW w:w="2174" w:type="pct"/>
            <w:shd w:val="clear" w:color="auto" w:fill="auto"/>
          </w:tcPr>
          <w:p w14:paraId="1DA29366" w14:textId="36590807" w:rsidR="00FE0913" w:rsidRPr="00C83BA1" w:rsidRDefault="00FE0913" w:rsidP="003506F3">
            <w:pPr>
              <w:pStyle w:val="TableText0"/>
              <w:keepNext w:val="0"/>
              <w:rPr>
                <w:iCs/>
              </w:rPr>
            </w:pPr>
            <w:r w:rsidRPr="00C83BA1">
              <w:rPr>
                <w:iCs/>
              </w:rPr>
              <w:t>This was reasonable.</w:t>
            </w:r>
          </w:p>
        </w:tc>
      </w:tr>
      <w:tr w:rsidR="00FE0913" w:rsidRPr="00C83BA1" w14:paraId="59589F34" w14:textId="77777777" w:rsidTr="00997F00">
        <w:tc>
          <w:tcPr>
            <w:tcW w:w="950" w:type="pct"/>
            <w:shd w:val="clear" w:color="auto" w:fill="auto"/>
          </w:tcPr>
          <w:p w14:paraId="57C917BA" w14:textId="0E5DA5F9" w:rsidR="00FE0913" w:rsidRPr="00C83BA1" w:rsidRDefault="000D2845" w:rsidP="003506F3">
            <w:pPr>
              <w:pStyle w:val="TableText0"/>
              <w:keepNext w:val="0"/>
              <w:widowControl w:val="0"/>
            </w:pPr>
            <w:r w:rsidRPr="00C83BA1">
              <w:t>Prescriptions dispensed</w:t>
            </w:r>
            <w:r w:rsidR="00FE0913" w:rsidRPr="00C83BA1">
              <w:t xml:space="preserve"> per patient per year</w:t>
            </w:r>
          </w:p>
        </w:tc>
        <w:tc>
          <w:tcPr>
            <w:tcW w:w="1876" w:type="pct"/>
            <w:shd w:val="clear" w:color="auto" w:fill="auto"/>
          </w:tcPr>
          <w:p w14:paraId="58A03095" w14:textId="51625BFC" w:rsidR="00FE0913" w:rsidRPr="00C83BA1" w:rsidRDefault="00FE0913" w:rsidP="003506F3">
            <w:pPr>
              <w:pStyle w:val="TableText0"/>
              <w:keepNext w:val="0"/>
              <w:widowControl w:val="0"/>
            </w:pPr>
            <w:r w:rsidRPr="00C83BA1">
              <w:t>10.71 scripts; given that treatment duration with MP is expected to last 34.12 days</w:t>
            </w:r>
            <w:r w:rsidR="00F142CC" w:rsidRPr="00C83BA1">
              <w:t>.</w:t>
            </w:r>
            <w:r w:rsidRPr="00C83BA1">
              <w:t xml:space="preserve"> </w:t>
            </w:r>
          </w:p>
        </w:tc>
        <w:tc>
          <w:tcPr>
            <w:tcW w:w="2174" w:type="pct"/>
            <w:shd w:val="clear" w:color="auto" w:fill="auto"/>
          </w:tcPr>
          <w:p w14:paraId="1474A131" w14:textId="473EC8D2" w:rsidR="00FE0913" w:rsidRPr="00C83BA1" w:rsidRDefault="00FE0913" w:rsidP="003506F3">
            <w:pPr>
              <w:pStyle w:val="TableText0"/>
              <w:keepNext w:val="0"/>
              <w:widowControl w:val="0"/>
              <w:rPr>
                <w:iCs/>
              </w:rPr>
            </w:pPr>
            <w:r w:rsidRPr="00C83BA1">
              <w:rPr>
                <w:iCs/>
              </w:rPr>
              <w:t>This was reasonable.</w:t>
            </w:r>
          </w:p>
        </w:tc>
      </w:tr>
      <w:tr w:rsidR="00D97ADE" w:rsidRPr="00C83BA1" w14:paraId="3B7DF6B3" w14:textId="77777777" w:rsidTr="00997F00">
        <w:tc>
          <w:tcPr>
            <w:tcW w:w="5000" w:type="pct"/>
            <w:gridSpan w:val="3"/>
            <w:shd w:val="clear" w:color="auto" w:fill="auto"/>
            <w:vAlign w:val="center"/>
          </w:tcPr>
          <w:p w14:paraId="53E2B671" w14:textId="7A9A29D6" w:rsidR="00D97ADE" w:rsidRPr="00C83BA1" w:rsidRDefault="00D97ADE" w:rsidP="003506F3">
            <w:pPr>
              <w:pStyle w:val="TableText0"/>
              <w:keepLines/>
              <w:widowControl w:val="0"/>
              <w:rPr>
                <w:b/>
                <w:bCs w:val="0"/>
                <w:iCs/>
              </w:rPr>
            </w:pPr>
            <w:r w:rsidRPr="00C83BA1">
              <w:rPr>
                <w:b/>
                <w:bCs w:val="0"/>
                <w:iCs/>
              </w:rPr>
              <w:t>Costs</w:t>
            </w:r>
          </w:p>
        </w:tc>
      </w:tr>
      <w:tr w:rsidR="00FD1937" w:rsidRPr="00C83BA1" w14:paraId="6972E0C1" w14:textId="77777777" w:rsidTr="00997F00">
        <w:tc>
          <w:tcPr>
            <w:tcW w:w="950" w:type="pct"/>
            <w:shd w:val="clear" w:color="auto" w:fill="auto"/>
          </w:tcPr>
          <w:p w14:paraId="7F150DB1" w14:textId="4B6ED1C8" w:rsidR="00FD1937" w:rsidRPr="00C83BA1" w:rsidRDefault="00FD1937" w:rsidP="003506F3">
            <w:pPr>
              <w:pStyle w:val="TableText0"/>
              <w:keepLines/>
              <w:widowControl w:val="0"/>
            </w:pPr>
            <w:r w:rsidRPr="00C83BA1">
              <w:t>MP</w:t>
            </w:r>
          </w:p>
        </w:tc>
        <w:tc>
          <w:tcPr>
            <w:tcW w:w="1876" w:type="pct"/>
            <w:shd w:val="clear" w:color="auto" w:fill="auto"/>
          </w:tcPr>
          <w:p w14:paraId="65BB4B57" w14:textId="1CDEBA67" w:rsidR="00FD1937" w:rsidRPr="00C83BA1" w:rsidRDefault="00FD1937" w:rsidP="003506F3">
            <w:pPr>
              <w:pStyle w:val="TableText0"/>
              <w:keepLines/>
              <w:widowControl w:val="0"/>
            </w:pPr>
            <w:r w:rsidRPr="00C83BA1">
              <w:t>Requested DPMQ of $</w:t>
            </w:r>
            <w:r w:rsidR="00755CBF" w:rsidRPr="00755CBF">
              <w:rPr>
                <w:color w:val="000000"/>
                <w:spacing w:val="54"/>
                <w:shd w:val="solid" w:color="000000" w:fill="000000"/>
                <w:fitText w:val="333" w:id="-762116608"/>
                <w14:textFill>
                  <w14:solidFill>
                    <w14:srgbClr w14:val="000000">
                      <w14:alpha w14:val="100000"/>
                    </w14:srgbClr>
                  </w14:solidFill>
                </w14:textFill>
              </w:rPr>
              <w:t>|||</w:t>
            </w:r>
            <w:r w:rsidR="00755CBF" w:rsidRPr="00755CBF">
              <w:rPr>
                <w:color w:val="000000"/>
                <w:spacing w:val="1"/>
                <w:shd w:val="solid" w:color="000000" w:fill="000000"/>
                <w:fitText w:val="333" w:id="-762116608"/>
                <w14:textFill>
                  <w14:solidFill>
                    <w14:srgbClr w14:val="000000">
                      <w14:alpha w14:val="100000"/>
                    </w14:srgbClr>
                  </w14:solidFill>
                </w14:textFill>
              </w:rPr>
              <w:t>|</w:t>
            </w:r>
          </w:p>
        </w:tc>
        <w:tc>
          <w:tcPr>
            <w:tcW w:w="2174" w:type="pct"/>
            <w:vMerge w:val="restart"/>
            <w:shd w:val="clear" w:color="auto" w:fill="auto"/>
          </w:tcPr>
          <w:p w14:paraId="5D46352D" w14:textId="338AE42D" w:rsidR="00FD1937" w:rsidRPr="00C83BA1" w:rsidRDefault="00FD1937" w:rsidP="003506F3">
            <w:pPr>
              <w:pStyle w:val="TableText0"/>
              <w:keepLines/>
              <w:widowControl w:val="0"/>
            </w:pPr>
            <w:r w:rsidRPr="00C83BA1">
              <w:t>This was reasonable; however, the submission did not use the DPMQ related to 60-day dispensing.</w:t>
            </w:r>
          </w:p>
        </w:tc>
      </w:tr>
      <w:tr w:rsidR="00FD1937" w:rsidRPr="00C83BA1" w14:paraId="63D2B650" w14:textId="77777777" w:rsidTr="00997F00">
        <w:tc>
          <w:tcPr>
            <w:tcW w:w="950" w:type="pct"/>
            <w:shd w:val="clear" w:color="auto" w:fill="auto"/>
          </w:tcPr>
          <w:p w14:paraId="47F4A6E5" w14:textId="4E5CFA7B" w:rsidR="00FD1937" w:rsidRPr="00C83BA1" w:rsidRDefault="00FD1937" w:rsidP="003506F3">
            <w:pPr>
              <w:pStyle w:val="TableText0"/>
              <w:keepLines/>
              <w:widowControl w:val="0"/>
            </w:pPr>
            <w:r w:rsidRPr="00C83BA1">
              <w:t>MPA 5 mg</w:t>
            </w:r>
          </w:p>
        </w:tc>
        <w:tc>
          <w:tcPr>
            <w:tcW w:w="1876" w:type="pct"/>
            <w:shd w:val="clear" w:color="auto" w:fill="auto"/>
          </w:tcPr>
          <w:p w14:paraId="0FB37FC7" w14:textId="0743FEAA" w:rsidR="00FD1937" w:rsidRPr="00C83BA1" w:rsidRDefault="00FD1937" w:rsidP="003506F3">
            <w:pPr>
              <w:pStyle w:val="TableText0"/>
              <w:keepLines/>
              <w:widowControl w:val="0"/>
            </w:pPr>
            <w:r w:rsidRPr="00C83BA1">
              <w:t>DPMQ: $18.94 (PBS item: 2323G)</w:t>
            </w:r>
          </w:p>
        </w:tc>
        <w:tc>
          <w:tcPr>
            <w:tcW w:w="2174" w:type="pct"/>
            <w:vMerge/>
            <w:shd w:val="clear" w:color="auto" w:fill="auto"/>
          </w:tcPr>
          <w:p w14:paraId="7439ADF0" w14:textId="232D631D" w:rsidR="00FD1937" w:rsidRPr="00C83BA1" w:rsidRDefault="00FD1937" w:rsidP="003506F3">
            <w:pPr>
              <w:pStyle w:val="TableText0"/>
              <w:keepLines/>
              <w:widowControl w:val="0"/>
            </w:pPr>
          </w:p>
        </w:tc>
      </w:tr>
      <w:tr w:rsidR="00FD1937" w:rsidRPr="00C83BA1" w14:paraId="404FD086" w14:textId="77777777" w:rsidTr="00997F00">
        <w:tc>
          <w:tcPr>
            <w:tcW w:w="950" w:type="pct"/>
            <w:shd w:val="clear" w:color="auto" w:fill="auto"/>
          </w:tcPr>
          <w:p w14:paraId="10703822" w14:textId="4C10D4BB" w:rsidR="00FD1937" w:rsidRPr="00C83BA1" w:rsidRDefault="00FD1937" w:rsidP="003506F3">
            <w:pPr>
              <w:pStyle w:val="TableText0"/>
              <w:keepLines/>
              <w:widowControl w:val="0"/>
            </w:pPr>
            <w:r w:rsidRPr="00C83BA1">
              <w:t>MPA 10 mg</w:t>
            </w:r>
          </w:p>
        </w:tc>
        <w:tc>
          <w:tcPr>
            <w:tcW w:w="1876" w:type="pct"/>
            <w:shd w:val="clear" w:color="auto" w:fill="auto"/>
          </w:tcPr>
          <w:p w14:paraId="3C263583" w14:textId="798D6373" w:rsidR="00FD1937" w:rsidRPr="00C83BA1" w:rsidRDefault="00FD1937" w:rsidP="003506F3">
            <w:pPr>
              <w:pStyle w:val="TableText0"/>
              <w:keepLines/>
              <w:widowControl w:val="0"/>
            </w:pPr>
            <w:r w:rsidRPr="00C83BA1">
              <w:t>DPMQ: $20.33 (PBS item: 2321E)</w:t>
            </w:r>
          </w:p>
        </w:tc>
        <w:tc>
          <w:tcPr>
            <w:tcW w:w="2174" w:type="pct"/>
            <w:vMerge/>
            <w:shd w:val="clear" w:color="auto" w:fill="auto"/>
          </w:tcPr>
          <w:p w14:paraId="20DFAF2B" w14:textId="1732B43F" w:rsidR="00FD1937" w:rsidRPr="00C83BA1" w:rsidRDefault="00FD1937" w:rsidP="003506F3">
            <w:pPr>
              <w:pStyle w:val="TableText0"/>
              <w:keepLines/>
              <w:widowControl w:val="0"/>
            </w:pPr>
          </w:p>
        </w:tc>
      </w:tr>
      <w:tr w:rsidR="00FD1937" w:rsidRPr="00C83BA1" w14:paraId="529F3DAF" w14:textId="77777777" w:rsidTr="00997F00">
        <w:tc>
          <w:tcPr>
            <w:tcW w:w="950" w:type="pct"/>
            <w:shd w:val="clear" w:color="auto" w:fill="auto"/>
          </w:tcPr>
          <w:p w14:paraId="0CEDEC8E" w14:textId="5BBB35E5" w:rsidR="00FD1937" w:rsidRPr="00C83BA1" w:rsidRDefault="00FD1937" w:rsidP="003506F3">
            <w:pPr>
              <w:pStyle w:val="TableText0"/>
              <w:keepLines/>
              <w:widowControl w:val="0"/>
            </w:pPr>
            <w:r w:rsidRPr="00C83BA1">
              <w:t>Norethisterone</w:t>
            </w:r>
          </w:p>
        </w:tc>
        <w:tc>
          <w:tcPr>
            <w:tcW w:w="1876" w:type="pct"/>
            <w:shd w:val="clear" w:color="auto" w:fill="auto"/>
          </w:tcPr>
          <w:p w14:paraId="1E98B378" w14:textId="231EC9E6" w:rsidR="00FD1937" w:rsidRPr="00C83BA1" w:rsidRDefault="00FD1937" w:rsidP="003506F3">
            <w:pPr>
              <w:pStyle w:val="TableText0"/>
              <w:keepLines/>
              <w:widowControl w:val="0"/>
            </w:pPr>
            <w:r w:rsidRPr="00C83BA1">
              <w:t>DPMQ: $35.67</w:t>
            </w:r>
            <w:r w:rsidR="00F142CC" w:rsidRPr="00C83BA1">
              <w:t> </w:t>
            </w:r>
            <w:r w:rsidRPr="00C83BA1">
              <w:t>(PBS item: 2993M)</w:t>
            </w:r>
          </w:p>
        </w:tc>
        <w:tc>
          <w:tcPr>
            <w:tcW w:w="2174" w:type="pct"/>
            <w:vMerge/>
            <w:shd w:val="clear" w:color="auto" w:fill="auto"/>
          </w:tcPr>
          <w:p w14:paraId="6329B8B1" w14:textId="3C88BF01" w:rsidR="00FD1937" w:rsidRPr="00C83BA1" w:rsidRDefault="00FD1937" w:rsidP="003506F3">
            <w:pPr>
              <w:pStyle w:val="TableText0"/>
              <w:keepLines/>
              <w:widowControl w:val="0"/>
            </w:pPr>
          </w:p>
        </w:tc>
      </w:tr>
      <w:tr w:rsidR="00D97ADE" w:rsidRPr="00C83BA1" w14:paraId="4BDAE0AC" w14:textId="77777777" w:rsidTr="00997F00">
        <w:tc>
          <w:tcPr>
            <w:tcW w:w="950" w:type="pct"/>
            <w:shd w:val="clear" w:color="auto" w:fill="auto"/>
          </w:tcPr>
          <w:p w14:paraId="04E5E166" w14:textId="430C3C71" w:rsidR="00D97ADE" w:rsidRPr="00C83BA1" w:rsidRDefault="00D97ADE" w:rsidP="003506F3">
            <w:pPr>
              <w:pStyle w:val="TableText0"/>
              <w:keepLines/>
              <w:widowControl w:val="0"/>
            </w:pPr>
            <w:r w:rsidRPr="00C83BA1">
              <w:t>Co-payment</w:t>
            </w:r>
          </w:p>
        </w:tc>
        <w:tc>
          <w:tcPr>
            <w:tcW w:w="1876" w:type="pct"/>
            <w:shd w:val="clear" w:color="auto" w:fill="auto"/>
          </w:tcPr>
          <w:p w14:paraId="0204B56A" w14:textId="2874C071" w:rsidR="005900A8" w:rsidRPr="00C83BA1" w:rsidRDefault="00D97ADE" w:rsidP="003506F3">
            <w:pPr>
              <w:pStyle w:val="TableText0"/>
              <w:keepLines/>
              <w:widowControl w:val="0"/>
            </w:pPr>
            <w:r w:rsidRPr="00C83BA1">
              <w:t>PBS: $19.92 and RPBS: $6.22</w:t>
            </w:r>
            <w:r w:rsidR="00FD1937" w:rsidRPr="00C83BA1">
              <w:t xml:space="preserve"> based on weighted average copayments for norethisterone 5 mg</w:t>
            </w:r>
            <w:r w:rsidR="00F04A3F">
              <w:t>.</w:t>
            </w:r>
          </w:p>
        </w:tc>
        <w:tc>
          <w:tcPr>
            <w:tcW w:w="2174" w:type="pct"/>
            <w:shd w:val="clear" w:color="auto" w:fill="auto"/>
            <w:vAlign w:val="center"/>
          </w:tcPr>
          <w:p w14:paraId="09B04F32" w14:textId="0BC6D4BB" w:rsidR="00D97ADE" w:rsidRPr="00C83BA1" w:rsidRDefault="00D97ADE" w:rsidP="003506F3">
            <w:pPr>
              <w:pStyle w:val="TableText0"/>
              <w:keepLines/>
              <w:widowControl w:val="0"/>
            </w:pPr>
            <w:r w:rsidRPr="00C83BA1">
              <w:t>This was reasonable.</w:t>
            </w:r>
          </w:p>
        </w:tc>
      </w:tr>
      <w:tr w:rsidR="005900A8" w:rsidRPr="00C83BA1" w14:paraId="3A76A472" w14:textId="77777777" w:rsidTr="00997F00">
        <w:tc>
          <w:tcPr>
            <w:tcW w:w="950" w:type="pct"/>
            <w:shd w:val="clear" w:color="auto" w:fill="auto"/>
          </w:tcPr>
          <w:p w14:paraId="1B548037" w14:textId="6A726C99" w:rsidR="005900A8" w:rsidRPr="00C83BA1" w:rsidRDefault="005900A8" w:rsidP="003506F3">
            <w:pPr>
              <w:pStyle w:val="TableText0"/>
              <w:keepLines/>
              <w:widowControl w:val="0"/>
            </w:pPr>
            <w:r w:rsidRPr="00C83BA1">
              <w:t>Co-payment</w:t>
            </w:r>
          </w:p>
        </w:tc>
        <w:tc>
          <w:tcPr>
            <w:tcW w:w="1876" w:type="pct"/>
            <w:shd w:val="clear" w:color="auto" w:fill="auto"/>
          </w:tcPr>
          <w:p w14:paraId="13C77CA0" w14:textId="316CD402" w:rsidR="002626D9" w:rsidRPr="00C83BA1" w:rsidRDefault="002626D9" w:rsidP="002626D9">
            <w:pPr>
              <w:pStyle w:val="TableText0"/>
            </w:pPr>
            <w:r w:rsidRPr="005B2778">
              <w:t>PBS: $19.92</w:t>
            </w:r>
            <w:r>
              <w:t xml:space="preserve"> and </w:t>
            </w:r>
            <w:r w:rsidRPr="005B2778">
              <w:t>RPBS: $6.22</w:t>
            </w:r>
            <w:r>
              <w:t xml:space="preserve">; </w:t>
            </w:r>
            <w:r w:rsidRPr="005B2778">
              <w:t>99.87%</w:t>
            </w:r>
            <w:r>
              <w:t xml:space="preserve"> PBS</w:t>
            </w:r>
            <w:r w:rsidRPr="005B2778">
              <w:t xml:space="preserve"> and</w:t>
            </w:r>
            <w:r>
              <w:t xml:space="preserve"> </w:t>
            </w:r>
            <w:r w:rsidRPr="005B2778">
              <w:t>0.13%</w:t>
            </w:r>
            <w:r>
              <w:t xml:space="preserve"> RPBS.</w:t>
            </w:r>
          </w:p>
        </w:tc>
        <w:tc>
          <w:tcPr>
            <w:tcW w:w="2174" w:type="pct"/>
            <w:shd w:val="clear" w:color="auto" w:fill="auto"/>
            <w:vAlign w:val="center"/>
          </w:tcPr>
          <w:p w14:paraId="6704B3E7" w14:textId="496C42CC" w:rsidR="005900A8" w:rsidRPr="002626D9" w:rsidRDefault="002626D9" w:rsidP="003506F3">
            <w:pPr>
              <w:pStyle w:val="TableText0"/>
              <w:keepLines/>
              <w:widowControl w:val="0"/>
            </w:pPr>
            <w:r>
              <w:t>This was reasonable.</w:t>
            </w:r>
          </w:p>
        </w:tc>
      </w:tr>
    </w:tbl>
    <w:p w14:paraId="34AC2527" w14:textId="67FF40A4" w:rsidR="008E3906" w:rsidRPr="00C83BA1" w:rsidRDefault="008E3906" w:rsidP="003506F3">
      <w:pPr>
        <w:pStyle w:val="FooterTableFigure"/>
        <w:keepNext/>
        <w:keepLines/>
        <w:widowControl w:val="0"/>
      </w:pPr>
      <w:r w:rsidRPr="00C83BA1">
        <w:t xml:space="preserve">Source: </w:t>
      </w:r>
      <w:r w:rsidR="00E21E5A" w:rsidRPr="00C83BA1">
        <w:t>Table 4.16, p181; Table 4.17, p181; Table 4.18, p182; Table 4.19, p184; Table 4.20, p184; Table 4.21, p184; and Section 4.2 of the submission</w:t>
      </w:r>
      <w:r w:rsidR="00F142CC" w:rsidRPr="00C83BA1">
        <w:t xml:space="preserve"> main body, and</w:t>
      </w:r>
      <w:r w:rsidR="000E0E0F" w:rsidRPr="00C83BA1">
        <w:t xml:space="preserve"> Attachment 6.2-</w:t>
      </w:r>
      <w:r w:rsidR="0009355A" w:rsidRPr="00C83BA1">
        <w:t xml:space="preserve">Prometrium </w:t>
      </w:r>
      <w:r w:rsidR="000E0E0F" w:rsidRPr="00C83BA1">
        <w:t>Utilisation and Costs Model to the submission.</w:t>
      </w:r>
    </w:p>
    <w:p w14:paraId="5F6ABF57" w14:textId="77777777" w:rsidR="00563A2C" w:rsidRDefault="00E21E5A" w:rsidP="00563A2C">
      <w:pPr>
        <w:pStyle w:val="FooterTableFigure"/>
        <w:keepNext/>
        <w:keepLines/>
        <w:widowControl w:val="0"/>
      </w:pPr>
      <w:r w:rsidRPr="00C83BA1">
        <w:t>DPMQ</w:t>
      </w:r>
      <w:r w:rsidR="00F142CC" w:rsidRPr="00C83BA1">
        <w:t> </w:t>
      </w:r>
      <w:r w:rsidRPr="00C83BA1">
        <w:t xml:space="preserve">= </w:t>
      </w:r>
      <w:r w:rsidR="00FE266E" w:rsidRPr="00C83BA1">
        <w:t xml:space="preserve">dispensed price </w:t>
      </w:r>
      <w:r w:rsidRPr="00C83BA1">
        <w:t xml:space="preserve">for </w:t>
      </w:r>
      <w:r w:rsidR="00FE266E" w:rsidRPr="00C83BA1">
        <w:t>maximum quantity</w:t>
      </w:r>
      <w:r w:rsidRPr="00C83BA1">
        <w:t>; MHT</w:t>
      </w:r>
      <w:r w:rsidR="00F142CC" w:rsidRPr="00C83BA1">
        <w:t> </w:t>
      </w:r>
      <w:r w:rsidRPr="00C83BA1">
        <w:t xml:space="preserve">= </w:t>
      </w:r>
      <w:r w:rsidR="002626D9" w:rsidRPr="00C83BA1">
        <w:t>menopaus</w:t>
      </w:r>
      <w:r w:rsidR="002626D9">
        <w:t>e</w:t>
      </w:r>
      <w:r w:rsidR="002626D9" w:rsidRPr="00C83BA1">
        <w:t xml:space="preserve"> </w:t>
      </w:r>
      <w:r w:rsidRPr="00C83BA1">
        <w:t xml:space="preserve">hormone </w:t>
      </w:r>
      <w:r w:rsidR="002626D9" w:rsidRPr="00C83BA1">
        <w:t>t</w:t>
      </w:r>
      <w:r w:rsidR="0030327F">
        <w:t>herapy</w:t>
      </w:r>
      <w:r w:rsidRPr="00C83BA1">
        <w:t>; MP</w:t>
      </w:r>
      <w:r w:rsidR="00F142CC" w:rsidRPr="00C83BA1">
        <w:t> </w:t>
      </w:r>
      <w:r w:rsidRPr="00C83BA1">
        <w:t>= micronised progesterone; MPA</w:t>
      </w:r>
      <w:r w:rsidR="00F142CC" w:rsidRPr="00C83BA1">
        <w:t> </w:t>
      </w:r>
      <w:r w:rsidRPr="00C83BA1">
        <w:t>=</w:t>
      </w:r>
      <w:r w:rsidR="00052303" w:rsidRPr="00C83BA1">
        <w:t> </w:t>
      </w:r>
      <w:r w:rsidRPr="00C83BA1">
        <w:t>medroxyprogesterone acetate; PBS</w:t>
      </w:r>
      <w:r w:rsidR="00F142CC" w:rsidRPr="00C83BA1">
        <w:t> </w:t>
      </w:r>
      <w:r w:rsidRPr="00C83BA1">
        <w:t>= Pharmaceutical Benefits</w:t>
      </w:r>
      <w:r w:rsidR="00FE266E" w:rsidRPr="00C83BA1">
        <w:t xml:space="preserve"> Scheme</w:t>
      </w:r>
      <w:r w:rsidRPr="00C83BA1">
        <w:t>;</w:t>
      </w:r>
      <w:r w:rsidR="00F142CC" w:rsidRPr="00C83BA1">
        <w:t xml:space="preserve"> PI = product information;</w:t>
      </w:r>
      <w:r w:rsidRPr="00C83BA1">
        <w:t xml:space="preserve"> RPBS</w:t>
      </w:r>
      <w:r w:rsidR="00F142CC" w:rsidRPr="00C83BA1">
        <w:t> </w:t>
      </w:r>
      <w:r w:rsidRPr="00C83BA1">
        <w:t>=</w:t>
      </w:r>
      <w:r w:rsidR="002626D9">
        <w:t> </w:t>
      </w:r>
      <w:r w:rsidRPr="00C83BA1">
        <w:t>Repatriation Pharmaceutical Benefits</w:t>
      </w:r>
      <w:r w:rsidR="00665D4E" w:rsidRPr="00C83BA1">
        <w:t xml:space="preserve"> Scheme</w:t>
      </w:r>
      <w:r w:rsidRPr="00C83BA1">
        <w:t>.</w:t>
      </w:r>
      <w:r w:rsidR="00563A2C" w:rsidRPr="00563A2C">
        <w:t xml:space="preserve"> </w:t>
      </w:r>
    </w:p>
    <w:p w14:paraId="360FB78F" w14:textId="2AE2F200" w:rsidR="00563A2C" w:rsidRPr="00460EC8" w:rsidRDefault="00563A2C" w:rsidP="00563A2C">
      <w:pPr>
        <w:pStyle w:val="FooterTableFigure"/>
        <w:keepNext/>
        <w:keepLines/>
        <w:widowControl w:val="0"/>
        <w:rPr>
          <w:i/>
          <w:iCs/>
        </w:rPr>
      </w:pPr>
      <w:r w:rsidRPr="00460EC8">
        <w:rPr>
          <w:i/>
          <w:iCs/>
        </w:rPr>
        <w:t xml:space="preserve">The redacted values correspond to the following ranges: </w:t>
      </w:r>
    </w:p>
    <w:p w14:paraId="15392B29" w14:textId="4B53EC04" w:rsidR="00563A2C" w:rsidRPr="00460EC8" w:rsidRDefault="007E039B" w:rsidP="00563A2C">
      <w:pPr>
        <w:pStyle w:val="FooterTableFigure"/>
        <w:keepNext/>
        <w:keepLines/>
        <w:widowControl w:val="0"/>
        <w:rPr>
          <w:i/>
          <w:iCs/>
        </w:rPr>
      </w:pPr>
      <w:r w:rsidRPr="00460EC8">
        <w:rPr>
          <w:i/>
          <w:iCs/>
        </w:rPr>
        <w:t>1</w:t>
      </w:r>
      <w:r w:rsidR="00563A2C" w:rsidRPr="00460EC8">
        <w:rPr>
          <w:i/>
          <w:iCs/>
        </w:rPr>
        <w:t xml:space="preserve"> 30,000 to &lt; 40,000</w:t>
      </w:r>
    </w:p>
    <w:p w14:paraId="1549363F" w14:textId="57ABB82A" w:rsidR="007E039B" w:rsidRPr="00460EC8" w:rsidRDefault="007E039B" w:rsidP="00563A2C">
      <w:pPr>
        <w:pStyle w:val="FooterTableFigure"/>
        <w:keepNext/>
        <w:keepLines/>
        <w:widowControl w:val="0"/>
        <w:rPr>
          <w:i/>
          <w:iCs/>
        </w:rPr>
      </w:pPr>
      <w:r w:rsidRPr="00460EC8">
        <w:rPr>
          <w:i/>
          <w:iCs/>
        </w:rPr>
        <w:t>2 10,000 to &lt; 20,000</w:t>
      </w:r>
    </w:p>
    <w:p w14:paraId="6698CC7C" w14:textId="56D7D075" w:rsidR="00436E64" w:rsidRPr="00460EC8" w:rsidRDefault="00436E64" w:rsidP="00563A2C">
      <w:pPr>
        <w:pStyle w:val="FooterTableFigure"/>
        <w:keepNext/>
        <w:keepLines/>
        <w:widowControl w:val="0"/>
        <w:rPr>
          <w:i/>
          <w:iCs/>
        </w:rPr>
      </w:pPr>
      <w:r w:rsidRPr="00460EC8">
        <w:rPr>
          <w:i/>
          <w:iCs/>
        </w:rPr>
        <w:t>3 20,000 to &lt; 30,000</w:t>
      </w:r>
    </w:p>
    <w:p w14:paraId="23A8945E" w14:textId="5D32F753" w:rsidR="007159EF" w:rsidRPr="00460EC8" w:rsidRDefault="007159EF" w:rsidP="00563A2C">
      <w:pPr>
        <w:pStyle w:val="FooterTableFigure"/>
        <w:keepNext/>
        <w:keepLines/>
        <w:widowControl w:val="0"/>
        <w:rPr>
          <w:i/>
          <w:iCs/>
        </w:rPr>
      </w:pPr>
      <w:r w:rsidRPr="00460EC8">
        <w:rPr>
          <w:i/>
          <w:iCs/>
        </w:rPr>
        <w:t>4 100,000 to &lt; 200,000</w:t>
      </w:r>
    </w:p>
    <w:p w14:paraId="3F2E84A4" w14:textId="2AF419D6" w:rsidR="00004906" w:rsidRDefault="00004906" w:rsidP="005707E1">
      <w:pPr>
        <w:pStyle w:val="FooterTableFigure"/>
        <w:keepLines/>
        <w:widowControl w:val="0"/>
        <w:rPr>
          <w:i/>
          <w:iCs/>
        </w:rPr>
      </w:pPr>
      <w:r w:rsidRPr="00460EC8">
        <w:rPr>
          <w:i/>
          <w:iCs/>
        </w:rPr>
        <w:t>5 40,000 to &lt; 50,000</w:t>
      </w:r>
    </w:p>
    <w:p w14:paraId="7C8ED592" w14:textId="0CDBFFC0" w:rsidR="00787E9E" w:rsidRPr="00787E9E" w:rsidRDefault="00787E9E" w:rsidP="005707E1">
      <w:pPr>
        <w:pStyle w:val="FooterTableFigure"/>
        <w:keepLines/>
        <w:widowControl w:val="0"/>
        <w:rPr>
          <w:i/>
          <w:iCs/>
        </w:rPr>
      </w:pPr>
      <w:r w:rsidRPr="00787E9E">
        <w:rPr>
          <w:i/>
          <w:iCs/>
        </w:rPr>
        <w:t>6 50,000 to &lt; 60,000</w:t>
      </w:r>
    </w:p>
    <w:p w14:paraId="6FE2EB48" w14:textId="516CA7B1" w:rsidR="008E3906" w:rsidRPr="00C83BA1" w:rsidRDefault="00E21E5A" w:rsidP="00E21E5A">
      <w:pPr>
        <w:pStyle w:val="3-BodyText"/>
      </w:pPr>
      <w:r w:rsidRPr="00C83BA1">
        <w:fldChar w:fldCharType="begin" w:fldLock="1"/>
      </w:r>
      <w:r w:rsidRPr="00C83BA1">
        <w:instrText xml:space="preserve"> REF _Ref174903192 \h </w:instrText>
      </w:r>
      <w:r w:rsidRPr="00C83BA1">
        <w:fldChar w:fldCharType="separate"/>
      </w:r>
      <w:r w:rsidR="00133540" w:rsidRPr="00C83BA1">
        <w:t>Table 23</w:t>
      </w:r>
      <w:r w:rsidRPr="00C83BA1">
        <w:fldChar w:fldCharType="end"/>
      </w:r>
      <w:r w:rsidRPr="00C83BA1">
        <w:t xml:space="preserve"> presents the estimated financial implications of listing MP.</w:t>
      </w:r>
    </w:p>
    <w:p w14:paraId="6F691B0B" w14:textId="190E0DD1" w:rsidR="008E3906" w:rsidRPr="00C83BA1" w:rsidRDefault="008E3906" w:rsidP="00912568">
      <w:pPr>
        <w:pStyle w:val="Caption"/>
      </w:pPr>
      <w:bookmarkStart w:id="97" w:name="_Ref174903192"/>
      <w:r w:rsidRPr="00C83BA1">
        <w:t xml:space="preserve">Table </w:t>
      </w:r>
      <w:r w:rsidRPr="00C83BA1">
        <w:fldChar w:fldCharType="begin" w:fldLock="1"/>
      </w:r>
      <w:r w:rsidRPr="00C83BA1">
        <w:instrText>SEQ Table \* ARABIC</w:instrText>
      </w:r>
      <w:r w:rsidRPr="00C83BA1">
        <w:fldChar w:fldCharType="separate"/>
      </w:r>
      <w:r w:rsidR="00133540" w:rsidRPr="00C83BA1">
        <w:t>23</w:t>
      </w:r>
      <w:r w:rsidRPr="00C83BA1">
        <w:fldChar w:fldCharType="end"/>
      </w:r>
      <w:bookmarkEnd w:id="97"/>
      <w:r w:rsidRPr="00C83BA1">
        <w:t>:</w:t>
      </w:r>
      <w:r w:rsidRPr="00C83BA1">
        <w:rPr>
          <w:rStyle w:val="CommentReference"/>
          <w:b/>
          <w:szCs w:val="24"/>
        </w:rPr>
        <w:t xml:space="preserve"> Estimated use and financial implications</w:t>
      </w:r>
      <w:r w:rsidR="0032637F" w:rsidRPr="00C83BA1">
        <w:rPr>
          <w:rStyle w:val="CommentReference"/>
          <w:b/>
          <w:szCs w:val="24"/>
        </w:rPr>
        <w:t xml:space="preserve"> for 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8E3906" w:rsidRPr="00C83BA1" w14:paraId="0CD4B435" w14:textId="77777777" w:rsidTr="00073C21">
        <w:trPr>
          <w:tblHeader/>
        </w:trPr>
        <w:tc>
          <w:tcPr>
            <w:tcW w:w="1334" w:type="pct"/>
            <w:shd w:val="clear" w:color="auto" w:fill="auto"/>
            <w:vAlign w:val="center"/>
          </w:tcPr>
          <w:p w14:paraId="2E3F78CC" w14:textId="77777777" w:rsidR="008E3906" w:rsidRPr="00C83BA1" w:rsidRDefault="008E3906" w:rsidP="00912568">
            <w:pPr>
              <w:pStyle w:val="In-tableHeading"/>
              <w:keepLines/>
              <w:jc w:val="center"/>
              <w:rPr>
                <w:lang w:val="en-AU"/>
              </w:rPr>
            </w:pPr>
          </w:p>
        </w:tc>
        <w:tc>
          <w:tcPr>
            <w:tcW w:w="611" w:type="pct"/>
            <w:shd w:val="clear" w:color="auto" w:fill="auto"/>
            <w:vAlign w:val="center"/>
          </w:tcPr>
          <w:p w14:paraId="5409F111" w14:textId="77777777" w:rsidR="008E3906" w:rsidRPr="00C83BA1" w:rsidRDefault="008E3906" w:rsidP="00912568">
            <w:pPr>
              <w:pStyle w:val="In-tableHeading"/>
              <w:keepLines/>
              <w:jc w:val="center"/>
              <w:rPr>
                <w:lang w:val="en-AU"/>
              </w:rPr>
            </w:pPr>
            <w:r w:rsidRPr="00C83BA1">
              <w:rPr>
                <w:lang w:val="en-AU"/>
              </w:rPr>
              <w:t>Year 1</w:t>
            </w:r>
          </w:p>
        </w:tc>
        <w:tc>
          <w:tcPr>
            <w:tcW w:w="611" w:type="pct"/>
            <w:shd w:val="clear" w:color="auto" w:fill="auto"/>
            <w:vAlign w:val="center"/>
          </w:tcPr>
          <w:p w14:paraId="1C71F38B" w14:textId="77777777" w:rsidR="008E3906" w:rsidRPr="00C83BA1" w:rsidRDefault="008E3906" w:rsidP="00912568">
            <w:pPr>
              <w:pStyle w:val="In-tableHeading"/>
              <w:keepLines/>
              <w:jc w:val="center"/>
              <w:rPr>
                <w:lang w:val="en-AU"/>
              </w:rPr>
            </w:pPr>
            <w:r w:rsidRPr="00C83BA1">
              <w:rPr>
                <w:lang w:val="en-AU"/>
              </w:rPr>
              <w:t>Year 2</w:t>
            </w:r>
          </w:p>
        </w:tc>
        <w:tc>
          <w:tcPr>
            <w:tcW w:w="611" w:type="pct"/>
            <w:shd w:val="clear" w:color="auto" w:fill="auto"/>
            <w:vAlign w:val="center"/>
          </w:tcPr>
          <w:p w14:paraId="5A98D138" w14:textId="77777777" w:rsidR="008E3906" w:rsidRPr="00C83BA1" w:rsidRDefault="008E3906" w:rsidP="00912568">
            <w:pPr>
              <w:pStyle w:val="In-tableHeading"/>
              <w:keepLines/>
              <w:jc w:val="center"/>
              <w:rPr>
                <w:lang w:val="en-AU"/>
              </w:rPr>
            </w:pPr>
            <w:r w:rsidRPr="00C83BA1">
              <w:rPr>
                <w:lang w:val="en-AU"/>
              </w:rPr>
              <w:t>Year 3</w:t>
            </w:r>
          </w:p>
        </w:tc>
        <w:tc>
          <w:tcPr>
            <w:tcW w:w="611" w:type="pct"/>
            <w:shd w:val="clear" w:color="auto" w:fill="auto"/>
            <w:vAlign w:val="center"/>
          </w:tcPr>
          <w:p w14:paraId="339F3440" w14:textId="77777777" w:rsidR="008E3906" w:rsidRPr="00C83BA1" w:rsidRDefault="008E3906" w:rsidP="00912568">
            <w:pPr>
              <w:pStyle w:val="In-tableHeading"/>
              <w:keepLines/>
              <w:jc w:val="center"/>
              <w:rPr>
                <w:lang w:val="en-AU"/>
              </w:rPr>
            </w:pPr>
            <w:r w:rsidRPr="00C83BA1">
              <w:rPr>
                <w:lang w:val="en-AU"/>
              </w:rPr>
              <w:t>Year 4</w:t>
            </w:r>
          </w:p>
        </w:tc>
        <w:tc>
          <w:tcPr>
            <w:tcW w:w="611" w:type="pct"/>
            <w:shd w:val="clear" w:color="auto" w:fill="auto"/>
            <w:vAlign w:val="center"/>
          </w:tcPr>
          <w:p w14:paraId="7DA44C18" w14:textId="77777777" w:rsidR="008E3906" w:rsidRPr="00C83BA1" w:rsidRDefault="008E3906" w:rsidP="00912568">
            <w:pPr>
              <w:pStyle w:val="In-tableHeading"/>
              <w:keepLines/>
              <w:jc w:val="center"/>
              <w:rPr>
                <w:lang w:val="en-AU"/>
              </w:rPr>
            </w:pPr>
            <w:r w:rsidRPr="00C83BA1">
              <w:rPr>
                <w:lang w:val="en-AU"/>
              </w:rPr>
              <w:t>Year 5</w:t>
            </w:r>
          </w:p>
        </w:tc>
        <w:tc>
          <w:tcPr>
            <w:tcW w:w="611" w:type="pct"/>
          </w:tcPr>
          <w:p w14:paraId="2308348C" w14:textId="77777777" w:rsidR="008E3906" w:rsidRPr="00C83BA1" w:rsidRDefault="008E3906" w:rsidP="00912568">
            <w:pPr>
              <w:pStyle w:val="In-tableHeading"/>
              <w:keepLines/>
              <w:jc w:val="center"/>
              <w:rPr>
                <w:lang w:val="en-AU"/>
              </w:rPr>
            </w:pPr>
            <w:r w:rsidRPr="00C83BA1">
              <w:rPr>
                <w:lang w:val="en-AU"/>
              </w:rPr>
              <w:t>Year 6</w:t>
            </w:r>
          </w:p>
        </w:tc>
      </w:tr>
      <w:tr w:rsidR="008E3906" w:rsidRPr="00C83BA1" w14:paraId="6941E6FA" w14:textId="77777777" w:rsidTr="00073C21">
        <w:tc>
          <w:tcPr>
            <w:tcW w:w="5000" w:type="pct"/>
            <w:gridSpan w:val="7"/>
            <w:shd w:val="clear" w:color="auto" w:fill="auto"/>
            <w:vAlign w:val="center"/>
          </w:tcPr>
          <w:p w14:paraId="57120475" w14:textId="77777777" w:rsidR="008E3906" w:rsidRPr="00C83BA1" w:rsidRDefault="008E3906" w:rsidP="00912568">
            <w:pPr>
              <w:pStyle w:val="In-tableHeading"/>
              <w:keepLines/>
              <w:rPr>
                <w:bCs/>
                <w:color w:val="000000"/>
                <w:lang w:val="en-AU"/>
              </w:rPr>
            </w:pPr>
            <w:r w:rsidRPr="00C83BA1">
              <w:rPr>
                <w:bCs/>
                <w:color w:val="000000"/>
                <w:lang w:val="en-AU"/>
              </w:rPr>
              <w:t>Estimated extent of use</w:t>
            </w:r>
          </w:p>
        </w:tc>
      </w:tr>
      <w:tr w:rsidR="00997F00" w:rsidRPr="00C83BA1" w14:paraId="70307660" w14:textId="77777777" w:rsidTr="004F5443">
        <w:tc>
          <w:tcPr>
            <w:tcW w:w="1334" w:type="pct"/>
            <w:shd w:val="clear" w:color="auto" w:fill="auto"/>
            <w:vAlign w:val="center"/>
          </w:tcPr>
          <w:p w14:paraId="3498D76B" w14:textId="77777777" w:rsidR="00997F00" w:rsidRPr="00C83BA1" w:rsidRDefault="00997F00" w:rsidP="00912568">
            <w:pPr>
              <w:pStyle w:val="TableText0"/>
              <w:keepLines/>
            </w:pPr>
            <w:r w:rsidRPr="00C83BA1">
              <w:t>Number of patients treated</w:t>
            </w:r>
          </w:p>
          <w:p w14:paraId="31C77A8F" w14:textId="436666C1" w:rsidR="00997F00" w:rsidRPr="00C83BA1" w:rsidRDefault="00997F00" w:rsidP="00912568">
            <w:pPr>
              <w:pStyle w:val="TableText0"/>
              <w:keepLines/>
              <w:rPr>
                <w:vertAlign w:val="superscript"/>
              </w:rPr>
            </w:pPr>
            <w:r w:rsidRPr="00C83BA1">
              <w:t>Population 1</w:t>
            </w:r>
            <w:r w:rsidRPr="00C83BA1">
              <w:rPr>
                <w:vertAlign w:val="superscript"/>
              </w:rPr>
              <w:t>a</w:t>
            </w:r>
            <w:r w:rsidR="00052303" w:rsidRPr="00C83BA1">
              <w:rPr>
                <w:vertAlign w:val="superscript"/>
              </w:rPr>
              <w:t>#</w:t>
            </w:r>
          </w:p>
        </w:tc>
        <w:tc>
          <w:tcPr>
            <w:tcW w:w="611" w:type="pct"/>
            <w:shd w:val="clear" w:color="auto" w:fill="auto"/>
            <w:vAlign w:val="center"/>
          </w:tcPr>
          <w:p w14:paraId="4CB5967E" w14:textId="328A3FB0" w:rsidR="00997F00" w:rsidRPr="00BE3009" w:rsidRDefault="00755CBF" w:rsidP="00912568">
            <w:pPr>
              <w:pStyle w:val="TableText0"/>
              <w:keepLines/>
              <w:jc w:val="center"/>
              <w:rPr>
                <w:highlight w:val="darkGray"/>
              </w:rPr>
            </w:pPr>
            <w:r w:rsidRPr="00755CBF">
              <w:rPr>
                <w:rFonts w:hint="eastAsia"/>
                <w:color w:val="000000"/>
                <w:w w:val="15"/>
                <w:shd w:val="solid" w:color="000000" w:fill="000000"/>
                <w:fitText w:val="40" w:id="-762116607"/>
                <w14:textFill>
                  <w14:solidFill>
                    <w14:srgbClr w14:val="000000">
                      <w14:alpha w14:val="100000"/>
                    </w14:srgbClr>
                  </w14:solidFill>
                </w14:textFill>
              </w:rPr>
              <w:t xml:space="preserve">　</w:t>
            </w:r>
            <w:r w:rsidRPr="00755CBF">
              <w:rPr>
                <w:color w:val="000000"/>
                <w:w w:val="15"/>
                <w:shd w:val="solid" w:color="000000" w:fill="000000"/>
                <w:fitText w:val="40" w:id="-762116607"/>
                <w14:textFill>
                  <w14:solidFill>
                    <w14:srgbClr w14:val="000000">
                      <w14:alpha w14:val="100000"/>
                    </w14:srgbClr>
                  </w14:solidFill>
                </w14:textFill>
              </w:rPr>
              <w:t>|</w:t>
            </w:r>
            <w:r w:rsidRPr="00755CBF">
              <w:rPr>
                <w:rFonts w:hint="eastAsia"/>
                <w:color w:val="000000"/>
                <w:spacing w:val="-25"/>
                <w:w w:val="15"/>
                <w:shd w:val="solid" w:color="000000" w:fill="000000"/>
                <w:fitText w:val="40" w:id="-762116607"/>
                <w14:textFill>
                  <w14:solidFill>
                    <w14:srgbClr w14:val="000000">
                      <w14:alpha w14:val="100000"/>
                    </w14:srgbClr>
                  </w14:solidFill>
                </w14:textFill>
              </w:rPr>
              <w:t xml:space="preserve">　</w:t>
            </w:r>
            <w:r w:rsidR="00E61330" w:rsidRPr="00665B23">
              <w:rPr>
                <w:vertAlign w:val="superscript"/>
              </w:rPr>
              <w:t>1</w:t>
            </w:r>
          </w:p>
        </w:tc>
        <w:tc>
          <w:tcPr>
            <w:tcW w:w="611" w:type="pct"/>
            <w:shd w:val="clear" w:color="auto" w:fill="auto"/>
            <w:vAlign w:val="center"/>
          </w:tcPr>
          <w:p w14:paraId="6D5B31BE" w14:textId="641E2EB1" w:rsidR="00997F00" w:rsidRPr="00BE3009" w:rsidRDefault="00755CBF" w:rsidP="00912568">
            <w:pPr>
              <w:pStyle w:val="TableText0"/>
              <w:keepLines/>
              <w:jc w:val="center"/>
              <w:rPr>
                <w:highlight w:val="darkGray"/>
              </w:rPr>
            </w:pPr>
            <w:r w:rsidRPr="00755CBF">
              <w:rPr>
                <w:rFonts w:hint="eastAsia"/>
                <w:color w:val="000000"/>
                <w:w w:val="15"/>
                <w:shd w:val="solid" w:color="000000" w:fill="000000"/>
                <w:fitText w:val="40" w:id="-762116606"/>
                <w14:textFill>
                  <w14:solidFill>
                    <w14:srgbClr w14:val="000000">
                      <w14:alpha w14:val="100000"/>
                    </w14:srgbClr>
                  </w14:solidFill>
                </w14:textFill>
              </w:rPr>
              <w:t xml:space="preserve">　</w:t>
            </w:r>
            <w:r w:rsidRPr="00755CBF">
              <w:rPr>
                <w:color w:val="000000"/>
                <w:w w:val="15"/>
                <w:shd w:val="solid" w:color="000000" w:fill="000000"/>
                <w:fitText w:val="40" w:id="-762116606"/>
                <w14:textFill>
                  <w14:solidFill>
                    <w14:srgbClr w14:val="000000">
                      <w14:alpha w14:val="100000"/>
                    </w14:srgbClr>
                  </w14:solidFill>
                </w14:textFill>
              </w:rPr>
              <w:t>|</w:t>
            </w:r>
            <w:r w:rsidRPr="00755CBF">
              <w:rPr>
                <w:rFonts w:hint="eastAsia"/>
                <w:color w:val="000000"/>
                <w:spacing w:val="-25"/>
                <w:w w:val="15"/>
                <w:shd w:val="solid" w:color="000000" w:fill="000000"/>
                <w:fitText w:val="40" w:id="-762116606"/>
                <w14:textFill>
                  <w14:solidFill>
                    <w14:srgbClr w14:val="000000">
                      <w14:alpha w14:val="100000"/>
                    </w14:srgbClr>
                  </w14:solidFill>
                </w14:textFill>
              </w:rPr>
              <w:t xml:space="preserve">　</w:t>
            </w:r>
            <w:r w:rsidR="00665B23" w:rsidRPr="00665B23">
              <w:rPr>
                <w:vertAlign w:val="superscript"/>
              </w:rPr>
              <w:t>2</w:t>
            </w:r>
          </w:p>
        </w:tc>
        <w:tc>
          <w:tcPr>
            <w:tcW w:w="611" w:type="pct"/>
            <w:shd w:val="clear" w:color="auto" w:fill="auto"/>
            <w:vAlign w:val="center"/>
          </w:tcPr>
          <w:p w14:paraId="5E903B49" w14:textId="56ABAF48" w:rsidR="00997F00" w:rsidRPr="00BE3009" w:rsidRDefault="00755CBF" w:rsidP="00912568">
            <w:pPr>
              <w:pStyle w:val="TableText0"/>
              <w:keepLines/>
              <w:jc w:val="center"/>
              <w:rPr>
                <w:highlight w:val="darkGray"/>
              </w:rPr>
            </w:pPr>
            <w:r w:rsidRPr="00755CBF">
              <w:rPr>
                <w:rFonts w:hint="eastAsia"/>
                <w:color w:val="000000"/>
                <w:w w:val="15"/>
                <w:shd w:val="solid" w:color="000000" w:fill="000000"/>
                <w:fitText w:val="40" w:id="-762116605"/>
                <w14:textFill>
                  <w14:solidFill>
                    <w14:srgbClr w14:val="000000">
                      <w14:alpha w14:val="100000"/>
                    </w14:srgbClr>
                  </w14:solidFill>
                </w14:textFill>
              </w:rPr>
              <w:t xml:space="preserve">　</w:t>
            </w:r>
            <w:r w:rsidRPr="00755CBF">
              <w:rPr>
                <w:color w:val="000000"/>
                <w:w w:val="15"/>
                <w:shd w:val="solid" w:color="000000" w:fill="000000"/>
                <w:fitText w:val="40" w:id="-762116605"/>
                <w14:textFill>
                  <w14:solidFill>
                    <w14:srgbClr w14:val="000000">
                      <w14:alpha w14:val="100000"/>
                    </w14:srgbClr>
                  </w14:solidFill>
                </w14:textFill>
              </w:rPr>
              <w:t>|</w:t>
            </w:r>
            <w:r w:rsidRPr="00755CBF">
              <w:rPr>
                <w:rFonts w:hint="eastAsia"/>
                <w:color w:val="000000"/>
                <w:spacing w:val="-25"/>
                <w:w w:val="15"/>
                <w:shd w:val="solid" w:color="000000" w:fill="000000"/>
                <w:fitText w:val="40" w:id="-762116605"/>
                <w14:textFill>
                  <w14:solidFill>
                    <w14:srgbClr w14:val="000000">
                      <w14:alpha w14:val="100000"/>
                    </w14:srgbClr>
                  </w14:solidFill>
                </w14:textFill>
              </w:rPr>
              <w:t xml:space="preserve">　</w:t>
            </w:r>
            <w:r w:rsidR="00665B23" w:rsidRPr="00665B23">
              <w:rPr>
                <w:vertAlign w:val="superscript"/>
              </w:rPr>
              <w:t>2</w:t>
            </w:r>
          </w:p>
        </w:tc>
        <w:tc>
          <w:tcPr>
            <w:tcW w:w="611" w:type="pct"/>
            <w:shd w:val="clear" w:color="auto" w:fill="auto"/>
            <w:vAlign w:val="center"/>
          </w:tcPr>
          <w:p w14:paraId="5E3F43B2" w14:textId="1A1B93B6" w:rsidR="00997F00" w:rsidRPr="00BE3009" w:rsidRDefault="00755CBF" w:rsidP="00912568">
            <w:pPr>
              <w:pStyle w:val="TableText0"/>
              <w:keepLines/>
              <w:jc w:val="center"/>
              <w:rPr>
                <w:highlight w:val="darkGray"/>
              </w:rPr>
            </w:pPr>
            <w:r w:rsidRPr="00755CBF">
              <w:rPr>
                <w:rFonts w:hint="eastAsia"/>
                <w:color w:val="000000"/>
                <w:w w:val="15"/>
                <w:shd w:val="solid" w:color="000000" w:fill="000000"/>
                <w:fitText w:val="40" w:id="-762116604"/>
                <w14:textFill>
                  <w14:solidFill>
                    <w14:srgbClr w14:val="000000">
                      <w14:alpha w14:val="100000"/>
                    </w14:srgbClr>
                  </w14:solidFill>
                </w14:textFill>
              </w:rPr>
              <w:t xml:space="preserve">　</w:t>
            </w:r>
            <w:r w:rsidRPr="00755CBF">
              <w:rPr>
                <w:color w:val="000000"/>
                <w:w w:val="15"/>
                <w:shd w:val="solid" w:color="000000" w:fill="000000"/>
                <w:fitText w:val="40" w:id="-762116604"/>
                <w14:textFill>
                  <w14:solidFill>
                    <w14:srgbClr w14:val="000000">
                      <w14:alpha w14:val="100000"/>
                    </w14:srgbClr>
                  </w14:solidFill>
                </w14:textFill>
              </w:rPr>
              <w:t>|</w:t>
            </w:r>
            <w:r w:rsidRPr="00755CBF">
              <w:rPr>
                <w:rFonts w:hint="eastAsia"/>
                <w:color w:val="000000"/>
                <w:spacing w:val="-25"/>
                <w:w w:val="15"/>
                <w:shd w:val="solid" w:color="000000" w:fill="000000"/>
                <w:fitText w:val="40" w:id="-762116604"/>
                <w14:textFill>
                  <w14:solidFill>
                    <w14:srgbClr w14:val="000000">
                      <w14:alpha w14:val="100000"/>
                    </w14:srgbClr>
                  </w14:solidFill>
                </w14:textFill>
              </w:rPr>
              <w:t xml:space="preserve">　</w:t>
            </w:r>
            <w:r w:rsidR="00665B23" w:rsidRPr="00665B23">
              <w:rPr>
                <w:vertAlign w:val="superscript"/>
              </w:rPr>
              <w:t>2</w:t>
            </w:r>
          </w:p>
        </w:tc>
        <w:tc>
          <w:tcPr>
            <w:tcW w:w="611" w:type="pct"/>
            <w:shd w:val="clear" w:color="auto" w:fill="auto"/>
            <w:vAlign w:val="center"/>
          </w:tcPr>
          <w:p w14:paraId="3C14FE3F" w14:textId="50E342F8" w:rsidR="00997F00" w:rsidRPr="00BE3009" w:rsidRDefault="00755CBF" w:rsidP="00912568">
            <w:pPr>
              <w:pStyle w:val="TableText0"/>
              <w:keepLines/>
              <w:jc w:val="center"/>
              <w:rPr>
                <w:highlight w:val="darkGray"/>
              </w:rPr>
            </w:pPr>
            <w:r w:rsidRPr="00755CBF">
              <w:rPr>
                <w:rFonts w:hint="eastAsia"/>
                <w:color w:val="000000"/>
                <w:w w:val="15"/>
                <w:shd w:val="solid" w:color="000000" w:fill="000000"/>
                <w:fitText w:val="40" w:id="-762116603"/>
                <w14:textFill>
                  <w14:solidFill>
                    <w14:srgbClr w14:val="000000">
                      <w14:alpha w14:val="100000"/>
                    </w14:srgbClr>
                  </w14:solidFill>
                </w14:textFill>
              </w:rPr>
              <w:t xml:space="preserve">　</w:t>
            </w:r>
            <w:r w:rsidRPr="00755CBF">
              <w:rPr>
                <w:color w:val="000000"/>
                <w:w w:val="15"/>
                <w:shd w:val="solid" w:color="000000" w:fill="000000"/>
                <w:fitText w:val="40" w:id="-762116603"/>
                <w14:textFill>
                  <w14:solidFill>
                    <w14:srgbClr w14:val="000000">
                      <w14:alpha w14:val="100000"/>
                    </w14:srgbClr>
                  </w14:solidFill>
                </w14:textFill>
              </w:rPr>
              <w:t>|</w:t>
            </w:r>
            <w:r w:rsidRPr="00755CBF">
              <w:rPr>
                <w:rFonts w:hint="eastAsia"/>
                <w:color w:val="000000"/>
                <w:spacing w:val="-25"/>
                <w:w w:val="15"/>
                <w:shd w:val="solid" w:color="000000" w:fill="000000"/>
                <w:fitText w:val="40" w:id="-762116603"/>
                <w14:textFill>
                  <w14:solidFill>
                    <w14:srgbClr w14:val="000000">
                      <w14:alpha w14:val="100000"/>
                    </w14:srgbClr>
                  </w14:solidFill>
                </w14:textFill>
              </w:rPr>
              <w:t xml:space="preserve">　</w:t>
            </w:r>
            <w:r w:rsidR="00665B23" w:rsidRPr="00665B23">
              <w:rPr>
                <w:vertAlign w:val="superscript"/>
              </w:rPr>
              <w:t>2</w:t>
            </w:r>
          </w:p>
        </w:tc>
        <w:tc>
          <w:tcPr>
            <w:tcW w:w="611" w:type="pct"/>
            <w:vAlign w:val="center"/>
          </w:tcPr>
          <w:p w14:paraId="0C6A9706" w14:textId="1DFE67EB" w:rsidR="00997F00" w:rsidRPr="00BE3009" w:rsidRDefault="00755CBF" w:rsidP="00912568">
            <w:pPr>
              <w:pStyle w:val="TableText0"/>
              <w:keepLines/>
              <w:jc w:val="center"/>
              <w:rPr>
                <w:highlight w:val="darkGray"/>
              </w:rPr>
            </w:pPr>
            <w:r w:rsidRPr="00755CBF">
              <w:rPr>
                <w:rFonts w:hint="eastAsia"/>
                <w:color w:val="000000"/>
                <w:w w:val="15"/>
                <w:shd w:val="solid" w:color="000000" w:fill="000000"/>
                <w:fitText w:val="40" w:id="-762116602"/>
                <w14:textFill>
                  <w14:solidFill>
                    <w14:srgbClr w14:val="000000">
                      <w14:alpha w14:val="100000"/>
                    </w14:srgbClr>
                  </w14:solidFill>
                </w14:textFill>
              </w:rPr>
              <w:t xml:space="preserve">　</w:t>
            </w:r>
            <w:r w:rsidRPr="00755CBF">
              <w:rPr>
                <w:color w:val="000000"/>
                <w:w w:val="15"/>
                <w:shd w:val="solid" w:color="000000" w:fill="000000"/>
                <w:fitText w:val="40" w:id="-762116602"/>
                <w14:textFill>
                  <w14:solidFill>
                    <w14:srgbClr w14:val="000000">
                      <w14:alpha w14:val="100000"/>
                    </w14:srgbClr>
                  </w14:solidFill>
                </w14:textFill>
              </w:rPr>
              <w:t>|</w:t>
            </w:r>
            <w:r w:rsidRPr="00755CBF">
              <w:rPr>
                <w:rFonts w:hint="eastAsia"/>
                <w:color w:val="000000"/>
                <w:spacing w:val="-25"/>
                <w:w w:val="15"/>
                <w:shd w:val="solid" w:color="000000" w:fill="000000"/>
                <w:fitText w:val="40" w:id="-762116602"/>
                <w14:textFill>
                  <w14:solidFill>
                    <w14:srgbClr w14:val="000000">
                      <w14:alpha w14:val="100000"/>
                    </w14:srgbClr>
                  </w14:solidFill>
                </w14:textFill>
              </w:rPr>
              <w:t xml:space="preserve">　</w:t>
            </w:r>
            <w:r w:rsidR="00C77E01" w:rsidRPr="00C77E01">
              <w:rPr>
                <w:vertAlign w:val="superscript"/>
              </w:rPr>
              <w:t>2</w:t>
            </w:r>
          </w:p>
        </w:tc>
      </w:tr>
      <w:tr w:rsidR="00997F00" w:rsidRPr="00C83BA1" w14:paraId="33A1D07C" w14:textId="77777777" w:rsidTr="00997F00">
        <w:tc>
          <w:tcPr>
            <w:tcW w:w="1334" w:type="pct"/>
            <w:shd w:val="clear" w:color="auto" w:fill="auto"/>
            <w:vAlign w:val="center"/>
          </w:tcPr>
          <w:p w14:paraId="2B908AD4" w14:textId="312A7240" w:rsidR="00997F00" w:rsidRPr="00C83BA1" w:rsidRDefault="00997F00" w:rsidP="00912568">
            <w:pPr>
              <w:pStyle w:val="TableText0"/>
              <w:keepLines/>
              <w:rPr>
                <w:vertAlign w:val="superscript"/>
              </w:rPr>
            </w:pPr>
            <w:r w:rsidRPr="00C83BA1">
              <w:t>Number of scripts dispensed</w:t>
            </w:r>
          </w:p>
          <w:p w14:paraId="0643CCE2" w14:textId="23F91A8C" w:rsidR="00997F00" w:rsidRPr="00C83BA1" w:rsidRDefault="00997F00" w:rsidP="00912568">
            <w:pPr>
              <w:pStyle w:val="TableText0"/>
              <w:keepLines/>
              <w:rPr>
                <w:rFonts w:ascii="Times" w:hAnsi="Times"/>
              </w:rPr>
            </w:pPr>
            <w:r w:rsidRPr="00C83BA1">
              <w:t>Population 1</w:t>
            </w:r>
            <w:r w:rsidR="000A1BA6" w:rsidRPr="00C83BA1">
              <w:rPr>
                <w:vertAlign w:val="superscript"/>
              </w:rPr>
              <w:t>b</w:t>
            </w:r>
          </w:p>
        </w:tc>
        <w:tc>
          <w:tcPr>
            <w:tcW w:w="611" w:type="pct"/>
            <w:shd w:val="clear" w:color="auto" w:fill="auto"/>
            <w:vAlign w:val="center"/>
          </w:tcPr>
          <w:p w14:paraId="7217ADA7" w14:textId="0097D0EF"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1"/>
                <w14:textFill>
                  <w14:solidFill>
                    <w14:srgbClr w14:val="000000">
                      <w14:alpha w14:val="100000"/>
                    </w14:srgbClr>
                  </w14:solidFill>
                </w14:textFill>
              </w:rPr>
              <w:t xml:space="preserve">　</w:t>
            </w:r>
            <w:r w:rsidRPr="00755CBF">
              <w:rPr>
                <w:color w:val="000000"/>
                <w:w w:val="15"/>
                <w:shd w:val="solid" w:color="000000" w:fill="000000"/>
                <w:fitText w:val="40" w:id="-762116601"/>
                <w14:textFill>
                  <w14:solidFill>
                    <w14:srgbClr w14:val="000000">
                      <w14:alpha w14:val="100000"/>
                    </w14:srgbClr>
                  </w14:solidFill>
                </w14:textFill>
              </w:rPr>
              <w:t>|</w:t>
            </w:r>
            <w:r w:rsidRPr="00755CBF">
              <w:rPr>
                <w:rFonts w:hint="eastAsia"/>
                <w:color w:val="000000"/>
                <w:spacing w:val="-25"/>
                <w:w w:val="15"/>
                <w:shd w:val="solid" w:color="000000" w:fill="000000"/>
                <w:fitText w:val="40" w:id="-762116601"/>
                <w14:textFill>
                  <w14:solidFill>
                    <w14:srgbClr w14:val="000000">
                      <w14:alpha w14:val="100000"/>
                    </w14:srgbClr>
                  </w14:solidFill>
                </w14:textFill>
              </w:rPr>
              <w:t xml:space="preserve">　</w:t>
            </w:r>
            <w:r w:rsidR="00C77E01" w:rsidRPr="00D1017C">
              <w:rPr>
                <w:vertAlign w:val="superscript"/>
              </w:rPr>
              <w:t>3</w:t>
            </w:r>
          </w:p>
        </w:tc>
        <w:tc>
          <w:tcPr>
            <w:tcW w:w="611" w:type="pct"/>
            <w:shd w:val="clear" w:color="auto" w:fill="auto"/>
            <w:vAlign w:val="center"/>
          </w:tcPr>
          <w:p w14:paraId="116DC3CF" w14:textId="56B04FDD"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0"/>
                <w14:textFill>
                  <w14:solidFill>
                    <w14:srgbClr w14:val="000000">
                      <w14:alpha w14:val="100000"/>
                    </w14:srgbClr>
                  </w14:solidFill>
                </w14:textFill>
              </w:rPr>
              <w:t xml:space="preserve">　</w:t>
            </w:r>
            <w:r w:rsidRPr="00755CBF">
              <w:rPr>
                <w:color w:val="000000"/>
                <w:w w:val="15"/>
                <w:shd w:val="solid" w:color="000000" w:fill="000000"/>
                <w:fitText w:val="40" w:id="-762116600"/>
                <w14:textFill>
                  <w14:solidFill>
                    <w14:srgbClr w14:val="000000">
                      <w14:alpha w14:val="100000"/>
                    </w14:srgbClr>
                  </w14:solidFill>
                </w14:textFill>
              </w:rPr>
              <w:t>|</w:t>
            </w:r>
            <w:r w:rsidRPr="00755CBF">
              <w:rPr>
                <w:rFonts w:hint="eastAsia"/>
                <w:color w:val="000000"/>
                <w:spacing w:val="-25"/>
                <w:w w:val="15"/>
                <w:shd w:val="solid" w:color="000000" w:fill="000000"/>
                <w:fitText w:val="40" w:id="-762116600"/>
                <w14:textFill>
                  <w14:solidFill>
                    <w14:srgbClr w14:val="000000">
                      <w14:alpha w14:val="100000"/>
                    </w14:srgbClr>
                  </w14:solidFill>
                </w14:textFill>
              </w:rPr>
              <w:t xml:space="preserve">　</w:t>
            </w:r>
            <w:r w:rsidR="00D1017C" w:rsidRPr="00D1017C">
              <w:rPr>
                <w:vertAlign w:val="superscript"/>
              </w:rPr>
              <w:t>3</w:t>
            </w:r>
          </w:p>
        </w:tc>
        <w:tc>
          <w:tcPr>
            <w:tcW w:w="611" w:type="pct"/>
            <w:shd w:val="clear" w:color="auto" w:fill="auto"/>
            <w:vAlign w:val="center"/>
          </w:tcPr>
          <w:p w14:paraId="3AFD9239" w14:textId="6F029333"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9"/>
                <w14:textFill>
                  <w14:solidFill>
                    <w14:srgbClr w14:val="000000">
                      <w14:alpha w14:val="100000"/>
                    </w14:srgbClr>
                  </w14:solidFill>
                </w14:textFill>
              </w:rPr>
              <w:t xml:space="preserve">　</w:t>
            </w:r>
            <w:r w:rsidRPr="00755CBF">
              <w:rPr>
                <w:color w:val="000000"/>
                <w:w w:val="15"/>
                <w:shd w:val="solid" w:color="000000" w:fill="000000"/>
                <w:fitText w:val="40" w:id="-762116599"/>
                <w14:textFill>
                  <w14:solidFill>
                    <w14:srgbClr w14:val="000000">
                      <w14:alpha w14:val="100000"/>
                    </w14:srgbClr>
                  </w14:solidFill>
                </w14:textFill>
              </w:rPr>
              <w:t>|</w:t>
            </w:r>
            <w:r w:rsidRPr="00755CBF">
              <w:rPr>
                <w:rFonts w:hint="eastAsia"/>
                <w:color w:val="000000"/>
                <w:spacing w:val="-25"/>
                <w:w w:val="15"/>
                <w:shd w:val="solid" w:color="000000" w:fill="000000"/>
                <w:fitText w:val="40" w:id="-762116599"/>
                <w14:textFill>
                  <w14:solidFill>
                    <w14:srgbClr w14:val="000000">
                      <w14:alpha w14:val="100000"/>
                    </w14:srgbClr>
                  </w14:solidFill>
                </w14:textFill>
              </w:rPr>
              <w:t xml:space="preserve">　</w:t>
            </w:r>
            <w:r w:rsidR="00D1017C" w:rsidRPr="00D1017C">
              <w:rPr>
                <w:vertAlign w:val="superscript"/>
              </w:rPr>
              <w:t>3</w:t>
            </w:r>
          </w:p>
        </w:tc>
        <w:tc>
          <w:tcPr>
            <w:tcW w:w="611" w:type="pct"/>
            <w:shd w:val="clear" w:color="auto" w:fill="auto"/>
            <w:vAlign w:val="center"/>
          </w:tcPr>
          <w:p w14:paraId="2CDF6D20" w14:textId="5C9DA183"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8"/>
                <w14:textFill>
                  <w14:solidFill>
                    <w14:srgbClr w14:val="000000">
                      <w14:alpha w14:val="100000"/>
                    </w14:srgbClr>
                  </w14:solidFill>
                </w14:textFill>
              </w:rPr>
              <w:t xml:space="preserve">　</w:t>
            </w:r>
            <w:r w:rsidRPr="00755CBF">
              <w:rPr>
                <w:color w:val="000000"/>
                <w:w w:val="15"/>
                <w:shd w:val="solid" w:color="000000" w:fill="000000"/>
                <w:fitText w:val="40" w:id="-762116598"/>
                <w14:textFill>
                  <w14:solidFill>
                    <w14:srgbClr w14:val="000000">
                      <w14:alpha w14:val="100000"/>
                    </w14:srgbClr>
                  </w14:solidFill>
                </w14:textFill>
              </w:rPr>
              <w:t>|</w:t>
            </w:r>
            <w:r w:rsidRPr="00755CBF">
              <w:rPr>
                <w:rFonts w:hint="eastAsia"/>
                <w:color w:val="000000"/>
                <w:spacing w:val="-25"/>
                <w:w w:val="15"/>
                <w:shd w:val="solid" w:color="000000" w:fill="000000"/>
                <w:fitText w:val="40" w:id="-762116598"/>
                <w14:textFill>
                  <w14:solidFill>
                    <w14:srgbClr w14:val="000000">
                      <w14:alpha w14:val="100000"/>
                    </w14:srgbClr>
                  </w14:solidFill>
                </w14:textFill>
              </w:rPr>
              <w:t xml:space="preserve">　</w:t>
            </w:r>
            <w:r w:rsidR="00D1017C" w:rsidRPr="00D1017C">
              <w:rPr>
                <w:vertAlign w:val="superscript"/>
              </w:rPr>
              <w:t>3</w:t>
            </w:r>
          </w:p>
        </w:tc>
        <w:tc>
          <w:tcPr>
            <w:tcW w:w="611" w:type="pct"/>
            <w:shd w:val="clear" w:color="auto" w:fill="auto"/>
            <w:vAlign w:val="center"/>
          </w:tcPr>
          <w:p w14:paraId="126A24FE" w14:textId="3B64B089"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7"/>
                <w14:textFill>
                  <w14:solidFill>
                    <w14:srgbClr w14:val="000000">
                      <w14:alpha w14:val="100000"/>
                    </w14:srgbClr>
                  </w14:solidFill>
                </w14:textFill>
              </w:rPr>
              <w:t xml:space="preserve">　</w:t>
            </w:r>
            <w:r w:rsidRPr="00755CBF">
              <w:rPr>
                <w:color w:val="000000"/>
                <w:w w:val="15"/>
                <w:shd w:val="solid" w:color="000000" w:fill="000000"/>
                <w:fitText w:val="40" w:id="-762116597"/>
                <w14:textFill>
                  <w14:solidFill>
                    <w14:srgbClr w14:val="000000">
                      <w14:alpha w14:val="100000"/>
                    </w14:srgbClr>
                  </w14:solidFill>
                </w14:textFill>
              </w:rPr>
              <w:t>|</w:t>
            </w:r>
            <w:r w:rsidRPr="00755CBF">
              <w:rPr>
                <w:rFonts w:hint="eastAsia"/>
                <w:color w:val="000000"/>
                <w:spacing w:val="-25"/>
                <w:w w:val="15"/>
                <w:shd w:val="solid" w:color="000000" w:fill="000000"/>
                <w:fitText w:val="40" w:id="-762116597"/>
                <w14:textFill>
                  <w14:solidFill>
                    <w14:srgbClr w14:val="000000">
                      <w14:alpha w14:val="100000"/>
                    </w14:srgbClr>
                  </w14:solidFill>
                </w14:textFill>
              </w:rPr>
              <w:t xml:space="preserve">　</w:t>
            </w:r>
            <w:r w:rsidR="00D1017C" w:rsidRPr="00D1017C">
              <w:rPr>
                <w:vertAlign w:val="superscript"/>
              </w:rPr>
              <w:t>3</w:t>
            </w:r>
          </w:p>
        </w:tc>
        <w:tc>
          <w:tcPr>
            <w:tcW w:w="611" w:type="pct"/>
            <w:vAlign w:val="center"/>
          </w:tcPr>
          <w:p w14:paraId="0D19D8E0" w14:textId="16583F8E"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6"/>
                <w14:textFill>
                  <w14:solidFill>
                    <w14:srgbClr w14:val="000000">
                      <w14:alpha w14:val="100000"/>
                    </w14:srgbClr>
                  </w14:solidFill>
                </w14:textFill>
              </w:rPr>
              <w:t xml:space="preserve">　</w:t>
            </w:r>
            <w:r w:rsidRPr="00755CBF">
              <w:rPr>
                <w:color w:val="000000"/>
                <w:w w:val="15"/>
                <w:shd w:val="solid" w:color="000000" w:fill="000000"/>
                <w:fitText w:val="40" w:id="-762116596"/>
                <w14:textFill>
                  <w14:solidFill>
                    <w14:srgbClr w14:val="000000">
                      <w14:alpha w14:val="100000"/>
                    </w14:srgbClr>
                  </w14:solidFill>
                </w14:textFill>
              </w:rPr>
              <w:t>|</w:t>
            </w:r>
            <w:r w:rsidRPr="00755CBF">
              <w:rPr>
                <w:rFonts w:hint="eastAsia"/>
                <w:color w:val="000000"/>
                <w:spacing w:val="-25"/>
                <w:w w:val="15"/>
                <w:shd w:val="solid" w:color="000000" w:fill="000000"/>
                <w:fitText w:val="40" w:id="-762116596"/>
                <w14:textFill>
                  <w14:solidFill>
                    <w14:srgbClr w14:val="000000">
                      <w14:alpha w14:val="100000"/>
                    </w14:srgbClr>
                  </w14:solidFill>
                </w14:textFill>
              </w:rPr>
              <w:t xml:space="preserve">　</w:t>
            </w:r>
            <w:r w:rsidR="00D1017C" w:rsidRPr="00D1017C">
              <w:rPr>
                <w:vertAlign w:val="superscript"/>
              </w:rPr>
              <w:t>3</w:t>
            </w:r>
          </w:p>
        </w:tc>
      </w:tr>
      <w:tr w:rsidR="00997F00" w:rsidRPr="00C83BA1" w14:paraId="56117803" w14:textId="77777777" w:rsidTr="00997F00">
        <w:tc>
          <w:tcPr>
            <w:tcW w:w="1334" w:type="pct"/>
            <w:shd w:val="clear" w:color="auto" w:fill="auto"/>
            <w:vAlign w:val="center"/>
          </w:tcPr>
          <w:p w14:paraId="647A0253" w14:textId="77777777" w:rsidR="00997F00" w:rsidRPr="00C83BA1" w:rsidRDefault="00997F00" w:rsidP="00912568">
            <w:pPr>
              <w:pStyle w:val="TableText0"/>
              <w:keepLines/>
            </w:pPr>
            <w:r w:rsidRPr="00C83BA1">
              <w:t>Number of patients treated</w:t>
            </w:r>
          </w:p>
          <w:p w14:paraId="3A513E51" w14:textId="001CBC78" w:rsidR="00997F00" w:rsidRPr="00C83BA1" w:rsidRDefault="00997F00" w:rsidP="00912568">
            <w:pPr>
              <w:pStyle w:val="TableText0"/>
              <w:keepLines/>
            </w:pPr>
            <w:r w:rsidRPr="00C83BA1">
              <w:t>Population 2</w:t>
            </w:r>
            <w:r w:rsidR="00DA7B25" w:rsidRPr="00C83BA1">
              <w:rPr>
                <w:vertAlign w:val="superscript"/>
              </w:rPr>
              <w:t>a</w:t>
            </w:r>
            <w:r w:rsidR="00052303" w:rsidRPr="00C83BA1">
              <w:rPr>
                <w:vertAlign w:val="superscript"/>
              </w:rPr>
              <w:t>#</w:t>
            </w:r>
          </w:p>
        </w:tc>
        <w:tc>
          <w:tcPr>
            <w:tcW w:w="611" w:type="pct"/>
            <w:shd w:val="clear" w:color="auto" w:fill="auto"/>
            <w:vAlign w:val="center"/>
          </w:tcPr>
          <w:p w14:paraId="59D08835" w14:textId="77A03185"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5"/>
                <w14:textFill>
                  <w14:solidFill>
                    <w14:srgbClr w14:val="000000">
                      <w14:alpha w14:val="100000"/>
                    </w14:srgbClr>
                  </w14:solidFill>
                </w14:textFill>
              </w:rPr>
              <w:t xml:space="preserve">　</w:t>
            </w:r>
            <w:r w:rsidRPr="00755CBF">
              <w:rPr>
                <w:color w:val="000000"/>
                <w:w w:val="15"/>
                <w:shd w:val="solid" w:color="000000" w:fill="000000"/>
                <w:fitText w:val="40" w:id="-762116595"/>
                <w14:textFill>
                  <w14:solidFill>
                    <w14:srgbClr w14:val="000000">
                      <w14:alpha w14:val="100000"/>
                    </w14:srgbClr>
                  </w14:solidFill>
                </w14:textFill>
              </w:rPr>
              <w:t>|</w:t>
            </w:r>
            <w:r w:rsidRPr="00755CBF">
              <w:rPr>
                <w:rFonts w:hint="eastAsia"/>
                <w:color w:val="000000"/>
                <w:spacing w:val="-25"/>
                <w:w w:val="15"/>
                <w:shd w:val="solid" w:color="000000" w:fill="000000"/>
                <w:fitText w:val="40" w:id="-762116595"/>
                <w14:textFill>
                  <w14:solidFill>
                    <w14:srgbClr w14:val="000000">
                      <w14:alpha w14:val="100000"/>
                    </w14:srgbClr>
                  </w14:solidFill>
                </w14:textFill>
              </w:rPr>
              <w:t xml:space="preserve">　</w:t>
            </w:r>
            <w:r w:rsidR="00DD7879" w:rsidRPr="00FC0886">
              <w:rPr>
                <w:vertAlign w:val="superscript"/>
              </w:rPr>
              <w:t>4</w:t>
            </w:r>
          </w:p>
        </w:tc>
        <w:tc>
          <w:tcPr>
            <w:tcW w:w="611" w:type="pct"/>
            <w:shd w:val="clear" w:color="auto" w:fill="auto"/>
            <w:vAlign w:val="center"/>
          </w:tcPr>
          <w:p w14:paraId="300650D7" w14:textId="0E90E6C6"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4"/>
                <w14:textFill>
                  <w14:solidFill>
                    <w14:srgbClr w14:val="000000">
                      <w14:alpha w14:val="100000"/>
                    </w14:srgbClr>
                  </w14:solidFill>
                </w14:textFill>
              </w:rPr>
              <w:t xml:space="preserve">　</w:t>
            </w:r>
            <w:r w:rsidRPr="00755CBF">
              <w:rPr>
                <w:color w:val="000000"/>
                <w:w w:val="15"/>
                <w:shd w:val="solid" w:color="000000" w:fill="000000"/>
                <w:fitText w:val="40" w:id="-762116594"/>
                <w14:textFill>
                  <w14:solidFill>
                    <w14:srgbClr w14:val="000000">
                      <w14:alpha w14:val="100000"/>
                    </w14:srgbClr>
                  </w14:solidFill>
                </w14:textFill>
              </w:rPr>
              <w:t>|</w:t>
            </w:r>
            <w:r w:rsidRPr="00755CBF">
              <w:rPr>
                <w:rFonts w:hint="eastAsia"/>
                <w:color w:val="000000"/>
                <w:spacing w:val="-25"/>
                <w:w w:val="15"/>
                <w:shd w:val="solid" w:color="000000" w:fill="000000"/>
                <w:fitText w:val="40" w:id="-762116594"/>
                <w14:textFill>
                  <w14:solidFill>
                    <w14:srgbClr w14:val="000000">
                      <w14:alpha w14:val="100000"/>
                    </w14:srgbClr>
                  </w14:solidFill>
                </w14:textFill>
              </w:rPr>
              <w:t xml:space="preserve">　</w:t>
            </w:r>
            <w:r w:rsidR="00FC0886" w:rsidRPr="00FC0886">
              <w:rPr>
                <w:vertAlign w:val="superscript"/>
              </w:rPr>
              <w:t>5</w:t>
            </w:r>
          </w:p>
        </w:tc>
        <w:tc>
          <w:tcPr>
            <w:tcW w:w="611" w:type="pct"/>
            <w:shd w:val="clear" w:color="auto" w:fill="auto"/>
            <w:vAlign w:val="center"/>
          </w:tcPr>
          <w:p w14:paraId="7D581E0B" w14:textId="782D3A6B"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3"/>
                <w14:textFill>
                  <w14:solidFill>
                    <w14:srgbClr w14:val="000000">
                      <w14:alpha w14:val="100000"/>
                    </w14:srgbClr>
                  </w14:solidFill>
                </w14:textFill>
              </w:rPr>
              <w:t xml:space="preserve">　</w:t>
            </w:r>
            <w:r w:rsidRPr="00755CBF">
              <w:rPr>
                <w:color w:val="000000"/>
                <w:w w:val="15"/>
                <w:shd w:val="solid" w:color="000000" w:fill="000000"/>
                <w:fitText w:val="40" w:id="-762116593"/>
                <w14:textFill>
                  <w14:solidFill>
                    <w14:srgbClr w14:val="000000">
                      <w14:alpha w14:val="100000"/>
                    </w14:srgbClr>
                  </w14:solidFill>
                </w14:textFill>
              </w:rPr>
              <w:t>|</w:t>
            </w:r>
            <w:r w:rsidRPr="00755CBF">
              <w:rPr>
                <w:rFonts w:hint="eastAsia"/>
                <w:color w:val="000000"/>
                <w:spacing w:val="-25"/>
                <w:w w:val="15"/>
                <w:shd w:val="solid" w:color="000000" w:fill="000000"/>
                <w:fitText w:val="40" w:id="-762116593"/>
                <w14:textFill>
                  <w14:solidFill>
                    <w14:srgbClr w14:val="000000">
                      <w14:alpha w14:val="100000"/>
                    </w14:srgbClr>
                  </w14:solidFill>
                </w14:textFill>
              </w:rPr>
              <w:t xml:space="preserve">　</w:t>
            </w:r>
            <w:r w:rsidR="00FC0886" w:rsidRPr="00FC0886">
              <w:rPr>
                <w:vertAlign w:val="superscript"/>
              </w:rPr>
              <w:t>5</w:t>
            </w:r>
          </w:p>
        </w:tc>
        <w:tc>
          <w:tcPr>
            <w:tcW w:w="611" w:type="pct"/>
            <w:shd w:val="clear" w:color="auto" w:fill="auto"/>
            <w:vAlign w:val="center"/>
          </w:tcPr>
          <w:p w14:paraId="38859950" w14:textId="2F56238F"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592"/>
                <w14:textFill>
                  <w14:solidFill>
                    <w14:srgbClr w14:val="000000">
                      <w14:alpha w14:val="100000"/>
                    </w14:srgbClr>
                  </w14:solidFill>
                </w14:textFill>
              </w:rPr>
              <w:t xml:space="preserve">　</w:t>
            </w:r>
            <w:r w:rsidRPr="00755CBF">
              <w:rPr>
                <w:color w:val="000000"/>
                <w:w w:val="15"/>
                <w:shd w:val="solid" w:color="000000" w:fill="000000"/>
                <w:fitText w:val="40" w:id="-762116592"/>
                <w14:textFill>
                  <w14:solidFill>
                    <w14:srgbClr w14:val="000000">
                      <w14:alpha w14:val="100000"/>
                    </w14:srgbClr>
                  </w14:solidFill>
                </w14:textFill>
              </w:rPr>
              <w:t>|</w:t>
            </w:r>
            <w:r w:rsidRPr="00755CBF">
              <w:rPr>
                <w:rFonts w:hint="eastAsia"/>
                <w:color w:val="000000"/>
                <w:spacing w:val="-25"/>
                <w:w w:val="15"/>
                <w:shd w:val="solid" w:color="000000" w:fill="000000"/>
                <w:fitText w:val="40" w:id="-762116592"/>
                <w14:textFill>
                  <w14:solidFill>
                    <w14:srgbClr w14:val="000000">
                      <w14:alpha w14:val="100000"/>
                    </w14:srgbClr>
                  </w14:solidFill>
                </w14:textFill>
              </w:rPr>
              <w:t xml:space="preserve">　</w:t>
            </w:r>
            <w:r w:rsidR="00B71F36" w:rsidRPr="00B71F36">
              <w:rPr>
                <w:vertAlign w:val="superscript"/>
              </w:rPr>
              <w:t>6</w:t>
            </w:r>
          </w:p>
        </w:tc>
        <w:tc>
          <w:tcPr>
            <w:tcW w:w="611" w:type="pct"/>
            <w:shd w:val="clear" w:color="auto" w:fill="auto"/>
            <w:vAlign w:val="center"/>
          </w:tcPr>
          <w:p w14:paraId="78575BB7" w14:textId="7CD98646"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8"/>
                <w14:textFill>
                  <w14:solidFill>
                    <w14:srgbClr w14:val="000000">
                      <w14:alpha w14:val="100000"/>
                    </w14:srgbClr>
                  </w14:solidFill>
                </w14:textFill>
              </w:rPr>
              <w:t xml:space="preserve">　</w:t>
            </w:r>
            <w:r w:rsidRPr="00755CBF">
              <w:rPr>
                <w:color w:val="000000"/>
                <w:w w:val="15"/>
                <w:shd w:val="solid" w:color="000000" w:fill="000000"/>
                <w:fitText w:val="40" w:id="-762116608"/>
                <w14:textFill>
                  <w14:solidFill>
                    <w14:srgbClr w14:val="000000">
                      <w14:alpha w14:val="100000"/>
                    </w14:srgbClr>
                  </w14:solidFill>
                </w14:textFill>
              </w:rPr>
              <w:t>|</w:t>
            </w:r>
            <w:r w:rsidRPr="00755CBF">
              <w:rPr>
                <w:rFonts w:hint="eastAsia"/>
                <w:color w:val="000000"/>
                <w:spacing w:val="-25"/>
                <w:w w:val="15"/>
                <w:shd w:val="solid" w:color="000000" w:fill="000000"/>
                <w:fitText w:val="40" w:id="-762116608"/>
                <w14:textFill>
                  <w14:solidFill>
                    <w14:srgbClr w14:val="000000">
                      <w14:alpha w14:val="100000"/>
                    </w14:srgbClr>
                  </w14:solidFill>
                </w14:textFill>
              </w:rPr>
              <w:t xml:space="preserve">　</w:t>
            </w:r>
            <w:r w:rsidR="00B71F36" w:rsidRPr="00B71F36">
              <w:rPr>
                <w:vertAlign w:val="superscript"/>
              </w:rPr>
              <w:t>6</w:t>
            </w:r>
          </w:p>
        </w:tc>
        <w:tc>
          <w:tcPr>
            <w:tcW w:w="611" w:type="pct"/>
            <w:vAlign w:val="center"/>
          </w:tcPr>
          <w:p w14:paraId="4A666A86" w14:textId="2345D38A"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7"/>
                <w14:textFill>
                  <w14:solidFill>
                    <w14:srgbClr w14:val="000000">
                      <w14:alpha w14:val="100000"/>
                    </w14:srgbClr>
                  </w14:solidFill>
                </w14:textFill>
              </w:rPr>
              <w:t xml:space="preserve">　</w:t>
            </w:r>
            <w:r w:rsidRPr="00755CBF">
              <w:rPr>
                <w:color w:val="000000"/>
                <w:w w:val="15"/>
                <w:shd w:val="solid" w:color="000000" w:fill="000000"/>
                <w:fitText w:val="40" w:id="-762116607"/>
                <w14:textFill>
                  <w14:solidFill>
                    <w14:srgbClr w14:val="000000">
                      <w14:alpha w14:val="100000"/>
                    </w14:srgbClr>
                  </w14:solidFill>
                </w14:textFill>
              </w:rPr>
              <w:t>|</w:t>
            </w:r>
            <w:r w:rsidRPr="00755CBF">
              <w:rPr>
                <w:rFonts w:hint="eastAsia"/>
                <w:color w:val="000000"/>
                <w:spacing w:val="-25"/>
                <w:w w:val="15"/>
                <w:shd w:val="solid" w:color="000000" w:fill="000000"/>
                <w:fitText w:val="40" w:id="-762116607"/>
                <w14:textFill>
                  <w14:solidFill>
                    <w14:srgbClr w14:val="000000">
                      <w14:alpha w14:val="100000"/>
                    </w14:srgbClr>
                  </w14:solidFill>
                </w14:textFill>
              </w:rPr>
              <w:t xml:space="preserve">　</w:t>
            </w:r>
            <w:r w:rsidR="00B71F36" w:rsidRPr="00B71F36">
              <w:rPr>
                <w:vertAlign w:val="superscript"/>
              </w:rPr>
              <w:t>6</w:t>
            </w:r>
          </w:p>
        </w:tc>
      </w:tr>
      <w:tr w:rsidR="00997F00" w:rsidRPr="00C83BA1" w14:paraId="0816263D" w14:textId="77777777" w:rsidTr="00997F00">
        <w:tc>
          <w:tcPr>
            <w:tcW w:w="1334" w:type="pct"/>
            <w:shd w:val="clear" w:color="auto" w:fill="auto"/>
            <w:vAlign w:val="center"/>
          </w:tcPr>
          <w:p w14:paraId="2B5283DE" w14:textId="4F297211" w:rsidR="00997F00" w:rsidRPr="00C83BA1" w:rsidRDefault="00997F00" w:rsidP="00912568">
            <w:pPr>
              <w:pStyle w:val="TableText0"/>
              <w:keepLines/>
              <w:rPr>
                <w:vertAlign w:val="superscript"/>
              </w:rPr>
            </w:pPr>
            <w:r w:rsidRPr="00C83BA1">
              <w:t>Number of scripts dispensed</w:t>
            </w:r>
          </w:p>
          <w:p w14:paraId="46A49059" w14:textId="0409E0F4" w:rsidR="00997F00" w:rsidRPr="00C83BA1" w:rsidRDefault="00997F00" w:rsidP="00912568">
            <w:pPr>
              <w:pStyle w:val="TableText0"/>
              <w:keepLines/>
            </w:pPr>
            <w:r w:rsidRPr="00C83BA1">
              <w:t>Population 2</w:t>
            </w:r>
            <w:r w:rsidRPr="00C83BA1">
              <w:rPr>
                <w:vertAlign w:val="superscript"/>
              </w:rPr>
              <w:t>b</w:t>
            </w:r>
          </w:p>
        </w:tc>
        <w:tc>
          <w:tcPr>
            <w:tcW w:w="611" w:type="pct"/>
            <w:shd w:val="clear" w:color="auto" w:fill="auto"/>
            <w:vAlign w:val="center"/>
          </w:tcPr>
          <w:p w14:paraId="32427D2D" w14:textId="69A48E36"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6"/>
                <w14:textFill>
                  <w14:solidFill>
                    <w14:srgbClr w14:val="000000">
                      <w14:alpha w14:val="100000"/>
                    </w14:srgbClr>
                  </w14:solidFill>
                </w14:textFill>
              </w:rPr>
              <w:t xml:space="preserve">　</w:t>
            </w:r>
            <w:r w:rsidRPr="00755CBF">
              <w:rPr>
                <w:color w:val="000000"/>
                <w:w w:val="15"/>
                <w:shd w:val="solid" w:color="000000" w:fill="000000"/>
                <w:fitText w:val="40" w:id="-762116606"/>
                <w14:textFill>
                  <w14:solidFill>
                    <w14:srgbClr w14:val="000000">
                      <w14:alpha w14:val="100000"/>
                    </w14:srgbClr>
                  </w14:solidFill>
                </w14:textFill>
              </w:rPr>
              <w:t>|</w:t>
            </w:r>
            <w:r w:rsidRPr="00755CBF">
              <w:rPr>
                <w:rFonts w:hint="eastAsia"/>
                <w:color w:val="000000"/>
                <w:spacing w:val="-25"/>
                <w:w w:val="15"/>
                <w:shd w:val="solid" w:color="000000" w:fill="000000"/>
                <w:fitText w:val="40" w:id="-762116606"/>
                <w14:textFill>
                  <w14:solidFill>
                    <w14:srgbClr w14:val="000000">
                      <w14:alpha w14:val="100000"/>
                    </w14:srgbClr>
                  </w14:solidFill>
                </w14:textFill>
              </w:rPr>
              <w:t xml:space="preserve">　</w:t>
            </w:r>
            <w:r w:rsidR="00DA3427" w:rsidRPr="00DA3427">
              <w:rPr>
                <w:vertAlign w:val="superscript"/>
              </w:rPr>
              <w:t>7</w:t>
            </w:r>
          </w:p>
        </w:tc>
        <w:tc>
          <w:tcPr>
            <w:tcW w:w="611" w:type="pct"/>
            <w:shd w:val="clear" w:color="auto" w:fill="auto"/>
            <w:vAlign w:val="center"/>
          </w:tcPr>
          <w:p w14:paraId="3BC8EED4" w14:textId="696DF193"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5"/>
                <w14:textFill>
                  <w14:solidFill>
                    <w14:srgbClr w14:val="000000">
                      <w14:alpha w14:val="100000"/>
                    </w14:srgbClr>
                  </w14:solidFill>
                </w14:textFill>
              </w:rPr>
              <w:t xml:space="preserve">　</w:t>
            </w:r>
            <w:r w:rsidRPr="00755CBF">
              <w:rPr>
                <w:color w:val="000000"/>
                <w:w w:val="15"/>
                <w:shd w:val="solid" w:color="000000" w:fill="000000"/>
                <w:fitText w:val="40" w:id="-762116605"/>
                <w14:textFill>
                  <w14:solidFill>
                    <w14:srgbClr w14:val="000000">
                      <w14:alpha w14:val="100000"/>
                    </w14:srgbClr>
                  </w14:solidFill>
                </w14:textFill>
              </w:rPr>
              <w:t>|</w:t>
            </w:r>
            <w:r w:rsidRPr="00755CBF">
              <w:rPr>
                <w:rFonts w:hint="eastAsia"/>
                <w:color w:val="000000"/>
                <w:spacing w:val="-25"/>
                <w:w w:val="15"/>
                <w:shd w:val="solid" w:color="000000" w:fill="000000"/>
                <w:fitText w:val="40" w:id="-762116605"/>
                <w14:textFill>
                  <w14:solidFill>
                    <w14:srgbClr w14:val="000000">
                      <w14:alpha w14:val="100000"/>
                    </w14:srgbClr>
                  </w14:solidFill>
                </w14:textFill>
              </w:rPr>
              <w:t xml:space="preserve">　</w:t>
            </w:r>
            <w:r w:rsidR="00C07521" w:rsidRPr="00C07521">
              <w:rPr>
                <w:vertAlign w:val="superscript"/>
              </w:rPr>
              <w:t>8</w:t>
            </w:r>
          </w:p>
        </w:tc>
        <w:tc>
          <w:tcPr>
            <w:tcW w:w="611" w:type="pct"/>
            <w:shd w:val="clear" w:color="auto" w:fill="auto"/>
            <w:vAlign w:val="center"/>
          </w:tcPr>
          <w:p w14:paraId="267F1FCC" w14:textId="2267FCF4"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4"/>
                <w14:textFill>
                  <w14:solidFill>
                    <w14:srgbClr w14:val="000000">
                      <w14:alpha w14:val="100000"/>
                    </w14:srgbClr>
                  </w14:solidFill>
                </w14:textFill>
              </w:rPr>
              <w:t xml:space="preserve">　</w:t>
            </w:r>
            <w:r w:rsidRPr="00755CBF">
              <w:rPr>
                <w:color w:val="000000"/>
                <w:w w:val="15"/>
                <w:shd w:val="solid" w:color="000000" w:fill="000000"/>
                <w:fitText w:val="40" w:id="-762116604"/>
                <w14:textFill>
                  <w14:solidFill>
                    <w14:srgbClr w14:val="000000">
                      <w14:alpha w14:val="100000"/>
                    </w14:srgbClr>
                  </w14:solidFill>
                </w14:textFill>
              </w:rPr>
              <w:t>|</w:t>
            </w:r>
            <w:r w:rsidRPr="00755CBF">
              <w:rPr>
                <w:rFonts w:hint="eastAsia"/>
                <w:color w:val="000000"/>
                <w:spacing w:val="-25"/>
                <w:w w:val="15"/>
                <w:shd w:val="solid" w:color="000000" w:fill="000000"/>
                <w:fitText w:val="40" w:id="-762116604"/>
                <w14:textFill>
                  <w14:solidFill>
                    <w14:srgbClr w14:val="000000">
                      <w14:alpha w14:val="100000"/>
                    </w14:srgbClr>
                  </w14:solidFill>
                </w14:textFill>
              </w:rPr>
              <w:t xml:space="preserve">　</w:t>
            </w:r>
            <w:r w:rsidR="00C07521" w:rsidRPr="00C07521">
              <w:rPr>
                <w:vertAlign w:val="superscript"/>
              </w:rPr>
              <w:t>9</w:t>
            </w:r>
          </w:p>
        </w:tc>
        <w:tc>
          <w:tcPr>
            <w:tcW w:w="611" w:type="pct"/>
            <w:shd w:val="clear" w:color="auto" w:fill="auto"/>
            <w:vAlign w:val="center"/>
          </w:tcPr>
          <w:p w14:paraId="75F39459" w14:textId="6EFE094D"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3"/>
                <w14:textFill>
                  <w14:solidFill>
                    <w14:srgbClr w14:val="000000">
                      <w14:alpha w14:val="100000"/>
                    </w14:srgbClr>
                  </w14:solidFill>
                </w14:textFill>
              </w:rPr>
              <w:t xml:space="preserve">　</w:t>
            </w:r>
            <w:r w:rsidRPr="00755CBF">
              <w:rPr>
                <w:color w:val="000000"/>
                <w:w w:val="15"/>
                <w:shd w:val="solid" w:color="000000" w:fill="000000"/>
                <w:fitText w:val="40" w:id="-762116603"/>
                <w14:textFill>
                  <w14:solidFill>
                    <w14:srgbClr w14:val="000000">
                      <w14:alpha w14:val="100000"/>
                    </w14:srgbClr>
                  </w14:solidFill>
                </w14:textFill>
              </w:rPr>
              <w:t>|</w:t>
            </w:r>
            <w:r w:rsidRPr="00755CBF">
              <w:rPr>
                <w:rFonts w:hint="eastAsia"/>
                <w:color w:val="000000"/>
                <w:spacing w:val="-25"/>
                <w:w w:val="15"/>
                <w:shd w:val="solid" w:color="000000" w:fill="000000"/>
                <w:fitText w:val="40" w:id="-762116603"/>
                <w14:textFill>
                  <w14:solidFill>
                    <w14:srgbClr w14:val="000000">
                      <w14:alpha w14:val="100000"/>
                    </w14:srgbClr>
                  </w14:solidFill>
                </w14:textFill>
              </w:rPr>
              <w:t xml:space="preserve">　</w:t>
            </w:r>
            <w:r w:rsidR="00C07521" w:rsidRPr="00C07521">
              <w:rPr>
                <w:vertAlign w:val="superscript"/>
              </w:rPr>
              <w:t>9</w:t>
            </w:r>
          </w:p>
        </w:tc>
        <w:tc>
          <w:tcPr>
            <w:tcW w:w="611" w:type="pct"/>
            <w:shd w:val="clear" w:color="auto" w:fill="auto"/>
            <w:vAlign w:val="center"/>
          </w:tcPr>
          <w:p w14:paraId="1C8EFFDD" w14:textId="48D04E03"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2"/>
                <w14:textFill>
                  <w14:solidFill>
                    <w14:srgbClr w14:val="000000">
                      <w14:alpha w14:val="100000"/>
                    </w14:srgbClr>
                  </w14:solidFill>
                </w14:textFill>
              </w:rPr>
              <w:t xml:space="preserve">　</w:t>
            </w:r>
            <w:r w:rsidRPr="00755CBF">
              <w:rPr>
                <w:color w:val="000000"/>
                <w:w w:val="15"/>
                <w:shd w:val="solid" w:color="000000" w:fill="000000"/>
                <w:fitText w:val="40" w:id="-762116602"/>
                <w14:textFill>
                  <w14:solidFill>
                    <w14:srgbClr w14:val="000000">
                      <w14:alpha w14:val="100000"/>
                    </w14:srgbClr>
                  </w14:solidFill>
                </w14:textFill>
              </w:rPr>
              <w:t>|</w:t>
            </w:r>
            <w:r w:rsidRPr="00755CBF">
              <w:rPr>
                <w:rFonts w:hint="eastAsia"/>
                <w:color w:val="000000"/>
                <w:spacing w:val="-25"/>
                <w:w w:val="15"/>
                <w:shd w:val="solid" w:color="000000" w:fill="000000"/>
                <w:fitText w:val="40" w:id="-762116602"/>
                <w14:textFill>
                  <w14:solidFill>
                    <w14:srgbClr w14:val="000000">
                      <w14:alpha w14:val="100000"/>
                    </w14:srgbClr>
                  </w14:solidFill>
                </w14:textFill>
              </w:rPr>
              <w:t xml:space="preserve">　</w:t>
            </w:r>
            <w:r w:rsidR="00C07521" w:rsidRPr="00C07521">
              <w:rPr>
                <w:vertAlign w:val="superscript"/>
              </w:rPr>
              <w:t>9</w:t>
            </w:r>
          </w:p>
        </w:tc>
        <w:tc>
          <w:tcPr>
            <w:tcW w:w="611" w:type="pct"/>
            <w:vAlign w:val="center"/>
          </w:tcPr>
          <w:p w14:paraId="34FA798F" w14:textId="51D521BA" w:rsidR="00997F00" w:rsidRPr="00BE3009" w:rsidRDefault="00755CBF" w:rsidP="00912568">
            <w:pPr>
              <w:pStyle w:val="TableText0"/>
              <w:keepLines/>
              <w:jc w:val="center"/>
              <w:rPr>
                <w:color w:val="000000"/>
                <w:highlight w:val="darkGray"/>
              </w:rPr>
            </w:pPr>
            <w:r w:rsidRPr="00755CBF">
              <w:rPr>
                <w:rFonts w:hint="eastAsia"/>
                <w:color w:val="000000"/>
                <w:w w:val="15"/>
                <w:shd w:val="solid" w:color="000000" w:fill="000000"/>
                <w:fitText w:val="40" w:id="-762116601"/>
                <w14:textFill>
                  <w14:solidFill>
                    <w14:srgbClr w14:val="000000">
                      <w14:alpha w14:val="100000"/>
                    </w14:srgbClr>
                  </w14:solidFill>
                </w14:textFill>
              </w:rPr>
              <w:t xml:space="preserve">　</w:t>
            </w:r>
            <w:r w:rsidRPr="00755CBF">
              <w:rPr>
                <w:color w:val="000000"/>
                <w:w w:val="15"/>
                <w:shd w:val="solid" w:color="000000" w:fill="000000"/>
                <w:fitText w:val="40" w:id="-762116601"/>
                <w14:textFill>
                  <w14:solidFill>
                    <w14:srgbClr w14:val="000000">
                      <w14:alpha w14:val="100000"/>
                    </w14:srgbClr>
                  </w14:solidFill>
                </w14:textFill>
              </w:rPr>
              <w:t>|</w:t>
            </w:r>
            <w:r w:rsidRPr="00755CBF">
              <w:rPr>
                <w:rFonts w:hint="eastAsia"/>
                <w:color w:val="000000"/>
                <w:spacing w:val="-25"/>
                <w:w w:val="15"/>
                <w:shd w:val="solid" w:color="000000" w:fill="000000"/>
                <w:fitText w:val="40" w:id="-762116601"/>
                <w14:textFill>
                  <w14:solidFill>
                    <w14:srgbClr w14:val="000000">
                      <w14:alpha w14:val="100000"/>
                    </w14:srgbClr>
                  </w14:solidFill>
                </w14:textFill>
              </w:rPr>
              <w:t xml:space="preserve">　</w:t>
            </w:r>
            <w:r w:rsidR="00C07521" w:rsidRPr="00C07521">
              <w:rPr>
                <w:vertAlign w:val="superscript"/>
              </w:rPr>
              <w:t>9</w:t>
            </w:r>
          </w:p>
        </w:tc>
      </w:tr>
      <w:tr w:rsidR="008E3906" w:rsidRPr="00C83BA1" w14:paraId="4CF52564" w14:textId="77777777" w:rsidTr="00073C21">
        <w:tc>
          <w:tcPr>
            <w:tcW w:w="5000" w:type="pct"/>
            <w:gridSpan w:val="7"/>
            <w:shd w:val="clear" w:color="auto" w:fill="auto"/>
            <w:vAlign w:val="center"/>
          </w:tcPr>
          <w:p w14:paraId="61C7E6FB" w14:textId="4919E848" w:rsidR="008E3906" w:rsidRPr="00C83BA1" w:rsidRDefault="008E3906" w:rsidP="00912568">
            <w:pPr>
              <w:pStyle w:val="In-tableHeading"/>
              <w:keepLines/>
              <w:rPr>
                <w:lang w:val="en-AU"/>
              </w:rPr>
            </w:pPr>
            <w:r w:rsidRPr="00C83BA1">
              <w:rPr>
                <w:lang w:val="en-AU"/>
              </w:rPr>
              <w:t xml:space="preserve">Estimated financial implications of </w:t>
            </w:r>
            <w:r w:rsidR="00E21E5A" w:rsidRPr="00C83BA1">
              <w:rPr>
                <w:lang w:val="en-AU"/>
              </w:rPr>
              <w:t>MP</w:t>
            </w:r>
          </w:p>
        </w:tc>
      </w:tr>
      <w:tr w:rsidR="00E21E5A" w:rsidRPr="00C83BA1" w14:paraId="5CE672A8" w14:textId="77777777" w:rsidTr="00E21E5A">
        <w:tc>
          <w:tcPr>
            <w:tcW w:w="1334" w:type="pct"/>
            <w:shd w:val="clear" w:color="auto" w:fill="auto"/>
            <w:vAlign w:val="center"/>
          </w:tcPr>
          <w:p w14:paraId="73A850FB" w14:textId="2BE8CF3A" w:rsidR="00E21E5A" w:rsidRPr="00C83BA1" w:rsidRDefault="00E21E5A" w:rsidP="00912568">
            <w:pPr>
              <w:pStyle w:val="TableText0"/>
              <w:keepLines/>
              <w:rPr>
                <w:sz w:val="19"/>
                <w:szCs w:val="19"/>
              </w:rPr>
            </w:pPr>
            <w:r w:rsidRPr="00C83BA1">
              <w:rPr>
                <w:sz w:val="19"/>
                <w:szCs w:val="19"/>
              </w:rPr>
              <w:t xml:space="preserve">Cost to </w:t>
            </w:r>
            <w:r w:rsidR="009515A5" w:rsidRPr="00C83BA1">
              <w:t>R/PBS</w:t>
            </w:r>
            <w:r w:rsidR="009515A5" w:rsidRPr="00C83BA1" w:rsidDel="009515A5">
              <w:rPr>
                <w:sz w:val="19"/>
                <w:szCs w:val="19"/>
              </w:rPr>
              <w:t xml:space="preserve"> </w:t>
            </w:r>
            <w:r w:rsidRPr="00C83BA1">
              <w:rPr>
                <w:sz w:val="19"/>
                <w:szCs w:val="19"/>
              </w:rPr>
              <w:t>less copayments</w:t>
            </w:r>
          </w:p>
        </w:tc>
        <w:tc>
          <w:tcPr>
            <w:tcW w:w="611" w:type="pct"/>
            <w:shd w:val="clear" w:color="auto" w:fill="auto"/>
            <w:vAlign w:val="center"/>
          </w:tcPr>
          <w:p w14:paraId="1B379D5B" w14:textId="73F904B3"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52"/>
                <w14:textFill>
                  <w14:solidFill>
                    <w14:srgbClr w14:val="000000">
                      <w14:alpha w14:val="100000"/>
                    </w14:srgbClr>
                  </w14:solidFill>
                </w14:textFill>
              </w:rPr>
              <w:t xml:space="preserve">　</w:t>
            </w:r>
            <w:r w:rsidRPr="00755CBF">
              <w:rPr>
                <w:color w:val="000000"/>
                <w:w w:val="18"/>
                <w:shd w:val="solid" w:color="000000" w:fill="000000"/>
                <w:fitText w:val="80" w:id="-762116352"/>
                <w14:textFill>
                  <w14:solidFill>
                    <w14:srgbClr w14:val="000000">
                      <w14:alpha w14:val="100000"/>
                    </w14:srgbClr>
                  </w14:solidFill>
                </w14:textFill>
              </w:rPr>
              <w:t>|</w:t>
            </w:r>
            <w:r w:rsidRPr="00755CBF">
              <w:rPr>
                <w:rFonts w:hint="eastAsia"/>
                <w:color w:val="000000"/>
                <w:w w:val="18"/>
                <w:shd w:val="solid" w:color="000000" w:fill="000000"/>
                <w:fitText w:val="80" w:id="-762116352"/>
                <w14:textFill>
                  <w14:solidFill>
                    <w14:srgbClr w14:val="000000">
                      <w14:alpha w14:val="100000"/>
                    </w14:srgbClr>
                  </w14:solidFill>
                </w14:textFill>
              </w:rPr>
              <w:t xml:space="preserve">　</w:t>
            </w:r>
            <w:r w:rsidR="00E001B6" w:rsidRPr="00E001B6">
              <w:rPr>
                <w:vertAlign w:val="superscript"/>
              </w:rPr>
              <w:t>10</w:t>
            </w:r>
          </w:p>
        </w:tc>
        <w:tc>
          <w:tcPr>
            <w:tcW w:w="611" w:type="pct"/>
            <w:shd w:val="clear" w:color="auto" w:fill="auto"/>
            <w:vAlign w:val="center"/>
          </w:tcPr>
          <w:p w14:paraId="3F9C5C63" w14:textId="3AC535DF"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51"/>
                <w14:textFill>
                  <w14:solidFill>
                    <w14:srgbClr w14:val="000000">
                      <w14:alpha w14:val="100000"/>
                    </w14:srgbClr>
                  </w14:solidFill>
                </w14:textFill>
              </w:rPr>
              <w:t xml:space="preserve">　</w:t>
            </w:r>
            <w:r w:rsidRPr="00755CBF">
              <w:rPr>
                <w:color w:val="000000"/>
                <w:w w:val="18"/>
                <w:shd w:val="solid" w:color="000000" w:fill="000000"/>
                <w:fitText w:val="80" w:id="-762116351"/>
                <w14:textFill>
                  <w14:solidFill>
                    <w14:srgbClr w14:val="000000">
                      <w14:alpha w14:val="100000"/>
                    </w14:srgbClr>
                  </w14:solidFill>
                </w14:textFill>
              </w:rPr>
              <w:t>|</w:t>
            </w:r>
            <w:r w:rsidRPr="00755CBF">
              <w:rPr>
                <w:rFonts w:hint="eastAsia"/>
                <w:color w:val="000000"/>
                <w:w w:val="18"/>
                <w:shd w:val="solid" w:color="000000" w:fill="000000"/>
                <w:fitText w:val="80" w:id="-762116351"/>
                <w14:textFill>
                  <w14:solidFill>
                    <w14:srgbClr w14:val="000000">
                      <w14:alpha w14:val="100000"/>
                    </w14:srgbClr>
                  </w14:solidFill>
                </w14:textFill>
              </w:rPr>
              <w:t xml:space="preserve">　</w:t>
            </w:r>
            <w:r w:rsidR="00C61102" w:rsidRPr="00E001B6">
              <w:rPr>
                <w:vertAlign w:val="superscript"/>
              </w:rPr>
              <w:t>10</w:t>
            </w:r>
          </w:p>
        </w:tc>
        <w:tc>
          <w:tcPr>
            <w:tcW w:w="611" w:type="pct"/>
            <w:shd w:val="clear" w:color="auto" w:fill="auto"/>
            <w:vAlign w:val="center"/>
          </w:tcPr>
          <w:p w14:paraId="6C9121DF" w14:textId="011C9F00"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50"/>
                <w14:textFill>
                  <w14:solidFill>
                    <w14:srgbClr w14:val="000000">
                      <w14:alpha w14:val="100000"/>
                    </w14:srgbClr>
                  </w14:solidFill>
                </w14:textFill>
              </w:rPr>
              <w:t xml:space="preserve">　</w:t>
            </w:r>
            <w:r w:rsidRPr="00755CBF">
              <w:rPr>
                <w:color w:val="000000"/>
                <w:w w:val="18"/>
                <w:shd w:val="solid" w:color="000000" w:fill="000000"/>
                <w:fitText w:val="80" w:id="-762116350"/>
                <w14:textFill>
                  <w14:solidFill>
                    <w14:srgbClr w14:val="000000">
                      <w14:alpha w14:val="100000"/>
                    </w14:srgbClr>
                  </w14:solidFill>
                </w14:textFill>
              </w:rPr>
              <w:t>|</w:t>
            </w:r>
            <w:r w:rsidRPr="00755CBF">
              <w:rPr>
                <w:rFonts w:hint="eastAsia"/>
                <w:color w:val="000000"/>
                <w:w w:val="18"/>
                <w:shd w:val="solid" w:color="000000" w:fill="000000"/>
                <w:fitText w:val="80" w:id="-762116350"/>
                <w14:textFill>
                  <w14:solidFill>
                    <w14:srgbClr w14:val="000000">
                      <w14:alpha w14:val="100000"/>
                    </w14:srgbClr>
                  </w14:solidFill>
                </w14:textFill>
              </w:rPr>
              <w:t xml:space="preserve">　</w:t>
            </w:r>
            <w:r w:rsidR="00C61102" w:rsidRPr="00E001B6">
              <w:rPr>
                <w:vertAlign w:val="superscript"/>
              </w:rPr>
              <w:t>10</w:t>
            </w:r>
          </w:p>
        </w:tc>
        <w:tc>
          <w:tcPr>
            <w:tcW w:w="611" w:type="pct"/>
            <w:shd w:val="clear" w:color="auto" w:fill="auto"/>
            <w:vAlign w:val="center"/>
          </w:tcPr>
          <w:p w14:paraId="16CD5509" w14:textId="5996E762"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9"/>
                <w14:textFill>
                  <w14:solidFill>
                    <w14:srgbClr w14:val="000000">
                      <w14:alpha w14:val="100000"/>
                    </w14:srgbClr>
                  </w14:solidFill>
                </w14:textFill>
              </w:rPr>
              <w:t xml:space="preserve">　</w:t>
            </w:r>
            <w:r w:rsidRPr="00755CBF">
              <w:rPr>
                <w:color w:val="000000"/>
                <w:w w:val="18"/>
                <w:shd w:val="solid" w:color="000000" w:fill="000000"/>
                <w:fitText w:val="80" w:id="-762116349"/>
                <w14:textFill>
                  <w14:solidFill>
                    <w14:srgbClr w14:val="000000">
                      <w14:alpha w14:val="100000"/>
                    </w14:srgbClr>
                  </w14:solidFill>
                </w14:textFill>
              </w:rPr>
              <w:t>|</w:t>
            </w:r>
            <w:r w:rsidRPr="00755CBF">
              <w:rPr>
                <w:rFonts w:hint="eastAsia"/>
                <w:color w:val="000000"/>
                <w:w w:val="18"/>
                <w:shd w:val="solid" w:color="000000" w:fill="000000"/>
                <w:fitText w:val="80" w:id="-762116349"/>
                <w14:textFill>
                  <w14:solidFill>
                    <w14:srgbClr w14:val="000000">
                      <w14:alpha w14:val="100000"/>
                    </w14:srgbClr>
                  </w14:solidFill>
                </w14:textFill>
              </w:rPr>
              <w:t xml:space="preserve">　</w:t>
            </w:r>
            <w:r w:rsidR="00C61102" w:rsidRPr="00E001B6">
              <w:rPr>
                <w:vertAlign w:val="superscript"/>
              </w:rPr>
              <w:t>10</w:t>
            </w:r>
          </w:p>
        </w:tc>
        <w:tc>
          <w:tcPr>
            <w:tcW w:w="611" w:type="pct"/>
            <w:shd w:val="clear" w:color="auto" w:fill="auto"/>
            <w:vAlign w:val="center"/>
          </w:tcPr>
          <w:p w14:paraId="5E43F8D5" w14:textId="229D7711"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8"/>
                <w14:textFill>
                  <w14:solidFill>
                    <w14:srgbClr w14:val="000000">
                      <w14:alpha w14:val="100000"/>
                    </w14:srgbClr>
                  </w14:solidFill>
                </w14:textFill>
              </w:rPr>
              <w:t xml:space="preserve">　</w:t>
            </w:r>
            <w:r w:rsidRPr="00755CBF">
              <w:rPr>
                <w:color w:val="000000"/>
                <w:w w:val="18"/>
                <w:shd w:val="solid" w:color="000000" w:fill="000000"/>
                <w:fitText w:val="80" w:id="-762116348"/>
                <w14:textFill>
                  <w14:solidFill>
                    <w14:srgbClr w14:val="000000">
                      <w14:alpha w14:val="100000"/>
                    </w14:srgbClr>
                  </w14:solidFill>
                </w14:textFill>
              </w:rPr>
              <w:t>|</w:t>
            </w:r>
            <w:r w:rsidRPr="00755CBF">
              <w:rPr>
                <w:rFonts w:hint="eastAsia"/>
                <w:color w:val="000000"/>
                <w:w w:val="18"/>
                <w:shd w:val="solid" w:color="000000" w:fill="000000"/>
                <w:fitText w:val="80" w:id="-762116348"/>
                <w14:textFill>
                  <w14:solidFill>
                    <w14:srgbClr w14:val="000000">
                      <w14:alpha w14:val="100000"/>
                    </w14:srgbClr>
                  </w14:solidFill>
                </w14:textFill>
              </w:rPr>
              <w:t xml:space="preserve">　</w:t>
            </w:r>
            <w:r w:rsidR="00C61102" w:rsidRPr="00E001B6">
              <w:rPr>
                <w:vertAlign w:val="superscript"/>
              </w:rPr>
              <w:t>10</w:t>
            </w:r>
          </w:p>
        </w:tc>
        <w:tc>
          <w:tcPr>
            <w:tcW w:w="611" w:type="pct"/>
            <w:vAlign w:val="center"/>
          </w:tcPr>
          <w:p w14:paraId="70ADF6EA" w14:textId="7A22ECDF"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7"/>
                <w14:textFill>
                  <w14:solidFill>
                    <w14:srgbClr w14:val="000000">
                      <w14:alpha w14:val="100000"/>
                    </w14:srgbClr>
                  </w14:solidFill>
                </w14:textFill>
              </w:rPr>
              <w:t xml:space="preserve">　</w:t>
            </w:r>
            <w:r w:rsidRPr="00755CBF">
              <w:rPr>
                <w:color w:val="000000"/>
                <w:w w:val="18"/>
                <w:shd w:val="solid" w:color="000000" w:fill="000000"/>
                <w:fitText w:val="80" w:id="-762116347"/>
                <w14:textFill>
                  <w14:solidFill>
                    <w14:srgbClr w14:val="000000">
                      <w14:alpha w14:val="100000"/>
                    </w14:srgbClr>
                  </w14:solidFill>
                </w14:textFill>
              </w:rPr>
              <w:t>|</w:t>
            </w:r>
            <w:r w:rsidRPr="00755CBF">
              <w:rPr>
                <w:rFonts w:hint="eastAsia"/>
                <w:color w:val="000000"/>
                <w:w w:val="18"/>
                <w:shd w:val="solid" w:color="000000" w:fill="000000"/>
                <w:fitText w:val="80" w:id="-762116347"/>
                <w14:textFill>
                  <w14:solidFill>
                    <w14:srgbClr w14:val="000000">
                      <w14:alpha w14:val="100000"/>
                    </w14:srgbClr>
                  </w14:solidFill>
                </w14:textFill>
              </w:rPr>
              <w:t xml:space="preserve">　</w:t>
            </w:r>
            <w:r w:rsidR="00C61102" w:rsidRPr="00E001B6">
              <w:rPr>
                <w:vertAlign w:val="superscript"/>
              </w:rPr>
              <w:t>10</w:t>
            </w:r>
          </w:p>
        </w:tc>
      </w:tr>
      <w:tr w:rsidR="008E3906" w:rsidRPr="00C83BA1" w14:paraId="3ED0A31D" w14:textId="77777777" w:rsidTr="00073C21">
        <w:tc>
          <w:tcPr>
            <w:tcW w:w="5000" w:type="pct"/>
            <w:gridSpan w:val="7"/>
            <w:shd w:val="clear" w:color="auto" w:fill="auto"/>
            <w:vAlign w:val="center"/>
          </w:tcPr>
          <w:p w14:paraId="0FC9766B" w14:textId="00B345EA" w:rsidR="008E3906" w:rsidRPr="00C83BA1" w:rsidRDefault="008E3906" w:rsidP="00912568">
            <w:pPr>
              <w:pStyle w:val="TableText0"/>
              <w:keepLines/>
              <w:rPr>
                <w:b/>
                <w:bCs w:val="0"/>
              </w:rPr>
            </w:pPr>
            <w:r w:rsidRPr="00C83BA1">
              <w:rPr>
                <w:b/>
                <w:bCs w:val="0"/>
              </w:rPr>
              <w:t xml:space="preserve">Estimated financial implications for </w:t>
            </w:r>
            <w:r w:rsidR="00E21E5A" w:rsidRPr="00C83BA1">
              <w:rPr>
                <w:b/>
                <w:bCs w:val="0"/>
              </w:rPr>
              <w:t>MP</w:t>
            </w:r>
            <w:r w:rsidR="000E0E0F" w:rsidRPr="00C83BA1">
              <w:rPr>
                <w:b/>
                <w:bCs w:val="0"/>
              </w:rPr>
              <w:t>A</w:t>
            </w:r>
            <w:r w:rsidR="00E21E5A" w:rsidRPr="00C83BA1">
              <w:rPr>
                <w:b/>
                <w:bCs w:val="0"/>
              </w:rPr>
              <w:t xml:space="preserve"> (5 mg and 10 mg) and norethisterone</w:t>
            </w:r>
          </w:p>
        </w:tc>
      </w:tr>
      <w:tr w:rsidR="00E21E5A" w:rsidRPr="00C83BA1" w14:paraId="0DCA1C51" w14:textId="77777777" w:rsidTr="00E21E5A">
        <w:tc>
          <w:tcPr>
            <w:tcW w:w="1334" w:type="pct"/>
            <w:shd w:val="clear" w:color="auto" w:fill="auto"/>
            <w:vAlign w:val="center"/>
          </w:tcPr>
          <w:p w14:paraId="650E6ADF" w14:textId="790C5E29" w:rsidR="00E21E5A" w:rsidRPr="00C83BA1" w:rsidRDefault="00E21E5A" w:rsidP="00912568">
            <w:pPr>
              <w:pStyle w:val="TableText0"/>
              <w:keepLines/>
              <w:rPr>
                <w:sz w:val="19"/>
                <w:szCs w:val="19"/>
              </w:rPr>
            </w:pPr>
            <w:r w:rsidRPr="00C83BA1">
              <w:rPr>
                <w:sz w:val="19"/>
                <w:szCs w:val="19"/>
              </w:rPr>
              <w:t xml:space="preserve">Cost to </w:t>
            </w:r>
            <w:r w:rsidR="009515A5" w:rsidRPr="00C83BA1">
              <w:t>R/PBS</w:t>
            </w:r>
            <w:r w:rsidR="009515A5" w:rsidRPr="00C83BA1" w:rsidDel="009515A5">
              <w:rPr>
                <w:sz w:val="19"/>
                <w:szCs w:val="19"/>
              </w:rPr>
              <w:t xml:space="preserve"> </w:t>
            </w:r>
            <w:r w:rsidRPr="00C83BA1">
              <w:rPr>
                <w:sz w:val="19"/>
                <w:szCs w:val="19"/>
              </w:rPr>
              <w:t>less copayments</w:t>
            </w:r>
          </w:p>
        </w:tc>
        <w:tc>
          <w:tcPr>
            <w:tcW w:w="611" w:type="pct"/>
            <w:shd w:val="clear" w:color="auto" w:fill="auto"/>
            <w:vAlign w:val="center"/>
          </w:tcPr>
          <w:p w14:paraId="7526D6F5" w14:textId="766609EB"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6"/>
                <w14:textFill>
                  <w14:solidFill>
                    <w14:srgbClr w14:val="000000">
                      <w14:alpha w14:val="100000"/>
                    </w14:srgbClr>
                  </w14:solidFill>
                </w14:textFill>
              </w:rPr>
              <w:t xml:space="preserve">　</w:t>
            </w:r>
            <w:r w:rsidRPr="00755CBF">
              <w:rPr>
                <w:color w:val="000000"/>
                <w:w w:val="18"/>
                <w:shd w:val="solid" w:color="000000" w:fill="000000"/>
                <w:fitText w:val="80" w:id="-762116346"/>
                <w14:textFill>
                  <w14:solidFill>
                    <w14:srgbClr w14:val="000000">
                      <w14:alpha w14:val="100000"/>
                    </w14:srgbClr>
                  </w14:solidFill>
                </w14:textFill>
              </w:rPr>
              <w:t>|</w:t>
            </w:r>
            <w:r w:rsidRPr="00755CBF">
              <w:rPr>
                <w:rFonts w:hint="eastAsia"/>
                <w:color w:val="000000"/>
                <w:w w:val="18"/>
                <w:shd w:val="solid" w:color="000000" w:fill="000000"/>
                <w:fitText w:val="80" w:id="-762116346"/>
                <w14:textFill>
                  <w14:solidFill>
                    <w14:srgbClr w14:val="000000">
                      <w14:alpha w14:val="100000"/>
                    </w14:srgbClr>
                  </w14:solidFill>
                </w14:textFill>
              </w:rPr>
              <w:t xml:space="preserve">　</w:t>
            </w:r>
            <w:r w:rsidR="000E35FB" w:rsidRPr="000E35FB">
              <w:rPr>
                <w:vertAlign w:val="superscript"/>
              </w:rPr>
              <w:t>11</w:t>
            </w:r>
          </w:p>
        </w:tc>
        <w:tc>
          <w:tcPr>
            <w:tcW w:w="611" w:type="pct"/>
            <w:shd w:val="clear" w:color="auto" w:fill="auto"/>
            <w:vAlign w:val="center"/>
          </w:tcPr>
          <w:p w14:paraId="6E116F0F" w14:textId="4F78658A"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5"/>
                <w14:textFill>
                  <w14:solidFill>
                    <w14:srgbClr w14:val="000000">
                      <w14:alpha w14:val="100000"/>
                    </w14:srgbClr>
                  </w14:solidFill>
                </w14:textFill>
              </w:rPr>
              <w:t xml:space="preserve">　</w:t>
            </w:r>
            <w:r w:rsidRPr="00755CBF">
              <w:rPr>
                <w:color w:val="000000"/>
                <w:w w:val="18"/>
                <w:shd w:val="solid" w:color="000000" w:fill="000000"/>
                <w:fitText w:val="80" w:id="-762116345"/>
                <w14:textFill>
                  <w14:solidFill>
                    <w14:srgbClr w14:val="000000">
                      <w14:alpha w14:val="100000"/>
                    </w14:srgbClr>
                  </w14:solidFill>
                </w14:textFill>
              </w:rPr>
              <w:t>|</w:t>
            </w:r>
            <w:r w:rsidRPr="00755CBF">
              <w:rPr>
                <w:rFonts w:hint="eastAsia"/>
                <w:color w:val="000000"/>
                <w:w w:val="18"/>
                <w:shd w:val="solid" w:color="000000" w:fill="000000"/>
                <w:fitText w:val="80" w:id="-762116345"/>
                <w14:textFill>
                  <w14:solidFill>
                    <w14:srgbClr w14:val="000000">
                      <w14:alpha w14:val="100000"/>
                    </w14:srgbClr>
                  </w14:solidFill>
                </w14:textFill>
              </w:rPr>
              <w:t xml:space="preserve">　</w:t>
            </w:r>
            <w:r w:rsidR="000E35FB" w:rsidRPr="000E35FB">
              <w:rPr>
                <w:vertAlign w:val="superscript"/>
              </w:rPr>
              <w:t>11</w:t>
            </w:r>
          </w:p>
        </w:tc>
        <w:tc>
          <w:tcPr>
            <w:tcW w:w="611" w:type="pct"/>
            <w:shd w:val="clear" w:color="auto" w:fill="auto"/>
            <w:vAlign w:val="center"/>
          </w:tcPr>
          <w:p w14:paraId="2DDE8E9B" w14:textId="4B9D93E9"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4"/>
                <w14:textFill>
                  <w14:solidFill>
                    <w14:srgbClr w14:val="000000">
                      <w14:alpha w14:val="100000"/>
                    </w14:srgbClr>
                  </w14:solidFill>
                </w14:textFill>
              </w:rPr>
              <w:t xml:space="preserve">　</w:t>
            </w:r>
            <w:r w:rsidRPr="00755CBF">
              <w:rPr>
                <w:color w:val="000000"/>
                <w:w w:val="18"/>
                <w:shd w:val="solid" w:color="000000" w:fill="000000"/>
                <w:fitText w:val="80" w:id="-762116344"/>
                <w14:textFill>
                  <w14:solidFill>
                    <w14:srgbClr w14:val="000000">
                      <w14:alpha w14:val="100000"/>
                    </w14:srgbClr>
                  </w14:solidFill>
                </w14:textFill>
              </w:rPr>
              <w:t>|</w:t>
            </w:r>
            <w:r w:rsidRPr="00755CBF">
              <w:rPr>
                <w:rFonts w:hint="eastAsia"/>
                <w:color w:val="000000"/>
                <w:w w:val="18"/>
                <w:shd w:val="solid" w:color="000000" w:fill="000000"/>
                <w:fitText w:val="80" w:id="-762116344"/>
                <w14:textFill>
                  <w14:solidFill>
                    <w14:srgbClr w14:val="000000">
                      <w14:alpha w14:val="100000"/>
                    </w14:srgbClr>
                  </w14:solidFill>
                </w14:textFill>
              </w:rPr>
              <w:t xml:space="preserve">　</w:t>
            </w:r>
            <w:r w:rsidR="000E35FB" w:rsidRPr="000E35FB">
              <w:rPr>
                <w:vertAlign w:val="superscript"/>
              </w:rPr>
              <w:t>11</w:t>
            </w:r>
          </w:p>
        </w:tc>
        <w:tc>
          <w:tcPr>
            <w:tcW w:w="611" w:type="pct"/>
            <w:shd w:val="clear" w:color="auto" w:fill="auto"/>
            <w:vAlign w:val="center"/>
          </w:tcPr>
          <w:p w14:paraId="4E11A966" w14:textId="1F2BA3E6"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3"/>
                <w14:textFill>
                  <w14:solidFill>
                    <w14:srgbClr w14:val="000000">
                      <w14:alpha w14:val="100000"/>
                    </w14:srgbClr>
                  </w14:solidFill>
                </w14:textFill>
              </w:rPr>
              <w:t xml:space="preserve">　</w:t>
            </w:r>
            <w:r w:rsidRPr="00755CBF">
              <w:rPr>
                <w:color w:val="000000"/>
                <w:w w:val="18"/>
                <w:shd w:val="solid" w:color="000000" w:fill="000000"/>
                <w:fitText w:val="80" w:id="-762116343"/>
                <w14:textFill>
                  <w14:solidFill>
                    <w14:srgbClr w14:val="000000">
                      <w14:alpha w14:val="100000"/>
                    </w14:srgbClr>
                  </w14:solidFill>
                </w14:textFill>
              </w:rPr>
              <w:t>|</w:t>
            </w:r>
            <w:r w:rsidRPr="00755CBF">
              <w:rPr>
                <w:rFonts w:hint="eastAsia"/>
                <w:color w:val="000000"/>
                <w:w w:val="18"/>
                <w:shd w:val="solid" w:color="000000" w:fill="000000"/>
                <w:fitText w:val="80" w:id="-762116343"/>
                <w14:textFill>
                  <w14:solidFill>
                    <w14:srgbClr w14:val="000000">
                      <w14:alpha w14:val="100000"/>
                    </w14:srgbClr>
                  </w14:solidFill>
                </w14:textFill>
              </w:rPr>
              <w:t xml:space="preserve">　</w:t>
            </w:r>
            <w:r w:rsidR="000E35FB" w:rsidRPr="000E35FB">
              <w:rPr>
                <w:vertAlign w:val="superscript"/>
              </w:rPr>
              <w:t>11</w:t>
            </w:r>
          </w:p>
        </w:tc>
        <w:tc>
          <w:tcPr>
            <w:tcW w:w="611" w:type="pct"/>
            <w:shd w:val="clear" w:color="auto" w:fill="auto"/>
            <w:vAlign w:val="center"/>
          </w:tcPr>
          <w:p w14:paraId="169C86C6" w14:textId="16834A27"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2"/>
                <w14:textFill>
                  <w14:solidFill>
                    <w14:srgbClr w14:val="000000">
                      <w14:alpha w14:val="100000"/>
                    </w14:srgbClr>
                  </w14:solidFill>
                </w14:textFill>
              </w:rPr>
              <w:t xml:space="preserve">　</w:t>
            </w:r>
            <w:r w:rsidRPr="00755CBF">
              <w:rPr>
                <w:color w:val="000000"/>
                <w:w w:val="18"/>
                <w:shd w:val="solid" w:color="000000" w:fill="000000"/>
                <w:fitText w:val="80" w:id="-762116342"/>
                <w14:textFill>
                  <w14:solidFill>
                    <w14:srgbClr w14:val="000000">
                      <w14:alpha w14:val="100000"/>
                    </w14:srgbClr>
                  </w14:solidFill>
                </w14:textFill>
              </w:rPr>
              <w:t>|</w:t>
            </w:r>
            <w:r w:rsidRPr="00755CBF">
              <w:rPr>
                <w:rFonts w:hint="eastAsia"/>
                <w:color w:val="000000"/>
                <w:w w:val="18"/>
                <w:shd w:val="solid" w:color="000000" w:fill="000000"/>
                <w:fitText w:val="80" w:id="-762116342"/>
                <w14:textFill>
                  <w14:solidFill>
                    <w14:srgbClr w14:val="000000">
                      <w14:alpha w14:val="100000"/>
                    </w14:srgbClr>
                  </w14:solidFill>
                </w14:textFill>
              </w:rPr>
              <w:t xml:space="preserve">　</w:t>
            </w:r>
            <w:r w:rsidR="000E35FB" w:rsidRPr="000E35FB">
              <w:rPr>
                <w:vertAlign w:val="superscript"/>
              </w:rPr>
              <w:t>11</w:t>
            </w:r>
          </w:p>
        </w:tc>
        <w:tc>
          <w:tcPr>
            <w:tcW w:w="611" w:type="pct"/>
            <w:vAlign w:val="center"/>
          </w:tcPr>
          <w:p w14:paraId="0DEB0FCE" w14:textId="0543C53B"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1"/>
                <w14:textFill>
                  <w14:solidFill>
                    <w14:srgbClr w14:val="000000">
                      <w14:alpha w14:val="100000"/>
                    </w14:srgbClr>
                  </w14:solidFill>
                </w14:textFill>
              </w:rPr>
              <w:t xml:space="preserve">　</w:t>
            </w:r>
            <w:r w:rsidRPr="00755CBF">
              <w:rPr>
                <w:color w:val="000000"/>
                <w:w w:val="18"/>
                <w:shd w:val="solid" w:color="000000" w:fill="000000"/>
                <w:fitText w:val="80" w:id="-762116341"/>
                <w14:textFill>
                  <w14:solidFill>
                    <w14:srgbClr w14:val="000000">
                      <w14:alpha w14:val="100000"/>
                    </w14:srgbClr>
                  </w14:solidFill>
                </w14:textFill>
              </w:rPr>
              <w:t>|</w:t>
            </w:r>
            <w:r w:rsidRPr="00755CBF">
              <w:rPr>
                <w:rFonts w:hint="eastAsia"/>
                <w:color w:val="000000"/>
                <w:w w:val="18"/>
                <w:shd w:val="solid" w:color="000000" w:fill="000000"/>
                <w:fitText w:val="80" w:id="-762116341"/>
                <w14:textFill>
                  <w14:solidFill>
                    <w14:srgbClr w14:val="000000">
                      <w14:alpha w14:val="100000"/>
                    </w14:srgbClr>
                  </w14:solidFill>
                </w14:textFill>
              </w:rPr>
              <w:t xml:space="preserve">　</w:t>
            </w:r>
            <w:r w:rsidR="000E35FB" w:rsidRPr="000E35FB">
              <w:rPr>
                <w:vertAlign w:val="superscript"/>
              </w:rPr>
              <w:t>11</w:t>
            </w:r>
          </w:p>
        </w:tc>
      </w:tr>
      <w:tr w:rsidR="00E31BA6" w:rsidRPr="00C83BA1" w14:paraId="5EF42459" w14:textId="77777777" w:rsidTr="00E31BA6">
        <w:tc>
          <w:tcPr>
            <w:tcW w:w="5000" w:type="pct"/>
            <w:gridSpan w:val="7"/>
            <w:shd w:val="clear" w:color="auto" w:fill="auto"/>
            <w:vAlign w:val="center"/>
          </w:tcPr>
          <w:p w14:paraId="3A04A329" w14:textId="44D6E63C" w:rsidR="00E31BA6" w:rsidRPr="00C83BA1" w:rsidRDefault="00E31BA6" w:rsidP="00912568">
            <w:pPr>
              <w:pStyle w:val="TableText0"/>
              <w:keepLines/>
              <w:rPr>
                <w:b/>
                <w:bCs w:val="0"/>
              </w:rPr>
            </w:pPr>
            <w:r w:rsidRPr="00C83BA1">
              <w:rPr>
                <w:b/>
                <w:bCs w:val="0"/>
              </w:rPr>
              <w:t>Net financial implications</w:t>
            </w:r>
          </w:p>
        </w:tc>
      </w:tr>
      <w:tr w:rsidR="00E21E5A" w:rsidRPr="00C83BA1" w14:paraId="0BC7FAEF" w14:textId="77777777" w:rsidTr="0098576A">
        <w:tc>
          <w:tcPr>
            <w:tcW w:w="1334" w:type="pct"/>
            <w:shd w:val="clear" w:color="auto" w:fill="auto"/>
            <w:vAlign w:val="center"/>
          </w:tcPr>
          <w:p w14:paraId="05A71CD1" w14:textId="0DC358CF" w:rsidR="00E21E5A" w:rsidRPr="00C83BA1" w:rsidRDefault="00E21E5A" w:rsidP="00912568">
            <w:pPr>
              <w:pStyle w:val="TableText0"/>
              <w:keepLines/>
              <w:rPr>
                <w:sz w:val="19"/>
                <w:szCs w:val="19"/>
              </w:rPr>
            </w:pPr>
            <w:r w:rsidRPr="00C83BA1">
              <w:rPr>
                <w:sz w:val="19"/>
                <w:szCs w:val="19"/>
              </w:rPr>
              <w:t xml:space="preserve">Net cost to </w:t>
            </w:r>
            <w:r w:rsidR="009515A5" w:rsidRPr="00C83BA1">
              <w:t>R/PBS</w:t>
            </w:r>
          </w:p>
        </w:tc>
        <w:tc>
          <w:tcPr>
            <w:tcW w:w="611" w:type="pct"/>
            <w:shd w:val="clear" w:color="auto" w:fill="auto"/>
          </w:tcPr>
          <w:p w14:paraId="77092975" w14:textId="329E9CE2"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40"/>
                <w14:textFill>
                  <w14:solidFill>
                    <w14:srgbClr w14:val="000000">
                      <w14:alpha w14:val="100000"/>
                    </w14:srgbClr>
                  </w14:solidFill>
                </w14:textFill>
              </w:rPr>
              <w:t xml:space="preserve">　</w:t>
            </w:r>
            <w:r w:rsidRPr="00755CBF">
              <w:rPr>
                <w:color w:val="000000"/>
                <w:w w:val="18"/>
                <w:shd w:val="solid" w:color="000000" w:fill="000000"/>
                <w:fitText w:val="80" w:id="-762116340"/>
                <w14:textFill>
                  <w14:solidFill>
                    <w14:srgbClr w14:val="000000">
                      <w14:alpha w14:val="100000"/>
                    </w14:srgbClr>
                  </w14:solidFill>
                </w14:textFill>
              </w:rPr>
              <w:t>|</w:t>
            </w:r>
            <w:r w:rsidRPr="00755CBF">
              <w:rPr>
                <w:rFonts w:hint="eastAsia"/>
                <w:color w:val="000000"/>
                <w:w w:val="18"/>
                <w:shd w:val="solid" w:color="000000" w:fill="000000"/>
                <w:fitText w:val="80" w:id="-762116340"/>
                <w14:textFill>
                  <w14:solidFill>
                    <w14:srgbClr w14:val="000000">
                      <w14:alpha w14:val="100000"/>
                    </w14:srgbClr>
                  </w14:solidFill>
                </w14:textFill>
              </w:rPr>
              <w:t xml:space="preserve">　</w:t>
            </w:r>
            <w:r w:rsidR="008538F1" w:rsidRPr="00E001B6">
              <w:rPr>
                <w:vertAlign w:val="superscript"/>
              </w:rPr>
              <w:t>10</w:t>
            </w:r>
          </w:p>
        </w:tc>
        <w:tc>
          <w:tcPr>
            <w:tcW w:w="611" w:type="pct"/>
            <w:shd w:val="clear" w:color="auto" w:fill="auto"/>
          </w:tcPr>
          <w:p w14:paraId="35885BCD" w14:textId="27190EA8"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39"/>
                <w14:textFill>
                  <w14:solidFill>
                    <w14:srgbClr w14:val="000000">
                      <w14:alpha w14:val="100000"/>
                    </w14:srgbClr>
                  </w14:solidFill>
                </w14:textFill>
              </w:rPr>
              <w:t xml:space="preserve">　</w:t>
            </w:r>
            <w:r w:rsidRPr="00755CBF">
              <w:rPr>
                <w:color w:val="000000"/>
                <w:w w:val="18"/>
                <w:shd w:val="solid" w:color="000000" w:fill="000000"/>
                <w:fitText w:val="80" w:id="-762116339"/>
                <w14:textFill>
                  <w14:solidFill>
                    <w14:srgbClr w14:val="000000">
                      <w14:alpha w14:val="100000"/>
                    </w14:srgbClr>
                  </w14:solidFill>
                </w14:textFill>
              </w:rPr>
              <w:t>|</w:t>
            </w:r>
            <w:r w:rsidRPr="00755CBF">
              <w:rPr>
                <w:rFonts w:hint="eastAsia"/>
                <w:color w:val="000000"/>
                <w:w w:val="18"/>
                <w:shd w:val="solid" w:color="000000" w:fill="000000"/>
                <w:fitText w:val="80" w:id="-762116339"/>
                <w14:textFill>
                  <w14:solidFill>
                    <w14:srgbClr w14:val="000000">
                      <w14:alpha w14:val="100000"/>
                    </w14:srgbClr>
                  </w14:solidFill>
                </w14:textFill>
              </w:rPr>
              <w:t xml:space="preserve">　</w:t>
            </w:r>
            <w:r w:rsidR="008538F1" w:rsidRPr="00E001B6">
              <w:rPr>
                <w:vertAlign w:val="superscript"/>
              </w:rPr>
              <w:t>10</w:t>
            </w:r>
          </w:p>
        </w:tc>
        <w:tc>
          <w:tcPr>
            <w:tcW w:w="611" w:type="pct"/>
            <w:shd w:val="clear" w:color="auto" w:fill="auto"/>
          </w:tcPr>
          <w:p w14:paraId="4B368956" w14:textId="39F0EE51"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38"/>
                <w14:textFill>
                  <w14:solidFill>
                    <w14:srgbClr w14:val="000000">
                      <w14:alpha w14:val="100000"/>
                    </w14:srgbClr>
                  </w14:solidFill>
                </w14:textFill>
              </w:rPr>
              <w:t xml:space="preserve">　</w:t>
            </w:r>
            <w:r w:rsidRPr="00755CBF">
              <w:rPr>
                <w:color w:val="000000"/>
                <w:w w:val="18"/>
                <w:shd w:val="solid" w:color="000000" w:fill="000000"/>
                <w:fitText w:val="80" w:id="-762116338"/>
                <w14:textFill>
                  <w14:solidFill>
                    <w14:srgbClr w14:val="000000">
                      <w14:alpha w14:val="100000"/>
                    </w14:srgbClr>
                  </w14:solidFill>
                </w14:textFill>
              </w:rPr>
              <w:t>|</w:t>
            </w:r>
            <w:r w:rsidRPr="00755CBF">
              <w:rPr>
                <w:rFonts w:hint="eastAsia"/>
                <w:color w:val="000000"/>
                <w:w w:val="18"/>
                <w:shd w:val="solid" w:color="000000" w:fill="000000"/>
                <w:fitText w:val="80" w:id="-762116338"/>
                <w14:textFill>
                  <w14:solidFill>
                    <w14:srgbClr w14:val="000000">
                      <w14:alpha w14:val="100000"/>
                    </w14:srgbClr>
                  </w14:solidFill>
                </w14:textFill>
              </w:rPr>
              <w:t xml:space="preserve">　</w:t>
            </w:r>
            <w:r w:rsidR="008538F1" w:rsidRPr="00E001B6">
              <w:rPr>
                <w:vertAlign w:val="superscript"/>
              </w:rPr>
              <w:t>10</w:t>
            </w:r>
          </w:p>
        </w:tc>
        <w:tc>
          <w:tcPr>
            <w:tcW w:w="611" w:type="pct"/>
            <w:shd w:val="clear" w:color="auto" w:fill="auto"/>
          </w:tcPr>
          <w:p w14:paraId="063F751F" w14:textId="45F8777C" w:rsidR="00E21E5A" w:rsidRPr="00BE3009" w:rsidRDefault="00755CBF" w:rsidP="00912568">
            <w:pPr>
              <w:pStyle w:val="TableText0"/>
              <w:keepLines/>
              <w:jc w:val="center"/>
              <w:rPr>
                <w:highlight w:val="darkGray"/>
              </w:rPr>
            </w:pPr>
            <w:r w:rsidRPr="00755CBF">
              <w:rPr>
                <w:rFonts w:hint="eastAsia"/>
                <w:color w:val="000000"/>
                <w:w w:val="18"/>
                <w:shd w:val="solid" w:color="000000" w:fill="000000"/>
                <w:fitText w:val="80" w:id="-762116337"/>
                <w14:textFill>
                  <w14:solidFill>
                    <w14:srgbClr w14:val="000000">
                      <w14:alpha w14:val="100000"/>
                    </w14:srgbClr>
                  </w14:solidFill>
                </w14:textFill>
              </w:rPr>
              <w:t xml:space="preserve">　</w:t>
            </w:r>
            <w:r w:rsidRPr="00755CBF">
              <w:rPr>
                <w:color w:val="000000"/>
                <w:w w:val="18"/>
                <w:shd w:val="solid" w:color="000000" w:fill="000000"/>
                <w:fitText w:val="80" w:id="-762116337"/>
                <w14:textFill>
                  <w14:solidFill>
                    <w14:srgbClr w14:val="000000">
                      <w14:alpha w14:val="100000"/>
                    </w14:srgbClr>
                  </w14:solidFill>
                </w14:textFill>
              </w:rPr>
              <w:t>|</w:t>
            </w:r>
            <w:r w:rsidRPr="00755CBF">
              <w:rPr>
                <w:rFonts w:hint="eastAsia"/>
                <w:color w:val="000000"/>
                <w:w w:val="18"/>
                <w:shd w:val="solid" w:color="000000" w:fill="000000"/>
                <w:fitText w:val="80" w:id="-762116337"/>
                <w14:textFill>
                  <w14:solidFill>
                    <w14:srgbClr w14:val="000000">
                      <w14:alpha w14:val="100000"/>
                    </w14:srgbClr>
                  </w14:solidFill>
                </w14:textFill>
              </w:rPr>
              <w:t xml:space="preserve">　</w:t>
            </w:r>
            <w:r w:rsidR="008538F1" w:rsidRPr="00E001B6">
              <w:rPr>
                <w:vertAlign w:val="superscript"/>
              </w:rPr>
              <w:t>10</w:t>
            </w:r>
          </w:p>
        </w:tc>
        <w:tc>
          <w:tcPr>
            <w:tcW w:w="611" w:type="pct"/>
            <w:shd w:val="clear" w:color="auto" w:fill="auto"/>
          </w:tcPr>
          <w:p w14:paraId="4B7CE7AC" w14:textId="5ED490D0" w:rsidR="00E21E5A" w:rsidRPr="00BE3009" w:rsidRDefault="0098576A" w:rsidP="00912568">
            <w:pPr>
              <w:pStyle w:val="TableText0"/>
              <w:keepLines/>
              <w:jc w:val="center"/>
              <w:rPr>
                <w:highlight w:val="darkGray"/>
              </w:rPr>
            </w:pPr>
            <w:r w:rsidRPr="00755CBF">
              <w:rPr>
                <w:rFonts w:hint="eastAsia"/>
                <w:color w:val="000000"/>
                <w:w w:val="18"/>
                <w:shd w:val="solid" w:color="000000" w:fill="000000"/>
                <w:fitText w:val="80" w:id="-762116337"/>
                <w14:textFill>
                  <w14:solidFill>
                    <w14:srgbClr w14:val="000000">
                      <w14:alpha w14:val="100000"/>
                    </w14:srgbClr>
                  </w14:solidFill>
                </w14:textFill>
              </w:rPr>
              <w:t xml:space="preserve">　</w:t>
            </w:r>
            <w:r w:rsidRPr="00755CBF">
              <w:rPr>
                <w:color w:val="000000"/>
                <w:w w:val="18"/>
                <w:shd w:val="solid" w:color="000000" w:fill="000000"/>
                <w:fitText w:val="80" w:id="-762116337"/>
                <w14:textFill>
                  <w14:solidFill>
                    <w14:srgbClr w14:val="000000">
                      <w14:alpha w14:val="100000"/>
                    </w14:srgbClr>
                  </w14:solidFill>
                </w14:textFill>
              </w:rPr>
              <w:t>|</w:t>
            </w:r>
            <w:r w:rsidRPr="00755CBF">
              <w:rPr>
                <w:rFonts w:hint="eastAsia"/>
                <w:color w:val="000000"/>
                <w:w w:val="18"/>
                <w:shd w:val="solid" w:color="000000" w:fill="000000"/>
                <w:fitText w:val="80" w:id="-762116337"/>
                <w14:textFill>
                  <w14:solidFill>
                    <w14:srgbClr w14:val="000000">
                      <w14:alpha w14:val="100000"/>
                    </w14:srgbClr>
                  </w14:solidFill>
                </w14:textFill>
              </w:rPr>
              <w:t xml:space="preserve">　</w:t>
            </w:r>
            <w:r w:rsidRPr="00E001B6">
              <w:rPr>
                <w:vertAlign w:val="superscript"/>
              </w:rPr>
              <w:t>10</w:t>
            </w:r>
          </w:p>
        </w:tc>
        <w:tc>
          <w:tcPr>
            <w:tcW w:w="611" w:type="pct"/>
          </w:tcPr>
          <w:p w14:paraId="11D0A148" w14:textId="28E0CB05" w:rsidR="00E21E5A" w:rsidRPr="00BE3009" w:rsidRDefault="00755CBF" w:rsidP="00912568">
            <w:pPr>
              <w:pStyle w:val="TableText0"/>
              <w:keepLines/>
              <w:jc w:val="center"/>
              <w:rPr>
                <w:highlight w:val="darkGray"/>
              </w:rPr>
            </w:pPr>
            <w:r>
              <w:rPr>
                <w:rFonts w:hint="eastAsia"/>
                <w:color w:val="000000"/>
                <w:w w:val="18"/>
                <w:shd w:val="solid" w:color="000000" w:fill="000000"/>
                <w:fitText w:val="80" w:id="-762116352"/>
                <w14:textFill>
                  <w14:solidFill>
                    <w14:srgbClr w14:val="000000">
                      <w14:alpha w14:val="100000"/>
                    </w14:srgbClr>
                  </w14:solidFill>
                </w14:textFill>
              </w:rPr>
              <w:t xml:space="preserve">　</w:t>
            </w:r>
            <w:r>
              <w:rPr>
                <w:color w:val="000000"/>
                <w:w w:val="18"/>
                <w:shd w:val="solid" w:color="000000" w:fill="000000"/>
                <w:fitText w:val="80" w:id="-762116352"/>
                <w14:textFill>
                  <w14:solidFill>
                    <w14:srgbClr w14:val="000000">
                      <w14:alpha w14:val="100000"/>
                    </w14:srgbClr>
                  </w14:solidFill>
                </w14:textFill>
              </w:rPr>
              <w:t>|</w:t>
            </w:r>
            <w:r>
              <w:rPr>
                <w:rFonts w:hint="eastAsia"/>
                <w:color w:val="000000"/>
                <w:spacing w:val="1"/>
                <w:w w:val="18"/>
                <w:shd w:val="solid" w:color="000000" w:fill="000000"/>
                <w:fitText w:val="80" w:id="-762116352"/>
                <w14:textFill>
                  <w14:solidFill>
                    <w14:srgbClr w14:val="000000">
                      <w14:alpha w14:val="100000"/>
                    </w14:srgbClr>
                  </w14:solidFill>
                </w14:textFill>
              </w:rPr>
              <w:t xml:space="preserve">　</w:t>
            </w:r>
            <w:r w:rsidR="008538F1" w:rsidRPr="00E001B6">
              <w:rPr>
                <w:vertAlign w:val="superscript"/>
              </w:rPr>
              <w:t>10</w:t>
            </w:r>
          </w:p>
        </w:tc>
      </w:tr>
    </w:tbl>
    <w:p w14:paraId="7142FAB8" w14:textId="6AE6A92F" w:rsidR="00E21E5A" w:rsidRPr="00C83BA1" w:rsidRDefault="008E3906" w:rsidP="00912568">
      <w:pPr>
        <w:pStyle w:val="FooterTableFigure"/>
        <w:keepNext/>
        <w:keepLines/>
      </w:pPr>
      <w:r w:rsidRPr="00C83BA1">
        <w:t xml:space="preserve">Source: </w:t>
      </w:r>
      <w:r w:rsidR="00E21E5A" w:rsidRPr="00C83BA1">
        <w:t>Table 4.</w:t>
      </w:r>
      <w:r w:rsidR="000A1BA6" w:rsidRPr="00C83BA1">
        <w:t xml:space="preserve">22, p185 and </w:t>
      </w:r>
      <w:r w:rsidR="00E21E5A" w:rsidRPr="00C83BA1">
        <w:t>Table 4.26, p187 of the submission</w:t>
      </w:r>
      <w:r w:rsidR="00F142CC" w:rsidRPr="00C83BA1">
        <w:t xml:space="preserve"> main body</w:t>
      </w:r>
      <w:r w:rsidR="00E21E5A" w:rsidRPr="00C83BA1">
        <w:t>.</w:t>
      </w:r>
    </w:p>
    <w:p w14:paraId="613C328F" w14:textId="6C98F88F" w:rsidR="00AA501F" w:rsidRPr="00C83BA1" w:rsidRDefault="0032637F" w:rsidP="00912568">
      <w:pPr>
        <w:pStyle w:val="FooterTableFigure"/>
        <w:keepNext/>
        <w:keepLines/>
      </w:pPr>
      <w:r w:rsidRPr="00C83BA1">
        <w:t>MP</w:t>
      </w:r>
      <w:r w:rsidR="00F142CC" w:rsidRPr="00C83BA1">
        <w:t> </w:t>
      </w:r>
      <w:r w:rsidRPr="00C83BA1">
        <w:t xml:space="preserve">= micronised progesterone; </w:t>
      </w:r>
      <w:r w:rsidR="00AA501F" w:rsidRPr="00C83BA1">
        <w:t>PBS</w:t>
      </w:r>
      <w:r w:rsidR="00F142CC" w:rsidRPr="00C83BA1">
        <w:t> </w:t>
      </w:r>
      <w:r w:rsidR="00AA501F" w:rsidRPr="00C83BA1">
        <w:t>= Pharmaceutical Benefits</w:t>
      </w:r>
      <w:r w:rsidR="002626D9">
        <w:t xml:space="preserve"> Scheme</w:t>
      </w:r>
      <w:r w:rsidR="00AA501F" w:rsidRPr="00C83BA1">
        <w:t>; RPBS</w:t>
      </w:r>
      <w:r w:rsidR="00F142CC" w:rsidRPr="00C83BA1">
        <w:t> </w:t>
      </w:r>
      <w:r w:rsidR="00AA501F" w:rsidRPr="00C83BA1">
        <w:t>= Repatriation Pharmaceutical Benefits</w:t>
      </w:r>
      <w:r w:rsidR="00665D4E" w:rsidRPr="00C83BA1">
        <w:t xml:space="preserve"> Scheme</w:t>
      </w:r>
    </w:p>
    <w:p w14:paraId="147FC51F" w14:textId="648EBE85" w:rsidR="008E3906" w:rsidRPr="00C83BA1" w:rsidRDefault="008E3906" w:rsidP="00912568">
      <w:pPr>
        <w:pStyle w:val="FooterTableFigure"/>
        <w:keepNext/>
        <w:keepLines/>
      </w:pPr>
      <w:r w:rsidRPr="00C83BA1">
        <w:rPr>
          <w:vertAlign w:val="superscript"/>
        </w:rPr>
        <w:t>a</w:t>
      </w:r>
      <w:r w:rsidRPr="00C83BA1">
        <w:t xml:space="preserve"> </w:t>
      </w:r>
      <w:r w:rsidR="00997F00" w:rsidRPr="00C83BA1">
        <w:t>Back calculating the number of patients treated with MP a</w:t>
      </w:r>
      <w:r w:rsidRPr="00C83BA1">
        <w:t xml:space="preserve">ssuming </w:t>
      </w:r>
      <w:r w:rsidR="00997F00" w:rsidRPr="00C83BA1">
        <w:t>10.71 prescriptions</w:t>
      </w:r>
      <w:r w:rsidRPr="00C83BA1">
        <w:t xml:space="preserve"> per year as estimated by the submission.</w:t>
      </w:r>
    </w:p>
    <w:p w14:paraId="14E2D11F" w14:textId="63407423" w:rsidR="00E21E5A" w:rsidRPr="00C83BA1" w:rsidRDefault="00997F00" w:rsidP="00912568">
      <w:pPr>
        <w:pStyle w:val="FooterTableFigure"/>
        <w:keepNext/>
        <w:keepLines/>
      </w:pPr>
      <w:r w:rsidRPr="00C83BA1">
        <w:rPr>
          <w:vertAlign w:val="superscript"/>
        </w:rPr>
        <w:t>b</w:t>
      </w:r>
      <w:r w:rsidR="00E21E5A" w:rsidRPr="00C83BA1">
        <w:t xml:space="preserve"> Assuming </w:t>
      </w:r>
      <w:r w:rsidRPr="00C83BA1">
        <w:t>10.71 prescriptions</w:t>
      </w:r>
      <w:r w:rsidR="00E21E5A" w:rsidRPr="00C83BA1">
        <w:t xml:space="preserve"> per year as estimated by the submission.</w:t>
      </w:r>
    </w:p>
    <w:p w14:paraId="40D44A0F" w14:textId="30715E4D" w:rsidR="00AA501F" w:rsidRDefault="00052303" w:rsidP="00912568">
      <w:pPr>
        <w:pStyle w:val="FooterTableFigure"/>
        <w:keepNext/>
        <w:keepLines/>
      </w:pPr>
      <w:r w:rsidRPr="00C83BA1">
        <w:rPr>
          <w:vertAlign w:val="superscript"/>
        </w:rPr>
        <w:t>#</w:t>
      </w:r>
      <w:r w:rsidR="00AA501F" w:rsidRPr="00C83BA1">
        <w:t>calculated during evaluation.</w:t>
      </w:r>
    </w:p>
    <w:p w14:paraId="52D3BA19" w14:textId="77777777" w:rsidR="00BB79A7" w:rsidRPr="00912568" w:rsidRDefault="00BB79A7" w:rsidP="00912568">
      <w:pPr>
        <w:pStyle w:val="FooterTableFigure"/>
        <w:keepNext/>
        <w:keepLines/>
        <w:rPr>
          <w:i/>
          <w:iCs/>
        </w:rPr>
      </w:pPr>
      <w:r w:rsidRPr="00912568">
        <w:rPr>
          <w:i/>
          <w:iCs/>
        </w:rPr>
        <w:t xml:space="preserve">The redacted values correspond to the following ranges: </w:t>
      </w:r>
    </w:p>
    <w:p w14:paraId="172989D2" w14:textId="6A0F66D2" w:rsidR="00E61330" w:rsidRPr="00912568" w:rsidRDefault="00665B23" w:rsidP="00912568">
      <w:pPr>
        <w:pStyle w:val="FooterTableFigure"/>
        <w:keepNext/>
        <w:keepLines/>
        <w:rPr>
          <w:i/>
          <w:iCs/>
        </w:rPr>
      </w:pPr>
      <w:r w:rsidRPr="00912568">
        <w:rPr>
          <w:i/>
          <w:iCs/>
        </w:rPr>
        <w:t>1 5,000 to &lt; 10,000</w:t>
      </w:r>
    </w:p>
    <w:p w14:paraId="077898D7" w14:textId="7472825B" w:rsidR="00BB79A7" w:rsidRPr="00912568" w:rsidRDefault="00665B23" w:rsidP="00912568">
      <w:pPr>
        <w:pStyle w:val="FooterTableFigure"/>
        <w:keepNext/>
        <w:keepLines/>
        <w:rPr>
          <w:i/>
          <w:iCs/>
        </w:rPr>
      </w:pPr>
      <w:r w:rsidRPr="00912568">
        <w:rPr>
          <w:i/>
          <w:iCs/>
        </w:rPr>
        <w:t>2</w:t>
      </w:r>
      <w:r w:rsidR="00BB79A7" w:rsidRPr="00912568">
        <w:rPr>
          <w:i/>
          <w:iCs/>
        </w:rPr>
        <w:t xml:space="preserve"> 10,000 to &lt; 20,000</w:t>
      </w:r>
    </w:p>
    <w:p w14:paraId="1FCC4ECE" w14:textId="2BDE560C" w:rsidR="00D1017C" w:rsidRPr="00912568" w:rsidRDefault="00D1017C" w:rsidP="00912568">
      <w:pPr>
        <w:pStyle w:val="FooterTableFigure"/>
        <w:keepNext/>
        <w:keepLines/>
        <w:rPr>
          <w:i/>
          <w:iCs/>
        </w:rPr>
      </w:pPr>
      <w:r w:rsidRPr="00912568">
        <w:rPr>
          <w:i/>
          <w:iCs/>
        </w:rPr>
        <w:t>3 100,000 to &lt; 200,000</w:t>
      </w:r>
    </w:p>
    <w:p w14:paraId="70D0F8BC" w14:textId="77777777" w:rsidR="00BB79A7" w:rsidRPr="00912568" w:rsidRDefault="00BB79A7" w:rsidP="00912568">
      <w:pPr>
        <w:pStyle w:val="FooterTableFigure"/>
        <w:keepNext/>
        <w:keepLines/>
        <w:rPr>
          <w:i/>
          <w:iCs/>
        </w:rPr>
      </w:pPr>
      <w:r w:rsidRPr="00912568">
        <w:rPr>
          <w:i/>
          <w:iCs/>
        </w:rPr>
        <w:t>4 30,000 to &lt; 40,000</w:t>
      </w:r>
    </w:p>
    <w:p w14:paraId="1BE3257B" w14:textId="77777777" w:rsidR="00BB79A7" w:rsidRPr="00912568" w:rsidRDefault="00BB79A7" w:rsidP="00912568">
      <w:pPr>
        <w:pStyle w:val="FooterTableFigure"/>
        <w:keepNext/>
        <w:keepLines/>
        <w:rPr>
          <w:i/>
          <w:iCs/>
        </w:rPr>
      </w:pPr>
      <w:r w:rsidRPr="00912568">
        <w:rPr>
          <w:i/>
          <w:iCs/>
        </w:rPr>
        <w:t>5 40,000 to &lt; 50,000</w:t>
      </w:r>
    </w:p>
    <w:p w14:paraId="7421A9C9" w14:textId="547E6887" w:rsidR="00BB79A7" w:rsidRPr="00912568" w:rsidRDefault="00BB79A7" w:rsidP="00912568">
      <w:pPr>
        <w:pStyle w:val="FooterTableFigure"/>
        <w:keepNext/>
        <w:keepLines/>
        <w:rPr>
          <w:i/>
          <w:iCs/>
        </w:rPr>
      </w:pPr>
      <w:r w:rsidRPr="00912568">
        <w:rPr>
          <w:i/>
          <w:iCs/>
        </w:rPr>
        <w:t xml:space="preserve">6 </w:t>
      </w:r>
      <w:r w:rsidR="0070343D" w:rsidRPr="00912568">
        <w:rPr>
          <w:i/>
          <w:iCs/>
        </w:rPr>
        <w:t>5</w:t>
      </w:r>
      <w:r w:rsidRPr="00912568">
        <w:rPr>
          <w:i/>
          <w:iCs/>
        </w:rPr>
        <w:t xml:space="preserve">0,000 to &lt; </w:t>
      </w:r>
      <w:r w:rsidR="0070343D" w:rsidRPr="00912568">
        <w:rPr>
          <w:i/>
          <w:iCs/>
        </w:rPr>
        <w:t>6</w:t>
      </w:r>
      <w:r w:rsidRPr="00912568">
        <w:rPr>
          <w:i/>
          <w:iCs/>
        </w:rPr>
        <w:t>0,000</w:t>
      </w:r>
    </w:p>
    <w:p w14:paraId="4A7B7682" w14:textId="52DFF70B" w:rsidR="00BB79A7" w:rsidRPr="00912568" w:rsidRDefault="00BB79A7" w:rsidP="00912568">
      <w:pPr>
        <w:pStyle w:val="FooterTableFigure"/>
        <w:keepNext/>
        <w:keepLines/>
        <w:rPr>
          <w:i/>
          <w:iCs/>
        </w:rPr>
      </w:pPr>
      <w:r w:rsidRPr="00912568">
        <w:rPr>
          <w:i/>
          <w:iCs/>
        </w:rPr>
        <w:t xml:space="preserve">7 </w:t>
      </w:r>
      <w:r w:rsidR="00C07521" w:rsidRPr="00912568">
        <w:rPr>
          <w:i/>
          <w:iCs/>
        </w:rPr>
        <w:t>3</w:t>
      </w:r>
      <w:r w:rsidRPr="00912568">
        <w:rPr>
          <w:i/>
          <w:iCs/>
        </w:rPr>
        <w:t xml:space="preserve">00,000 to &lt; </w:t>
      </w:r>
      <w:r w:rsidR="00C07521" w:rsidRPr="00912568">
        <w:rPr>
          <w:i/>
          <w:iCs/>
        </w:rPr>
        <w:t>4</w:t>
      </w:r>
      <w:r w:rsidRPr="00912568">
        <w:rPr>
          <w:i/>
          <w:iCs/>
        </w:rPr>
        <w:t>00,000</w:t>
      </w:r>
    </w:p>
    <w:p w14:paraId="20E78CD3" w14:textId="76978650" w:rsidR="00C07521" w:rsidRPr="00912568" w:rsidRDefault="00C07521" w:rsidP="00912568">
      <w:pPr>
        <w:pStyle w:val="FooterTableFigure"/>
        <w:keepNext/>
        <w:keepLines/>
        <w:rPr>
          <w:i/>
          <w:iCs/>
        </w:rPr>
      </w:pPr>
      <w:r w:rsidRPr="00912568">
        <w:rPr>
          <w:i/>
          <w:iCs/>
        </w:rPr>
        <w:t>8 400,000 to &lt; 500,000</w:t>
      </w:r>
    </w:p>
    <w:p w14:paraId="7D7E480B" w14:textId="32D40B60" w:rsidR="00BB79A7" w:rsidRPr="00912568" w:rsidRDefault="00E001B6" w:rsidP="00912568">
      <w:pPr>
        <w:pStyle w:val="FooterTableFigure"/>
        <w:keepNext/>
        <w:keepLines/>
        <w:rPr>
          <w:i/>
          <w:iCs/>
        </w:rPr>
      </w:pPr>
      <w:r w:rsidRPr="00912568">
        <w:rPr>
          <w:i/>
          <w:iCs/>
        </w:rPr>
        <w:t xml:space="preserve">9 </w:t>
      </w:r>
      <w:r w:rsidR="00BB79A7" w:rsidRPr="00912568">
        <w:rPr>
          <w:i/>
          <w:iCs/>
        </w:rPr>
        <w:t>500,000 to &lt; 600,000</w:t>
      </w:r>
    </w:p>
    <w:p w14:paraId="1D8ECABC" w14:textId="713D5432" w:rsidR="000E35FB" w:rsidRPr="00912568" w:rsidRDefault="000E35FB" w:rsidP="00912568">
      <w:pPr>
        <w:pStyle w:val="FooterTableFigure"/>
        <w:keepNext/>
        <w:keepLines/>
        <w:rPr>
          <w:i/>
          <w:iCs/>
        </w:rPr>
      </w:pPr>
      <w:r w:rsidRPr="00912568">
        <w:rPr>
          <w:i/>
          <w:iCs/>
        </w:rPr>
        <w:t>10 $10 million to &lt; $20 million</w:t>
      </w:r>
    </w:p>
    <w:p w14:paraId="26E19CAB" w14:textId="08BE8841" w:rsidR="00BB79A7" w:rsidRPr="00912568" w:rsidRDefault="00BB79A7" w:rsidP="00BB79A7">
      <w:pPr>
        <w:pStyle w:val="FooterTableFigure"/>
        <w:rPr>
          <w:i/>
          <w:iCs/>
        </w:rPr>
      </w:pPr>
      <w:r w:rsidRPr="00912568">
        <w:rPr>
          <w:i/>
          <w:iCs/>
        </w:rPr>
        <w:t>1</w:t>
      </w:r>
      <w:r w:rsidR="000E35FB" w:rsidRPr="00912568">
        <w:rPr>
          <w:i/>
          <w:iCs/>
        </w:rPr>
        <w:t>1</w:t>
      </w:r>
      <w:r w:rsidRPr="00912568">
        <w:rPr>
          <w:i/>
          <w:iCs/>
        </w:rPr>
        <w:t xml:space="preserve"> net cost saving</w:t>
      </w:r>
    </w:p>
    <w:p w14:paraId="117EE627" w14:textId="00FB113A" w:rsidR="004F7D63" w:rsidRPr="00C83BA1" w:rsidRDefault="008E3906" w:rsidP="007911AD">
      <w:pPr>
        <w:pStyle w:val="3-BodyText"/>
      </w:pPr>
      <w:r w:rsidRPr="00C83BA1">
        <w:t xml:space="preserve">The total cost to the </w:t>
      </w:r>
      <w:r w:rsidR="009515A5" w:rsidRPr="00C83BA1">
        <w:t>R/PBS</w:t>
      </w:r>
      <w:r w:rsidR="009515A5" w:rsidRPr="00C83BA1" w:rsidDel="009515A5">
        <w:t xml:space="preserve"> </w:t>
      </w:r>
      <w:r w:rsidRPr="00C83BA1">
        <w:t xml:space="preserve">of listing </w:t>
      </w:r>
      <w:r w:rsidR="00997F00" w:rsidRPr="00C83BA1">
        <w:t>MP</w:t>
      </w:r>
      <w:r w:rsidRPr="00C83BA1">
        <w:t xml:space="preserve"> was estimated to be </w:t>
      </w:r>
      <w:r w:rsidR="008538F1" w:rsidRPr="008538F1">
        <w:t>$10</w:t>
      </w:r>
      <w:r w:rsidR="00912568">
        <w:t> </w:t>
      </w:r>
      <w:r w:rsidR="008538F1" w:rsidRPr="008538F1">
        <w:t>million</w:t>
      </w:r>
      <w:r w:rsidR="00912568">
        <w:t> </w:t>
      </w:r>
      <w:r w:rsidR="008538F1" w:rsidRPr="008538F1">
        <w:t>to</w:t>
      </w:r>
      <w:r w:rsidR="00912568">
        <w:t> </w:t>
      </w:r>
      <w:r w:rsidR="008538F1" w:rsidRPr="008538F1">
        <w:t>&lt;</w:t>
      </w:r>
      <w:r w:rsidR="00912568">
        <w:t> </w:t>
      </w:r>
      <w:r w:rsidR="008538F1" w:rsidRPr="008538F1">
        <w:t>$20</w:t>
      </w:r>
      <w:r w:rsidR="00912568">
        <w:t> </w:t>
      </w:r>
      <w:r w:rsidR="008538F1" w:rsidRPr="008538F1">
        <w:t>million</w:t>
      </w:r>
      <w:r w:rsidR="008538F1" w:rsidRPr="008538F1" w:rsidDel="008538F1">
        <w:t xml:space="preserve"> </w:t>
      </w:r>
      <w:r w:rsidRPr="00C83BA1">
        <w:t>in Year 6</w:t>
      </w:r>
      <w:r w:rsidR="002626D9">
        <w:t xml:space="preserve"> (</w:t>
      </w:r>
      <w:r w:rsidR="00A90154" w:rsidRPr="00A90154">
        <w:t>60,000</w:t>
      </w:r>
      <w:r w:rsidR="000255B2">
        <w:t> </w:t>
      </w:r>
      <w:r w:rsidR="00A90154" w:rsidRPr="00A90154">
        <w:t>to</w:t>
      </w:r>
      <w:r w:rsidR="000255B2">
        <w:t> </w:t>
      </w:r>
      <w:r w:rsidR="00A90154" w:rsidRPr="00A90154">
        <w:t>&lt;</w:t>
      </w:r>
      <w:r w:rsidR="000255B2">
        <w:t> </w:t>
      </w:r>
      <w:r w:rsidR="00A90154" w:rsidRPr="00A90154">
        <w:t>70,000</w:t>
      </w:r>
      <w:r w:rsidR="00912568">
        <w:t xml:space="preserve"> </w:t>
      </w:r>
      <w:r w:rsidR="002626D9">
        <w:t>patients),</w:t>
      </w:r>
      <w:r w:rsidR="002626D9" w:rsidRPr="00C83BA1">
        <w:t xml:space="preserve"> </w:t>
      </w:r>
      <w:r w:rsidRPr="00C83BA1">
        <w:t xml:space="preserve">and a total of </w:t>
      </w:r>
      <w:r w:rsidR="00715336" w:rsidRPr="00715336">
        <w:t>$90</w:t>
      </w:r>
      <w:r w:rsidR="000255B2">
        <w:t> </w:t>
      </w:r>
      <w:r w:rsidR="00715336" w:rsidRPr="00715336">
        <w:t>million</w:t>
      </w:r>
      <w:r w:rsidR="000255B2">
        <w:t> </w:t>
      </w:r>
      <w:r w:rsidR="00715336" w:rsidRPr="00715336">
        <w:t>to</w:t>
      </w:r>
      <w:r w:rsidR="000255B2">
        <w:t> </w:t>
      </w:r>
      <w:r w:rsidR="00715336" w:rsidRPr="00715336">
        <w:t>&lt;</w:t>
      </w:r>
      <w:r w:rsidR="000255B2">
        <w:t> </w:t>
      </w:r>
      <w:r w:rsidR="00715336" w:rsidRPr="00715336">
        <w:t>$100 million</w:t>
      </w:r>
      <w:r w:rsidR="000255B2">
        <w:t xml:space="preserve"> </w:t>
      </w:r>
      <w:r w:rsidRPr="00C83BA1">
        <w:t>in the first 6 years of listing</w:t>
      </w:r>
      <w:r w:rsidRPr="00C83BA1">
        <w:rPr>
          <w:color w:val="3366FF"/>
        </w:rPr>
        <w:t xml:space="preserve">. </w:t>
      </w:r>
    </w:p>
    <w:p w14:paraId="2514A062" w14:textId="172C0900" w:rsidR="00997F00" w:rsidRPr="00C83BA1" w:rsidRDefault="00997F00" w:rsidP="007911AD">
      <w:pPr>
        <w:pStyle w:val="3-BodyText"/>
      </w:pPr>
      <w:r w:rsidRPr="00C83BA1">
        <w:t xml:space="preserve">The utilisation/financial estimates </w:t>
      </w:r>
      <w:r w:rsidR="00161EB5" w:rsidRPr="00C83BA1">
        <w:t xml:space="preserve">for MP </w:t>
      </w:r>
      <w:r w:rsidRPr="00C83BA1">
        <w:t>were considered uncertain due to the following issues:</w:t>
      </w:r>
    </w:p>
    <w:p w14:paraId="3A15EC45" w14:textId="3AD097C4" w:rsidR="009E4189" w:rsidRPr="00C83BA1" w:rsidRDefault="00615177" w:rsidP="000255B2">
      <w:pPr>
        <w:pStyle w:val="ListParagraph"/>
        <w:numPr>
          <w:ilvl w:val="0"/>
          <w:numId w:val="8"/>
        </w:numPr>
        <w:ind w:left="1134"/>
      </w:pPr>
      <w:r w:rsidRPr="00C83BA1">
        <w:t>For Population 1, the estimated number of prescriptions for MPA 5 mg and 10</w:t>
      </w:r>
      <w:r w:rsidR="000255B2">
        <w:t> </w:t>
      </w:r>
      <w:r w:rsidRPr="00C83BA1">
        <w:t xml:space="preserve">mg </w:t>
      </w:r>
      <w:r w:rsidR="009E4189" w:rsidRPr="00C83BA1">
        <w:t xml:space="preserve">were based on PBS item statistics report (2323G and 2321E) and under copayment data for 2022-2023. While this approach is reasonable, the </w:t>
      </w:r>
      <w:r w:rsidR="000D2845" w:rsidRPr="00C83BA1">
        <w:t>under-copayment</w:t>
      </w:r>
      <w:r w:rsidR="009E4189" w:rsidRPr="00C83BA1">
        <w:t xml:space="preserve"> data does not perfectly align with the calendar year used in the PBS item statistics.</w:t>
      </w:r>
    </w:p>
    <w:p w14:paraId="2E17D1D7" w14:textId="3011DA7A" w:rsidR="00615177" w:rsidRPr="00C83BA1" w:rsidRDefault="00615177" w:rsidP="000255B2">
      <w:pPr>
        <w:pStyle w:val="ListParagraph"/>
        <w:numPr>
          <w:ilvl w:val="0"/>
          <w:numId w:val="8"/>
        </w:numPr>
        <w:ind w:left="1134"/>
      </w:pPr>
      <w:r w:rsidRPr="00C83BA1">
        <w:t>The proportion of prescriptions applicable to the proposed MHT indication</w:t>
      </w:r>
      <w:r w:rsidR="009E4189" w:rsidRPr="00C83BA1">
        <w:t xml:space="preserve"> was</w:t>
      </w:r>
      <w:r w:rsidRPr="00C83BA1">
        <w:t xml:space="preserve"> uncertain due to the multiple TGA indications, six for norethisterone and four for MPA (5 mg and 10 mg).</w:t>
      </w:r>
    </w:p>
    <w:p w14:paraId="235985B4" w14:textId="6ECBCB6C" w:rsidR="00997F00" w:rsidRPr="00C83BA1" w:rsidRDefault="00615177" w:rsidP="000255B2">
      <w:pPr>
        <w:pStyle w:val="ListParagraph"/>
        <w:numPr>
          <w:ilvl w:val="0"/>
          <w:numId w:val="8"/>
        </w:numPr>
        <w:ind w:left="1134"/>
      </w:pPr>
      <w:r w:rsidRPr="00C83BA1">
        <w:t>For Population 2, t</w:t>
      </w:r>
      <w:r w:rsidR="00997F00" w:rsidRPr="00C83BA1">
        <w:t xml:space="preserve">he submission did not provide any evidence to support the assumption of </w:t>
      </w:r>
      <w:r w:rsidRPr="00C83BA1">
        <w:t>12</w:t>
      </w:r>
      <w:r w:rsidR="00997F00" w:rsidRPr="00C83BA1">
        <w:t xml:space="preserve">% private market growth in Year 1, decreasing to </w:t>
      </w:r>
      <w:r w:rsidRPr="00C83BA1">
        <w:t>3</w:t>
      </w:r>
      <w:r w:rsidR="00997F00" w:rsidRPr="00C83BA1">
        <w:t xml:space="preserve">% in Year 6. There was, on average, </w:t>
      </w:r>
      <w:r w:rsidR="002B253D" w:rsidRPr="00C83BA1">
        <w:t xml:space="preserve">a </w:t>
      </w:r>
      <w:r w:rsidRPr="00C83BA1">
        <w:t>31</w:t>
      </w:r>
      <w:r w:rsidR="00997F00" w:rsidRPr="00C83BA1">
        <w:t xml:space="preserve">% year-on-year increase in the number of packs dispensed for </w:t>
      </w:r>
      <w:r w:rsidRPr="00C83BA1">
        <w:t>MP</w:t>
      </w:r>
      <w:r w:rsidR="00997F00" w:rsidRPr="00C83BA1">
        <w:t xml:space="preserve"> in the private market from 2021 to 2023, with this trend continuing into 2024. </w:t>
      </w:r>
      <w:r w:rsidRPr="00C83BA1">
        <w:t>As a result, the growth rate of</w:t>
      </w:r>
      <w:r w:rsidR="002B253D" w:rsidRPr="00C83BA1">
        <w:t xml:space="preserve"> the</w:t>
      </w:r>
      <w:r w:rsidRPr="00C83BA1">
        <w:t xml:space="preserve"> private market of MP was underestimated.</w:t>
      </w:r>
    </w:p>
    <w:p w14:paraId="5186B99E" w14:textId="43EB3CDC" w:rsidR="008E3906" w:rsidRPr="00C83BA1" w:rsidRDefault="008E3906" w:rsidP="00ED46B7">
      <w:pPr>
        <w:pStyle w:val="5-SubsectionSubheading"/>
        <w:rPr>
          <w:sz w:val="28"/>
          <w:szCs w:val="28"/>
        </w:rPr>
      </w:pPr>
      <w:bookmarkStart w:id="98" w:name="_Toc177568773"/>
      <w:r w:rsidRPr="00C83BA1">
        <w:rPr>
          <w:sz w:val="28"/>
          <w:szCs w:val="28"/>
        </w:rPr>
        <w:t>Estrogel</w:t>
      </w:r>
      <w:r w:rsidR="00A851FC" w:rsidRPr="00C83BA1">
        <w:rPr>
          <w:sz w:val="28"/>
          <w:szCs w:val="28"/>
        </w:rPr>
        <w:t xml:space="preserve"> Pro</w:t>
      </w:r>
      <w:bookmarkEnd w:id="98"/>
    </w:p>
    <w:p w14:paraId="388BCD2C" w14:textId="67408D06" w:rsidR="008E3906" w:rsidRPr="00C83BA1" w:rsidRDefault="008E3906" w:rsidP="008E3906">
      <w:pPr>
        <w:pStyle w:val="3-BodyText"/>
        <w:rPr>
          <w:color w:val="0066FF"/>
        </w:rPr>
      </w:pPr>
      <w:r w:rsidRPr="00C83BA1">
        <w:t>This submission will not be considered by DUSC</w:t>
      </w:r>
      <w:r w:rsidRPr="00C83BA1">
        <w:rPr>
          <w:color w:val="0070C0"/>
        </w:rPr>
        <w:t>.</w:t>
      </w:r>
    </w:p>
    <w:p w14:paraId="48F5AC66" w14:textId="464A7641" w:rsidR="0015629D" w:rsidRPr="00C83BA1" w:rsidRDefault="0015629D" w:rsidP="008E3906">
      <w:pPr>
        <w:pStyle w:val="3-BodyText"/>
      </w:pPr>
      <w:r w:rsidRPr="00C83BA1">
        <w:t xml:space="preserve">The submission used a market share approach to estimate the use and financial impact of listing Estrogel Pro as </w:t>
      </w:r>
      <w:r w:rsidR="000D2845" w:rsidRPr="00C83BA1">
        <w:t>an</w:t>
      </w:r>
      <w:r w:rsidRPr="00C83BA1">
        <w:t xml:space="preserve"> MHT.</w:t>
      </w:r>
      <w:r w:rsidR="004F7D63" w:rsidRPr="00C83BA1">
        <w:t xml:space="preserve"> The submission anticipated that, upon listing, 100% of eligible women would transition to </w:t>
      </w:r>
      <w:r w:rsidR="009515A5" w:rsidRPr="00C83BA1">
        <w:t>R/PBS</w:t>
      </w:r>
      <w:r w:rsidR="009515A5" w:rsidRPr="00C83BA1" w:rsidDel="009515A5">
        <w:t xml:space="preserve"> </w:t>
      </w:r>
      <w:r w:rsidR="002B253D" w:rsidRPr="00C83BA1">
        <w:t xml:space="preserve">listings </w:t>
      </w:r>
      <w:r w:rsidR="004F7D63" w:rsidRPr="00C83BA1">
        <w:t>within one year, driven by the cost savings for patients.</w:t>
      </w:r>
      <w:r w:rsidRPr="00C83BA1">
        <w:t xml:space="preserve"> The sources of data used in the financial estimates are presented in </w:t>
      </w:r>
      <w:r w:rsidRPr="00C83BA1">
        <w:fldChar w:fldCharType="begin" w:fldLock="1"/>
      </w:r>
      <w:r w:rsidRPr="00C83BA1">
        <w:instrText xml:space="preserve"> REF _Ref174883616 \h </w:instrText>
      </w:r>
      <w:r w:rsidRPr="00C83BA1">
        <w:fldChar w:fldCharType="separate"/>
      </w:r>
      <w:r w:rsidR="00133540" w:rsidRPr="00C83BA1">
        <w:t>Table 24</w:t>
      </w:r>
      <w:r w:rsidRPr="00C83BA1">
        <w:fldChar w:fldCharType="end"/>
      </w:r>
      <w:r w:rsidRPr="00C83BA1">
        <w:t xml:space="preserve"> below. </w:t>
      </w:r>
    </w:p>
    <w:p w14:paraId="079D5E9F" w14:textId="3B079850" w:rsidR="008E3906" w:rsidRPr="00C83BA1" w:rsidRDefault="008E3906" w:rsidP="008E3906">
      <w:pPr>
        <w:pStyle w:val="Caption"/>
        <w:rPr>
          <w:rStyle w:val="CommentReference"/>
          <w:b/>
          <w:szCs w:val="24"/>
        </w:rPr>
      </w:pPr>
      <w:bookmarkStart w:id="99" w:name="_Ref174883616"/>
      <w:r w:rsidRPr="00C83BA1">
        <w:t xml:space="preserve">Table </w:t>
      </w:r>
      <w:r w:rsidRPr="00C83BA1">
        <w:fldChar w:fldCharType="begin" w:fldLock="1"/>
      </w:r>
      <w:r w:rsidRPr="00C83BA1">
        <w:instrText>SEQ Table \* ARABIC</w:instrText>
      </w:r>
      <w:r w:rsidRPr="00C83BA1">
        <w:fldChar w:fldCharType="separate"/>
      </w:r>
      <w:r w:rsidR="00133540" w:rsidRPr="00C83BA1">
        <w:t>24</w:t>
      </w:r>
      <w:r w:rsidRPr="00C83BA1">
        <w:fldChar w:fldCharType="end"/>
      </w:r>
      <w:bookmarkEnd w:id="99"/>
      <w:r w:rsidRPr="00C83BA1">
        <w:t>:</w:t>
      </w:r>
      <w:r w:rsidRPr="00C83BA1">
        <w:rPr>
          <w:rStyle w:val="CommentReference"/>
          <w:b/>
          <w:szCs w:val="24"/>
        </w:rPr>
        <w:t xml:space="preserve"> Key inputs for financial estimates</w:t>
      </w:r>
      <w:r w:rsidR="0032637F" w:rsidRPr="00C83BA1">
        <w:rPr>
          <w:rStyle w:val="CommentReference"/>
          <w:b/>
          <w:szCs w:val="24"/>
        </w:rPr>
        <w:t xml:space="preserve"> for Estrogel Pro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3527"/>
        <w:gridCol w:w="3776"/>
      </w:tblGrid>
      <w:tr w:rsidR="008E3906" w:rsidRPr="00C83BA1" w14:paraId="43D41A08" w14:textId="77777777" w:rsidTr="00164D59">
        <w:trPr>
          <w:tblHeader/>
        </w:trPr>
        <w:tc>
          <w:tcPr>
            <w:tcW w:w="950" w:type="pct"/>
            <w:shd w:val="clear" w:color="auto" w:fill="auto"/>
            <w:vAlign w:val="center"/>
          </w:tcPr>
          <w:p w14:paraId="3B43A8E4" w14:textId="77777777" w:rsidR="008E3906" w:rsidRPr="00C83BA1" w:rsidRDefault="008E3906" w:rsidP="00073C21">
            <w:pPr>
              <w:pStyle w:val="In-tableHeading"/>
              <w:rPr>
                <w:lang w:val="en-AU"/>
              </w:rPr>
            </w:pPr>
            <w:r w:rsidRPr="00C83BA1">
              <w:rPr>
                <w:lang w:val="en-AU"/>
              </w:rPr>
              <w:t>Parameter</w:t>
            </w:r>
          </w:p>
        </w:tc>
        <w:tc>
          <w:tcPr>
            <w:tcW w:w="1956" w:type="pct"/>
            <w:shd w:val="clear" w:color="auto" w:fill="auto"/>
            <w:vAlign w:val="center"/>
          </w:tcPr>
          <w:p w14:paraId="2DB31656" w14:textId="77777777" w:rsidR="008E3906" w:rsidRPr="00C83BA1" w:rsidRDefault="008E3906" w:rsidP="00073C21">
            <w:pPr>
              <w:pStyle w:val="In-tableHeading"/>
              <w:rPr>
                <w:lang w:val="en-AU"/>
              </w:rPr>
            </w:pPr>
            <w:r w:rsidRPr="00C83BA1">
              <w:rPr>
                <w:lang w:val="en-AU"/>
              </w:rPr>
              <w:t>Value applied and source</w:t>
            </w:r>
          </w:p>
        </w:tc>
        <w:tc>
          <w:tcPr>
            <w:tcW w:w="2094" w:type="pct"/>
            <w:shd w:val="clear" w:color="auto" w:fill="auto"/>
            <w:vAlign w:val="center"/>
          </w:tcPr>
          <w:p w14:paraId="4A6C9D1C" w14:textId="77777777" w:rsidR="008E3906" w:rsidRPr="00C83BA1" w:rsidRDefault="008E3906" w:rsidP="00073C21">
            <w:pPr>
              <w:pStyle w:val="In-tableHeading"/>
              <w:rPr>
                <w:lang w:val="en-AU"/>
              </w:rPr>
            </w:pPr>
            <w:r w:rsidRPr="00C83BA1">
              <w:rPr>
                <w:lang w:val="en-AU"/>
              </w:rPr>
              <w:t>Comment</w:t>
            </w:r>
          </w:p>
        </w:tc>
      </w:tr>
      <w:tr w:rsidR="008E3906" w:rsidRPr="00C83BA1" w14:paraId="7AE608DE" w14:textId="77777777" w:rsidTr="00164D59">
        <w:tc>
          <w:tcPr>
            <w:tcW w:w="950" w:type="pct"/>
            <w:shd w:val="clear" w:color="auto" w:fill="auto"/>
            <w:vAlign w:val="center"/>
          </w:tcPr>
          <w:p w14:paraId="3AF77D19" w14:textId="7750D08C" w:rsidR="008E3906" w:rsidRPr="00C83BA1" w:rsidRDefault="0015629D" w:rsidP="00073C21">
            <w:pPr>
              <w:pStyle w:val="TableText0"/>
            </w:pPr>
            <w:r w:rsidRPr="00C83BA1">
              <w:t>Estrogel Pro private market</w:t>
            </w:r>
          </w:p>
        </w:tc>
        <w:tc>
          <w:tcPr>
            <w:tcW w:w="1956" w:type="pct"/>
            <w:shd w:val="clear" w:color="auto" w:fill="auto"/>
            <w:vAlign w:val="center"/>
          </w:tcPr>
          <w:p w14:paraId="4386F9E7" w14:textId="602AD135" w:rsidR="008E3906" w:rsidRPr="00C83BA1" w:rsidRDefault="00755CBF" w:rsidP="00073C21">
            <w:pPr>
              <w:pStyle w:val="TableText0"/>
            </w:pPr>
            <w:r w:rsidRPr="00755CBF">
              <w:rPr>
                <w:color w:val="000000"/>
                <w:spacing w:val="54"/>
                <w:shd w:val="solid" w:color="000000" w:fill="000000"/>
                <w:fitText w:val="334" w:id="-762116351"/>
                <w14:textFill>
                  <w14:solidFill>
                    <w14:srgbClr w14:val="000000">
                      <w14:alpha w14:val="100000"/>
                    </w14:srgbClr>
                  </w14:solidFill>
                </w14:textFill>
              </w:rPr>
              <w:t>|||</w:t>
            </w:r>
            <w:r w:rsidRPr="00755CBF">
              <w:rPr>
                <w:color w:val="000000"/>
                <w:spacing w:val="2"/>
                <w:shd w:val="solid" w:color="000000" w:fill="000000"/>
                <w:fitText w:val="334" w:id="-762116351"/>
                <w14:textFill>
                  <w14:solidFill>
                    <w14:srgbClr w14:val="000000">
                      <w14:alpha w14:val="100000"/>
                    </w14:srgbClr>
                  </w14:solidFill>
                </w14:textFill>
              </w:rPr>
              <w:t>|</w:t>
            </w:r>
            <w:r w:rsidR="00B521E1" w:rsidRPr="00B521E1">
              <w:rPr>
                <w:vertAlign w:val="superscript"/>
              </w:rPr>
              <w:t>1</w:t>
            </w:r>
            <w:r w:rsidR="0015629D" w:rsidRPr="00C83BA1">
              <w:t xml:space="preserve"> women in Year 1, increasing to </w:t>
            </w:r>
            <w:r w:rsidRPr="00755CBF">
              <w:rPr>
                <w:color w:val="000000"/>
                <w:spacing w:val="54"/>
                <w:shd w:val="solid" w:color="000000" w:fill="000000"/>
                <w:fitText w:val="333" w:id="-762116350"/>
                <w14:textFill>
                  <w14:solidFill>
                    <w14:srgbClr w14:val="000000">
                      <w14:alpha w14:val="100000"/>
                    </w14:srgbClr>
                  </w14:solidFill>
                </w14:textFill>
              </w:rPr>
              <w:t>|||</w:t>
            </w:r>
            <w:r w:rsidRPr="00755CBF">
              <w:rPr>
                <w:color w:val="000000"/>
                <w:spacing w:val="1"/>
                <w:shd w:val="solid" w:color="000000" w:fill="000000"/>
                <w:fitText w:val="333" w:id="-762116350"/>
                <w14:textFill>
                  <w14:solidFill>
                    <w14:srgbClr w14:val="000000">
                      <w14:alpha w14:val="100000"/>
                    </w14:srgbClr>
                  </w14:solidFill>
                </w14:textFill>
              </w:rPr>
              <w:t>|</w:t>
            </w:r>
            <w:r w:rsidR="00B521E1" w:rsidRPr="00B521E1">
              <w:rPr>
                <w:vertAlign w:val="superscript"/>
              </w:rPr>
              <w:t>2</w:t>
            </w:r>
            <w:r w:rsidR="0015629D" w:rsidRPr="00C83BA1">
              <w:t xml:space="preserve"> women in Year 6; based on the private market data for Estrogel Pro sourced by the </w:t>
            </w:r>
            <w:r w:rsidR="00842B6A" w:rsidRPr="00C83BA1">
              <w:t>s</w:t>
            </w:r>
            <w:r w:rsidR="0015629D" w:rsidRPr="00C83BA1">
              <w:t xml:space="preserve">ponsor from 2020-2024. A growth rate of 30% was applied to </w:t>
            </w:r>
            <w:r w:rsidR="00164D59" w:rsidRPr="00C83BA1">
              <w:t xml:space="preserve">the 2024 </w:t>
            </w:r>
            <w:r w:rsidR="0015629D" w:rsidRPr="00C83BA1">
              <w:t xml:space="preserve">data in Year 1, </w:t>
            </w:r>
            <w:r w:rsidR="00164D59" w:rsidRPr="00C83BA1">
              <w:t xml:space="preserve">gradually </w:t>
            </w:r>
            <w:r w:rsidR="0015629D" w:rsidRPr="00C83BA1">
              <w:t>decreasing to 2% in Year 6.</w:t>
            </w:r>
          </w:p>
        </w:tc>
        <w:tc>
          <w:tcPr>
            <w:tcW w:w="2094" w:type="pct"/>
            <w:shd w:val="clear" w:color="auto" w:fill="auto"/>
            <w:vAlign w:val="center"/>
          </w:tcPr>
          <w:p w14:paraId="2C2DFA3F" w14:textId="11AB0D77" w:rsidR="008E3906" w:rsidRPr="00C83BA1" w:rsidRDefault="00387DDB" w:rsidP="00387DDB">
            <w:pPr>
              <w:pStyle w:val="TableText0"/>
              <w:rPr>
                <w:iCs/>
              </w:rPr>
            </w:pPr>
            <w:r w:rsidRPr="00C83BA1">
              <w:rPr>
                <w:iCs/>
              </w:rPr>
              <w:t xml:space="preserve">No evidence was provided to support the assumed market growth rate. </w:t>
            </w:r>
          </w:p>
        </w:tc>
      </w:tr>
      <w:tr w:rsidR="008E3906" w:rsidRPr="00C83BA1" w14:paraId="2D564D81" w14:textId="77777777" w:rsidTr="00164D59">
        <w:tc>
          <w:tcPr>
            <w:tcW w:w="950" w:type="pct"/>
            <w:shd w:val="clear" w:color="auto" w:fill="auto"/>
            <w:vAlign w:val="center"/>
          </w:tcPr>
          <w:p w14:paraId="735A3345" w14:textId="4E76106B" w:rsidR="008E3906" w:rsidRPr="00C83BA1" w:rsidRDefault="008E3906" w:rsidP="00073C21">
            <w:pPr>
              <w:pStyle w:val="TableText0"/>
            </w:pPr>
            <w:r w:rsidRPr="00C83BA1">
              <w:t>Uptake rate</w:t>
            </w:r>
          </w:p>
        </w:tc>
        <w:tc>
          <w:tcPr>
            <w:tcW w:w="1956" w:type="pct"/>
            <w:shd w:val="clear" w:color="auto" w:fill="auto"/>
            <w:vAlign w:val="center"/>
          </w:tcPr>
          <w:p w14:paraId="666DC4B8" w14:textId="07D5B3ED" w:rsidR="008E3906" w:rsidRPr="00C83BA1" w:rsidRDefault="0015629D" w:rsidP="00073C21">
            <w:pPr>
              <w:pStyle w:val="TableText0"/>
            </w:pPr>
            <w:r w:rsidRPr="000255B2">
              <w:t>75</w:t>
            </w:r>
            <w:r w:rsidR="008E3906" w:rsidRPr="000255B2">
              <w:t>% in Year 1</w:t>
            </w:r>
            <w:r w:rsidRPr="000255B2">
              <w:t>,</w:t>
            </w:r>
            <w:r w:rsidR="008E3906" w:rsidRPr="000255B2">
              <w:t xml:space="preserve"> increasing to </w:t>
            </w:r>
            <w:r w:rsidRPr="000255B2">
              <w:t>100</w:t>
            </w:r>
            <w:r w:rsidR="008E3906" w:rsidRPr="000255B2">
              <w:t xml:space="preserve">% </w:t>
            </w:r>
            <w:r w:rsidR="00665D4E" w:rsidRPr="000255B2">
              <w:t xml:space="preserve">in </w:t>
            </w:r>
            <w:r w:rsidRPr="000255B2">
              <w:t>Year 2 onwards; b</w:t>
            </w:r>
            <w:r w:rsidR="008E3906" w:rsidRPr="000255B2">
              <w:t xml:space="preserve">ased on </w:t>
            </w:r>
            <w:r w:rsidR="00665D4E" w:rsidRPr="000255B2">
              <w:t>s</w:t>
            </w:r>
            <w:r w:rsidRPr="000255B2">
              <w:t xml:space="preserve">ponsor’s assumption that 100% </w:t>
            </w:r>
            <w:r w:rsidR="00665D4E" w:rsidRPr="000255B2">
              <w:t xml:space="preserve">of </w:t>
            </w:r>
            <w:r w:rsidRPr="000255B2">
              <w:t>patient</w:t>
            </w:r>
            <w:r w:rsidR="00665D4E" w:rsidRPr="000255B2">
              <w:t>s</w:t>
            </w:r>
            <w:r w:rsidRPr="00C83BA1">
              <w:t xml:space="preserve"> from</w:t>
            </w:r>
            <w:r w:rsidR="00665D4E" w:rsidRPr="00C83BA1">
              <w:t xml:space="preserve"> the</w:t>
            </w:r>
            <w:r w:rsidRPr="00C83BA1">
              <w:t xml:space="preserve"> private market will transition to </w:t>
            </w:r>
            <w:r w:rsidR="00665D4E" w:rsidRPr="00C83BA1">
              <w:t xml:space="preserve">the </w:t>
            </w:r>
            <w:r w:rsidR="009515A5" w:rsidRPr="00C83BA1">
              <w:t>R/PBS</w:t>
            </w:r>
            <w:r w:rsidR="009515A5" w:rsidRPr="00C83BA1" w:rsidDel="009515A5">
              <w:rPr>
                <w:sz w:val="19"/>
                <w:szCs w:val="19"/>
              </w:rPr>
              <w:t xml:space="preserve"> </w:t>
            </w:r>
            <w:r w:rsidRPr="00C83BA1">
              <w:t>due to cost-savings</w:t>
            </w:r>
            <w:r w:rsidR="005D6C1E">
              <w:t>.</w:t>
            </w:r>
          </w:p>
        </w:tc>
        <w:tc>
          <w:tcPr>
            <w:tcW w:w="2094" w:type="pct"/>
            <w:shd w:val="clear" w:color="auto" w:fill="auto"/>
            <w:vAlign w:val="center"/>
          </w:tcPr>
          <w:p w14:paraId="1C20B1EB" w14:textId="64D30100" w:rsidR="008E3906" w:rsidRPr="00C83BA1" w:rsidRDefault="0015629D" w:rsidP="00073C21">
            <w:pPr>
              <w:pStyle w:val="TableText0"/>
              <w:rPr>
                <w:iCs/>
              </w:rPr>
            </w:pPr>
            <w:r w:rsidRPr="00C83BA1">
              <w:rPr>
                <w:iCs/>
              </w:rPr>
              <w:t xml:space="preserve">This was reasonable. </w:t>
            </w:r>
          </w:p>
        </w:tc>
      </w:tr>
      <w:tr w:rsidR="0015629D" w:rsidRPr="00C83BA1" w14:paraId="71236CBB" w14:textId="77777777" w:rsidTr="00164D59">
        <w:tc>
          <w:tcPr>
            <w:tcW w:w="950" w:type="pct"/>
            <w:shd w:val="clear" w:color="auto" w:fill="auto"/>
          </w:tcPr>
          <w:p w14:paraId="7B2625A7" w14:textId="3506A0FC" w:rsidR="0015629D" w:rsidRPr="00C83BA1" w:rsidRDefault="0015629D" w:rsidP="0015629D">
            <w:pPr>
              <w:pStyle w:val="TableText0"/>
            </w:pPr>
            <w:r w:rsidRPr="00C83BA1">
              <w:t>Scripts dispensed per patient per year</w:t>
            </w:r>
          </w:p>
        </w:tc>
        <w:tc>
          <w:tcPr>
            <w:tcW w:w="1956" w:type="pct"/>
            <w:shd w:val="clear" w:color="auto" w:fill="auto"/>
          </w:tcPr>
          <w:p w14:paraId="017F6571" w14:textId="57D8DC8D" w:rsidR="0015629D" w:rsidRPr="00C83BA1" w:rsidRDefault="0015629D" w:rsidP="0015629D">
            <w:pPr>
              <w:pStyle w:val="TableText0"/>
            </w:pPr>
            <w:r w:rsidRPr="00C83BA1">
              <w:t xml:space="preserve">11.41 scripts; </w:t>
            </w:r>
            <w:r w:rsidR="00164D59" w:rsidRPr="00C83BA1">
              <w:t>given that treatment duration with Estrogel Pro is expected to last 32 days based on the individual component of Estrogel</w:t>
            </w:r>
            <w:r w:rsidR="005D6C1E">
              <w:t>.</w:t>
            </w:r>
            <w:r w:rsidR="00164D59" w:rsidRPr="00C83BA1">
              <w:t xml:space="preserve"> </w:t>
            </w:r>
          </w:p>
        </w:tc>
        <w:tc>
          <w:tcPr>
            <w:tcW w:w="2094" w:type="pct"/>
            <w:shd w:val="clear" w:color="auto" w:fill="auto"/>
          </w:tcPr>
          <w:p w14:paraId="0F635793" w14:textId="51301C2D" w:rsidR="0015629D" w:rsidRPr="00C83BA1" w:rsidRDefault="00164D59" w:rsidP="0015629D">
            <w:pPr>
              <w:pStyle w:val="TableText0"/>
              <w:rPr>
                <w:iCs/>
              </w:rPr>
            </w:pPr>
            <w:r w:rsidRPr="00C83BA1">
              <w:rPr>
                <w:iCs/>
              </w:rPr>
              <w:t>This was reasonable; however, there will be wastage with the individual component of MP which, on average, is expected to last 34 days.</w:t>
            </w:r>
          </w:p>
        </w:tc>
      </w:tr>
      <w:tr w:rsidR="008E3906" w:rsidRPr="00C83BA1" w14:paraId="3FAA1FC4" w14:textId="77777777" w:rsidTr="00164D59">
        <w:tc>
          <w:tcPr>
            <w:tcW w:w="950" w:type="pct"/>
            <w:shd w:val="clear" w:color="auto" w:fill="auto"/>
            <w:vAlign w:val="center"/>
          </w:tcPr>
          <w:p w14:paraId="770F2E77" w14:textId="1501390D" w:rsidR="008E3906" w:rsidRPr="00C83BA1" w:rsidRDefault="00FE0913" w:rsidP="00073C21">
            <w:pPr>
              <w:pStyle w:val="TableText0"/>
            </w:pPr>
            <w:r w:rsidRPr="00C83BA1">
              <w:t xml:space="preserve">Cost of </w:t>
            </w:r>
            <w:r w:rsidR="00164D59" w:rsidRPr="00C83BA1">
              <w:t xml:space="preserve">Estrogel </w:t>
            </w:r>
            <w:r w:rsidRPr="00C83BA1">
              <w:t>Pro</w:t>
            </w:r>
          </w:p>
        </w:tc>
        <w:tc>
          <w:tcPr>
            <w:tcW w:w="1956" w:type="pct"/>
            <w:shd w:val="clear" w:color="auto" w:fill="auto"/>
            <w:vAlign w:val="center"/>
          </w:tcPr>
          <w:p w14:paraId="1C767C73" w14:textId="5B9DF75D" w:rsidR="008E3906" w:rsidRPr="00C83BA1" w:rsidRDefault="00D97ADE" w:rsidP="00073C21">
            <w:pPr>
              <w:pStyle w:val="TableText0"/>
            </w:pPr>
            <w:r w:rsidRPr="00C83BA1">
              <w:t xml:space="preserve">Requested </w:t>
            </w:r>
            <w:r w:rsidR="00164D59" w:rsidRPr="00C83BA1">
              <w:t>DPMQ of $</w:t>
            </w:r>
            <w:r w:rsidR="00755CBF" w:rsidRPr="00755CBF">
              <w:rPr>
                <w:color w:val="000000"/>
                <w:spacing w:val="54"/>
                <w:shd w:val="solid" w:color="000000" w:fill="000000"/>
                <w:fitText w:val="333" w:id="-762116349"/>
                <w14:textFill>
                  <w14:solidFill>
                    <w14:srgbClr w14:val="000000">
                      <w14:alpha w14:val="100000"/>
                    </w14:srgbClr>
                  </w14:solidFill>
                </w14:textFill>
              </w:rPr>
              <w:t>|||</w:t>
            </w:r>
            <w:r w:rsidR="00755CBF" w:rsidRPr="00755CBF">
              <w:rPr>
                <w:color w:val="000000"/>
                <w:spacing w:val="1"/>
                <w:shd w:val="solid" w:color="000000" w:fill="000000"/>
                <w:fitText w:val="333" w:id="-762116349"/>
                <w14:textFill>
                  <w14:solidFill>
                    <w14:srgbClr w14:val="000000">
                      <w14:alpha w14:val="100000"/>
                    </w14:srgbClr>
                  </w14:solidFill>
                </w14:textFill>
              </w:rPr>
              <w:t>|</w:t>
            </w:r>
            <w:r w:rsidR="00164D59" w:rsidRPr="00C83BA1">
              <w:t xml:space="preserve">; based on the cost-minimised price using the sum of component pricing approach outlined in </w:t>
            </w:r>
            <w:r w:rsidR="00665D4E" w:rsidRPr="00C83BA1">
              <w:t xml:space="preserve">the </w:t>
            </w:r>
            <w:r w:rsidR="00164D59" w:rsidRPr="00C83BA1">
              <w:t>economic evaluation.</w:t>
            </w:r>
          </w:p>
        </w:tc>
        <w:tc>
          <w:tcPr>
            <w:tcW w:w="2094" w:type="pct"/>
            <w:shd w:val="clear" w:color="auto" w:fill="auto"/>
            <w:vAlign w:val="center"/>
          </w:tcPr>
          <w:p w14:paraId="08910CF1" w14:textId="1385664B" w:rsidR="008E3906" w:rsidRPr="00C83BA1" w:rsidRDefault="00164D59" w:rsidP="00073C21">
            <w:pPr>
              <w:pStyle w:val="TableText0"/>
              <w:rPr>
                <w:iCs/>
              </w:rPr>
            </w:pPr>
            <w:r w:rsidRPr="00C83BA1">
              <w:rPr>
                <w:iCs/>
              </w:rPr>
              <w:t xml:space="preserve">This was consistent with Section 3. </w:t>
            </w:r>
          </w:p>
        </w:tc>
      </w:tr>
      <w:tr w:rsidR="00164D59" w:rsidRPr="00C83BA1" w14:paraId="498BFA2D" w14:textId="77777777" w:rsidTr="00164D59">
        <w:tc>
          <w:tcPr>
            <w:tcW w:w="950" w:type="pct"/>
            <w:shd w:val="clear" w:color="auto" w:fill="auto"/>
            <w:vAlign w:val="center"/>
          </w:tcPr>
          <w:p w14:paraId="7C916E1A" w14:textId="5E4AA11B" w:rsidR="00164D59" w:rsidRPr="00C83BA1" w:rsidRDefault="00164D59" w:rsidP="00164D59">
            <w:pPr>
              <w:pStyle w:val="TableText0"/>
            </w:pPr>
            <w:r w:rsidRPr="00C83BA1">
              <w:t>Patient copayment</w:t>
            </w:r>
          </w:p>
        </w:tc>
        <w:tc>
          <w:tcPr>
            <w:tcW w:w="1956" w:type="pct"/>
            <w:shd w:val="clear" w:color="auto" w:fill="auto"/>
            <w:vAlign w:val="center"/>
          </w:tcPr>
          <w:p w14:paraId="7239DBB8" w14:textId="70E46259" w:rsidR="00164D59" w:rsidRPr="00C83BA1" w:rsidRDefault="00164D59" w:rsidP="00164D59">
            <w:pPr>
              <w:pStyle w:val="TableText0"/>
            </w:pPr>
            <w:r w:rsidRPr="00C83BA1">
              <w:t>PBS: $22.93 and RPBS: $6.03, based on a distribution of 99.48% PBS and 0.50% RPBS, as per Sandrena PBS item statistics 8286D</w:t>
            </w:r>
            <w:r w:rsidR="005D6C1E">
              <w:t>.</w:t>
            </w:r>
          </w:p>
        </w:tc>
        <w:tc>
          <w:tcPr>
            <w:tcW w:w="2094" w:type="pct"/>
            <w:shd w:val="clear" w:color="auto" w:fill="auto"/>
            <w:vAlign w:val="center"/>
          </w:tcPr>
          <w:p w14:paraId="30AF20D9" w14:textId="6274948A" w:rsidR="00164D59" w:rsidRPr="00C83BA1" w:rsidRDefault="00164D59" w:rsidP="00164D59">
            <w:pPr>
              <w:pStyle w:val="TableText0"/>
              <w:rPr>
                <w:iCs/>
              </w:rPr>
            </w:pPr>
            <w:r w:rsidRPr="00C83BA1">
              <w:rPr>
                <w:iCs/>
              </w:rPr>
              <w:t>This was reasonable.</w:t>
            </w:r>
          </w:p>
        </w:tc>
      </w:tr>
    </w:tbl>
    <w:p w14:paraId="4177AFA9" w14:textId="083B7583" w:rsidR="00164D59" w:rsidRPr="00C83BA1" w:rsidRDefault="00164D59" w:rsidP="00164D59">
      <w:pPr>
        <w:pStyle w:val="FooterTableFigure"/>
      </w:pPr>
      <w:r w:rsidRPr="00C83BA1">
        <w:t>Source: Table 4.304, p194</w:t>
      </w:r>
      <w:r w:rsidR="00F51A1D" w:rsidRPr="00C83BA1">
        <w:t xml:space="preserve">; </w:t>
      </w:r>
      <w:r w:rsidRPr="00C83BA1">
        <w:t>Table 4.31, p194</w:t>
      </w:r>
      <w:r w:rsidR="00F51A1D" w:rsidRPr="00C83BA1">
        <w:t>;</w:t>
      </w:r>
      <w:r w:rsidRPr="00C83BA1">
        <w:t xml:space="preserve"> Table 4.324, p195</w:t>
      </w:r>
      <w:r w:rsidR="00F51A1D" w:rsidRPr="00C83BA1">
        <w:t>;</w:t>
      </w:r>
      <w:r w:rsidRPr="00C83BA1">
        <w:t xml:space="preserve"> Section 4.3.2.3, p195</w:t>
      </w:r>
      <w:r w:rsidR="00F51A1D" w:rsidRPr="00C83BA1">
        <w:t>;</w:t>
      </w:r>
      <w:r w:rsidRPr="00C83BA1">
        <w:t xml:space="preserve"> Section 4.3.2.4, p195 of the </w:t>
      </w:r>
      <w:r w:rsidR="000E0E0F" w:rsidRPr="00C83BA1">
        <w:t>submission</w:t>
      </w:r>
      <w:r w:rsidR="00665D4E" w:rsidRPr="00C83BA1">
        <w:t xml:space="preserve"> main body</w:t>
      </w:r>
      <w:r w:rsidR="000E0E0F" w:rsidRPr="00C83BA1">
        <w:t xml:space="preserve"> and Attachment 6.</w:t>
      </w:r>
      <w:r w:rsidR="0009355A" w:rsidRPr="00C83BA1">
        <w:t>3</w:t>
      </w:r>
      <w:r w:rsidR="000E0E0F" w:rsidRPr="00C83BA1">
        <w:t>-Estrogel</w:t>
      </w:r>
      <w:r w:rsidR="0009355A" w:rsidRPr="00C83BA1">
        <w:t xml:space="preserve"> Pro</w:t>
      </w:r>
      <w:r w:rsidR="000E0E0F" w:rsidRPr="00C83BA1">
        <w:t xml:space="preserve"> Utilisation and Costs Model to the submission.</w:t>
      </w:r>
      <w:r w:rsidRPr="00C83BA1">
        <w:t xml:space="preserve"> </w:t>
      </w:r>
    </w:p>
    <w:p w14:paraId="1C2E6726" w14:textId="77777777" w:rsidR="00282475" w:rsidRDefault="00164D59" w:rsidP="00282475">
      <w:pPr>
        <w:pStyle w:val="FooterTableFigure"/>
      </w:pPr>
      <w:r w:rsidRPr="00C83BA1">
        <w:t>DPMQ</w:t>
      </w:r>
      <w:r w:rsidR="00665D4E" w:rsidRPr="00C83BA1">
        <w:t> </w:t>
      </w:r>
      <w:r w:rsidRPr="00C83BA1">
        <w:t xml:space="preserve">= Dispensed </w:t>
      </w:r>
      <w:r w:rsidR="000C0124" w:rsidRPr="00C83BA1">
        <w:t>p</w:t>
      </w:r>
      <w:r w:rsidRPr="00C83BA1">
        <w:t xml:space="preserve">rice for </w:t>
      </w:r>
      <w:r w:rsidR="000C0124" w:rsidRPr="00C83BA1">
        <w:t>m</w:t>
      </w:r>
      <w:r w:rsidRPr="00C83BA1">
        <w:t xml:space="preserve">aximum </w:t>
      </w:r>
      <w:r w:rsidR="000C0124" w:rsidRPr="00C83BA1">
        <w:t>q</w:t>
      </w:r>
      <w:r w:rsidRPr="00C83BA1">
        <w:t>uantity; MHT</w:t>
      </w:r>
      <w:r w:rsidR="00665D4E" w:rsidRPr="00C83BA1">
        <w:t> </w:t>
      </w:r>
      <w:r w:rsidRPr="00C83BA1">
        <w:t>= menopaus</w:t>
      </w:r>
      <w:r w:rsidR="005D6C1E">
        <w:t>e</w:t>
      </w:r>
      <w:r w:rsidRPr="00C83BA1">
        <w:t xml:space="preserve"> hormone t</w:t>
      </w:r>
      <w:r w:rsidR="0030327F">
        <w:t>herapy</w:t>
      </w:r>
      <w:r w:rsidRPr="00C83BA1">
        <w:t>; MP</w:t>
      </w:r>
      <w:r w:rsidR="00665D4E" w:rsidRPr="00C83BA1">
        <w:t> </w:t>
      </w:r>
      <w:r w:rsidRPr="00C83BA1">
        <w:t>= micronised progesterone; PBS</w:t>
      </w:r>
      <w:r w:rsidR="00665D4E" w:rsidRPr="00C83BA1">
        <w:t> </w:t>
      </w:r>
      <w:r w:rsidRPr="00C83BA1">
        <w:t>=</w:t>
      </w:r>
      <w:r w:rsidR="00052303" w:rsidRPr="00C83BA1">
        <w:t> </w:t>
      </w:r>
      <w:r w:rsidRPr="00C83BA1">
        <w:t>Pharmaceutical Benefits</w:t>
      </w:r>
      <w:r w:rsidR="00665D4E" w:rsidRPr="00C83BA1">
        <w:t xml:space="preserve"> Scheme</w:t>
      </w:r>
      <w:r w:rsidRPr="00C83BA1">
        <w:t>; RPBS</w:t>
      </w:r>
      <w:r w:rsidR="00665D4E" w:rsidRPr="00C83BA1">
        <w:t> </w:t>
      </w:r>
      <w:r w:rsidRPr="00C83BA1">
        <w:t>= Repatriation Pharmaceutical Benefits</w:t>
      </w:r>
      <w:r w:rsidR="00665D4E" w:rsidRPr="00C83BA1">
        <w:t xml:space="preserve"> Scheme</w:t>
      </w:r>
      <w:r w:rsidRPr="00C83BA1">
        <w:t>.</w:t>
      </w:r>
      <w:r w:rsidR="00282475" w:rsidRPr="00282475">
        <w:t xml:space="preserve"> </w:t>
      </w:r>
    </w:p>
    <w:p w14:paraId="42FA044B" w14:textId="4945F755" w:rsidR="00282475" w:rsidRPr="000255B2" w:rsidRDefault="00282475" w:rsidP="00282475">
      <w:pPr>
        <w:pStyle w:val="FooterTableFigure"/>
        <w:rPr>
          <w:i/>
          <w:iCs/>
        </w:rPr>
      </w:pPr>
      <w:r w:rsidRPr="000255B2">
        <w:rPr>
          <w:i/>
          <w:iCs/>
        </w:rPr>
        <w:t xml:space="preserve">The redacted values correspond to the following ranges: </w:t>
      </w:r>
    </w:p>
    <w:p w14:paraId="4BDD32CD" w14:textId="35452E0A" w:rsidR="00282475" w:rsidRPr="000255B2" w:rsidRDefault="00282475" w:rsidP="00282475">
      <w:pPr>
        <w:pStyle w:val="FooterTableFigure"/>
        <w:rPr>
          <w:i/>
          <w:iCs/>
        </w:rPr>
      </w:pPr>
      <w:r w:rsidRPr="000255B2">
        <w:rPr>
          <w:i/>
          <w:iCs/>
        </w:rPr>
        <w:t>1 40,000 to &lt; 50,000</w:t>
      </w:r>
    </w:p>
    <w:p w14:paraId="42A3E2E9" w14:textId="56DD739C" w:rsidR="00164D59" w:rsidRPr="000255B2" w:rsidRDefault="00662574" w:rsidP="00282475">
      <w:pPr>
        <w:pStyle w:val="FooterTableFigure"/>
        <w:rPr>
          <w:i/>
          <w:iCs/>
        </w:rPr>
      </w:pPr>
      <w:r w:rsidRPr="000255B2">
        <w:rPr>
          <w:i/>
          <w:iCs/>
        </w:rPr>
        <w:t>2</w:t>
      </w:r>
      <w:r w:rsidR="00282475" w:rsidRPr="000255B2">
        <w:rPr>
          <w:i/>
          <w:iCs/>
        </w:rPr>
        <w:t xml:space="preserve"> </w:t>
      </w:r>
      <w:r w:rsidRPr="000255B2">
        <w:rPr>
          <w:i/>
          <w:iCs/>
        </w:rPr>
        <w:t>6</w:t>
      </w:r>
      <w:r w:rsidR="00282475" w:rsidRPr="000255B2">
        <w:rPr>
          <w:i/>
          <w:iCs/>
        </w:rPr>
        <w:t xml:space="preserve">0,000 to &lt; </w:t>
      </w:r>
      <w:r w:rsidRPr="000255B2">
        <w:rPr>
          <w:i/>
          <w:iCs/>
        </w:rPr>
        <w:t>7</w:t>
      </w:r>
      <w:r w:rsidR="00282475" w:rsidRPr="000255B2">
        <w:rPr>
          <w:i/>
          <w:iCs/>
        </w:rPr>
        <w:t>0,000</w:t>
      </w:r>
    </w:p>
    <w:bookmarkStart w:id="100" w:name="_Hlk174903143"/>
    <w:p w14:paraId="6C824017" w14:textId="47C65881" w:rsidR="00164D59" w:rsidRPr="00C83BA1" w:rsidRDefault="00164D59" w:rsidP="00982309">
      <w:pPr>
        <w:pStyle w:val="3-BodyText"/>
        <w:ind w:left="0" w:firstLine="0"/>
      </w:pPr>
      <w:r w:rsidRPr="00C83BA1">
        <w:fldChar w:fldCharType="begin" w:fldLock="1"/>
      </w:r>
      <w:r w:rsidRPr="00C83BA1">
        <w:instrText xml:space="preserve"> REF _Ref174884472 \h </w:instrText>
      </w:r>
      <w:r w:rsidRPr="00C83BA1">
        <w:fldChar w:fldCharType="separate"/>
      </w:r>
      <w:r w:rsidR="00133540" w:rsidRPr="00C83BA1">
        <w:t>Table 25</w:t>
      </w:r>
      <w:r w:rsidRPr="00C83BA1">
        <w:fldChar w:fldCharType="end"/>
      </w:r>
      <w:r w:rsidRPr="00C83BA1">
        <w:t xml:space="preserve"> presents the estimated financial implications of listing Estrogel Pro.</w:t>
      </w:r>
    </w:p>
    <w:p w14:paraId="4A41E7D5" w14:textId="7EEB45F4" w:rsidR="008E3906" w:rsidRPr="00C83BA1" w:rsidRDefault="008E3906" w:rsidP="003506F3">
      <w:pPr>
        <w:pStyle w:val="Caption"/>
        <w:tabs>
          <w:tab w:val="left" w:pos="7548"/>
        </w:tabs>
      </w:pPr>
      <w:bookmarkStart w:id="101" w:name="_Ref174884472"/>
      <w:bookmarkEnd w:id="100"/>
      <w:r w:rsidRPr="00C83BA1">
        <w:t xml:space="preserve">Table </w:t>
      </w:r>
      <w:r w:rsidRPr="00C83BA1">
        <w:fldChar w:fldCharType="begin" w:fldLock="1"/>
      </w:r>
      <w:r w:rsidRPr="00C83BA1">
        <w:instrText>SEQ Table \* ARABIC</w:instrText>
      </w:r>
      <w:r w:rsidRPr="00C83BA1">
        <w:fldChar w:fldCharType="separate"/>
      </w:r>
      <w:r w:rsidR="00133540" w:rsidRPr="00C83BA1">
        <w:t>25</w:t>
      </w:r>
      <w:r w:rsidRPr="00C83BA1">
        <w:fldChar w:fldCharType="end"/>
      </w:r>
      <w:bookmarkEnd w:id="101"/>
      <w:r w:rsidRPr="00C83BA1">
        <w:t>:</w:t>
      </w:r>
      <w:r w:rsidRPr="00C83BA1">
        <w:rPr>
          <w:rStyle w:val="CommentReference"/>
          <w:b/>
          <w:szCs w:val="24"/>
        </w:rPr>
        <w:t xml:space="preserve"> Estimated use and financial implications</w:t>
      </w:r>
      <w:r w:rsidR="00665D4E" w:rsidRPr="00C83BA1">
        <w:rPr>
          <w:rStyle w:val="CommentReference"/>
          <w:b/>
          <w:szCs w:val="24"/>
        </w:rPr>
        <w:t xml:space="preserve"> for</w:t>
      </w:r>
      <w:r w:rsidR="0032637F" w:rsidRPr="00C83BA1">
        <w:rPr>
          <w:rStyle w:val="CommentReference"/>
          <w:b/>
          <w:szCs w:val="24"/>
        </w:rPr>
        <w:t xml:space="preserve"> Estrogel Pro</w:t>
      </w:r>
      <w:r w:rsidR="00982309">
        <w:rPr>
          <w:rStyle w:val="CommentReference"/>
          <w:b/>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8E3906" w:rsidRPr="00C83BA1" w14:paraId="41DBFEE7" w14:textId="77777777" w:rsidTr="00073C21">
        <w:trPr>
          <w:tblHeader/>
        </w:trPr>
        <w:tc>
          <w:tcPr>
            <w:tcW w:w="1334" w:type="pct"/>
            <w:shd w:val="clear" w:color="auto" w:fill="auto"/>
            <w:vAlign w:val="center"/>
          </w:tcPr>
          <w:p w14:paraId="5D67A6ED" w14:textId="77777777" w:rsidR="008E3906" w:rsidRPr="00C83BA1" w:rsidRDefault="008E3906" w:rsidP="003506F3">
            <w:pPr>
              <w:pStyle w:val="In-tableHeading"/>
              <w:jc w:val="center"/>
              <w:rPr>
                <w:lang w:val="en-AU"/>
              </w:rPr>
            </w:pPr>
          </w:p>
        </w:tc>
        <w:tc>
          <w:tcPr>
            <w:tcW w:w="611" w:type="pct"/>
            <w:shd w:val="clear" w:color="auto" w:fill="auto"/>
            <w:vAlign w:val="center"/>
          </w:tcPr>
          <w:p w14:paraId="6C7BB60D" w14:textId="77777777" w:rsidR="008E3906" w:rsidRPr="00C83BA1" w:rsidRDefault="008E3906" w:rsidP="003506F3">
            <w:pPr>
              <w:pStyle w:val="In-tableHeading"/>
              <w:jc w:val="center"/>
              <w:rPr>
                <w:lang w:val="en-AU"/>
              </w:rPr>
            </w:pPr>
            <w:r w:rsidRPr="00C83BA1">
              <w:rPr>
                <w:lang w:val="en-AU"/>
              </w:rPr>
              <w:t>Year 1</w:t>
            </w:r>
          </w:p>
        </w:tc>
        <w:tc>
          <w:tcPr>
            <w:tcW w:w="611" w:type="pct"/>
            <w:shd w:val="clear" w:color="auto" w:fill="auto"/>
            <w:vAlign w:val="center"/>
          </w:tcPr>
          <w:p w14:paraId="6103F666" w14:textId="77777777" w:rsidR="008E3906" w:rsidRPr="00C83BA1" w:rsidRDefault="008E3906" w:rsidP="003506F3">
            <w:pPr>
              <w:pStyle w:val="In-tableHeading"/>
              <w:jc w:val="center"/>
              <w:rPr>
                <w:lang w:val="en-AU"/>
              </w:rPr>
            </w:pPr>
            <w:r w:rsidRPr="00C83BA1">
              <w:rPr>
                <w:lang w:val="en-AU"/>
              </w:rPr>
              <w:t>Year 2</w:t>
            </w:r>
          </w:p>
        </w:tc>
        <w:tc>
          <w:tcPr>
            <w:tcW w:w="611" w:type="pct"/>
            <w:shd w:val="clear" w:color="auto" w:fill="auto"/>
            <w:vAlign w:val="center"/>
          </w:tcPr>
          <w:p w14:paraId="701093A0" w14:textId="77777777" w:rsidR="008E3906" w:rsidRPr="00C83BA1" w:rsidRDefault="008E3906" w:rsidP="003506F3">
            <w:pPr>
              <w:pStyle w:val="In-tableHeading"/>
              <w:jc w:val="center"/>
              <w:rPr>
                <w:lang w:val="en-AU"/>
              </w:rPr>
            </w:pPr>
            <w:r w:rsidRPr="00C83BA1">
              <w:rPr>
                <w:lang w:val="en-AU"/>
              </w:rPr>
              <w:t>Year 3</w:t>
            </w:r>
          </w:p>
        </w:tc>
        <w:tc>
          <w:tcPr>
            <w:tcW w:w="611" w:type="pct"/>
            <w:shd w:val="clear" w:color="auto" w:fill="auto"/>
            <w:vAlign w:val="center"/>
          </w:tcPr>
          <w:p w14:paraId="46FC4288" w14:textId="77777777" w:rsidR="008E3906" w:rsidRPr="00C83BA1" w:rsidRDefault="008E3906" w:rsidP="003506F3">
            <w:pPr>
              <w:pStyle w:val="In-tableHeading"/>
              <w:jc w:val="center"/>
              <w:rPr>
                <w:lang w:val="en-AU"/>
              </w:rPr>
            </w:pPr>
            <w:r w:rsidRPr="00C83BA1">
              <w:rPr>
                <w:lang w:val="en-AU"/>
              </w:rPr>
              <w:t>Year 4</w:t>
            </w:r>
          </w:p>
        </w:tc>
        <w:tc>
          <w:tcPr>
            <w:tcW w:w="611" w:type="pct"/>
            <w:shd w:val="clear" w:color="auto" w:fill="auto"/>
            <w:vAlign w:val="center"/>
          </w:tcPr>
          <w:p w14:paraId="56913A57" w14:textId="77777777" w:rsidR="008E3906" w:rsidRPr="00C83BA1" w:rsidRDefault="008E3906" w:rsidP="003506F3">
            <w:pPr>
              <w:pStyle w:val="In-tableHeading"/>
              <w:jc w:val="center"/>
              <w:rPr>
                <w:lang w:val="en-AU"/>
              </w:rPr>
            </w:pPr>
            <w:r w:rsidRPr="00C83BA1">
              <w:rPr>
                <w:lang w:val="en-AU"/>
              </w:rPr>
              <w:t>Year 5</w:t>
            </w:r>
          </w:p>
        </w:tc>
        <w:tc>
          <w:tcPr>
            <w:tcW w:w="611" w:type="pct"/>
          </w:tcPr>
          <w:p w14:paraId="1C77FAC4" w14:textId="77777777" w:rsidR="008E3906" w:rsidRPr="00C83BA1" w:rsidRDefault="008E3906" w:rsidP="003506F3">
            <w:pPr>
              <w:pStyle w:val="In-tableHeading"/>
              <w:jc w:val="center"/>
              <w:rPr>
                <w:lang w:val="en-AU"/>
              </w:rPr>
            </w:pPr>
            <w:r w:rsidRPr="00C83BA1">
              <w:rPr>
                <w:lang w:val="en-AU"/>
              </w:rPr>
              <w:t>Year 6</w:t>
            </w:r>
          </w:p>
        </w:tc>
      </w:tr>
      <w:tr w:rsidR="008E3906" w:rsidRPr="00C83BA1" w14:paraId="2B66553A" w14:textId="77777777" w:rsidTr="00073C21">
        <w:tc>
          <w:tcPr>
            <w:tcW w:w="5000" w:type="pct"/>
            <w:gridSpan w:val="7"/>
            <w:shd w:val="clear" w:color="auto" w:fill="auto"/>
            <w:vAlign w:val="center"/>
          </w:tcPr>
          <w:p w14:paraId="2FCECB9F" w14:textId="77777777" w:rsidR="008E3906" w:rsidRPr="00C83BA1" w:rsidRDefault="008E3906" w:rsidP="003506F3">
            <w:pPr>
              <w:pStyle w:val="In-tableHeading"/>
              <w:rPr>
                <w:bCs/>
                <w:color w:val="000000"/>
                <w:lang w:val="en-AU"/>
              </w:rPr>
            </w:pPr>
            <w:r w:rsidRPr="00C83BA1">
              <w:rPr>
                <w:bCs/>
                <w:color w:val="000000"/>
                <w:lang w:val="en-AU"/>
              </w:rPr>
              <w:t>Estimated extent of use</w:t>
            </w:r>
          </w:p>
        </w:tc>
      </w:tr>
      <w:tr w:rsidR="00164D59" w:rsidRPr="00C83BA1" w14:paraId="5D267C4E" w14:textId="77777777" w:rsidTr="00073C21">
        <w:tc>
          <w:tcPr>
            <w:tcW w:w="1334" w:type="pct"/>
            <w:shd w:val="clear" w:color="auto" w:fill="auto"/>
            <w:vAlign w:val="center"/>
          </w:tcPr>
          <w:p w14:paraId="0FE049F8" w14:textId="77777777" w:rsidR="00164D59" w:rsidRPr="00C83BA1" w:rsidRDefault="00164D59" w:rsidP="003506F3">
            <w:pPr>
              <w:pStyle w:val="TableText0"/>
              <w:rPr>
                <w:rFonts w:ascii="Times" w:hAnsi="Times"/>
              </w:rPr>
            </w:pPr>
            <w:r w:rsidRPr="00C83BA1">
              <w:t>Number of patients treated</w:t>
            </w:r>
          </w:p>
        </w:tc>
        <w:tc>
          <w:tcPr>
            <w:tcW w:w="611" w:type="pct"/>
            <w:shd w:val="clear" w:color="auto" w:fill="auto"/>
          </w:tcPr>
          <w:p w14:paraId="2A8275E7" w14:textId="722B6726"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8"/>
                <w14:textFill>
                  <w14:solidFill>
                    <w14:srgbClr w14:val="000000">
                      <w14:alpha w14:val="100000"/>
                    </w14:srgbClr>
                  </w14:solidFill>
                </w14:textFill>
              </w:rPr>
              <w:t xml:space="preserve">　</w:t>
            </w:r>
            <w:r w:rsidRPr="00755CBF">
              <w:rPr>
                <w:color w:val="000000"/>
                <w:w w:val="15"/>
                <w:shd w:val="solid" w:color="000000" w:fill="000000"/>
                <w:fitText w:val="40" w:id="-762116348"/>
                <w14:textFill>
                  <w14:solidFill>
                    <w14:srgbClr w14:val="000000">
                      <w14:alpha w14:val="100000"/>
                    </w14:srgbClr>
                  </w14:solidFill>
                </w14:textFill>
              </w:rPr>
              <w:t>|</w:t>
            </w:r>
            <w:r w:rsidRPr="00755CBF">
              <w:rPr>
                <w:rFonts w:hint="eastAsia"/>
                <w:color w:val="000000"/>
                <w:spacing w:val="-25"/>
                <w:w w:val="15"/>
                <w:shd w:val="solid" w:color="000000" w:fill="000000"/>
                <w:fitText w:val="40" w:id="-762116348"/>
                <w14:textFill>
                  <w14:solidFill>
                    <w14:srgbClr w14:val="000000">
                      <w14:alpha w14:val="100000"/>
                    </w14:srgbClr>
                  </w14:solidFill>
                </w14:textFill>
              </w:rPr>
              <w:t xml:space="preserve">　</w:t>
            </w:r>
            <w:r w:rsidR="00FA492A" w:rsidRPr="00FA492A">
              <w:rPr>
                <w:vertAlign w:val="superscript"/>
              </w:rPr>
              <w:t>1</w:t>
            </w:r>
          </w:p>
        </w:tc>
        <w:tc>
          <w:tcPr>
            <w:tcW w:w="611" w:type="pct"/>
            <w:shd w:val="clear" w:color="auto" w:fill="auto"/>
          </w:tcPr>
          <w:p w14:paraId="69F1EB58" w14:textId="34616946"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7"/>
                <w14:textFill>
                  <w14:solidFill>
                    <w14:srgbClr w14:val="000000">
                      <w14:alpha w14:val="100000"/>
                    </w14:srgbClr>
                  </w14:solidFill>
                </w14:textFill>
              </w:rPr>
              <w:t xml:space="preserve">　</w:t>
            </w:r>
            <w:r w:rsidRPr="00755CBF">
              <w:rPr>
                <w:color w:val="000000"/>
                <w:w w:val="15"/>
                <w:shd w:val="solid" w:color="000000" w:fill="000000"/>
                <w:fitText w:val="40" w:id="-762116347"/>
                <w14:textFill>
                  <w14:solidFill>
                    <w14:srgbClr w14:val="000000">
                      <w14:alpha w14:val="100000"/>
                    </w14:srgbClr>
                  </w14:solidFill>
                </w14:textFill>
              </w:rPr>
              <w:t>|</w:t>
            </w:r>
            <w:r w:rsidRPr="00755CBF">
              <w:rPr>
                <w:rFonts w:hint="eastAsia"/>
                <w:color w:val="000000"/>
                <w:spacing w:val="-25"/>
                <w:w w:val="15"/>
                <w:shd w:val="solid" w:color="000000" w:fill="000000"/>
                <w:fitText w:val="40" w:id="-762116347"/>
                <w14:textFill>
                  <w14:solidFill>
                    <w14:srgbClr w14:val="000000">
                      <w14:alpha w14:val="100000"/>
                    </w14:srgbClr>
                  </w14:solidFill>
                </w14:textFill>
              </w:rPr>
              <w:t xml:space="preserve">　</w:t>
            </w:r>
            <w:r w:rsidR="00D971CC" w:rsidRPr="00D971CC">
              <w:rPr>
                <w:vertAlign w:val="superscript"/>
              </w:rPr>
              <w:t>2</w:t>
            </w:r>
          </w:p>
        </w:tc>
        <w:tc>
          <w:tcPr>
            <w:tcW w:w="611" w:type="pct"/>
            <w:shd w:val="clear" w:color="auto" w:fill="auto"/>
          </w:tcPr>
          <w:p w14:paraId="00DE734D" w14:textId="6F61DF98"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6"/>
                <w14:textFill>
                  <w14:solidFill>
                    <w14:srgbClr w14:val="000000">
                      <w14:alpha w14:val="100000"/>
                    </w14:srgbClr>
                  </w14:solidFill>
                </w14:textFill>
              </w:rPr>
              <w:t xml:space="preserve">　</w:t>
            </w:r>
            <w:r w:rsidRPr="00755CBF">
              <w:rPr>
                <w:color w:val="000000"/>
                <w:w w:val="15"/>
                <w:shd w:val="solid" w:color="000000" w:fill="000000"/>
                <w:fitText w:val="40" w:id="-762116346"/>
                <w14:textFill>
                  <w14:solidFill>
                    <w14:srgbClr w14:val="000000">
                      <w14:alpha w14:val="100000"/>
                    </w14:srgbClr>
                  </w14:solidFill>
                </w14:textFill>
              </w:rPr>
              <w:t>|</w:t>
            </w:r>
            <w:r w:rsidRPr="00755CBF">
              <w:rPr>
                <w:rFonts w:hint="eastAsia"/>
                <w:color w:val="000000"/>
                <w:spacing w:val="-25"/>
                <w:w w:val="15"/>
                <w:shd w:val="solid" w:color="000000" w:fill="000000"/>
                <w:fitText w:val="40" w:id="-762116346"/>
                <w14:textFill>
                  <w14:solidFill>
                    <w14:srgbClr w14:val="000000">
                      <w14:alpha w14:val="100000"/>
                    </w14:srgbClr>
                  </w14:solidFill>
                </w14:textFill>
              </w:rPr>
              <w:t xml:space="preserve">　</w:t>
            </w:r>
            <w:r w:rsidR="00D971CC" w:rsidRPr="00D971CC">
              <w:rPr>
                <w:vertAlign w:val="superscript"/>
              </w:rPr>
              <w:t>2</w:t>
            </w:r>
          </w:p>
        </w:tc>
        <w:tc>
          <w:tcPr>
            <w:tcW w:w="611" w:type="pct"/>
            <w:shd w:val="clear" w:color="auto" w:fill="auto"/>
          </w:tcPr>
          <w:p w14:paraId="70FA0CC3" w14:textId="60644F4C"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5"/>
                <w14:textFill>
                  <w14:solidFill>
                    <w14:srgbClr w14:val="000000">
                      <w14:alpha w14:val="100000"/>
                    </w14:srgbClr>
                  </w14:solidFill>
                </w14:textFill>
              </w:rPr>
              <w:t xml:space="preserve">　</w:t>
            </w:r>
            <w:r w:rsidRPr="00755CBF">
              <w:rPr>
                <w:color w:val="000000"/>
                <w:w w:val="15"/>
                <w:shd w:val="solid" w:color="000000" w:fill="000000"/>
                <w:fitText w:val="40" w:id="-762116345"/>
                <w14:textFill>
                  <w14:solidFill>
                    <w14:srgbClr w14:val="000000">
                      <w14:alpha w14:val="100000"/>
                    </w14:srgbClr>
                  </w14:solidFill>
                </w14:textFill>
              </w:rPr>
              <w:t>|</w:t>
            </w:r>
            <w:r w:rsidRPr="00755CBF">
              <w:rPr>
                <w:rFonts w:hint="eastAsia"/>
                <w:color w:val="000000"/>
                <w:spacing w:val="-25"/>
                <w:w w:val="15"/>
                <w:shd w:val="solid" w:color="000000" w:fill="000000"/>
                <w:fitText w:val="40" w:id="-762116345"/>
                <w14:textFill>
                  <w14:solidFill>
                    <w14:srgbClr w14:val="000000">
                      <w14:alpha w14:val="100000"/>
                    </w14:srgbClr>
                  </w14:solidFill>
                </w14:textFill>
              </w:rPr>
              <w:t xml:space="preserve">　</w:t>
            </w:r>
            <w:r w:rsidR="004D4CE9" w:rsidRPr="004D4CE9">
              <w:rPr>
                <w:vertAlign w:val="superscript"/>
              </w:rPr>
              <w:t>3</w:t>
            </w:r>
          </w:p>
        </w:tc>
        <w:tc>
          <w:tcPr>
            <w:tcW w:w="611" w:type="pct"/>
            <w:shd w:val="clear" w:color="auto" w:fill="auto"/>
          </w:tcPr>
          <w:p w14:paraId="43C89318" w14:textId="055FFDB2"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4"/>
                <w14:textFill>
                  <w14:solidFill>
                    <w14:srgbClr w14:val="000000">
                      <w14:alpha w14:val="100000"/>
                    </w14:srgbClr>
                  </w14:solidFill>
                </w14:textFill>
              </w:rPr>
              <w:t xml:space="preserve">　</w:t>
            </w:r>
            <w:r w:rsidRPr="00755CBF">
              <w:rPr>
                <w:color w:val="000000"/>
                <w:w w:val="15"/>
                <w:shd w:val="solid" w:color="000000" w:fill="000000"/>
                <w:fitText w:val="40" w:id="-762116344"/>
                <w14:textFill>
                  <w14:solidFill>
                    <w14:srgbClr w14:val="000000">
                      <w14:alpha w14:val="100000"/>
                    </w14:srgbClr>
                  </w14:solidFill>
                </w14:textFill>
              </w:rPr>
              <w:t>|</w:t>
            </w:r>
            <w:r w:rsidRPr="00755CBF">
              <w:rPr>
                <w:rFonts w:hint="eastAsia"/>
                <w:color w:val="000000"/>
                <w:spacing w:val="-25"/>
                <w:w w:val="15"/>
                <w:shd w:val="solid" w:color="000000" w:fill="000000"/>
                <w:fitText w:val="40" w:id="-762116344"/>
                <w14:textFill>
                  <w14:solidFill>
                    <w14:srgbClr w14:val="000000">
                      <w14:alpha w14:val="100000"/>
                    </w14:srgbClr>
                  </w14:solidFill>
                </w14:textFill>
              </w:rPr>
              <w:t xml:space="preserve">　</w:t>
            </w:r>
            <w:r w:rsidR="004D4CE9" w:rsidRPr="004D4CE9">
              <w:rPr>
                <w:vertAlign w:val="superscript"/>
              </w:rPr>
              <w:t>3</w:t>
            </w:r>
          </w:p>
        </w:tc>
        <w:tc>
          <w:tcPr>
            <w:tcW w:w="611" w:type="pct"/>
          </w:tcPr>
          <w:p w14:paraId="00BFE7A6" w14:textId="18C732F4"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3"/>
                <w14:textFill>
                  <w14:solidFill>
                    <w14:srgbClr w14:val="000000">
                      <w14:alpha w14:val="100000"/>
                    </w14:srgbClr>
                  </w14:solidFill>
                </w14:textFill>
              </w:rPr>
              <w:t xml:space="preserve">　</w:t>
            </w:r>
            <w:r w:rsidRPr="00755CBF">
              <w:rPr>
                <w:color w:val="000000"/>
                <w:w w:val="15"/>
                <w:shd w:val="solid" w:color="000000" w:fill="000000"/>
                <w:fitText w:val="40" w:id="-762116343"/>
                <w14:textFill>
                  <w14:solidFill>
                    <w14:srgbClr w14:val="000000">
                      <w14:alpha w14:val="100000"/>
                    </w14:srgbClr>
                  </w14:solidFill>
                </w14:textFill>
              </w:rPr>
              <w:t>|</w:t>
            </w:r>
            <w:r w:rsidRPr="00755CBF">
              <w:rPr>
                <w:rFonts w:hint="eastAsia"/>
                <w:color w:val="000000"/>
                <w:spacing w:val="-25"/>
                <w:w w:val="15"/>
                <w:shd w:val="solid" w:color="000000" w:fill="000000"/>
                <w:fitText w:val="40" w:id="-762116343"/>
                <w14:textFill>
                  <w14:solidFill>
                    <w14:srgbClr w14:val="000000">
                      <w14:alpha w14:val="100000"/>
                    </w14:srgbClr>
                  </w14:solidFill>
                </w14:textFill>
              </w:rPr>
              <w:t xml:space="preserve">　</w:t>
            </w:r>
            <w:r w:rsidR="004D4CE9" w:rsidRPr="004D4CE9">
              <w:rPr>
                <w:vertAlign w:val="superscript"/>
              </w:rPr>
              <w:t>3</w:t>
            </w:r>
          </w:p>
        </w:tc>
      </w:tr>
      <w:tr w:rsidR="00164D59" w:rsidRPr="00C83BA1" w14:paraId="35315861" w14:textId="77777777" w:rsidTr="00073C21">
        <w:tc>
          <w:tcPr>
            <w:tcW w:w="1334" w:type="pct"/>
            <w:shd w:val="clear" w:color="auto" w:fill="auto"/>
            <w:vAlign w:val="center"/>
          </w:tcPr>
          <w:p w14:paraId="287BB499" w14:textId="77777777" w:rsidR="00164D59" w:rsidRPr="00C83BA1" w:rsidRDefault="00164D59" w:rsidP="003506F3">
            <w:pPr>
              <w:pStyle w:val="TableText0"/>
              <w:rPr>
                <w:rFonts w:ascii="Times" w:hAnsi="Times"/>
              </w:rPr>
            </w:pPr>
            <w:r w:rsidRPr="00C83BA1">
              <w:t>Number of scripts dispensed</w:t>
            </w:r>
            <w:r w:rsidRPr="00C83BA1">
              <w:rPr>
                <w:vertAlign w:val="superscript"/>
              </w:rPr>
              <w:t>a</w:t>
            </w:r>
          </w:p>
        </w:tc>
        <w:tc>
          <w:tcPr>
            <w:tcW w:w="611" w:type="pct"/>
            <w:shd w:val="clear" w:color="auto" w:fill="auto"/>
          </w:tcPr>
          <w:p w14:paraId="2CCC24FB" w14:textId="5557507C"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2"/>
                <w14:textFill>
                  <w14:solidFill>
                    <w14:srgbClr w14:val="000000">
                      <w14:alpha w14:val="100000"/>
                    </w14:srgbClr>
                  </w14:solidFill>
                </w14:textFill>
              </w:rPr>
              <w:t xml:space="preserve">　</w:t>
            </w:r>
            <w:r w:rsidRPr="00755CBF">
              <w:rPr>
                <w:color w:val="000000"/>
                <w:w w:val="15"/>
                <w:shd w:val="solid" w:color="000000" w:fill="000000"/>
                <w:fitText w:val="40" w:id="-762116342"/>
                <w14:textFill>
                  <w14:solidFill>
                    <w14:srgbClr w14:val="000000">
                      <w14:alpha w14:val="100000"/>
                    </w14:srgbClr>
                  </w14:solidFill>
                </w14:textFill>
              </w:rPr>
              <w:t>|</w:t>
            </w:r>
            <w:r w:rsidRPr="00755CBF">
              <w:rPr>
                <w:rFonts w:hint="eastAsia"/>
                <w:color w:val="000000"/>
                <w:spacing w:val="-25"/>
                <w:w w:val="15"/>
                <w:shd w:val="solid" w:color="000000" w:fill="000000"/>
                <w:fitText w:val="40" w:id="-762116342"/>
                <w14:textFill>
                  <w14:solidFill>
                    <w14:srgbClr w14:val="000000">
                      <w14:alpha w14:val="100000"/>
                    </w14:srgbClr>
                  </w14:solidFill>
                </w14:textFill>
              </w:rPr>
              <w:t xml:space="preserve">　</w:t>
            </w:r>
            <w:r w:rsidR="0075531E" w:rsidRPr="0075531E">
              <w:rPr>
                <w:vertAlign w:val="superscript"/>
              </w:rPr>
              <w:t>4</w:t>
            </w:r>
          </w:p>
        </w:tc>
        <w:tc>
          <w:tcPr>
            <w:tcW w:w="611" w:type="pct"/>
            <w:shd w:val="clear" w:color="auto" w:fill="auto"/>
          </w:tcPr>
          <w:p w14:paraId="2EB36B08" w14:textId="7518A7F3" w:rsidR="00164D59" w:rsidRPr="00BB60B2"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1"/>
                <w14:textFill>
                  <w14:solidFill>
                    <w14:srgbClr w14:val="000000">
                      <w14:alpha w14:val="100000"/>
                    </w14:srgbClr>
                  </w14:solidFill>
                </w14:textFill>
              </w:rPr>
              <w:t xml:space="preserve">　</w:t>
            </w:r>
            <w:r w:rsidRPr="00755CBF">
              <w:rPr>
                <w:color w:val="000000"/>
                <w:w w:val="15"/>
                <w:shd w:val="solid" w:color="000000" w:fill="000000"/>
                <w:fitText w:val="40" w:id="-762116341"/>
                <w14:textFill>
                  <w14:solidFill>
                    <w14:srgbClr w14:val="000000">
                      <w14:alpha w14:val="100000"/>
                    </w14:srgbClr>
                  </w14:solidFill>
                </w14:textFill>
              </w:rPr>
              <w:t>|</w:t>
            </w:r>
            <w:r w:rsidRPr="00755CBF">
              <w:rPr>
                <w:rFonts w:hint="eastAsia"/>
                <w:color w:val="000000"/>
                <w:spacing w:val="-25"/>
                <w:w w:val="15"/>
                <w:shd w:val="solid" w:color="000000" w:fill="000000"/>
                <w:fitText w:val="40" w:id="-762116341"/>
                <w14:textFill>
                  <w14:solidFill>
                    <w14:srgbClr w14:val="000000">
                      <w14:alpha w14:val="100000"/>
                    </w14:srgbClr>
                  </w14:solidFill>
                </w14:textFill>
              </w:rPr>
              <w:t xml:space="preserve">　</w:t>
            </w:r>
            <w:r w:rsidR="00BB60B2" w:rsidRPr="00BB60B2">
              <w:rPr>
                <w:vertAlign w:val="superscript"/>
              </w:rPr>
              <w:t>5</w:t>
            </w:r>
          </w:p>
        </w:tc>
        <w:tc>
          <w:tcPr>
            <w:tcW w:w="611" w:type="pct"/>
            <w:shd w:val="clear" w:color="auto" w:fill="auto"/>
          </w:tcPr>
          <w:p w14:paraId="341DCE13" w14:textId="002FEA92"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40"/>
                <w14:textFill>
                  <w14:solidFill>
                    <w14:srgbClr w14:val="000000">
                      <w14:alpha w14:val="100000"/>
                    </w14:srgbClr>
                  </w14:solidFill>
                </w14:textFill>
              </w:rPr>
              <w:t xml:space="preserve">　</w:t>
            </w:r>
            <w:r w:rsidRPr="00755CBF">
              <w:rPr>
                <w:color w:val="000000"/>
                <w:w w:val="15"/>
                <w:shd w:val="solid" w:color="000000" w:fill="000000"/>
                <w:fitText w:val="40" w:id="-762116340"/>
                <w14:textFill>
                  <w14:solidFill>
                    <w14:srgbClr w14:val="000000">
                      <w14:alpha w14:val="100000"/>
                    </w14:srgbClr>
                  </w14:solidFill>
                </w14:textFill>
              </w:rPr>
              <w:t>|</w:t>
            </w:r>
            <w:r w:rsidRPr="00755CBF">
              <w:rPr>
                <w:rFonts w:hint="eastAsia"/>
                <w:color w:val="000000"/>
                <w:spacing w:val="-25"/>
                <w:w w:val="15"/>
                <w:shd w:val="solid" w:color="000000" w:fill="000000"/>
                <w:fitText w:val="40" w:id="-762116340"/>
                <w14:textFill>
                  <w14:solidFill>
                    <w14:srgbClr w14:val="000000">
                      <w14:alpha w14:val="100000"/>
                    </w14:srgbClr>
                  </w14:solidFill>
                </w14:textFill>
              </w:rPr>
              <w:t xml:space="preserve">　</w:t>
            </w:r>
            <w:r w:rsidR="00D15E0F" w:rsidRPr="00D15E0F">
              <w:rPr>
                <w:vertAlign w:val="superscript"/>
              </w:rPr>
              <w:t>5</w:t>
            </w:r>
          </w:p>
        </w:tc>
        <w:tc>
          <w:tcPr>
            <w:tcW w:w="611" w:type="pct"/>
            <w:shd w:val="clear" w:color="auto" w:fill="auto"/>
          </w:tcPr>
          <w:p w14:paraId="76778345" w14:textId="6732757D"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39"/>
                <w14:textFill>
                  <w14:solidFill>
                    <w14:srgbClr w14:val="000000">
                      <w14:alpha w14:val="100000"/>
                    </w14:srgbClr>
                  </w14:solidFill>
                </w14:textFill>
              </w:rPr>
              <w:t xml:space="preserve">　</w:t>
            </w:r>
            <w:r w:rsidRPr="00755CBF">
              <w:rPr>
                <w:color w:val="000000"/>
                <w:w w:val="15"/>
                <w:shd w:val="solid" w:color="000000" w:fill="000000"/>
                <w:fitText w:val="40" w:id="-762116339"/>
                <w14:textFill>
                  <w14:solidFill>
                    <w14:srgbClr w14:val="000000">
                      <w14:alpha w14:val="100000"/>
                    </w14:srgbClr>
                  </w14:solidFill>
                </w14:textFill>
              </w:rPr>
              <w:t>|</w:t>
            </w:r>
            <w:r w:rsidRPr="00755CBF">
              <w:rPr>
                <w:rFonts w:hint="eastAsia"/>
                <w:color w:val="000000"/>
                <w:spacing w:val="-25"/>
                <w:w w:val="15"/>
                <w:shd w:val="solid" w:color="000000" w:fill="000000"/>
                <w:fitText w:val="40" w:id="-762116339"/>
                <w14:textFill>
                  <w14:solidFill>
                    <w14:srgbClr w14:val="000000">
                      <w14:alpha w14:val="100000"/>
                    </w14:srgbClr>
                  </w14:solidFill>
                </w14:textFill>
              </w:rPr>
              <w:t xml:space="preserve">　</w:t>
            </w:r>
            <w:r w:rsidR="00D15E0F" w:rsidRPr="00D15E0F">
              <w:rPr>
                <w:vertAlign w:val="superscript"/>
              </w:rPr>
              <w:t>6</w:t>
            </w:r>
          </w:p>
        </w:tc>
        <w:tc>
          <w:tcPr>
            <w:tcW w:w="611" w:type="pct"/>
            <w:shd w:val="clear" w:color="auto" w:fill="auto"/>
          </w:tcPr>
          <w:p w14:paraId="61F3DC22" w14:textId="60E036E3"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38"/>
                <w14:textFill>
                  <w14:solidFill>
                    <w14:srgbClr w14:val="000000">
                      <w14:alpha w14:val="100000"/>
                    </w14:srgbClr>
                  </w14:solidFill>
                </w14:textFill>
              </w:rPr>
              <w:t xml:space="preserve">　</w:t>
            </w:r>
            <w:r w:rsidRPr="00755CBF">
              <w:rPr>
                <w:color w:val="000000"/>
                <w:w w:val="15"/>
                <w:shd w:val="solid" w:color="000000" w:fill="000000"/>
                <w:fitText w:val="40" w:id="-762116338"/>
                <w14:textFill>
                  <w14:solidFill>
                    <w14:srgbClr w14:val="000000">
                      <w14:alpha w14:val="100000"/>
                    </w14:srgbClr>
                  </w14:solidFill>
                </w14:textFill>
              </w:rPr>
              <w:t>|</w:t>
            </w:r>
            <w:r w:rsidRPr="00755CBF">
              <w:rPr>
                <w:rFonts w:hint="eastAsia"/>
                <w:color w:val="000000"/>
                <w:spacing w:val="-25"/>
                <w:w w:val="15"/>
                <w:shd w:val="solid" w:color="000000" w:fill="000000"/>
                <w:fitText w:val="40" w:id="-762116338"/>
                <w14:textFill>
                  <w14:solidFill>
                    <w14:srgbClr w14:val="000000">
                      <w14:alpha w14:val="100000"/>
                    </w14:srgbClr>
                  </w14:solidFill>
                </w14:textFill>
              </w:rPr>
              <w:t xml:space="preserve">　</w:t>
            </w:r>
            <w:r w:rsidR="00D15E0F" w:rsidRPr="00D15E0F">
              <w:rPr>
                <w:vertAlign w:val="superscript"/>
              </w:rPr>
              <w:t>6</w:t>
            </w:r>
          </w:p>
        </w:tc>
        <w:tc>
          <w:tcPr>
            <w:tcW w:w="611" w:type="pct"/>
          </w:tcPr>
          <w:p w14:paraId="6350FE1C" w14:textId="720EE61D" w:rsidR="00164D59" w:rsidRPr="00040BDE" w:rsidRDefault="00755CBF" w:rsidP="003506F3">
            <w:pPr>
              <w:pStyle w:val="TableText0"/>
              <w:jc w:val="center"/>
              <w:rPr>
                <w:color w:val="000000"/>
                <w:highlight w:val="darkGray"/>
              </w:rPr>
            </w:pPr>
            <w:r w:rsidRPr="00755CBF">
              <w:rPr>
                <w:rFonts w:hint="eastAsia"/>
                <w:color w:val="000000"/>
                <w:w w:val="15"/>
                <w:shd w:val="solid" w:color="000000" w:fill="000000"/>
                <w:fitText w:val="40" w:id="-762116337"/>
                <w14:textFill>
                  <w14:solidFill>
                    <w14:srgbClr w14:val="000000">
                      <w14:alpha w14:val="100000"/>
                    </w14:srgbClr>
                  </w14:solidFill>
                </w14:textFill>
              </w:rPr>
              <w:t xml:space="preserve">　</w:t>
            </w:r>
            <w:r w:rsidRPr="00755CBF">
              <w:rPr>
                <w:color w:val="000000"/>
                <w:w w:val="15"/>
                <w:shd w:val="solid" w:color="000000" w:fill="000000"/>
                <w:fitText w:val="40" w:id="-762116337"/>
                <w14:textFill>
                  <w14:solidFill>
                    <w14:srgbClr w14:val="000000">
                      <w14:alpha w14:val="100000"/>
                    </w14:srgbClr>
                  </w14:solidFill>
                </w14:textFill>
              </w:rPr>
              <w:t>|</w:t>
            </w:r>
            <w:r w:rsidRPr="00755CBF">
              <w:rPr>
                <w:rFonts w:hint="eastAsia"/>
                <w:color w:val="000000"/>
                <w:spacing w:val="-25"/>
                <w:w w:val="15"/>
                <w:shd w:val="solid" w:color="000000" w:fill="000000"/>
                <w:fitText w:val="40" w:id="-762116337"/>
                <w14:textFill>
                  <w14:solidFill>
                    <w14:srgbClr w14:val="000000">
                      <w14:alpha w14:val="100000"/>
                    </w14:srgbClr>
                  </w14:solidFill>
                </w14:textFill>
              </w:rPr>
              <w:t xml:space="preserve">　</w:t>
            </w:r>
            <w:r w:rsidR="00D15E0F" w:rsidRPr="00D15E0F">
              <w:rPr>
                <w:vertAlign w:val="superscript"/>
              </w:rPr>
              <w:t>6</w:t>
            </w:r>
          </w:p>
        </w:tc>
      </w:tr>
      <w:tr w:rsidR="008E3906" w:rsidRPr="00C83BA1" w14:paraId="5FB850EF" w14:textId="77777777" w:rsidTr="00073C21">
        <w:tc>
          <w:tcPr>
            <w:tcW w:w="5000" w:type="pct"/>
            <w:gridSpan w:val="7"/>
            <w:shd w:val="clear" w:color="auto" w:fill="auto"/>
            <w:vAlign w:val="center"/>
          </w:tcPr>
          <w:p w14:paraId="411863C5" w14:textId="6FC1DA79" w:rsidR="008E3906" w:rsidRPr="00C83BA1" w:rsidRDefault="008E3906" w:rsidP="003506F3">
            <w:pPr>
              <w:pStyle w:val="In-tableHeading"/>
              <w:rPr>
                <w:lang w:val="en-AU"/>
              </w:rPr>
            </w:pPr>
            <w:r w:rsidRPr="00C83BA1">
              <w:rPr>
                <w:lang w:val="en-AU"/>
              </w:rPr>
              <w:t xml:space="preserve">Estimated financial implications of </w:t>
            </w:r>
            <w:r w:rsidR="00164D59" w:rsidRPr="00C83BA1">
              <w:rPr>
                <w:lang w:val="en-AU"/>
              </w:rPr>
              <w:t>Estrogel Pro</w:t>
            </w:r>
          </w:p>
        </w:tc>
      </w:tr>
      <w:tr w:rsidR="00164D59" w:rsidRPr="00C83BA1" w14:paraId="598B54AA" w14:textId="77777777" w:rsidTr="00164D59">
        <w:tc>
          <w:tcPr>
            <w:tcW w:w="1334" w:type="pct"/>
            <w:shd w:val="clear" w:color="auto" w:fill="auto"/>
            <w:vAlign w:val="center"/>
          </w:tcPr>
          <w:p w14:paraId="3D05CEE5" w14:textId="2CAEC34C" w:rsidR="00164D59" w:rsidRPr="00C83BA1" w:rsidRDefault="00164D59" w:rsidP="003506F3">
            <w:pPr>
              <w:pStyle w:val="TableText0"/>
              <w:rPr>
                <w:sz w:val="19"/>
                <w:szCs w:val="19"/>
              </w:rPr>
            </w:pPr>
            <w:r w:rsidRPr="00C83BA1">
              <w:rPr>
                <w:sz w:val="19"/>
                <w:szCs w:val="19"/>
              </w:rPr>
              <w:t xml:space="preserve">Cost to </w:t>
            </w:r>
            <w:r w:rsidR="009515A5" w:rsidRPr="00C83BA1">
              <w:t>R/PBS</w:t>
            </w:r>
            <w:r w:rsidR="009515A5" w:rsidRPr="00C83BA1" w:rsidDel="009515A5">
              <w:rPr>
                <w:sz w:val="19"/>
                <w:szCs w:val="19"/>
              </w:rPr>
              <w:t xml:space="preserve"> </w:t>
            </w:r>
            <w:r w:rsidRPr="00C83BA1">
              <w:rPr>
                <w:sz w:val="19"/>
                <w:szCs w:val="19"/>
              </w:rPr>
              <w:t>less copayments</w:t>
            </w:r>
          </w:p>
        </w:tc>
        <w:tc>
          <w:tcPr>
            <w:tcW w:w="611" w:type="pct"/>
            <w:shd w:val="clear" w:color="auto" w:fill="auto"/>
            <w:vAlign w:val="center"/>
          </w:tcPr>
          <w:p w14:paraId="22DEFA84" w14:textId="1BA2BFC1" w:rsidR="00164D59" w:rsidRPr="00040BDE" w:rsidRDefault="00755CBF" w:rsidP="003506F3">
            <w:pPr>
              <w:pStyle w:val="TableText0"/>
              <w:jc w:val="center"/>
              <w:rPr>
                <w:highlight w:val="darkGray"/>
              </w:rPr>
            </w:pPr>
            <w:r w:rsidRPr="00755CBF">
              <w:rPr>
                <w:rFonts w:hint="eastAsia"/>
                <w:color w:val="000000"/>
                <w:w w:val="15"/>
                <w:shd w:val="solid" w:color="000000" w:fill="000000"/>
                <w:fitText w:val="40" w:id="-762116336"/>
                <w14:textFill>
                  <w14:solidFill>
                    <w14:srgbClr w14:val="000000">
                      <w14:alpha w14:val="100000"/>
                    </w14:srgbClr>
                  </w14:solidFill>
                </w14:textFill>
              </w:rPr>
              <w:t xml:space="preserve">　</w:t>
            </w:r>
            <w:r w:rsidRPr="00755CBF">
              <w:rPr>
                <w:color w:val="000000"/>
                <w:w w:val="15"/>
                <w:shd w:val="solid" w:color="000000" w:fill="000000"/>
                <w:fitText w:val="40" w:id="-762116336"/>
                <w14:textFill>
                  <w14:solidFill>
                    <w14:srgbClr w14:val="000000">
                      <w14:alpha w14:val="100000"/>
                    </w14:srgbClr>
                  </w14:solidFill>
                </w14:textFill>
              </w:rPr>
              <w:t>|</w:t>
            </w:r>
            <w:r w:rsidRPr="00755CBF">
              <w:rPr>
                <w:rFonts w:hint="eastAsia"/>
                <w:color w:val="000000"/>
                <w:spacing w:val="-25"/>
                <w:w w:val="15"/>
                <w:shd w:val="solid" w:color="000000" w:fill="000000"/>
                <w:fitText w:val="40" w:id="-762116336"/>
                <w14:textFill>
                  <w14:solidFill>
                    <w14:srgbClr w14:val="000000">
                      <w14:alpha w14:val="100000"/>
                    </w14:srgbClr>
                  </w14:solidFill>
                </w14:textFill>
              </w:rPr>
              <w:t xml:space="preserve">　</w:t>
            </w:r>
            <w:r w:rsidR="00170844" w:rsidRPr="00170844">
              <w:rPr>
                <w:vertAlign w:val="superscript"/>
              </w:rPr>
              <w:t>7</w:t>
            </w:r>
          </w:p>
        </w:tc>
        <w:tc>
          <w:tcPr>
            <w:tcW w:w="611" w:type="pct"/>
            <w:shd w:val="clear" w:color="auto" w:fill="auto"/>
            <w:vAlign w:val="center"/>
          </w:tcPr>
          <w:p w14:paraId="5F3D4CD4" w14:textId="5E72F11C" w:rsidR="00164D59" w:rsidRPr="00040BDE" w:rsidRDefault="00755CBF" w:rsidP="003506F3">
            <w:pPr>
              <w:pStyle w:val="TableText0"/>
              <w:jc w:val="center"/>
              <w:rPr>
                <w:highlight w:val="darkGray"/>
              </w:rPr>
            </w:pPr>
            <w:r w:rsidRPr="00755CBF">
              <w:rPr>
                <w:rFonts w:hint="eastAsia"/>
                <w:color w:val="000000"/>
                <w:w w:val="15"/>
                <w:shd w:val="solid" w:color="000000" w:fill="000000"/>
                <w:fitText w:val="40" w:id="-762116352"/>
                <w14:textFill>
                  <w14:solidFill>
                    <w14:srgbClr w14:val="000000">
                      <w14:alpha w14:val="100000"/>
                    </w14:srgbClr>
                  </w14:solidFill>
                </w14:textFill>
              </w:rPr>
              <w:t xml:space="preserve">　</w:t>
            </w:r>
            <w:r w:rsidRPr="00755CBF">
              <w:rPr>
                <w:color w:val="000000"/>
                <w:w w:val="15"/>
                <w:shd w:val="solid" w:color="000000" w:fill="000000"/>
                <w:fitText w:val="40" w:id="-762116352"/>
                <w14:textFill>
                  <w14:solidFill>
                    <w14:srgbClr w14:val="000000">
                      <w14:alpha w14:val="100000"/>
                    </w14:srgbClr>
                  </w14:solidFill>
                </w14:textFill>
              </w:rPr>
              <w:t>|</w:t>
            </w:r>
            <w:r w:rsidRPr="00755CBF">
              <w:rPr>
                <w:rFonts w:hint="eastAsia"/>
                <w:color w:val="000000"/>
                <w:spacing w:val="-25"/>
                <w:w w:val="15"/>
                <w:shd w:val="solid" w:color="000000" w:fill="000000"/>
                <w:fitText w:val="40" w:id="-762116352"/>
                <w14:textFill>
                  <w14:solidFill>
                    <w14:srgbClr w14:val="000000">
                      <w14:alpha w14:val="100000"/>
                    </w14:srgbClr>
                  </w14:solidFill>
                </w14:textFill>
              </w:rPr>
              <w:t xml:space="preserve">　</w:t>
            </w:r>
            <w:r w:rsidR="00170844" w:rsidRPr="00170844">
              <w:rPr>
                <w:vertAlign w:val="superscript"/>
              </w:rPr>
              <w:t>8</w:t>
            </w:r>
          </w:p>
        </w:tc>
        <w:tc>
          <w:tcPr>
            <w:tcW w:w="611" w:type="pct"/>
            <w:shd w:val="clear" w:color="auto" w:fill="auto"/>
            <w:vAlign w:val="center"/>
          </w:tcPr>
          <w:p w14:paraId="4DB947AB" w14:textId="0944BC69" w:rsidR="00164D59" w:rsidRPr="00040BDE" w:rsidRDefault="00755CBF" w:rsidP="003506F3">
            <w:pPr>
              <w:pStyle w:val="TableText0"/>
              <w:jc w:val="center"/>
              <w:rPr>
                <w:highlight w:val="darkGray"/>
              </w:rPr>
            </w:pPr>
            <w:r w:rsidRPr="00755CBF">
              <w:rPr>
                <w:rFonts w:hint="eastAsia"/>
                <w:color w:val="000000"/>
                <w:w w:val="15"/>
                <w:shd w:val="solid" w:color="000000" w:fill="000000"/>
                <w:fitText w:val="40" w:id="-762116351"/>
                <w14:textFill>
                  <w14:solidFill>
                    <w14:srgbClr w14:val="000000">
                      <w14:alpha w14:val="100000"/>
                    </w14:srgbClr>
                  </w14:solidFill>
                </w14:textFill>
              </w:rPr>
              <w:t xml:space="preserve">　</w:t>
            </w:r>
            <w:r w:rsidRPr="00755CBF">
              <w:rPr>
                <w:color w:val="000000"/>
                <w:w w:val="15"/>
                <w:shd w:val="solid" w:color="000000" w:fill="000000"/>
                <w:fitText w:val="40" w:id="-762116351"/>
                <w14:textFill>
                  <w14:solidFill>
                    <w14:srgbClr w14:val="000000">
                      <w14:alpha w14:val="100000"/>
                    </w14:srgbClr>
                  </w14:solidFill>
                </w14:textFill>
              </w:rPr>
              <w:t>|</w:t>
            </w:r>
            <w:r w:rsidRPr="00755CBF">
              <w:rPr>
                <w:rFonts w:hint="eastAsia"/>
                <w:color w:val="000000"/>
                <w:spacing w:val="-25"/>
                <w:w w:val="15"/>
                <w:shd w:val="solid" w:color="000000" w:fill="000000"/>
                <w:fitText w:val="40" w:id="-762116351"/>
                <w14:textFill>
                  <w14:solidFill>
                    <w14:srgbClr w14:val="000000">
                      <w14:alpha w14:val="100000"/>
                    </w14:srgbClr>
                  </w14:solidFill>
                </w14:textFill>
              </w:rPr>
              <w:t xml:space="preserve">　</w:t>
            </w:r>
            <w:r w:rsidR="00170844" w:rsidRPr="00170844">
              <w:rPr>
                <w:vertAlign w:val="superscript"/>
              </w:rPr>
              <w:t>8</w:t>
            </w:r>
          </w:p>
        </w:tc>
        <w:tc>
          <w:tcPr>
            <w:tcW w:w="611" w:type="pct"/>
            <w:shd w:val="clear" w:color="auto" w:fill="auto"/>
            <w:vAlign w:val="center"/>
          </w:tcPr>
          <w:p w14:paraId="57FF3F1D" w14:textId="17BE4E3D" w:rsidR="00164D59" w:rsidRPr="00040BDE" w:rsidRDefault="00755CBF" w:rsidP="003506F3">
            <w:pPr>
              <w:pStyle w:val="TableText0"/>
              <w:jc w:val="center"/>
              <w:rPr>
                <w:highlight w:val="darkGray"/>
              </w:rPr>
            </w:pPr>
            <w:r w:rsidRPr="00755CBF">
              <w:rPr>
                <w:rFonts w:hint="eastAsia"/>
                <w:color w:val="000000"/>
                <w:w w:val="15"/>
                <w:shd w:val="solid" w:color="000000" w:fill="000000"/>
                <w:fitText w:val="40" w:id="-762116350"/>
                <w14:textFill>
                  <w14:solidFill>
                    <w14:srgbClr w14:val="000000">
                      <w14:alpha w14:val="100000"/>
                    </w14:srgbClr>
                  </w14:solidFill>
                </w14:textFill>
              </w:rPr>
              <w:t xml:space="preserve">　</w:t>
            </w:r>
            <w:r w:rsidRPr="00755CBF">
              <w:rPr>
                <w:color w:val="000000"/>
                <w:w w:val="15"/>
                <w:shd w:val="solid" w:color="000000" w:fill="000000"/>
                <w:fitText w:val="40" w:id="-762116350"/>
                <w14:textFill>
                  <w14:solidFill>
                    <w14:srgbClr w14:val="000000">
                      <w14:alpha w14:val="100000"/>
                    </w14:srgbClr>
                  </w14:solidFill>
                </w14:textFill>
              </w:rPr>
              <w:t>|</w:t>
            </w:r>
            <w:r w:rsidRPr="00755CBF">
              <w:rPr>
                <w:rFonts w:hint="eastAsia"/>
                <w:color w:val="000000"/>
                <w:spacing w:val="-25"/>
                <w:w w:val="15"/>
                <w:shd w:val="solid" w:color="000000" w:fill="000000"/>
                <w:fitText w:val="40" w:id="-762116350"/>
                <w14:textFill>
                  <w14:solidFill>
                    <w14:srgbClr w14:val="000000">
                      <w14:alpha w14:val="100000"/>
                    </w14:srgbClr>
                  </w14:solidFill>
                </w14:textFill>
              </w:rPr>
              <w:t xml:space="preserve">　</w:t>
            </w:r>
            <w:r w:rsidR="00170844" w:rsidRPr="00170844">
              <w:rPr>
                <w:vertAlign w:val="superscript"/>
              </w:rPr>
              <w:t>8</w:t>
            </w:r>
          </w:p>
        </w:tc>
        <w:tc>
          <w:tcPr>
            <w:tcW w:w="611" w:type="pct"/>
            <w:shd w:val="clear" w:color="auto" w:fill="auto"/>
            <w:vAlign w:val="center"/>
          </w:tcPr>
          <w:p w14:paraId="76252D20" w14:textId="38DB19D9" w:rsidR="00164D59" w:rsidRPr="00040BDE" w:rsidRDefault="00755CBF" w:rsidP="003506F3">
            <w:pPr>
              <w:pStyle w:val="TableText0"/>
              <w:jc w:val="center"/>
              <w:rPr>
                <w:highlight w:val="darkGray"/>
              </w:rPr>
            </w:pPr>
            <w:r w:rsidRPr="00755CBF">
              <w:rPr>
                <w:rFonts w:hint="eastAsia"/>
                <w:color w:val="000000"/>
                <w:w w:val="15"/>
                <w:shd w:val="solid" w:color="000000" w:fill="000000"/>
                <w:fitText w:val="40" w:id="-762116349"/>
                <w14:textFill>
                  <w14:solidFill>
                    <w14:srgbClr w14:val="000000">
                      <w14:alpha w14:val="100000"/>
                    </w14:srgbClr>
                  </w14:solidFill>
                </w14:textFill>
              </w:rPr>
              <w:t xml:space="preserve">　</w:t>
            </w:r>
            <w:r w:rsidRPr="00755CBF">
              <w:rPr>
                <w:color w:val="000000"/>
                <w:w w:val="15"/>
                <w:shd w:val="solid" w:color="000000" w:fill="000000"/>
                <w:fitText w:val="40" w:id="-762116349"/>
                <w14:textFill>
                  <w14:solidFill>
                    <w14:srgbClr w14:val="000000">
                      <w14:alpha w14:val="100000"/>
                    </w14:srgbClr>
                  </w14:solidFill>
                </w14:textFill>
              </w:rPr>
              <w:t>|</w:t>
            </w:r>
            <w:r w:rsidRPr="00755CBF">
              <w:rPr>
                <w:rFonts w:hint="eastAsia"/>
                <w:color w:val="000000"/>
                <w:spacing w:val="-25"/>
                <w:w w:val="15"/>
                <w:shd w:val="solid" w:color="000000" w:fill="000000"/>
                <w:fitText w:val="40" w:id="-762116349"/>
                <w14:textFill>
                  <w14:solidFill>
                    <w14:srgbClr w14:val="000000">
                      <w14:alpha w14:val="100000"/>
                    </w14:srgbClr>
                  </w14:solidFill>
                </w14:textFill>
              </w:rPr>
              <w:t xml:space="preserve">　</w:t>
            </w:r>
            <w:r w:rsidR="00170844" w:rsidRPr="00170844">
              <w:rPr>
                <w:vertAlign w:val="superscript"/>
              </w:rPr>
              <w:t>8</w:t>
            </w:r>
          </w:p>
        </w:tc>
        <w:tc>
          <w:tcPr>
            <w:tcW w:w="611" w:type="pct"/>
            <w:vAlign w:val="center"/>
          </w:tcPr>
          <w:p w14:paraId="0B410C8E" w14:textId="15F114AA" w:rsidR="00164D59" w:rsidRPr="00040BDE" w:rsidRDefault="00755CBF" w:rsidP="003506F3">
            <w:pPr>
              <w:pStyle w:val="TableText0"/>
              <w:jc w:val="center"/>
              <w:rPr>
                <w:highlight w:val="darkGray"/>
              </w:rPr>
            </w:pPr>
            <w:r>
              <w:rPr>
                <w:rFonts w:hint="eastAsia"/>
                <w:color w:val="000000"/>
                <w:w w:val="15"/>
                <w:shd w:val="solid" w:color="000000" w:fill="000000"/>
                <w:fitText w:val="40" w:id="-762116348"/>
                <w14:textFill>
                  <w14:solidFill>
                    <w14:srgbClr w14:val="000000">
                      <w14:alpha w14:val="100000"/>
                    </w14:srgbClr>
                  </w14:solidFill>
                </w14:textFill>
              </w:rPr>
              <w:t xml:space="preserve">　</w:t>
            </w:r>
            <w:r>
              <w:rPr>
                <w:color w:val="000000"/>
                <w:w w:val="15"/>
                <w:shd w:val="solid" w:color="000000" w:fill="000000"/>
                <w:fitText w:val="40" w:id="-762116348"/>
                <w14:textFill>
                  <w14:solidFill>
                    <w14:srgbClr w14:val="000000">
                      <w14:alpha w14:val="100000"/>
                    </w14:srgbClr>
                  </w14:solidFill>
                </w14:textFill>
              </w:rPr>
              <w:t>|</w:t>
            </w:r>
            <w:r>
              <w:rPr>
                <w:rFonts w:hint="eastAsia"/>
                <w:color w:val="000000"/>
                <w:spacing w:val="-26"/>
                <w:w w:val="15"/>
                <w:shd w:val="solid" w:color="000000" w:fill="000000"/>
                <w:fitText w:val="40" w:id="-762116348"/>
                <w14:textFill>
                  <w14:solidFill>
                    <w14:srgbClr w14:val="000000">
                      <w14:alpha w14:val="100000"/>
                    </w14:srgbClr>
                  </w14:solidFill>
                </w14:textFill>
              </w:rPr>
              <w:t xml:space="preserve">　</w:t>
            </w:r>
            <w:r w:rsidR="00170844" w:rsidRPr="00170844">
              <w:rPr>
                <w:vertAlign w:val="superscript"/>
              </w:rPr>
              <w:t>8</w:t>
            </w:r>
          </w:p>
        </w:tc>
      </w:tr>
    </w:tbl>
    <w:p w14:paraId="7C1E2FD6" w14:textId="7C8A0B95" w:rsidR="00164D59" w:rsidRPr="00C83BA1" w:rsidRDefault="00164D59" w:rsidP="003506F3">
      <w:pPr>
        <w:pStyle w:val="FooterTableFigure"/>
        <w:keepNext/>
      </w:pPr>
      <w:r w:rsidRPr="00C83BA1">
        <w:t xml:space="preserve">Source: </w:t>
      </w:r>
      <w:r w:rsidR="004F5443" w:rsidRPr="00C83BA1">
        <w:t xml:space="preserve">Table 4.324, p195 and </w:t>
      </w:r>
      <w:r w:rsidRPr="00C83BA1">
        <w:t>Table 4.334, p19</w:t>
      </w:r>
      <w:r w:rsidR="004F5443" w:rsidRPr="00C83BA1">
        <w:t>5</w:t>
      </w:r>
      <w:r w:rsidRPr="00C83BA1">
        <w:t xml:space="preserve"> of the submission</w:t>
      </w:r>
      <w:r w:rsidR="00665D4E" w:rsidRPr="00C83BA1">
        <w:t xml:space="preserve"> main body</w:t>
      </w:r>
      <w:r w:rsidRPr="00C83BA1">
        <w:t>.</w:t>
      </w:r>
    </w:p>
    <w:p w14:paraId="2B0029C5" w14:textId="6067EBDE" w:rsidR="00164D59" w:rsidRPr="00C83BA1" w:rsidRDefault="00164D59" w:rsidP="003506F3">
      <w:pPr>
        <w:pStyle w:val="FooterTableFigure"/>
        <w:keepNext/>
      </w:pPr>
      <w:r w:rsidRPr="00C83BA1">
        <w:t>PBS = Pharmaceutical Benefits</w:t>
      </w:r>
      <w:r w:rsidR="00665D4E" w:rsidRPr="00C83BA1">
        <w:t xml:space="preserve"> Scheme</w:t>
      </w:r>
      <w:r w:rsidRPr="00C83BA1">
        <w:t xml:space="preserve">; RPBS = </w:t>
      </w:r>
      <w:r w:rsidR="00FB043C" w:rsidRPr="00C83BA1">
        <w:t>Repatriation Pharmaceutical</w:t>
      </w:r>
      <w:r w:rsidRPr="00C83BA1">
        <w:t xml:space="preserve"> Benefits</w:t>
      </w:r>
      <w:r w:rsidR="00665D4E" w:rsidRPr="00C83BA1">
        <w:t xml:space="preserve"> Scheme</w:t>
      </w:r>
      <w:r w:rsidRPr="00C83BA1">
        <w:t>.</w:t>
      </w:r>
    </w:p>
    <w:p w14:paraId="74563A1E" w14:textId="2CE6DA4C" w:rsidR="008E3906" w:rsidRDefault="008E3906" w:rsidP="00164D59">
      <w:pPr>
        <w:pStyle w:val="FooterTableFigure"/>
      </w:pPr>
      <w:r w:rsidRPr="00C83BA1">
        <w:rPr>
          <w:vertAlign w:val="superscript"/>
        </w:rPr>
        <w:t>a</w:t>
      </w:r>
      <w:r w:rsidRPr="00C83BA1">
        <w:t xml:space="preserve"> Assuming </w:t>
      </w:r>
      <w:r w:rsidR="00164D59" w:rsidRPr="00C83BA1">
        <w:t>11.41</w:t>
      </w:r>
      <w:r w:rsidR="00665D4E" w:rsidRPr="00C83BA1">
        <w:t xml:space="preserve"> scripts</w:t>
      </w:r>
      <w:r w:rsidRPr="00C83BA1">
        <w:t xml:space="preserve"> per year as estimated by the submission.</w:t>
      </w:r>
    </w:p>
    <w:p w14:paraId="632884B2" w14:textId="77777777" w:rsidR="00040BDE" w:rsidRPr="008F385B" w:rsidRDefault="00040BDE" w:rsidP="00040BDE">
      <w:pPr>
        <w:pStyle w:val="FooterTableFigure"/>
        <w:rPr>
          <w:i/>
          <w:iCs/>
        </w:rPr>
      </w:pPr>
      <w:r w:rsidRPr="008F385B">
        <w:rPr>
          <w:i/>
          <w:iCs/>
        </w:rPr>
        <w:t xml:space="preserve">The redacted values correspond to the following ranges: </w:t>
      </w:r>
    </w:p>
    <w:p w14:paraId="281E5A77" w14:textId="35235D88" w:rsidR="00040BDE" w:rsidRPr="008F385B" w:rsidRDefault="00FA492A" w:rsidP="00040BDE">
      <w:pPr>
        <w:pStyle w:val="FooterTableFigure"/>
        <w:rPr>
          <w:i/>
          <w:iCs/>
        </w:rPr>
      </w:pPr>
      <w:r w:rsidRPr="008F385B">
        <w:rPr>
          <w:i/>
          <w:iCs/>
        </w:rPr>
        <w:t>1</w:t>
      </w:r>
      <w:r w:rsidR="00040BDE" w:rsidRPr="008F385B">
        <w:rPr>
          <w:i/>
          <w:iCs/>
        </w:rPr>
        <w:t xml:space="preserve"> 30,000 to &lt; 40,000</w:t>
      </w:r>
    </w:p>
    <w:p w14:paraId="0C59DC0F" w14:textId="76F7D84E" w:rsidR="00040BDE" w:rsidRPr="008F385B" w:rsidRDefault="00D971CC" w:rsidP="00040BDE">
      <w:pPr>
        <w:pStyle w:val="FooterTableFigure"/>
        <w:rPr>
          <w:i/>
          <w:iCs/>
        </w:rPr>
      </w:pPr>
      <w:r w:rsidRPr="008F385B">
        <w:rPr>
          <w:i/>
          <w:iCs/>
        </w:rPr>
        <w:t>2</w:t>
      </w:r>
      <w:r w:rsidR="00040BDE" w:rsidRPr="008F385B">
        <w:rPr>
          <w:i/>
          <w:iCs/>
        </w:rPr>
        <w:t xml:space="preserve"> 50,000 to &lt; 60,000</w:t>
      </w:r>
    </w:p>
    <w:p w14:paraId="6E5BD9C1" w14:textId="0820A250" w:rsidR="00040BDE" w:rsidRPr="008F385B" w:rsidRDefault="004D4CE9" w:rsidP="00040BDE">
      <w:pPr>
        <w:pStyle w:val="FooterTableFigure"/>
        <w:rPr>
          <w:i/>
          <w:iCs/>
        </w:rPr>
      </w:pPr>
      <w:r w:rsidRPr="008F385B">
        <w:rPr>
          <w:i/>
          <w:iCs/>
        </w:rPr>
        <w:t>3</w:t>
      </w:r>
      <w:r w:rsidR="00040BDE" w:rsidRPr="008F385B">
        <w:rPr>
          <w:i/>
          <w:iCs/>
        </w:rPr>
        <w:t xml:space="preserve"> </w:t>
      </w:r>
      <w:r w:rsidRPr="008F385B">
        <w:rPr>
          <w:i/>
          <w:iCs/>
        </w:rPr>
        <w:t>6</w:t>
      </w:r>
      <w:r w:rsidR="00040BDE" w:rsidRPr="008F385B">
        <w:rPr>
          <w:i/>
          <w:iCs/>
        </w:rPr>
        <w:t xml:space="preserve">0,000 to &lt; </w:t>
      </w:r>
      <w:r w:rsidRPr="008F385B">
        <w:rPr>
          <w:i/>
          <w:iCs/>
        </w:rPr>
        <w:t>7</w:t>
      </w:r>
      <w:r w:rsidR="00040BDE" w:rsidRPr="008F385B">
        <w:rPr>
          <w:i/>
          <w:iCs/>
        </w:rPr>
        <w:t>0,000</w:t>
      </w:r>
    </w:p>
    <w:p w14:paraId="54BDA4B1" w14:textId="68511E73" w:rsidR="00040BDE" w:rsidRPr="008F385B" w:rsidRDefault="00D21D22" w:rsidP="00040BDE">
      <w:pPr>
        <w:pStyle w:val="FooterTableFigure"/>
        <w:rPr>
          <w:i/>
          <w:iCs/>
        </w:rPr>
      </w:pPr>
      <w:r w:rsidRPr="008F385B">
        <w:rPr>
          <w:i/>
          <w:iCs/>
        </w:rPr>
        <w:t>4</w:t>
      </w:r>
      <w:r w:rsidR="00040BDE" w:rsidRPr="008F385B">
        <w:rPr>
          <w:i/>
          <w:iCs/>
        </w:rPr>
        <w:t xml:space="preserve"> 400,000 to &lt; 500,000</w:t>
      </w:r>
    </w:p>
    <w:p w14:paraId="464C10AD" w14:textId="3D70264F" w:rsidR="00B12A88" w:rsidRPr="008F385B" w:rsidRDefault="00B12A88" w:rsidP="00B12A88">
      <w:pPr>
        <w:pStyle w:val="FooterTableFigure"/>
        <w:rPr>
          <w:i/>
          <w:iCs/>
        </w:rPr>
      </w:pPr>
      <w:r w:rsidRPr="008F385B">
        <w:rPr>
          <w:i/>
          <w:iCs/>
        </w:rPr>
        <w:t>5 600,000 to &lt; 700,000</w:t>
      </w:r>
    </w:p>
    <w:p w14:paraId="6F289B2E" w14:textId="1C163A9D" w:rsidR="00B12A88" w:rsidRPr="008F385B" w:rsidRDefault="00F11E4B" w:rsidP="00B12A88">
      <w:pPr>
        <w:pStyle w:val="FooterTableFigure"/>
        <w:rPr>
          <w:i/>
          <w:iCs/>
        </w:rPr>
      </w:pPr>
      <w:r w:rsidRPr="008F385B">
        <w:rPr>
          <w:i/>
          <w:iCs/>
        </w:rPr>
        <w:t xml:space="preserve">6 </w:t>
      </w:r>
      <w:r w:rsidR="00B12A88" w:rsidRPr="008F385B">
        <w:rPr>
          <w:i/>
          <w:iCs/>
        </w:rPr>
        <w:t>700,000 to &lt; 800,000</w:t>
      </w:r>
    </w:p>
    <w:p w14:paraId="39EA001C" w14:textId="098C6154" w:rsidR="00040BDE" w:rsidRPr="008F385B" w:rsidRDefault="00F11E4B" w:rsidP="00040BDE">
      <w:pPr>
        <w:pStyle w:val="FooterTableFigure"/>
        <w:rPr>
          <w:i/>
          <w:iCs/>
        </w:rPr>
      </w:pPr>
      <w:r w:rsidRPr="008F385B">
        <w:rPr>
          <w:i/>
          <w:iCs/>
        </w:rPr>
        <w:t>7</w:t>
      </w:r>
      <w:r w:rsidR="00040BDE" w:rsidRPr="008F385B">
        <w:rPr>
          <w:i/>
          <w:iCs/>
        </w:rPr>
        <w:t xml:space="preserve"> $10 million to &lt; $20 million</w:t>
      </w:r>
    </w:p>
    <w:p w14:paraId="3E2401B4" w14:textId="74749DDA" w:rsidR="00170844" w:rsidRPr="008F385B" w:rsidRDefault="00170844" w:rsidP="00040BDE">
      <w:pPr>
        <w:pStyle w:val="FooterTableFigure"/>
        <w:rPr>
          <w:i/>
          <w:iCs/>
        </w:rPr>
      </w:pPr>
      <w:r w:rsidRPr="008F385B">
        <w:rPr>
          <w:i/>
          <w:iCs/>
        </w:rPr>
        <w:t>8 $20 million to &lt; $30 million</w:t>
      </w:r>
    </w:p>
    <w:p w14:paraId="2B008E2E" w14:textId="01587DFE" w:rsidR="008E3906" w:rsidRPr="00C83BA1" w:rsidRDefault="008E3906" w:rsidP="008E3906">
      <w:pPr>
        <w:pStyle w:val="3-BodyText"/>
      </w:pPr>
      <w:r w:rsidRPr="00C83BA1">
        <w:t>The total cost to the R</w:t>
      </w:r>
      <w:r w:rsidR="009515A5" w:rsidRPr="00C83BA1">
        <w:t>/</w:t>
      </w:r>
      <w:r w:rsidRPr="00C83BA1">
        <w:t xml:space="preserve">PBS of listing </w:t>
      </w:r>
      <w:r w:rsidR="00164D59" w:rsidRPr="00C83BA1">
        <w:t>Estrogel Pro</w:t>
      </w:r>
      <w:r w:rsidRPr="00C83BA1">
        <w:t xml:space="preserve"> was estimated to be </w:t>
      </w:r>
      <w:r w:rsidR="003D3F3D" w:rsidRPr="003D3F3D">
        <w:t>$20</w:t>
      </w:r>
      <w:r w:rsidR="008F385B">
        <w:t> </w:t>
      </w:r>
      <w:r w:rsidR="003D3F3D" w:rsidRPr="003D3F3D">
        <w:t>million</w:t>
      </w:r>
      <w:r w:rsidR="008F385B">
        <w:t> </w:t>
      </w:r>
      <w:r w:rsidR="003D3F3D" w:rsidRPr="003D3F3D">
        <w:t>to</w:t>
      </w:r>
      <w:r w:rsidR="008F385B">
        <w:t> </w:t>
      </w:r>
      <w:r w:rsidR="003D3F3D" w:rsidRPr="003D3F3D">
        <w:t>&lt;</w:t>
      </w:r>
      <w:r w:rsidR="008F385B">
        <w:t> </w:t>
      </w:r>
      <w:r w:rsidR="003D3F3D" w:rsidRPr="003D3F3D">
        <w:t>$30</w:t>
      </w:r>
      <w:r w:rsidR="008F385B">
        <w:t> </w:t>
      </w:r>
      <w:r w:rsidR="003D3F3D" w:rsidRPr="003D3F3D">
        <w:t>million</w:t>
      </w:r>
      <w:r w:rsidR="008F385B">
        <w:t xml:space="preserve"> </w:t>
      </w:r>
      <w:r w:rsidRPr="00C83BA1">
        <w:t>in Year 6</w:t>
      </w:r>
      <w:r w:rsidR="005D6C1E">
        <w:t xml:space="preserve"> (</w:t>
      </w:r>
      <w:r w:rsidR="000B17E7" w:rsidRPr="000B17E7">
        <w:t>60,000</w:t>
      </w:r>
      <w:r w:rsidR="008F385B">
        <w:t> </w:t>
      </w:r>
      <w:r w:rsidR="000B17E7" w:rsidRPr="000B17E7">
        <w:t>to</w:t>
      </w:r>
      <w:r w:rsidR="008F385B">
        <w:t> </w:t>
      </w:r>
      <w:r w:rsidR="000B17E7" w:rsidRPr="000B17E7">
        <w:t>&lt;</w:t>
      </w:r>
      <w:r w:rsidR="008F385B">
        <w:t> </w:t>
      </w:r>
      <w:r w:rsidR="000B17E7" w:rsidRPr="000B17E7">
        <w:t>70,000</w:t>
      </w:r>
      <w:r w:rsidR="008F385B">
        <w:t xml:space="preserve"> </w:t>
      </w:r>
      <w:r w:rsidR="005D6C1E">
        <w:t>patients)</w:t>
      </w:r>
      <w:r w:rsidRPr="00C83BA1">
        <w:t xml:space="preserve">, and a total of </w:t>
      </w:r>
      <w:r w:rsidR="00CA2848" w:rsidRPr="00CA2848">
        <w:t>$100</w:t>
      </w:r>
      <w:r w:rsidR="008F385B">
        <w:t> </w:t>
      </w:r>
      <w:r w:rsidR="00CA2848" w:rsidRPr="00CA2848">
        <w:t>million</w:t>
      </w:r>
      <w:r w:rsidR="008F385B">
        <w:t> </w:t>
      </w:r>
      <w:r w:rsidR="00CA2848" w:rsidRPr="00CA2848">
        <w:t>to</w:t>
      </w:r>
      <w:r w:rsidR="008F385B">
        <w:t> </w:t>
      </w:r>
      <w:r w:rsidR="00CA2848" w:rsidRPr="00CA2848">
        <w:t>&lt;</w:t>
      </w:r>
      <w:r w:rsidR="008F385B">
        <w:t> </w:t>
      </w:r>
      <w:r w:rsidR="00CA2848" w:rsidRPr="00CA2848">
        <w:t>$200</w:t>
      </w:r>
      <w:r w:rsidR="008F385B">
        <w:t> </w:t>
      </w:r>
      <w:r w:rsidR="00CA2848" w:rsidRPr="00CA2848">
        <w:t>million</w:t>
      </w:r>
      <w:r w:rsidR="008F385B">
        <w:t xml:space="preserve"> </w:t>
      </w:r>
      <w:r w:rsidRPr="00C83BA1">
        <w:t>in the first 6</w:t>
      </w:r>
      <w:r w:rsidR="005D6C1E">
        <w:t> </w:t>
      </w:r>
      <w:r w:rsidRPr="00C83BA1">
        <w:t>years of listing</w:t>
      </w:r>
      <w:r w:rsidRPr="00FD67B9">
        <w:t xml:space="preserve">. </w:t>
      </w:r>
    </w:p>
    <w:p w14:paraId="1E3D69DB" w14:textId="4FA71E90" w:rsidR="00164D59" w:rsidRPr="00C83BA1" w:rsidRDefault="00164D59" w:rsidP="007911AD">
      <w:pPr>
        <w:pStyle w:val="3-BodyText"/>
      </w:pPr>
      <w:bookmarkStart w:id="102" w:name="_Ref174885851"/>
      <w:r w:rsidRPr="00C83BA1">
        <w:t>The utilisation/financial estimates</w:t>
      </w:r>
      <w:r w:rsidR="00161EB5" w:rsidRPr="00C83BA1">
        <w:t xml:space="preserve"> for Estrogel Pro</w:t>
      </w:r>
      <w:r w:rsidRPr="00C83BA1">
        <w:t xml:space="preserve"> were considered uncertain due to the following issues:</w:t>
      </w:r>
      <w:bookmarkEnd w:id="102"/>
    </w:p>
    <w:p w14:paraId="19362AE1" w14:textId="6D3BDC06" w:rsidR="00164D59" w:rsidRPr="00C83BA1" w:rsidRDefault="00164D59" w:rsidP="008F385B">
      <w:pPr>
        <w:pStyle w:val="ListParagraph"/>
        <w:numPr>
          <w:ilvl w:val="0"/>
          <w:numId w:val="8"/>
        </w:numPr>
        <w:ind w:left="1134"/>
      </w:pPr>
      <w:r w:rsidRPr="00C83BA1">
        <w:t xml:space="preserve">The submission did not provide any evidence to support the assumption of 30% private market growth in Year 1, decreasing to 2% in Year 6. </w:t>
      </w:r>
      <w:r w:rsidR="00533CFA" w:rsidRPr="00C83BA1">
        <w:t>T</w:t>
      </w:r>
      <w:r w:rsidR="0090010D">
        <w:t>his was likely to be underestimated given t</w:t>
      </w:r>
      <w:r w:rsidRPr="00C83BA1">
        <w:t>here was</w:t>
      </w:r>
      <w:r w:rsidR="00533CFA" w:rsidRPr="00C83BA1">
        <w:t>, on average,</w:t>
      </w:r>
      <w:r w:rsidR="00665D4E" w:rsidRPr="00C83BA1">
        <w:t xml:space="preserve"> a</w:t>
      </w:r>
      <w:r w:rsidR="00533CFA" w:rsidRPr="00C83BA1">
        <w:t xml:space="preserve"> </w:t>
      </w:r>
      <w:r w:rsidRPr="00C83BA1">
        <w:t xml:space="preserve">96% year-on-year increase in the number of packs dispensed for Estrogel Pro in the private market from 2021 to 2023, with this trend continuing into 2024. The submission attributed this growth partly to supply issues for other </w:t>
      </w:r>
      <w:r w:rsidR="001A196F" w:rsidRPr="00C83BA1">
        <w:t>MHT</w:t>
      </w:r>
      <w:r w:rsidR="00665D4E" w:rsidRPr="00C83BA1">
        <w:t xml:space="preserve"> products </w:t>
      </w:r>
      <w:r w:rsidRPr="00C83BA1">
        <w:t xml:space="preserve">and projected that growth would flatten as supply normalises. </w:t>
      </w:r>
      <w:r w:rsidR="00533CFA" w:rsidRPr="00C83BA1">
        <w:t xml:space="preserve">However, </w:t>
      </w:r>
      <w:bookmarkStart w:id="103" w:name="_Hlk174886164"/>
      <w:r w:rsidR="001A196F" w:rsidRPr="00C83BA1">
        <w:t>it is uncertain what proportion of patients using other estrogen and combination MHT products may continue to switch to using Estrogel Pro</w:t>
      </w:r>
      <w:r w:rsidR="000264FD" w:rsidRPr="00C83BA1">
        <w:t>.</w:t>
      </w:r>
      <w:bookmarkEnd w:id="103"/>
    </w:p>
    <w:p w14:paraId="5446AEFB" w14:textId="709907D0" w:rsidR="00533CFA" w:rsidRPr="00C83BA1" w:rsidRDefault="00533CFA" w:rsidP="008F385B">
      <w:pPr>
        <w:pStyle w:val="ListParagraph"/>
        <w:numPr>
          <w:ilvl w:val="0"/>
          <w:numId w:val="8"/>
        </w:numPr>
        <w:ind w:left="1134"/>
      </w:pPr>
      <w:r w:rsidRPr="00C83BA1">
        <w:t xml:space="preserve">The submission </w:t>
      </w:r>
      <w:r w:rsidR="00B81D1D" w:rsidRPr="00C83BA1">
        <w:t xml:space="preserve">assumed </w:t>
      </w:r>
      <w:r w:rsidRPr="00C83BA1">
        <w:t xml:space="preserve">that 100% of </w:t>
      </w:r>
      <w:r w:rsidR="00B81D1D" w:rsidRPr="00C83BA1">
        <w:t xml:space="preserve">the </w:t>
      </w:r>
      <w:r w:rsidRPr="00C83BA1">
        <w:t>private market w</w:t>
      </w:r>
      <w:r w:rsidR="00B81D1D" w:rsidRPr="00C83BA1">
        <w:t>ould</w:t>
      </w:r>
      <w:r w:rsidRPr="00C83BA1">
        <w:t xml:space="preserve"> transition to</w:t>
      </w:r>
      <w:r w:rsidR="001A196F" w:rsidRPr="00C83BA1">
        <w:t xml:space="preserve"> accessing Estrogel Pro on the</w:t>
      </w:r>
      <w:r w:rsidRPr="00C83BA1">
        <w:t xml:space="preserve"> R/PBS, with no anticipated substitution. </w:t>
      </w:r>
      <w:r w:rsidR="00B65B0C" w:rsidRPr="00C83BA1">
        <w:t xml:space="preserve">Patients using other MHT </w:t>
      </w:r>
      <w:r w:rsidR="00FB043C" w:rsidRPr="00C83BA1">
        <w:t>products such</w:t>
      </w:r>
      <w:r w:rsidRPr="00C83BA1">
        <w:t xml:space="preserve"> as combination MHT patches</w:t>
      </w:r>
      <w:r w:rsidR="00B65B0C" w:rsidRPr="00C83BA1">
        <w:t>,</w:t>
      </w:r>
      <w:r w:rsidRPr="00C83BA1">
        <w:t xml:space="preserve"> oral combination MHTs</w:t>
      </w:r>
      <w:r w:rsidR="00B65B0C" w:rsidRPr="00C83BA1">
        <w:t>, or products containing individual MHT products</w:t>
      </w:r>
      <w:r w:rsidR="001A196F" w:rsidRPr="00C83BA1">
        <w:t xml:space="preserve"> (both PBS and non-PBS listed)</w:t>
      </w:r>
      <w:r w:rsidRPr="00C83BA1">
        <w:t xml:space="preserve"> may</w:t>
      </w:r>
      <w:r w:rsidR="00B65B0C" w:rsidRPr="00C83BA1">
        <w:t xml:space="preserve"> switch to using Estrogel Pro if listed on the PBS, which is not included in the estimates.</w:t>
      </w:r>
      <w:r w:rsidRPr="00C83BA1">
        <w:t xml:space="preserve"> </w:t>
      </w:r>
      <w:r w:rsidR="00B81D1D" w:rsidRPr="00C83BA1">
        <w:t>Furthermore, Estrogel Pro is likely to replace individual components of Estrogel and MP prescribed concomitantly, given that</w:t>
      </w:r>
      <w:r w:rsidR="00B65B0C" w:rsidRPr="00C83BA1">
        <w:t xml:space="preserve"> the supply</w:t>
      </w:r>
      <w:r w:rsidR="0090010D">
        <w:t xml:space="preserve"> of</w:t>
      </w:r>
      <w:r w:rsidR="00B81D1D" w:rsidRPr="00C83BA1">
        <w:t xml:space="preserve"> Estrogel Pro</w:t>
      </w:r>
      <w:r w:rsidR="00B65B0C" w:rsidRPr="00C83BA1">
        <w:t xml:space="preserve"> on the PBS would be one patient co-payment if listed (compared to two co-payments if Estrogel and Prometrium are dispensed separately</w:t>
      </w:r>
      <w:r w:rsidR="002B3EFF" w:rsidRPr="00C83BA1">
        <w:t>)</w:t>
      </w:r>
      <w:r w:rsidR="00B65B0C" w:rsidRPr="00C83BA1">
        <w:t>.</w:t>
      </w:r>
    </w:p>
    <w:p w14:paraId="4E74F09E" w14:textId="3AE631B2" w:rsidR="003032E3" w:rsidRPr="001255F5" w:rsidRDefault="003032E3" w:rsidP="003032E3">
      <w:pPr>
        <w:pStyle w:val="3-BodyText"/>
      </w:pPr>
      <w:r w:rsidRPr="001255F5">
        <w:t>The PSCR maintained that estimated financial implications provided f</w:t>
      </w:r>
      <w:r w:rsidR="002B3EFF" w:rsidRPr="001255F5">
        <w:t>or</w:t>
      </w:r>
      <w:r w:rsidRPr="001255F5">
        <w:t xml:space="preserve"> Estrogel, Prometrium and Estrogel Pro reflected best estimates, and maintained that the estimates included the main sources for prescriptions of these products.</w:t>
      </w:r>
    </w:p>
    <w:p w14:paraId="6015A395" w14:textId="3C02946C" w:rsidR="00576972" w:rsidRDefault="00585499" w:rsidP="009E3C76">
      <w:pPr>
        <w:pStyle w:val="3-BodyText"/>
      </w:pPr>
      <w:r w:rsidRPr="001255F5">
        <w:t>The ESC considered the estimated patient numbers and growth rate was uncertain for all three products</w:t>
      </w:r>
      <w:r w:rsidR="00697DBD" w:rsidRPr="001255F5">
        <w:t>, particularly in the context of shortages for some MHT products</w:t>
      </w:r>
      <w:r w:rsidR="003F6636" w:rsidRPr="001255F5">
        <w:t>.</w:t>
      </w:r>
      <w:r w:rsidR="003F6636" w:rsidRPr="00C83BA1">
        <w:rPr>
          <w:i/>
          <w:iCs/>
        </w:rPr>
        <w:t xml:space="preserve"> </w:t>
      </w:r>
    </w:p>
    <w:p w14:paraId="2C53BFA0" w14:textId="28FB527B" w:rsidR="001255F5" w:rsidRPr="00C83BA1" w:rsidRDefault="001255F5" w:rsidP="001255F5">
      <w:pPr>
        <w:pStyle w:val="4-SubsectionHeading"/>
      </w:pPr>
      <w:r>
        <w:t>Financial Management – Risk Sharing Arrangements</w:t>
      </w:r>
    </w:p>
    <w:p w14:paraId="18A756C4" w14:textId="2BC66A67" w:rsidR="00B65B0C" w:rsidRPr="00C83BA1" w:rsidRDefault="00B65B0C" w:rsidP="00073C21">
      <w:pPr>
        <w:pStyle w:val="3-BodyText"/>
      </w:pPr>
      <w:r w:rsidRPr="00C83BA1">
        <w:t xml:space="preserve">The submission did not </w:t>
      </w:r>
      <w:r w:rsidR="0047724C">
        <w:t>propose any</w:t>
      </w:r>
      <w:r w:rsidRPr="00C83BA1">
        <w:t xml:space="preserve"> risk-sharing arrangements.</w:t>
      </w:r>
    </w:p>
    <w:p w14:paraId="0EBC8B54" w14:textId="3254B233" w:rsidR="00576972" w:rsidRPr="00C83BA1" w:rsidRDefault="00B65B0C" w:rsidP="00073C21">
      <w:pPr>
        <w:pStyle w:val="3-BodyText"/>
      </w:pPr>
      <w:r w:rsidRPr="00C83BA1">
        <w:t>The submission stated that, d</w:t>
      </w:r>
      <w:r w:rsidR="00E31BA6" w:rsidRPr="00C83BA1">
        <w:t xml:space="preserve">ue to the risk of lowering the average selling price which would threaten the financial viability of these products, the </w:t>
      </w:r>
      <w:r w:rsidRPr="00C83BA1">
        <w:t xml:space="preserve">sponsor is unable to </w:t>
      </w:r>
      <w:r w:rsidR="00E31BA6" w:rsidRPr="00C83BA1">
        <w:t>consider a risk sharing arrangement</w:t>
      </w:r>
      <w:r w:rsidRPr="00C83BA1">
        <w:t>,</w:t>
      </w:r>
      <w:r w:rsidR="00E31BA6" w:rsidRPr="00C83BA1">
        <w:t xml:space="preserve"> </w:t>
      </w:r>
      <w:proofErr w:type="gramStart"/>
      <w:r w:rsidRPr="00C83BA1">
        <w:t>however</w:t>
      </w:r>
      <w:proofErr w:type="gramEnd"/>
      <w:r w:rsidRPr="00C83BA1">
        <w:t xml:space="preserve"> </w:t>
      </w:r>
      <w:r w:rsidR="00E31BA6" w:rsidRPr="00C83BA1">
        <w:t>is willing to work with the Department to limit use</w:t>
      </w:r>
      <w:r w:rsidRPr="00C83BA1">
        <w:t xml:space="preserve"> of these products</w:t>
      </w:r>
      <w:r w:rsidR="00E31BA6" w:rsidRPr="00C83BA1">
        <w:t xml:space="preserve"> outside the requested population.</w:t>
      </w:r>
    </w:p>
    <w:p w14:paraId="63FAE5FD" w14:textId="66CC0810" w:rsidR="00F271D1" w:rsidRPr="00C83BA1" w:rsidRDefault="00124DFA" w:rsidP="00FD67B9">
      <w:pPr>
        <w:pStyle w:val="3-BodyText"/>
        <w:numPr>
          <w:ilvl w:val="0"/>
          <w:numId w:val="0"/>
        </w:numPr>
        <w:ind w:firstLine="720"/>
      </w:pPr>
      <w:bookmarkStart w:id="104" w:name="_Hlk103934877"/>
      <w:r w:rsidRPr="00124DFA">
        <w:rPr>
          <w:i/>
          <w:iCs/>
        </w:rPr>
        <w:t>For more detail on PBAC’s view, see section 7 PBAC outcome.</w:t>
      </w:r>
      <w:bookmarkEnd w:id="104"/>
    </w:p>
    <w:p w14:paraId="45605A88" w14:textId="2DF04E01" w:rsidR="00CB673D" w:rsidRPr="0099593C" w:rsidRDefault="00CB673D" w:rsidP="0099593C">
      <w:pPr>
        <w:pStyle w:val="2-SectionHeading"/>
        <w:numPr>
          <w:ilvl w:val="0"/>
          <w:numId w:val="1"/>
        </w:numPr>
      </w:pPr>
      <w:r w:rsidRPr="0090150D">
        <w:t>PBAC Outcome</w:t>
      </w:r>
    </w:p>
    <w:p w14:paraId="1C7DF99C" w14:textId="51B68130" w:rsidR="00CB673D" w:rsidRDefault="00CB673D" w:rsidP="005307B8">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recommended the listing of</w:t>
      </w:r>
      <w:r w:rsidR="00B87BC1">
        <w:rPr>
          <w:rFonts w:asciiTheme="minorHAnsi" w:hAnsiTheme="minorHAnsi"/>
          <w:snapToGrid w:val="0"/>
          <w:lang w:val="en-GB"/>
        </w:rPr>
        <w:t xml:space="preserve"> estradiol</w:t>
      </w:r>
      <w:r w:rsidRPr="00CE42B4">
        <w:rPr>
          <w:rFonts w:asciiTheme="minorHAnsi" w:hAnsiTheme="minorHAnsi"/>
          <w:snapToGrid w:val="0"/>
          <w:lang w:val="en-GB"/>
        </w:rPr>
        <w:t xml:space="preserve"> </w:t>
      </w:r>
      <w:r w:rsidR="00B87BC1">
        <w:rPr>
          <w:rFonts w:asciiTheme="minorHAnsi" w:hAnsiTheme="minorHAnsi"/>
          <w:snapToGrid w:val="0"/>
          <w:lang w:val="en-GB"/>
        </w:rPr>
        <w:t>(</w:t>
      </w:r>
      <w:r w:rsidR="0099593C">
        <w:rPr>
          <w:rFonts w:asciiTheme="minorHAnsi" w:hAnsiTheme="minorHAnsi"/>
          <w:snapToGrid w:val="0"/>
          <w:lang w:val="en-GB"/>
        </w:rPr>
        <w:t>Estrogel</w:t>
      </w:r>
      <w:r w:rsidR="00B87BC1">
        <w:rPr>
          <w:rFonts w:asciiTheme="minorHAnsi" w:hAnsiTheme="minorHAnsi"/>
          <w:snapToGrid w:val="0"/>
          <w:lang w:val="en-GB"/>
        </w:rPr>
        <w:t>)</w:t>
      </w:r>
      <w:r w:rsidR="0099593C">
        <w:rPr>
          <w:rFonts w:asciiTheme="minorHAnsi" w:hAnsiTheme="minorHAnsi"/>
          <w:snapToGrid w:val="0"/>
          <w:lang w:val="en-GB"/>
        </w:rPr>
        <w:t>,</w:t>
      </w:r>
      <w:r w:rsidR="00B87BC1">
        <w:rPr>
          <w:rFonts w:asciiTheme="minorHAnsi" w:hAnsiTheme="minorHAnsi"/>
          <w:snapToGrid w:val="0"/>
          <w:lang w:val="en-GB"/>
        </w:rPr>
        <w:t xml:space="preserve"> progesterone</w:t>
      </w:r>
      <w:r w:rsidR="0099593C">
        <w:rPr>
          <w:rFonts w:asciiTheme="minorHAnsi" w:hAnsiTheme="minorHAnsi"/>
          <w:snapToGrid w:val="0"/>
          <w:lang w:val="en-GB"/>
        </w:rPr>
        <w:t xml:space="preserve"> </w:t>
      </w:r>
      <w:r w:rsidR="00B87BC1">
        <w:rPr>
          <w:rFonts w:asciiTheme="minorHAnsi" w:hAnsiTheme="minorHAnsi"/>
          <w:snapToGrid w:val="0"/>
          <w:lang w:val="en-GB"/>
        </w:rPr>
        <w:t>(</w:t>
      </w:r>
      <w:r w:rsidR="0099593C">
        <w:rPr>
          <w:rFonts w:asciiTheme="minorHAnsi" w:hAnsiTheme="minorHAnsi"/>
          <w:snapToGrid w:val="0"/>
          <w:lang w:val="en-GB"/>
        </w:rPr>
        <w:t>Prometrium</w:t>
      </w:r>
      <w:r w:rsidR="00B87BC1">
        <w:rPr>
          <w:rFonts w:asciiTheme="minorHAnsi" w:hAnsiTheme="minorHAnsi"/>
          <w:snapToGrid w:val="0"/>
          <w:lang w:val="en-GB"/>
        </w:rPr>
        <w:t>)</w:t>
      </w:r>
      <w:r w:rsidR="0099593C">
        <w:rPr>
          <w:rFonts w:asciiTheme="minorHAnsi" w:hAnsiTheme="minorHAnsi"/>
          <w:snapToGrid w:val="0"/>
          <w:lang w:val="en-GB"/>
        </w:rPr>
        <w:t xml:space="preserve"> and</w:t>
      </w:r>
      <w:r w:rsidR="00B87BC1">
        <w:rPr>
          <w:rFonts w:asciiTheme="minorHAnsi" w:hAnsiTheme="minorHAnsi"/>
          <w:snapToGrid w:val="0"/>
          <w:lang w:val="en-GB"/>
        </w:rPr>
        <w:t xml:space="preserve"> estradiol and progesterone</w:t>
      </w:r>
      <w:r w:rsidR="0099593C">
        <w:rPr>
          <w:rFonts w:asciiTheme="minorHAnsi" w:hAnsiTheme="minorHAnsi"/>
          <w:snapToGrid w:val="0"/>
          <w:lang w:val="en-GB"/>
        </w:rPr>
        <w:t xml:space="preserve"> </w:t>
      </w:r>
      <w:r w:rsidR="00B87BC1">
        <w:rPr>
          <w:rFonts w:asciiTheme="minorHAnsi" w:hAnsiTheme="minorHAnsi"/>
          <w:snapToGrid w:val="0"/>
          <w:lang w:val="en-GB"/>
        </w:rPr>
        <w:t>(</w:t>
      </w:r>
      <w:r w:rsidR="0099593C">
        <w:rPr>
          <w:rFonts w:asciiTheme="minorHAnsi" w:hAnsiTheme="minorHAnsi"/>
          <w:snapToGrid w:val="0"/>
          <w:lang w:val="en-GB"/>
        </w:rPr>
        <w:t>Estrogel Pro</w:t>
      </w:r>
      <w:r w:rsidR="00B87BC1">
        <w:rPr>
          <w:rFonts w:asciiTheme="minorHAnsi" w:hAnsiTheme="minorHAnsi"/>
          <w:snapToGrid w:val="0"/>
          <w:lang w:val="en-GB"/>
        </w:rPr>
        <w:t>)</w:t>
      </w:r>
      <w:r w:rsidR="0099593C">
        <w:rPr>
          <w:rFonts w:asciiTheme="minorHAnsi" w:hAnsiTheme="minorHAnsi"/>
          <w:snapToGrid w:val="0"/>
          <w:lang w:val="en-GB"/>
        </w:rPr>
        <w:t xml:space="preserve"> as General Schedule unrestricted benefit listings, and corresponding General Schedule restricted benefit listings for </w:t>
      </w:r>
      <w:r w:rsidR="005D6C1E">
        <w:rPr>
          <w:rFonts w:asciiTheme="minorHAnsi" w:hAnsiTheme="minorHAnsi"/>
          <w:snapToGrid w:val="0"/>
          <w:lang w:val="en-GB"/>
        </w:rPr>
        <w:t xml:space="preserve">60-day </w:t>
      </w:r>
      <w:r w:rsidR="0099593C">
        <w:rPr>
          <w:rFonts w:asciiTheme="minorHAnsi" w:hAnsiTheme="minorHAnsi"/>
          <w:snapToGrid w:val="0"/>
          <w:lang w:val="en-GB"/>
        </w:rPr>
        <w:t>maximum dispensed quantities.</w:t>
      </w:r>
    </w:p>
    <w:p w14:paraId="1AF271C1" w14:textId="35A04F0B" w:rsidR="00BC132E" w:rsidRDefault="0099593C" w:rsidP="005307B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w:t>
      </w:r>
      <w:r w:rsidR="00530261">
        <w:rPr>
          <w:rFonts w:asciiTheme="minorHAnsi" w:hAnsiTheme="minorHAnsi"/>
          <w:snapToGrid w:val="0"/>
          <w:lang w:val="en-GB"/>
        </w:rPr>
        <w:t>these products are currently available on the private market, however cost is a barrier to access. The PBAC noted consumer comments stat</w:t>
      </w:r>
      <w:r w:rsidR="00D970ED">
        <w:rPr>
          <w:rFonts w:asciiTheme="minorHAnsi" w:hAnsiTheme="minorHAnsi"/>
          <w:snapToGrid w:val="0"/>
          <w:lang w:val="en-GB"/>
        </w:rPr>
        <w:t>ed</w:t>
      </w:r>
      <w:r w:rsidR="00530261">
        <w:rPr>
          <w:rFonts w:asciiTheme="minorHAnsi" w:hAnsiTheme="minorHAnsi"/>
          <w:snapToGrid w:val="0"/>
          <w:lang w:val="en-GB"/>
        </w:rPr>
        <w:t xml:space="preserve"> it was important to have a range of MHT options available on the PBS</w:t>
      </w:r>
      <w:r w:rsidR="005A407D">
        <w:rPr>
          <w:rFonts w:asciiTheme="minorHAnsi" w:hAnsiTheme="minorHAnsi"/>
          <w:snapToGrid w:val="0"/>
          <w:lang w:val="en-GB"/>
        </w:rPr>
        <w:t xml:space="preserve">, </w:t>
      </w:r>
      <w:r w:rsidR="00D970ED">
        <w:rPr>
          <w:rFonts w:asciiTheme="minorHAnsi" w:hAnsiTheme="minorHAnsi"/>
          <w:snapToGrid w:val="0"/>
          <w:lang w:val="en-GB"/>
        </w:rPr>
        <w:t>particularly in the context of</w:t>
      </w:r>
      <w:r w:rsidR="005A407D">
        <w:rPr>
          <w:rFonts w:asciiTheme="minorHAnsi" w:hAnsiTheme="minorHAnsi"/>
          <w:snapToGrid w:val="0"/>
          <w:lang w:val="en-GB"/>
        </w:rPr>
        <w:t xml:space="preserve"> shortages of other MHT products</w:t>
      </w:r>
      <w:r w:rsidR="00530261">
        <w:rPr>
          <w:rFonts w:asciiTheme="minorHAnsi" w:hAnsiTheme="minorHAnsi"/>
          <w:snapToGrid w:val="0"/>
          <w:lang w:val="en-GB"/>
        </w:rPr>
        <w:t>.</w:t>
      </w:r>
      <w:r w:rsidR="00E70254">
        <w:rPr>
          <w:rFonts w:asciiTheme="minorHAnsi" w:hAnsiTheme="minorHAnsi"/>
          <w:snapToGrid w:val="0"/>
          <w:lang w:val="en-GB"/>
        </w:rPr>
        <w:t xml:space="preserve"> Consumer comments also stated these products were effective in managing symptoms of menopause and provided benefits compared to other MHT products </w:t>
      </w:r>
      <w:r w:rsidR="005D6C1E">
        <w:rPr>
          <w:rFonts w:asciiTheme="minorHAnsi" w:hAnsiTheme="minorHAnsi"/>
          <w:snapToGrid w:val="0"/>
          <w:lang w:val="en-GB"/>
        </w:rPr>
        <w:t xml:space="preserve">currently </w:t>
      </w:r>
      <w:r w:rsidR="00E70254">
        <w:rPr>
          <w:rFonts w:asciiTheme="minorHAnsi" w:hAnsiTheme="minorHAnsi"/>
          <w:snapToGrid w:val="0"/>
          <w:lang w:val="en-GB"/>
        </w:rPr>
        <w:t>PBS-listed.</w:t>
      </w:r>
      <w:r w:rsidR="00E67765">
        <w:rPr>
          <w:rFonts w:asciiTheme="minorHAnsi" w:hAnsiTheme="minorHAnsi"/>
          <w:snapToGrid w:val="0"/>
          <w:lang w:val="en-GB"/>
        </w:rPr>
        <w:t xml:space="preserve"> </w:t>
      </w:r>
      <w:r w:rsidR="00BC132E">
        <w:rPr>
          <w:rFonts w:asciiTheme="minorHAnsi" w:hAnsiTheme="minorHAnsi"/>
          <w:snapToGrid w:val="0"/>
          <w:lang w:val="en-GB"/>
        </w:rPr>
        <w:t xml:space="preserve">In the context of limited clinical evidence, the PBAC found the consumer comments particularly useful in articulating patient-relevant outcomes, especially those from people currently supplied these products on the private market. </w:t>
      </w:r>
    </w:p>
    <w:p w14:paraId="0B005C44" w14:textId="347F83DD" w:rsidR="0099593C" w:rsidRDefault="00E67765" w:rsidP="005307B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also noted priority area actions in the National Women’s Health Strategy, including removing barriers to support equitable access to timely, appropriate and affordable care for all women, and to support women and health care provide</w:t>
      </w:r>
      <w:r w:rsidR="000F23A6">
        <w:rPr>
          <w:rFonts w:asciiTheme="minorHAnsi" w:hAnsiTheme="minorHAnsi"/>
          <w:snapToGrid w:val="0"/>
          <w:lang w:val="en-GB"/>
        </w:rPr>
        <w:t>r</w:t>
      </w:r>
      <w:r>
        <w:rPr>
          <w:rFonts w:asciiTheme="minorHAnsi" w:hAnsiTheme="minorHAnsi"/>
          <w:snapToGrid w:val="0"/>
          <w:lang w:val="en-GB"/>
        </w:rPr>
        <w:t>s to manage the effects of menopause</w:t>
      </w:r>
      <w:r w:rsidR="005D6C1E">
        <w:rPr>
          <w:rFonts w:asciiTheme="minorHAnsi" w:hAnsiTheme="minorHAnsi"/>
          <w:snapToGrid w:val="0"/>
          <w:lang w:val="en-GB"/>
        </w:rPr>
        <w:t>;</w:t>
      </w:r>
      <w:r>
        <w:rPr>
          <w:rFonts w:asciiTheme="minorHAnsi" w:hAnsiTheme="minorHAnsi"/>
          <w:snapToGrid w:val="0"/>
          <w:lang w:val="en-GB"/>
        </w:rPr>
        <w:t xml:space="preserve"> and recommendations from the report from the Senate inquiry into issues related to menopause and perimenopause. </w:t>
      </w:r>
      <w:r w:rsidR="00530261">
        <w:rPr>
          <w:rFonts w:asciiTheme="minorHAnsi" w:hAnsiTheme="minorHAnsi"/>
          <w:snapToGrid w:val="0"/>
          <w:lang w:val="en-GB"/>
        </w:rPr>
        <w:t xml:space="preserve">The PBAC considered there was a public health need to have a range of clinically appropriate MHT options listed on the PBS. </w:t>
      </w:r>
    </w:p>
    <w:p w14:paraId="551A66EE" w14:textId="29B806A8" w:rsidR="00E70254" w:rsidRPr="00E70254" w:rsidRDefault="00E70254" w:rsidP="00E702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Sandrena as the nominated comparator for Estrogel to be reasonable, and considered other non-oral forms </w:t>
      </w:r>
      <w:r w:rsidR="005D6C1E">
        <w:rPr>
          <w:rFonts w:asciiTheme="minorHAnsi" w:hAnsiTheme="minorHAnsi"/>
          <w:snapToGrid w:val="0"/>
          <w:lang w:val="en-GB"/>
        </w:rPr>
        <w:t>of</w:t>
      </w:r>
      <w:r>
        <w:rPr>
          <w:rFonts w:asciiTheme="minorHAnsi" w:hAnsiTheme="minorHAnsi"/>
          <w:snapToGrid w:val="0"/>
          <w:lang w:val="en-GB"/>
        </w:rPr>
        <w:t xml:space="preserve"> estrogen for MHT could also be comparators (e.g. patches). The PBAC considered MPA as the nominated comparator for Prometrium to be reasonable. The PBAC considered the individual components of Estrogel and Prometrium as the nominated comparators for Estrogel Pro were not true comparators, and considered other forms of MHT (e.g. combination MHT patches) would be more appropriate comparators.</w:t>
      </w:r>
    </w:p>
    <w:p w14:paraId="1343048F" w14:textId="41A79560" w:rsidR="000F23A6" w:rsidRPr="000F23A6" w:rsidRDefault="000F23A6" w:rsidP="000F23A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there was sufficient evidence that Estrogel, Prometrium and Estrogel Pro are at least as effective as comparator products for the primary outcomes. In addition, each product may offer small differences compared to MHT options currently PBS-listed, however this was difficult to quantify and the PBAC considered these differences to be marginal and/or highly uncertain.</w:t>
      </w:r>
    </w:p>
    <w:p w14:paraId="6FB7B8EF" w14:textId="09115DBC" w:rsidR="001D42BA" w:rsidRDefault="005A407D" w:rsidP="00F656D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trials presented in the submission were generally older</w:t>
      </w:r>
      <w:r w:rsidR="00E67765">
        <w:rPr>
          <w:rFonts w:asciiTheme="minorHAnsi" w:hAnsiTheme="minorHAnsi"/>
          <w:snapToGrid w:val="0"/>
          <w:lang w:val="en-GB"/>
        </w:rPr>
        <w:t xml:space="preserve"> and there </w:t>
      </w:r>
      <w:r w:rsidR="002563A7">
        <w:rPr>
          <w:rFonts w:asciiTheme="minorHAnsi" w:hAnsiTheme="minorHAnsi"/>
          <w:snapToGrid w:val="0"/>
          <w:lang w:val="en-GB"/>
        </w:rPr>
        <w:t>was</w:t>
      </w:r>
      <w:r w:rsidR="00E67765">
        <w:rPr>
          <w:rFonts w:asciiTheme="minorHAnsi" w:hAnsiTheme="minorHAnsi"/>
          <w:snapToGrid w:val="0"/>
          <w:lang w:val="en-GB"/>
        </w:rPr>
        <w:t xml:space="preserve"> variability in</w:t>
      </w:r>
      <w:r w:rsidR="002563A7">
        <w:rPr>
          <w:rFonts w:asciiTheme="minorHAnsi" w:hAnsiTheme="minorHAnsi"/>
          <w:snapToGrid w:val="0"/>
          <w:lang w:val="en-GB"/>
        </w:rPr>
        <w:t xml:space="preserve"> the</w:t>
      </w:r>
      <w:r w:rsidR="00E67765">
        <w:rPr>
          <w:rFonts w:asciiTheme="minorHAnsi" w:hAnsiTheme="minorHAnsi"/>
          <w:snapToGrid w:val="0"/>
          <w:lang w:val="en-GB"/>
        </w:rPr>
        <w:t xml:space="preserve"> type and severity of symptoms in the population, which has implications for study design and treatment outcome. </w:t>
      </w:r>
      <w:r w:rsidR="00EE3577">
        <w:rPr>
          <w:rFonts w:asciiTheme="minorHAnsi" w:hAnsiTheme="minorHAnsi"/>
          <w:snapToGrid w:val="0"/>
          <w:lang w:val="en-GB"/>
        </w:rPr>
        <w:t>The PBAC considered evidence</w:t>
      </w:r>
      <w:r>
        <w:rPr>
          <w:rFonts w:asciiTheme="minorHAnsi" w:hAnsiTheme="minorHAnsi"/>
          <w:snapToGrid w:val="0"/>
          <w:lang w:val="en-GB"/>
        </w:rPr>
        <w:t xml:space="preserve"> demonstrated non-inferior efficacy of these products compared to the comparator</w:t>
      </w:r>
      <w:r w:rsidR="00EE3577">
        <w:rPr>
          <w:rFonts w:asciiTheme="minorHAnsi" w:hAnsiTheme="minorHAnsi"/>
          <w:snapToGrid w:val="0"/>
          <w:lang w:val="en-GB"/>
        </w:rPr>
        <w:t>s</w:t>
      </w:r>
      <w:r>
        <w:rPr>
          <w:rFonts w:asciiTheme="minorHAnsi" w:hAnsiTheme="minorHAnsi"/>
          <w:snapToGrid w:val="0"/>
          <w:lang w:val="en-GB"/>
        </w:rPr>
        <w:t>. However, for some outcomes there may be evidence of benefit</w:t>
      </w:r>
      <w:r w:rsidR="00EE3577">
        <w:rPr>
          <w:rFonts w:asciiTheme="minorHAnsi" w:hAnsiTheme="minorHAnsi"/>
          <w:snapToGrid w:val="0"/>
          <w:lang w:val="en-GB"/>
        </w:rPr>
        <w:t>:</w:t>
      </w:r>
    </w:p>
    <w:p w14:paraId="36221315" w14:textId="26B9A12E" w:rsidR="00EE3577" w:rsidRDefault="00EE3577" w:rsidP="006068C5">
      <w:pPr>
        <w:pStyle w:val="ListParagraph"/>
        <w:widowControl w:val="0"/>
        <w:numPr>
          <w:ilvl w:val="0"/>
          <w:numId w:val="8"/>
        </w:numPr>
        <w:ind w:left="1134"/>
        <w:rPr>
          <w:lang w:val="en-GB"/>
        </w:rPr>
      </w:pPr>
      <w:r>
        <w:rPr>
          <w:lang w:val="en-GB"/>
        </w:rPr>
        <w:t xml:space="preserve">The PBAC noted </w:t>
      </w:r>
      <w:r w:rsidR="00997BBA">
        <w:rPr>
          <w:lang w:val="en-GB"/>
        </w:rPr>
        <w:t xml:space="preserve">that the submission claimed Estrogel had an additional benefit of preventing osteoporosis in postmenopausal women at high risk of future fractures, but noted this benefit was not modelled. The </w:t>
      </w:r>
      <w:r w:rsidR="002563A7">
        <w:rPr>
          <w:lang w:val="en-GB"/>
        </w:rPr>
        <w:t>PBAC</w:t>
      </w:r>
      <w:r w:rsidR="00997BBA">
        <w:rPr>
          <w:lang w:val="en-GB"/>
        </w:rPr>
        <w:t xml:space="preserve"> noted </w:t>
      </w:r>
      <w:r w:rsidR="000735BE">
        <w:rPr>
          <w:lang w:val="en-GB"/>
        </w:rPr>
        <w:t xml:space="preserve">the submission’s claim that Estrogel may have a lower incidence of skin irritation and itchiness compared to Sandrena. </w:t>
      </w:r>
      <w:r w:rsidR="002563A7">
        <w:rPr>
          <w:lang w:val="en-GB"/>
        </w:rPr>
        <w:t>While</w:t>
      </w:r>
      <w:r w:rsidR="000735BE">
        <w:rPr>
          <w:lang w:val="en-GB"/>
        </w:rPr>
        <w:t xml:space="preserve"> no evidence was provided to support the claim of reduced skin irritation with Estrogel, the pre-PBAC response </w:t>
      </w:r>
      <w:r w:rsidR="002563A7">
        <w:rPr>
          <w:lang w:val="en-GB"/>
        </w:rPr>
        <w:t>claimed</w:t>
      </w:r>
      <w:r w:rsidR="000735BE">
        <w:rPr>
          <w:lang w:val="en-GB"/>
        </w:rPr>
        <w:t xml:space="preserve"> that propylene glycol is associated with allergic contact </w:t>
      </w:r>
      <w:proofErr w:type="gramStart"/>
      <w:r w:rsidR="000735BE">
        <w:rPr>
          <w:lang w:val="en-GB"/>
        </w:rPr>
        <w:t>dermatitis</w:t>
      </w:r>
      <w:proofErr w:type="gramEnd"/>
      <w:r w:rsidR="000735BE">
        <w:rPr>
          <w:lang w:val="en-GB"/>
        </w:rPr>
        <w:t xml:space="preserve"> and this is present in Sandrena but not Estrogel</w:t>
      </w:r>
      <w:r w:rsidR="005D6C1E">
        <w:rPr>
          <w:lang w:val="en-GB"/>
        </w:rPr>
        <w:t>. T</w:t>
      </w:r>
      <w:r w:rsidR="000735BE">
        <w:rPr>
          <w:lang w:val="en-GB"/>
        </w:rPr>
        <w:t>his adverse effect is also in the Product Information for Sandrena, but not for Estrogel</w:t>
      </w:r>
      <w:r w:rsidR="002563A7">
        <w:rPr>
          <w:lang w:val="en-GB"/>
        </w:rPr>
        <w:t xml:space="preserve">. The PBAC noted consumer </w:t>
      </w:r>
      <w:proofErr w:type="gramStart"/>
      <w:r w:rsidR="002563A7">
        <w:rPr>
          <w:lang w:val="en-GB"/>
        </w:rPr>
        <w:t>comments</w:t>
      </w:r>
      <w:proofErr w:type="gramEnd"/>
      <w:r w:rsidR="002563A7">
        <w:rPr>
          <w:lang w:val="en-GB"/>
        </w:rPr>
        <w:t xml:space="preserve"> and the sponsor hearing stated there was a risk of skin irritation with Sandrena. </w:t>
      </w:r>
      <w:r w:rsidR="000735BE">
        <w:rPr>
          <w:lang w:val="en-GB"/>
        </w:rPr>
        <w:t>The PBAC noted consumer comments stating that the</w:t>
      </w:r>
      <w:r w:rsidR="005D6C1E">
        <w:rPr>
          <w:lang w:val="en-GB"/>
        </w:rPr>
        <w:t xml:space="preserve"> Estrogel</w:t>
      </w:r>
      <w:r w:rsidR="000735BE">
        <w:rPr>
          <w:lang w:val="en-GB"/>
        </w:rPr>
        <w:t xml:space="preserve"> pump pack allows greater flexibility of dosing, the gel is easy to use, quick to dry and does not leave a sticky residue.</w:t>
      </w:r>
    </w:p>
    <w:p w14:paraId="0CED1FA6" w14:textId="0451F929" w:rsidR="00997BBA" w:rsidRPr="00997BBA" w:rsidRDefault="0027637D" w:rsidP="006068C5">
      <w:pPr>
        <w:pStyle w:val="ListBullet"/>
        <w:numPr>
          <w:ilvl w:val="0"/>
          <w:numId w:val="8"/>
        </w:numPr>
        <w:spacing w:after="120"/>
        <w:ind w:left="1134" w:hanging="357"/>
        <w:contextualSpacing w:val="0"/>
        <w:rPr>
          <w:lang w:val="en-GB"/>
        </w:rPr>
      </w:pPr>
      <w:r>
        <w:rPr>
          <w:lang w:val="en-GB"/>
        </w:rPr>
        <w:t xml:space="preserve">The PBAC </w:t>
      </w:r>
      <w:r w:rsidR="00185B9E">
        <w:rPr>
          <w:lang w:val="en-GB"/>
        </w:rPr>
        <w:t>considered the claim MP has a lower breast cancer risk compared to MPA was uncertain. While some studies suggest MP may be associated with a lower risk of breast cancer compared to MPA, the studies were observational in nature and post hoc within-study ITC compared MP and MPA, and the main evidence was based on a retrospective population-based cohort study conducted in South Korea. In addition, based on the results of the post hoc within-study ITC, a notable discrepancy was observed in the reported breast cancer risk reduction, and a further analysis did not conclude there was any benefit of a reduced risk of breast cancer. The PBAC also noted NICE guidelines stat</w:t>
      </w:r>
      <w:r w:rsidR="000A0241">
        <w:rPr>
          <w:lang w:val="en-GB"/>
        </w:rPr>
        <w:t>e</w:t>
      </w:r>
      <w:r w:rsidR="00185B9E">
        <w:rPr>
          <w:lang w:val="en-GB"/>
        </w:rPr>
        <w:t xml:space="preserve"> that there was insufficient evidence to support that one type of progestogen (e.g. MP) may be safer than others. The PBAC concluded that any differences are either marginal or highly uncertain.</w:t>
      </w:r>
    </w:p>
    <w:p w14:paraId="2ECB7BBC" w14:textId="7E79812A" w:rsidR="002563A7" w:rsidRPr="002563A7" w:rsidRDefault="002563A7" w:rsidP="002563A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there was sufficient rationale, in conjunction with</w:t>
      </w:r>
      <w:r w:rsidR="00D97FBE">
        <w:rPr>
          <w:rFonts w:asciiTheme="minorHAnsi" w:hAnsiTheme="minorHAnsi"/>
          <w:snapToGrid w:val="0"/>
          <w:lang w:val="en-GB"/>
        </w:rPr>
        <w:t xml:space="preserve"> a strong public health need and</w:t>
      </w:r>
      <w:r>
        <w:rPr>
          <w:rFonts w:asciiTheme="minorHAnsi" w:hAnsiTheme="minorHAnsi"/>
          <w:snapToGrid w:val="0"/>
          <w:lang w:val="en-GB"/>
        </w:rPr>
        <w:t xml:space="preserve"> clinical need, to recommend listing these products on the PBS. </w:t>
      </w:r>
      <w:r w:rsidR="002E0525">
        <w:rPr>
          <w:rFonts w:asciiTheme="minorHAnsi" w:hAnsiTheme="minorHAnsi"/>
          <w:snapToGrid w:val="0"/>
          <w:lang w:val="en-GB"/>
        </w:rPr>
        <w:t>The PBAC considered there was a need to list both the individual products as well as the combination, to allow options based on individual patient needs.</w:t>
      </w:r>
    </w:p>
    <w:p w14:paraId="7AB5AF63" w14:textId="4115571D" w:rsidR="00792593" w:rsidRDefault="00FC50DC" w:rsidP="66059545">
      <w:pPr>
        <w:widowControl w:val="0"/>
        <w:numPr>
          <w:ilvl w:val="1"/>
          <w:numId w:val="1"/>
        </w:numPr>
        <w:spacing w:after="120"/>
        <w:rPr>
          <w:rFonts w:asciiTheme="minorHAnsi" w:hAnsiTheme="minorHAnsi"/>
          <w:snapToGrid w:val="0"/>
        </w:rPr>
      </w:pPr>
      <w:r w:rsidRPr="66059545">
        <w:rPr>
          <w:rFonts w:asciiTheme="minorHAnsi" w:hAnsiTheme="minorHAnsi"/>
          <w:snapToGrid w:val="0"/>
        </w:rPr>
        <w:t>Given that t</w:t>
      </w:r>
      <w:r w:rsidR="00D97FBE" w:rsidRPr="66059545">
        <w:rPr>
          <w:rFonts w:asciiTheme="minorHAnsi" w:hAnsiTheme="minorHAnsi"/>
          <w:snapToGrid w:val="0"/>
        </w:rPr>
        <w:t xml:space="preserve">he PBAC </w:t>
      </w:r>
      <w:r w:rsidRPr="66059545">
        <w:rPr>
          <w:rFonts w:asciiTheme="minorHAnsi" w:hAnsiTheme="minorHAnsi"/>
          <w:snapToGrid w:val="0"/>
        </w:rPr>
        <w:t xml:space="preserve">concluded that the extent of added benefit </w:t>
      </w:r>
      <w:r w:rsidR="002F35C8" w:rsidRPr="66059545">
        <w:rPr>
          <w:rFonts w:asciiTheme="minorHAnsi" w:hAnsiTheme="minorHAnsi"/>
          <w:snapToGrid w:val="0"/>
        </w:rPr>
        <w:t xml:space="preserve">of Estrogel and Prometrium </w:t>
      </w:r>
      <w:r w:rsidRPr="66059545">
        <w:rPr>
          <w:rFonts w:asciiTheme="minorHAnsi" w:hAnsiTheme="minorHAnsi"/>
          <w:snapToGrid w:val="0"/>
        </w:rPr>
        <w:t xml:space="preserve">over the comparators is </w:t>
      </w:r>
      <w:r w:rsidR="002F35C8" w:rsidRPr="66059545">
        <w:rPr>
          <w:rFonts w:asciiTheme="minorHAnsi" w:hAnsiTheme="minorHAnsi"/>
          <w:snapToGrid w:val="0"/>
        </w:rPr>
        <w:t xml:space="preserve">uncertain and likely marginal, the PBAC </w:t>
      </w:r>
      <w:r w:rsidR="00D97FBE" w:rsidRPr="66059545">
        <w:rPr>
          <w:rFonts w:asciiTheme="minorHAnsi" w:hAnsiTheme="minorHAnsi"/>
          <w:snapToGrid w:val="0"/>
        </w:rPr>
        <w:t xml:space="preserve">considered the </w:t>
      </w:r>
      <w:r w:rsidR="00D90543" w:rsidRPr="66059545">
        <w:rPr>
          <w:rFonts w:asciiTheme="minorHAnsi" w:hAnsiTheme="minorHAnsi"/>
          <w:snapToGrid w:val="0"/>
        </w:rPr>
        <w:t xml:space="preserve">extent of </w:t>
      </w:r>
      <w:r w:rsidR="00D97FBE" w:rsidRPr="66059545">
        <w:rPr>
          <w:rFonts w:asciiTheme="minorHAnsi" w:hAnsiTheme="minorHAnsi"/>
          <w:snapToGrid w:val="0"/>
        </w:rPr>
        <w:t xml:space="preserve">price premium requested </w:t>
      </w:r>
      <w:r w:rsidR="00D90543" w:rsidRPr="66059545">
        <w:rPr>
          <w:rFonts w:asciiTheme="minorHAnsi" w:hAnsiTheme="minorHAnsi"/>
          <w:snapToGrid w:val="0"/>
        </w:rPr>
        <w:t xml:space="preserve">over the comparators </w:t>
      </w:r>
      <w:r w:rsidR="00D97FBE" w:rsidRPr="66059545">
        <w:rPr>
          <w:rFonts w:asciiTheme="minorHAnsi" w:hAnsiTheme="minorHAnsi"/>
          <w:snapToGrid w:val="0"/>
        </w:rPr>
        <w:t xml:space="preserve">was </w:t>
      </w:r>
      <w:r w:rsidR="00D90543" w:rsidRPr="66059545">
        <w:rPr>
          <w:rFonts w:asciiTheme="minorHAnsi" w:hAnsiTheme="minorHAnsi"/>
          <w:snapToGrid w:val="0"/>
        </w:rPr>
        <w:t xml:space="preserve">not </w:t>
      </w:r>
      <w:r w:rsidR="00975722" w:rsidRPr="66059545">
        <w:rPr>
          <w:rFonts w:asciiTheme="minorHAnsi" w:hAnsiTheme="minorHAnsi"/>
          <w:snapToGrid w:val="0"/>
        </w:rPr>
        <w:t xml:space="preserve">adequately justified by </w:t>
      </w:r>
      <w:r w:rsidR="00D90543" w:rsidRPr="66059545">
        <w:rPr>
          <w:rFonts w:asciiTheme="minorHAnsi" w:hAnsiTheme="minorHAnsi"/>
          <w:snapToGrid w:val="0"/>
        </w:rPr>
        <w:t>the evidence provided</w:t>
      </w:r>
      <w:r w:rsidR="00D97FBE" w:rsidRPr="66059545">
        <w:rPr>
          <w:rFonts w:asciiTheme="minorHAnsi" w:hAnsiTheme="minorHAnsi"/>
          <w:snapToGrid w:val="0"/>
        </w:rPr>
        <w:t xml:space="preserve">. </w:t>
      </w:r>
      <w:r w:rsidR="00975722" w:rsidRPr="66059545">
        <w:rPr>
          <w:rFonts w:asciiTheme="minorHAnsi" w:hAnsiTheme="minorHAnsi"/>
          <w:snapToGrid w:val="0"/>
        </w:rPr>
        <w:t xml:space="preserve">The PBAC also noted the sponsor inputs for current costs of supply for Estrogel, Prometrium and Estrogel Pro. </w:t>
      </w:r>
      <w:r w:rsidR="00792593" w:rsidRPr="66059545">
        <w:rPr>
          <w:rFonts w:asciiTheme="minorHAnsi" w:hAnsiTheme="minorHAnsi"/>
          <w:snapToGrid w:val="0"/>
        </w:rPr>
        <w:t xml:space="preserve">The PBAC noted the proposed AEMP for Estrogel Pro was </w:t>
      </w:r>
      <w:r w:rsidR="00792593" w:rsidRPr="00920138">
        <w:rPr>
          <w:rFonts w:asciiTheme="minorHAnsi" w:hAnsiTheme="minorHAnsi"/>
          <w:snapToGrid w:val="0"/>
        </w:rPr>
        <w:t>22</w:t>
      </w:r>
      <w:r w:rsidR="00792593" w:rsidRPr="66059545">
        <w:rPr>
          <w:rFonts w:asciiTheme="minorHAnsi" w:hAnsiTheme="minorHAnsi"/>
          <w:snapToGrid w:val="0"/>
        </w:rPr>
        <w:t>% lower than the sum of the components’ proposed AEMPs</w:t>
      </w:r>
      <w:r w:rsidR="00DA61C2" w:rsidRPr="66059545">
        <w:rPr>
          <w:rFonts w:asciiTheme="minorHAnsi" w:hAnsiTheme="minorHAnsi"/>
          <w:snapToGrid w:val="0"/>
        </w:rPr>
        <w:t>.</w:t>
      </w:r>
      <w:r w:rsidR="009D78FB" w:rsidRPr="66059545">
        <w:rPr>
          <w:rFonts w:asciiTheme="minorHAnsi" w:hAnsiTheme="minorHAnsi"/>
          <w:snapToGrid w:val="0"/>
        </w:rPr>
        <w:t xml:space="preserve"> </w:t>
      </w:r>
      <w:r w:rsidR="00D470F1" w:rsidRPr="66059545">
        <w:rPr>
          <w:rFonts w:asciiTheme="minorHAnsi" w:hAnsiTheme="minorHAnsi"/>
          <w:snapToGrid w:val="0"/>
        </w:rPr>
        <w:t>The PBAC</w:t>
      </w:r>
      <w:r w:rsidR="009D78FB" w:rsidRPr="66059545">
        <w:rPr>
          <w:rFonts w:asciiTheme="minorHAnsi" w:hAnsiTheme="minorHAnsi"/>
          <w:snapToGrid w:val="0"/>
        </w:rPr>
        <w:t xml:space="preserve"> considered the price </w:t>
      </w:r>
      <w:r w:rsidR="00B94FD1" w:rsidRPr="66059545">
        <w:rPr>
          <w:rFonts w:asciiTheme="minorHAnsi" w:hAnsiTheme="minorHAnsi"/>
          <w:snapToGrid w:val="0"/>
        </w:rPr>
        <w:t xml:space="preserve">proposed </w:t>
      </w:r>
      <w:r w:rsidR="009D78FB" w:rsidRPr="66059545">
        <w:rPr>
          <w:rFonts w:asciiTheme="minorHAnsi" w:hAnsiTheme="minorHAnsi"/>
          <w:snapToGrid w:val="0"/>
        </w:rPr>
        <w:t xml:space="preserve">for Estrogel Pro </w:t>
      </w:r>
      <w:r w:rsidR="00B94FD1" w:rsidRPr="66059545">
        <w:rPr>
          <w:rFonts w:asciiTheme="minorHAnsi" w:hAnsiTheme="minorHAnsi"/>
          <w:snapToGrid w:val="0"/>
        </w:rPr>
        <w:t xml:space="preserve">would be </w:t>
      </w:r>
      <w:r w:rsidR="009D78FB" w:rsidRPr="66059545">
        <w:rPr>
          <w:rFonts w:asciiTheme="minorHAnsi" w:hAnsiTheme="minorHAnsi"/>
          <w:snapToGrid w:val="0"/>
        </w:rPr>
        <w:t>acceptable</w:t>
      </w:r>
      <w:r w:rsidR="00B94FD1" w:rsidRPr="66059545">
        <w:rPr>
          <w:rFonts w:asciiTheme="minorHAnsi" w:hAnsiTheme="minorHAnsi"/>
          <w:snapToGrid w:val="0"/>
        </w:rPr>
        <w:t>.</w:t>
      </w:r>
      <w:r w:rsidR="00975722" w:rsidRPr="66059545">
        <w:rPr>
          <w:rFonts w:asciiTheme="minorHAnsi" w:hAnsiTheme="minorHAnsi"/>
          <w:snapToGrid w:val="0"/>
        </w:rPr>
        <w:t xml:space="preserve"> </w:t>
      </w:r>
      <w:r w:rsidR="00B94FD1" w:rsidRPr="66059545">
        <w:rPr>
          <w:rFonts w:asciiTheme="minorHAnsi" w:hAnsiTheme="minorHAnsi"/>
          <w:snapToGrid w:val="0"/>
        </w:rPr>
        <w:t xml:space="preserve">In relation to </w:t>
      </w:r>
      <w:r w:rsidR="00975722" w:rsidRPr="66059545">
        <w:rPr>
          <w:rFonts w:asciiTheme="minorHAnsi" w:hAnsiTheme="minorHAnsi"/>
          <w:snapToGrid w:val="0"/>
        </w:rPr>
        <w:t>Estrogel and Prometrium</w:t>
      </w:r>
      <w:r w:rsidR="00B94FD1" w:rsidRPr="66059545">
        <w:rPr>
          <w:rFonts w:asciiTheme="minorHAnsi" w:hAnsiTheme="minorHAnsi"/>
          <w:snapToGrid w:val="0"/>
        </w:rPr>
        <w:t>, the PBAC considered that given uncertainties of incremental benefit versus the comparators, a price reduction</w:t>
      </w:r>
      <w:r w:rsidR="00975722" w:rsidRPr="66059545">
        <w:rPr>
          <w:rFonts w:asciiTheme="minorHAnsi" w:hAnsiTheme="minorHAnsi"/>
          <w:snapToGrid w:val="0"/>
        </w:rPr>
        <w:t xml:space="preserve"> </w:t>
      </w:r>
      <w:r w:rsidR="005B6D25" w:rsidRPr="66059545">
        <w:rPr>
          <w:rFonts w:asciiTheme="minorHAnsi" w:hAnsiTheme="minorHAnsi"/>
          <w:snapToGrid w:val="0"/>
        </w:rPr>
        <w:t xml:space="preserve">more </w:t>
      </w:r>
      <w:r w:rsidR="007233C4" w:rsidRPr="66059545">
        <w:rPr>
          <w:rFonts w:asciiTheme="minorHAnsi" w:hAnsiTheme="minorHAnsi"/>
          <w:snapToGrid w:val="0"/>
        </w:rPr>
        <w:t>consistent with the requested price for Estrogel Pro</w:t>
      </w:r>
      <w:r w:rsidR="00B94FD1" w:rsidRPr="66059545">
        <w:rPr>
          <w:rFonts w:asciiTheme="minorHAnsi" w:hAnsiTheme="minorHAnsi"/>
          <w:snapToGrid w:val="0"/>
        </w:rPr>
        <w:t xml:space="preserve"> may be appropriate</w:t>
      </w:r>
      <w:r w:rsidR="007233C4" w:rsidRPr="66059545">
        <w:rPr>
          <w:rFonts w:asciiTheme="minorHAnsi" w:hAnsiTheme="minorHAnsi"/>
          <w:snapToGrid w:val="0"/>
        </w:rPr>
        <w:t xml:space="preserve">. </w:t>
      </w:r>
      <w:r w:rsidR="00D909DF" w:rsidRPr="66059545">
        <w:rPr>
          <w:rFonts w:asciiTheme="minorHAnsi" w:hAnsiTheme="minorHAnsi"/>
          <w:snapToGrid w:val="0"/>
        </w:rPr>
        <w:t xml:space="preserve"> </w:t>
      </w:r>
    </w:p>
    <w:p w14:paraId="41E1F6CB" w14:textId="13FC56AB" w:rsidR="007B52BC" w:rsidRPr="00792593" w:rsidRDefault="00D41658" w:rsidP="005307B8">
      <w:pPr>
        <w:widowControl w:val="0"/>
        <w:numPr>
          <w:ilvl w:val="1"/>
          <w:numId w:val="1"/>
        </w:numPr>
        <w:spacing w:after="120"/>
      </w:pPr>
      <w:r>
        <w:t>The PBAC advised Estrogel, Prometrium and Estrogel Pro should not be treated as interchangeable with any other drugs.</w:t>
      </w:r>
    </w:p>
    <w:p w14:paraId="68BE0A35" w14:textId="77777777" w:rsidR="000F23A6" w:rsidRDefault="00CB673D" w:rsidP="000F23A6">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1D42BA">
        <w:rPr>
          <w:rFonts w:asciiTheme="minorHAnsi" w:hAnsiTheme="minorHAnsi"/>
          <w:bCs/>
          <w:snapToGrid w:val="0"/>
          <w:lang w:val="en-GB"/>
        </w:rPr>
        <w:t>Estrogel, Prometrium and Estrogel Pro are</w:t>
      </w:r>
      <w:r w:rsidRPr="00525B39">
        <w:rPr>
          <w:rFonts w:asciiTheme="minorHAnsi" w:hAnsiTheme="minorHAnsi"/>
          <w:bCs/>
          <w:snapToGrid w:val="0"/>
          <w:lang w:val="en-GB"/>
        </w:rPr>
        <w:t xml:space="preserve"> suitable for presc</w:t>
      </w:r>
      <w:r>
        <w:rPr>
          <w:rFonts w:asciiTheme="minorHAnsi" w:hAnsiTheme="minorHAnsi"/>
          <w:bCs/>
          <w:snapToGrid w:val="0"/>
          <w:lang w:val="en-GB"/>
        </w:rPr>
        <w:t>ribing by nurse practitioners</w:t>
      </w:r>
      <w:r w:rsidR="001D42BA">
        <w:rPr>
          <w:rFonts w:asciiTheme="minorHAnsi" w:hAnsiTheme="minorHAnsi"/>
          <w:bCs/>
          <w:snapToGrid w:val="0"/>
          <w:lang w:val="en-GB"/>
        </w:rPr>
        <w:t xml:space="preserve"> for continuing therapy only</w:t>
      </w:r>
      <w:r>
        <w:rPr>
          <w:rFonts w:asciiTheme="minorHAnsi" w:hAnsiTheme="minorHAnsi"/>
          <w:bCs/>
          <w:snapToGrid w:val="0"/>
          <w:lang w:val="en-GB"/>
        </w:rPr>
        <w:t xml:space="preserve">. </w:t>
      </w:r>
    </w:p>
    <w:p w14:paraId="3D781253" w14:textId="2F241639" w:rsidR="00CB673D" w:rsidRPr="000F23A6" w:rsidRDefault="00CB673D" w:rsidP="000F23A6">
      <w:pPr>
        <w:widowControl w:val="0"/>
        <w:numPr>
          <w:ilvl w:val="1"/>
          <w:numId w:val="1"/>
        </w:numPr>
        <w:spacing w:after="120"/>
        <w:rPr>
          <w:rFonts w:asciiTheme="minorHAnsi" w:hAnsiTheme="minorHAnsi"/>
          <w:bCs/>
          <w:snapToGrid w:val="0"/>
          <w:lang w:val="en-GB"/>
        </w:rPr>
      </w:pPr>
      <w:r w:rsidRPr="000F23A6">
        <w:rPr>
          <w:rFonts w:asciiTheme="minorHAnsi" w:hAnsiTheme="minorHAnsi" w:cstheme="minorHAnsi"/>
          <w:lang w:val="en-GB"/>
        </w:rPr>
        <w:t xml:space="preserve">The PBAC found that the criteria prescribed by the </w:t>
      </w:r>
      <w:r w:rsidRPr="000F23A6">
        <w:rPr>
          <w:rFonts w:asciiTheme="minorHAnsi" w:hAnsiTheme="minorHAnsi" w:cstheme="minorHAnsi"/>
          <w:i/>
          <w:lang w:val="en-GB"/>
        </w:rPr>
        <w:t>National Health (Pharmaceuticals and Vaccines – Cost Recovery) Regulations 2022</w:t>
      </w:r>
      <w:r w:rsidRPr="000F23A6">
        <w:rPr>
          <w:rFonts w:asciiTheme="minorHAnsi" w:hAnsiTheme="minorHAnsi" w:cstheme="minorHAnsi"/>
          <w:lang w:val="en-GB"/>
        </w:rPr>
        <w:t xml:space="preserve"> for Pricing Pathway A were not met. </w:t>
      </w:r>
      <w:proofErr w:type="gramStart"/>
      <w:r w:rsidRPr="000F23A6">
        <w:rPr>
          <w:rFonts w:asciiTheme="minorHAnsi" w:hAnsiTheme="minorHAnsi" w:cstheme="minorHAnsi"/>
          <w:lang w:val="en-GB"/>
        </w:rPr>
        <w:t>Specifically</w:t>
      </w:r>
      <w:proofErr w:type="gramEnd"/>
      <w:r w:rsidRPr="000F23A6">
        <w:rPr>
          <w:rFonts w:asciiTheme="minorHAnsi" w:hAnsiTheme="minorHAnsi" w:cstheme="minorHAnsi"/>
          <w:lang w:val="en-GB"/>
        </w:rPr>
        <w:t xml:space="preserve"> the PBAC found that in the circumstances of its recommendation for </w:t>
      </w:r>
      <w:r w:rsidR="000F23A6">
        <w:rPr>
          <w:rFonts w:asciiTheme="minorHAnsi" w:hAnsiTheme="minorHAnsi" w:cstheme="minorHAnsi"/>
          <w:lang w:val="en-GB"/>
        </w:rPr>
        <w:t>Estrogel, Prometrium and Estrogel Pro:</w:t>
      </w:r>
    </w:p>
    <w:p w14:paraId="4263C9F3" w14:textId="56DE8291" w:rsidR="00CB673D" w:rsidRPr="00763DFB" w:rsidRDefault="00CB673D" w:rsidP="00920138">
      <w:pPr>
        <w:widowControl w:val="0"/>
        <w:numPr>
          <w:ilvl w:val="1"/>
          <w:numId w:val="17"/>
        </w:numPr>
        <w:spacing w:after="120"/>
        <w:ind w:left="1134"/>
        <w:rPr>
          <w:rFonts w:asciiTheme="minorHAnsi" w:hAnsiTheme="minorHAnsi" w:cstheme="minorHAnsi"/>
          <w:lang w:val="en-GB"/>
        </w:rPr>
      </w:pPr>
      <w:r w:rsidRPr="00763DFB">
        <w:rPr>
          <w:rFonts w:asciiTheme="minorHAnsi" w:hAnsiTheme="minorHAnsi" w:cstheme="minorHAnsi"/>
          <w:lang w:val="en-GB"/>
        </w:rPr>
        <w:t>The treatment is not expected to provide a substantial and clinically relevant improvement in efficacy, or reduction of toxicity</w:t>
      </w:r>
      <w:r w:rsidR="000F23A6">
        <w:rPr>
          <w:rFonts w:asciiTheme="minorHAnsi" w:hAnsiTheme="minorHAnsi" w:cstheme="minorHAnsi"/>
          <w:lang w:val="en-GB"/>
        </w:rPr>
        <w:t xml:space="preserve">, </w:t>
      </w:r>
      <w:r w:rsidRPr="00763DFB">
        <w:rPr>
          <w:rFonts w:asciiTheme="minorHAnsi" w:hAnsiTheme="minorHAnsi" w:cstheme="minorHAnsi"/>
          <w:lang w:val="en-GB"/>
        </w:rPr>
        <w:t xml:space="preserve">over alternative therapies, </w:t>
      </w:r>
      <w:r w:rsidR="000F23A6">
        <w:rPr>
          <w:rFonts w:asciiTheme="minorHAnsi" w:hAnsiTheme="minorHAnsi" w:cstheme="minorHAnsi"/>
          <w:lang w:val="en-GB"/>
        </w:rPr>
        <w:t>as there is insufficient evidence to demonstrate superior efficacy, and evidence demonstrated non-inferior safety, of these medicines compared to comparators;</w:t>
      </w:r>
    </w:p>
    <w:p w14:paraId="09475A47" w14:textId="561368BB" w:rsidR="00CB673D" w:rsidRPr="00763DFB" w:rsidRDefault="00CB673D" w:rsidP="00920138">
      <w:pPr>
        <w:widowControl w:val="0"/>
        <w:numPr>
          <w:ilvl w:val="1"/>
          <w:numId w:val="17"/>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not expected to address a high and urgent unmet clinical need </w:t>
      </w:r>
      <w:r w:rsidR="000F23A6">
        <w:rPr>
          <w:rFonts w:asciiTheme="minorHAnsi" w:hAnsiTheme="minorHAnsi" w:cstheme="minorHAnsi"/>
          <w:lang w:val="en-GB"/>
        </w:rPr>
        <w:t>due to other MHT products being available;</w:t>
      </w:r>
    </w:p>
    <w:p w14:paraId="0826D465" w14:textId="796CE85C" w:rsidR="00CB673D" w:rsidRPr="00763DFB" w:rsidRDefault="00CB673D" w:rsidP="00920138">
      <w:pPr>
        <w:widowControl w:val="0"/>
        <w:numPr>
          <w:ilvl w:val="1"/>
          <w:numId w:val="17"/>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0F23A6">
        <w:rPr>
          <w:rFonts w:asciiTheme="minorHAnsi" w:hAnsiTheme="minorHAnsi" w:cstheme="minorHAnsi"/>
          <w:lang w:val="en-GB"/>
        </w:rPr>
        <w:t>.</w:t>
      </w:r>
    </w:p>
    <w:p w14:paraId="629ACC74" w14:textId="1139061B" w:rsidR="00CB673D" w:rsidRDefault="00CB673D" w:rsidP="000F23A6">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w:t>
      </w:r>
      <w:r w:rsidR="000F23A6">
        <w:rPr>
          <w:rFonts w:asciiTheme="minorHAnsi" w:hAnsiTheme="minorHAnsi"/>
          <w:bCs/>
          <w:snapToGrid w:val="0"/>
          <w:lang w:val="en-GB"/>
        </w:rPr>
        <w:t>ese</w:t>
      </w:r>
      <w:r w:rsidRPr="00525B39">
        <w:rPr>
          <w:rFonts w:asciiTheme="minorHAnsi" w:hAnsiTheme="minorHAnsi"/>
          <w:bCs/>
          <w:snapToGrid w:val="0"/>
          <w:lang w:val="en-GB"/>
        </w:rPr>
        <w:t xml:space="preserve"> submission</w:t>
      </w:r>
      <w:r w:rsidR="000F23A6">
        <w:rPr>
          <w:rFonts w:asciiTheme="minorHAnsi" w:hAnsiTheme="minorHAnsi"/>
          <w:bCs/>
          <w:snapToGrid w:val="0"/>
          <w:lang w:val="en-GB"/>
        </w:rPr>
        <w:t>s</w:t>
      </w:r>
      <w:r w:rsidRPr="00525B39">
        <w:rPr>
          <w:rFonts w:asciiTheme="minorHAnsi" w:hAnsiTheme="minorHAnsi"/>
          <w:bCs/>
          <w:snapToGrid w:val="0"/>
          <w:lang w:val="en-GB"/>
        </w:rPr>
        <w:t xml:space="preserve"> </w:t>
      </w:r>
      <w:r w:rsidR="000F23A6">
        <w:rPr>
          <w:rFonts w:asciiTheme="minorHAnsi" w:hAnsiTheme="minorHAnsi"/>
          <w:bCs/>
          <w:snapToGrid w:val="0"/>
          <w:lang w:val="en-GB"/>
        </w:rPr>
        <w:t>are</w:t>
      </w:r>
      <w:r w:rsidRPr="00525B39">
        <w:rPr>
          <w:rFonts w:asciiTheme="minorHAnsi" w:hAnsiTheme="minorHAnsi"/>
          <w:bCs/>
          <w:snapToGrid w:val="0"/>
          <w:lang w:val="en-GB"/>
        </w:rPr>
        <w:t xml:space="preserve"> not eligible for an Independent Review</w:t>
      </w:r>
      <w:r w:rsidR="000F23A6">
        <w:rPr>
          <w:rFonts w:asciiTheme="minorHAnsi" w:hAnsiTheme="minorHAnsi"/>
          <w:bCs/>
          <w:snapToGrid w:val="0"/>
          <w:lang w:val="en-GB"/>
        </w:rPr>
        <w:t xml:space="preserve"> because they received a positive recommendation</w:t>
      </w:r>
      <w:r w:rsidRPr="00525B39">
        <w:rPr>
          <w:rFonts w:asciiTheme="minorHAnsi" w:hAnsiTheme="minorHAnsi"/>
          <w:bCs/>
          <w:snapToGrid w:val="0"/>
          <w:lang w:val="en-GB"/>
        </w:rPr>
        <w:t xml:space="preserve">. </w:t>
      </w:r>
    </w:p>
    <w:p w14:paraId="68ED79BB" w14:textId="77777777" w:rsidR="00CB673D" w:rsidRPr="00525B39" w:rsidRDefault="00CB673D" w:rsidP="00CB673D">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963EFBE" w14:textId="18E1FA1E" w:rsidR="00CB673D" w:rsidRPr="00525B39" w:rsidRDefault="00CB673D" w:rsidP="00CB673D">
      <w:pPr>
        <w:rPr>
          <w:rFonts w:asciiTheme="minorHAnsi" w:hAnsiTheme="minorHAnsi"/>
          <w:bCs/>
          <w:snapToGrid w:val="0"/>
          <w:lang w:val="en-GB"/>
        </w:rPr>
      </w:pPr>
      <w:r w:rsidRPr="00525B39">
        <w:rPr>
          <w:rFonts w:asciiTheme="minorHAnsi" w:hAnsiTheme="minorHAnsi"/>
          <w:bCs/>
          <w:snapToGrid w:val="0"/>
          <w:lang w:val="en-GB"/>
        </w:rPr>
        <w:t>Recommended</w:t>
      </w:r>
    </w:p>
    <w:p w14:paraId="4C8581A5" w14:textId="77777777" w:rsidR="00CB673D" w:rsidRPr="00907671" w:rsidRDefault="00CB673D" w:rsidP="005307B8">
      <w:pPr>
        <w:pStyle w:val="2-SectionHeading"/>
        <w:numPr>
          <w:ilvl w:val="0"/>
          <w:numId w:val="1"/>
        </w:numPr>
      </w:pPr>
      <w:r w:rsidRPr="00907671">
        <w:t>Recommended listing</w:t>
      </w:r>
    </w:p>
    <w:p w14:paraId="6EEC2340" w14:textId="0A9A94EE" w:rsidR="00CB673D" w:rsidRPr="00525B39" w:rsidRDefault="00CB673D" w:rsidP="005D2766">
      <w:pPr>
        <w:pStyle w:val="3-BodyText"/>
      </w:pPr>
      <w:r w:rsidRPr="00525B39">
        <w:t>Add new item</w:t>
      </w:r>
      <w:r w:rsidR="005D2766">
        <w:t>s</w:t>
      </w:r>
      <w:r w:rsidRPr="00525B39">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668"/>
        <w:gridCol w:w="811"/>
        <w:gridCol w:w="812"/>
        <w:gridCol w:w="811"/>
        <w:gridCol w:w="812"/>
        <w:gridCol w:w="1831"/>
      </w:tblGrid>
      <w:tr w:rsidR="005D2766" w:rsidRPr="005D2766" w14:paraId="43C98735" w14:textId="77777777" w:rsidTr="00B2762A">
        <w:trPr>
          <w:cantSplit/>
          <w:trHeight w:val="20"/>
        </w:trPr>
        <w:tc>
          <w:tcPr>
            <w:tcW w:w="3945" w:type="dxa"/>
            <w:gridSpan w:val="3"/>
            <w:vAlign w:val="center"/>
          </w:tcPr>
          <w:p w14:paraId="36F41629" w14:textId="77777777" w:rsidR="005D2766" w:rsidRPr="005D2766" w:rsidRDefault="005D2766" w:rsidP="007F1D84">
            <w:pPr>
              <w:keepLines/>
              <w:jc w:val="left"/>
              <w:rPr>
                <w:rFonts w:ascii="Arial Narrow" w:eastAsia="Calibri" w:hAnsi="Arial Narrow"/>
                <w:b/>
                <w:bCs/>
                <w:sz w:val="20"/>
                <w:szCs w:val="20"/>
                <w:lang w:eastAsia="en-US"/>
              </w:rPr>
            </w:pPr>
            <w:r w:rsidRPr="005D2766">
              <w:rPr>
                <w:rFonts w:ascii="Arial Narrow" w:eastAsia="Calibri" w:hAnsi="Arial Narrow"/>
                <w:b/>
                <w:bCs/>
                <w:sz w:val="20"/>
                <w:szCs w:val="20"/>
                <w:lang w:eastAsia="en-US"/>
              </w:rPr>
              <w:t>MEDICINAL PRODUCT</w:t>
            </w:r>
          </w:p>
          <w:p w14:paraId="4D02F624"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bCs/>
                <w:sz w:val="20"/>
                <w:szCs w:val="20"/>
                <w:lang w:eastAsia="en-US"/>
              </w:rPr>
              <w:t>medicinal product pack</w:t>
            </w:r>
          </w:p>
        </w:tc>
        <w:tc>
          <w:tcPr>
            <w:tcW w:w="811" w:type="dxa"/>
            <w:vAlign w:val="center"/>
          </w:tcPr>
          <w:p w14:paraId="05A9955A"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PBS item code</w:t>
            </w:r>
          </w:p>
        </w:tc>
        <w:tc>
          <w:tcPr>
            <w:tcW w:w="812" w:type="dxa"/>
            <w:vAlign w:val="center"/>
          </w:tcPr>
          <w:p w14:paraId="55D3621B"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packs</w:t>
            </w:r>
          </w:p>
        </w:tc>
        <w:tc>
          <w:tcPr>
            <w:tcW w:w="811" w:type="dxa"/>
            <w:vAlign w:val="center"/>
          </w:tcPr>
          <w:p w14:paraId="2967796E"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units</w:t>
            </w:r>
          </w:p>
        </w:tc>
        <w:tc>
          <w:tcPr>
            <w:tcW w:w="812" w:type="dxa"/>
            <w:vAlign w:val="center"/>
          </w:tcPr>
          <w:p w14:paraId="01AA3FB7"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№.of</w:t>
            </w:r>
          </w:p>
          <w:p w14:paraId="7B5AFF48"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Rpts</w:t>
            </w:r>
          </w:p>
        </w:tc>
        <w:tc>
          <w:tcPr>
            <w:tcW w:w="1831" w:type="dxa"/>
            <w:vAlign w:val="center"/>
          </w:tcPr>
          <w:p w14:paraId="6D006903"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sz w:val="20"/>
                <w:szCs w:val="20"/>
                <w:lang w:eastAsia="en-US"/>
              </w:rPr>
              <w:t>Available brands</w:t>
            </w:r>
          </w:p>
        </w:tc>
      </w:tr>
      <w:tr w:rsidR="005D2766" w:rsidRPr="005D2766" w14:paraId="44CE0F8F" w14:textId="77777777" w:rsidTr="00B2762A">
        <w:trPr>
          <w:cantSplit/>
          <w:trHeight w:val="20"/>
        </w:trPr>
        <w:tc>
          <w:tcPr>
            <w:tcW w:w="9022" w:type="dxa"/>
            <w:gridSpan w:val="8"/>
            <w:vAlign w:val="center"/>
          </w:tcPr>
          <w:p w14:paraId="2554E47B"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ESTRADIOL</w:t>
            </w:r>
          </w:p>
        </w:tc>
      </w:tr>
      <w:tr w:rsidR="005D2766" w:rsidRPr="005D2766" w14:paraId="606AA3DC" w14:textId="77777777" w:rsidTr="00B2762A">
        <w:trPr>
          <w:cantSplit/>
          <w:trHeight w:val="20"/>
        </w:trPr>
        <w:tc>
          <w:tcPr>
            <w:tcW w:w="3945" w:type="dxa"/>
            <w:gridSpan w:val="3"/>
            <w:vAlign w:val="center"/>
          </w:tcPr>
          <w:p w14:paraId="671C50FF" w14:textId="77777777" w:rsidR="005D2766" w:rsidRPr="000C288B" w:rsidRDefault="005D2766" w:rsidP="007F1D84">
            <w:pPr>
              <w:keepLines/>
              <w:jc w:val="left"/>
              <w:rPr>
                <w:rFonts w:ascii="Arial Narrow" w:eastAsia="Calibri" w:hAnsi="Arial Narrow"/>
                <w:sz w:val="20"/>
                <w:szCs w:val="20"/>
                <w:lang w:eastAsia="en-US"/>
              </w:rPr>
            </w:pPr>
            <w:r w:rsidRPr="000C288B">
              <w:rPr>
                <w:rFonts w:ascii="Arial Narrow" w:eastAsia="Calibri" w:hAnsi="Arial Narrow"/>
                <w:sz w:val="20"/>
                <w:szCs w:val="20"/>
                <w:lang w:eastAsia="en-US"/>
              </w:rPr>
              <w:t>estradiol 0.06% (750 microgram/actuation) gel, 64 actuations</w:t>
            </w:r>
          </w:p>
        </w:tc>
        <w:tc>
          <w:tcPr>
            <w:tcW w:w="811" w:type="dxa"/>
            <w:vAlign w:val="center"/>
          </w:tcPr>
          <w:p w14:paraId="445C4724"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NEW</w:t>
            </w:r>
          </w:p>
          <w:p w14:paraId="2321F743"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vertAlign w:val="subscript"/>
                <w:lang w:eastAsia="en-US"/>
              </w:rPr>
              <w:t>MP NP</w:t>
            </w:r>
          </w:p>
        </w:tc>
        <w:tc>
          <w:tcPr>
            <w:tcW w:w="812" w:type="dxa"/>
            <w:vAlign w:val="center"/>
          </w:tcPr>
          <w:p w14:paraId="69178E3E"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1</w:t>
            </w:r>
          </w:p>
        </w:tc>
        <w:tc>
          <w:tcPr>
            <w:tcW w:w="811" w:type="dxa"/>
            <w:vAlign w:val="center"/>
          </w:tcPr>
          <w:p w14:paraId="47B8D69C"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1</w:t>
            </w:r>
          </w:p>
        </w:tc>
        <w:tc>
          <w:tcPr>
            <w:tcW w:w="812" w:type="dxa"/>
            <w:vAlign w:val="center"/>
          </w:tcPr>
          <w:p w14:paraId="190E02B4"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5</w:t>
            </w:r>
          </w:p>
        </w:tc>
        <w:tc>
          <w:tcPr>
            <w:tcW w:w="1831" w:type="dxa"/>
            <w:vAlign w:val="center"/>
          </w:tcPr>
          <w:p w14:paraId="498A79AC"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Estrogel</w:t>
            </w:r>
          </w:p>
        </w:tc>
      </w:tr>
      <w:tr w:rsidR="00B2762A" w:rsidRPr="005D2766" w14:paraId="471F7198" w14:textId="77777777" w:rsidTr="004345A4">
        <w:trPr>
          <w:cantSplit/>
          <w:trHeight w:val="20"/>
        </w:trPr>
        <w:tc>
          <w:tcPr>
            <w:tcW w:w="9022" w:type="dxa"/>
            <w:gridSpan w:val="8"/>
            <w:vAlign w:val="center"/>
          </w:tcPr>
          <w:p w14:paraId="4395064C" w14:textId="77777777" w:rsidR="00B2762A" w:rsidRPr="005D2766" w:rsidRDefault="00B2762A" w:rsidP="007F1D84">
            <w:pPr>
              <w:keepLines/>
              <w:jc w:val="left"/>
              <w:rPr>
                <w:rFonts w:ascii="Arial Narrow" w:eastAsia="Calibri" w:hAnsi="Arial Narrow"/>
                <w:sz w:val="20"/>
                <w:szCs w:val="20"/>
                <w:lang w:eastAsia="en-US"/>
              </w:rPr>
            </w:pPr>
          </w:p>
        </w:tc>
      </w:tr>
      <w:tr w:rsidR="00B2762A" w:rsidRPr="005D2766" w14:paraId="49412143" w14:textId="77777777" w:rsidTr="00B2762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0BBF698E" w14:textId="77777777" w:rsidR="00B2762A" w:rsidRPr="005D2766" w:rsidRDefault="00B2762A" w:rsidP="00576D73">
            <w:pPr>
              <w:keepLines/>
              <w:jc w:val="left"/>
              <w:rPr>
                <w:rFonts w:ascii="Arial Narrow" w:eastAsia="Calibri" w:hAnsi="Arial Narrow"/>
                <w:b/>
                <w:sz w:val="20"/>
                <w:szCs w:val="20"/>
                <w:lang w:eastAsia="en-US"/>
              </w:rPr>
            </w:pPr>
            <w:r w:rsidRPr="005D2766">
              <w:rPr>
                <w:rFonts w:ascii="Arial Narrow" w:eastAsia="Calibri" w:hAnsi="Arial Narrow" w:cs="Times New Roman"/>
                <w:b/>
                <w:sz w:val="20"/>
                <w:szCs w:val="20"/>
                <w:lang w:eastAsia="en-US"/>
              </w:rPr>
              <w:t>Restriction Summary: Unrestricted / Treatment of Concept: NEW</w:t>
            </w:r>
          </w:p>
        </w:tc>
      </w:tr>
      <w:tr w:rsidR="00B2762A" w:rsidRPr="005D2766" w14:paraId="07745F29"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62A5D56A" w14:textId="14FEC7E0" w:rsidR="00B2762A" w:rsidRPr="005D2766" w:rsidRDefault="00B2762A" w:rsidP="00576D73">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F927B1"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Category / Program:</w:t>
            </w:r>
            <w:r w:rsidRPr="005D2766">
              <w:rPr>
                <w:rFonts w:ascii="Arial Narrow" w:eastAsia="Calibri" w:hAnsi="Arial Narrow"/>
                <w:sz w:val="20"/>
                <w:szCs w:val="20"/>
                <w:lang w:eastAsia="en-US"/>
              </w:rPr>
              <w:t xml:space="preserve"> </w:t>
            </w:r>
            <w:r w:rsidRPr="005D2766">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 GENERAL - General Schedule (Code GE) </w:t>
            </w:r>
          </w:p>
        </w:tc>
      </w:tr>
      <w:tr w:rsidR="00B2762A" w:rsidRPr="005D2766" w14:paraId="56D82C47"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167361AB"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769251" w14:textId="77777777" w:rsidR="00B2762A" w:rsidRPr="005D2766" w:rsidRDefault="00B2762A" w:rsidP="00576D73">
            <w:pPr>
              <w:keepLines/>
              <w:rPr>
                <w:rFonts w:ascii="Arial Narrow" w:eastAsia="Calibri" w:hAnsi="Arial Narrow"/>
                <w:b/>
                <w:sz w:val="20"/>
                <w:szCs w:val="20"/>
                <w:lang w:eastAsia="en-US"/>
              </w:rPr>
            </w:pPr>
            <w:r w:rsidRPr="005D2766">
              <w:rPr>
                <w:rFonts w:ascii="Arial Narrow" w:eastAsia="Calibri" w:hAnsi="Arial Narrow"/>
                <w:b/>
                <w:sz w:val="20"/>
                <w:szCs w:val="20"/>
                <w:lang w:eastAsia="en-US"/>
              </w:rPr>
              <w:t xml:space="preserve">Prescriber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Medical Practitioners </w:t>
            </w:r>
            <w:r w:rsidRPr="005D2766">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Nurse practitioners </w:t>
            </w:r>
          </w:p>
        </w:tc>
      </w:tr>
      <w:tr w:rsidR="00B2762A" w:rsidRPr="005D2766" w14:paraId="58614418"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3E278D7D"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6BCB41"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 xml:space="preserve">Restriction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Unrestricted benefit</w:t>
            </w:r>
          </w:p>
        </w:tc>
      </w:tr>
      <w:tr w:rsidR="00B2762A" w:rsidRPr="005D2766" w14:paraId="17F02652" w14:textId="77777777" w:rsidTr="00B2762A">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267E3180" w14:textId="0D4694F3" w:rsidR="00B2762A" w:rsidRPr="005D2766" w:rsidRDefault="00B2762A" w:rsidP="00576D73">
            <w:pPr>
              <w:jc w:val="center"/>
              <w:rPr>
                <w:rFonts w:ascii="Arial Narrow" w:eastAsia="Calibri" w:hAnsi="Arial Narrow"/>
                <w:sz w:val="16"/>
                <w:szCs w:val="16"/>
                <w:lang w:eastAsia="en-US"/>
              </w:rPr>
            </w:pPr>
          </w:p>
        </w:tc>
        <w:tc>
          <w:tcPr>
            <w:tcW w:w="784" w:type="dxa"/>
            <w:vAlign w:val="center"/>
          </w:tcPr>
          <w:p w14:paraId="523DBABD" w14:textId="67CCE712"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2531CA31" w14:textId="77777777" w:rsidR="00B2762A" w:rsidRDefault="00B2762A" w:rsidP="00576D73">
            <w:pPr>
              <w:jc w:val="left"/>
              <w:rPr>
                <w:rFonts w:ascii="Arial Narrow" w:hAnsi="Arial Narrow" w:cs="Times New Roman"/>
                <w:b/>
                <w:bCs/>
                <w:sz w:val="20"/>
                <w:szCs w:val="20"/>
              </w:rPr>
            </w:pPr>
            <w:r w:rsidRPr="000C288B">
              <w:rPr>
                <w:rFonts w:ascii="Arial Narrow" w:hAnsi="Arial Narrow" w:cs="Times New Roman"/>
                <w:b/>
                <w:bCs/>
                <w:sz w:val="20"/>
                <w:szCs w:val="20"/>
              </w:rPr>
              <w:t>Administrative Advice:</w:t>
            </w:r>
          </w:p>
          <w:p w14:paraId="111E89A8" w14:textId="1FAEDF13" w:rsidR="00FA10B6" w:rsidRPr="00FA10B6" w:rsidRDefault="00FA10B6" w:rsidP="00FA10B6">
            <w:pPr>
              <w:pStyle w:val="NormalWeb"/>
              <w:spacing w:before="0" w:after="0"/>
              <w:textAlignment w:val="baseline"/>
              <w:rPr>
                <w:rFonts w:ascii="Arial Narrow" w:hAnsi="Arial Narrow" w:cs="Open Sans"/>
                <w:color w:val="333333"/>
                <w:sz w:val="20"/>
                <w:szCs w:val="20"/>
              </w:rPr>
            </w:pPr>
            <w:r w:rsidRPr="00952B6A">
              <w:rPr>
                <w:rFonts w:ascii="Arial Narrow" w:hAnsi="Arial Narrow" w:cs="Open Sans"/>
                <w:b/>
                <w:bCs/>
                <w:color w:val="333333"/>
                <w:sz w:val="20"/>
                <w:szCs w:val="20"/>
                <w:bdr w:val="none" w:sz="0" w:space="0" w:color="auto" w:frame="1"/>
              </w:rPr>
              <w:t>Continuing Therapy Only:</w:t>
            </w:r>
          </w:p>
          <w:p w14:paraId="02267200" w14:textId="77777777" w:rsidR="00B2762A" w:rsidRPr="005D2766" w:rsidRDefault="00B2762A" w:rsidP="00576D73">
            <w:pPr>
              <w:jc w:val="left"/>
              <w:rPr>
                <w:rFonts w:ascii="Arial Narrow" w:hAnsi="Arial Narrow" w:cs="Times New Roman"/>
                <w:sz w:val="20"/>
                <w:szCs w:val="20"/>
              </w:rPr>
            </w:pPr>
            <w:r w:rsidRPr="000C288B">
              <w:rPr>
                <w:rFonts w:ascii="Arial Narrow" w:hAnsi="Arial Narrow" w:cs="Times New Roman"/>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2762A" w:rsidRPr="005D2766" w14:paraId="0F6CB018" w14:textId="77777777" w:rsidTr="00B2762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72FAD3BB" w14:textId="77777777" w:rsidR="00B2762A" w:rsidRPr="005D2766" w:rsidRDefault="00B2762A" w:rsidP="00576D73">
            <w:pPr>
              <w:rPr>
                <w:rFonts w:ascii="Arial Narrow" w:eastAsia="Calibri" w:hAnsi="Arial Narrow"/>
                <w:sz w:val="20"/>
                <w:szCs w:val="20"/>
                <w:lang w:eastAsia="en-US"/>
              </w:rPr>
            </w:pPr>
          </w:p>
        </w:tc>
        <w:tc>
          <w:tcPr>
            <w:tcW w:w="784" w:type="dxa"/>
            <w:vAlign w:val="center"/>
          </w:tcPr>
          <w:p w14:paraId="1B99A9C4" w14:textId="3AC9919B"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71128F5B" w14:textId="77777777" w:rsidR="00B2762A" w:rsidRPr="005D2766" w:rsidRDefault="00B2762A" w:rsidP="00576D73">
            <w:pPr>
              <w:jc w:val="left"/>
              <w:rPr>
                <w:rFonts w:ascii="Arial Narrow" w:hAnsi="Arial Narrow" w:cs="Times New Roman"/>
                <w:b/>
                <w:bCs/>
                <w:sz w:val="20"/>
                <w:szCs w:val="20"/>
              </w:rPr>
            </w:pPr>
            <w:r w:rsidRPr="005D2766">
              <w:rPr>
                <w:rFonts w:ascii="Arial Narrow" w:hAnsi="Arial Narrow" w:cs="Times New Roman"/>
                <w:b/>
                <w:bCs/>
                <w:sz w:val="20"/>
                <w:szCs w:val="20"/>
              </w:rPr>
              <w:t>Administrative Advice:</w:t>
            </w:r>
          </w:p>
          <w:p w14:paraId="70127703" w14:textId="77777777" w:rsidR="00B2762A" w:rsidRPr="005D2766" w:rsidRDefault="00B2762A" w:rsidP="00576D73">
            <w:pPr>
              <w:jc w:val="left"/>
              <w:rPr>
                <w:rFonts w:ascii="Arial Narrow" w:hAnsi="Arial Narrow" w:cs="Times New Roman"/>
                <w:sz w:val="20"/>
                <w:szCs w:val="20"/>
              </w:rPr>
            </w:pPr>
            <w:r w:rsidRPr="005D2766">
              <w:rPr>
                <w:rFonts w:ascii="Arial Narrow" w:hAnsi="Arial Narrow" w:cs="Times New Roman"/>
                <w:sz w:val="20"/>
                <w:szCs w:val="20"/>
              </w:rPr>
              <w:t>Estradiol should be used in conjunction with progestogen in women with an intact uterus.</w:t>
            </w:r>
          </w:p>
        </w:tc>
      </w:tr>
    </w:tbl>
    <w:p w14:paraId="1F80F26B" w14:textId="77777777" w:rsidR="005D2766" w:rsidRPr="005D2766" w:rsidRDefault="005D2766" w:rsidP="005D2766"/>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668"/>
        <w:gridCol w:w="811"/>
        <w:gridCol w:w="812"/>
        <w:gridCol w:w="811"/>
        <w:gridCol w:w="812"/>
        <w:gridCol w:w="1831"/>
      </w:tblGrid>
      <w:tr w:rsidR="005D2766" w:rsidRPr="005D2766" w14:paraId="23060B07" w14:textId="77777777" w:rsidTr="00B2762A">
        <w:trPr>
          <w:cantSplit/>
          <w:trHeight w:val="20"/>
        </w:trPr>
        <w:tc>
          <w:tcPr>
            <w:tcW w:w="3945" w:type="dxa"/>
            <w:gridSpan w:val="3"/>
            <w:vAlign w:val="center"/>
          </w:tcPr>
          <w:p w14:paraId="30E0AA18" w14:textId="77777777" w:rsidR="005D2766" w:rsidRPr="005D2766" w:rsidRDefault="005D2766" w:rsidP="007F1D84">
            <w:pPr>
              <w:keepLines/>
              <w:jc w:val="left"/>
              <w:rPr>
                <w:rFonts w:ascii="Arial Narrow" w:eastAsia="Calibri" w:hAnsi="Arial Narrow"/>
                <w:b/>
                <w:bCs/>
                <w:sz w:val="20"/>
                <w:szCs w:val="20"/>
                <w:lang w:eastAsia="en-US"/>
              </w:rPr>
            </w:pPr>
            <w:r w:rsidRPr="005D2766">
              <w:rPr>
                <w:rFonts w:ascii="Arial Narrow" w:eastAsia="Calibri" w:hAnsi="Arial Narrow"/>
                <w:b/>
                <w:bCs/>
                <w:sz w:val="20"/>
                <w:szCs w:val="20"/>
                <w:lang w:eastAsia="en-US"/>
              </w:rPr>
              <w:t>MEDICINAL PRODUCT</w:t>
            </w:r>
          </w:p>
          <w:p w14:paraId="35EA2F8A"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bCs/>
                <w:sz w:val="20"/>
                <w:szCs w:val="20"/>
                <w:lang w:eastAsia="en-US"/>
              </w:rPr>
              <w:t>medicinal product pack</w:t>
            </w:r>
          </w:p>
        </w:tc>
        <w:tc>
          <w:tcPr>
            <w:tcW w:w="811" w:type="dxa"/>
            <w:vAlign w:val="center"/>
          </w:tcPr>
          <w:p w14:paraId="742E8C48"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PBS item code</w:t>
            </w:r>
          </w:p>
        </w:tc>
        <w:tc>
          <w:tcPr>
            <w:tcW w:w="812" w:type="dxa"/>
            <w:vAlign w:val="center"/>
          </w:tcPr>
          <w:p w14:paraId="38C8AD7A"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packs</w:t>
            </w:r>
          </w:p>
        </w:tc>
        <w:tc>
          <w:tcPr>
            <w:tcW w:w="811" w:type="dxa"/>
            <w:vAlign w:val="center"/>
          </w:tcPr>
          <w:p w14:paraId="05B3FCF6"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units</w:t>
            </w:r>
          </w:p>
        </w:tc>
        <w:tc>
          <w:tcPr>
            <w:tcW w:w="812" w:type="dxa"/>
            <w:vAlign w:val="center"/>
          </w:tcPr>
          <w:p w14:paraId="64FC2276"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№.of</w:t>
            </w:r>
          </w:p>
          <w:p w14:paraId="37C2F271"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Rpts</w:t>
            </w:r>
          </w:p>
        </w:tc>
        <w:tc>
          <w:tcPr>
            <w:tcW w:w="1831" w:type="dxa"/>
            <w:vAlign w:val="center"/>
          </w:tcPr>
          <w:p w14:paraId="4CDBB044"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sz w:val="20"/>
                <w:szCs w:val="20"/>
                <w:lang w:eastAsia="en-US"/>
              </w:rPr>
              <w:t>Available brands</w:t>
            </w:r>
          </w:p>
        </w:tc>
      </w:tr>
      <w:tr w:rsidR="005D2766" w:rsidRPr="005D2766" w14:paraId="28B6E2F5" w14:textId="77777777" w:rsidTr="00B2762A">
        <w:trPr>
          <w:cantSplit/>
          <w:trHeight w:val="20"/>
        </w:trPr>
        <w:tc>
          <w:tcPr>
            <w:tcW w:w="9022" w:type="dxa"/>
            <w:gridSpan w:val="8"/>
            <w:vAlign w:val="center"/>
          </w:tcPr>
          <w:p w14:paraId="39E1DBB8"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ESTRADIOL</w:t>
            </w:r>
          </w:p>
        </w:tc>
      </w:tr>
      <w:tr w:rsidR="005D2766" w:rsidRPr="005D2766" w14:paraId="1DC3E96D" w14:textId="77777777" w:rsidTr="00B2762A">
        <w:trPr>
          <w:cantSplit/>
          <w:trHeight w:val="20"/>
        </w:trPr>
        <w:tc>
          <w:tcPr>
            <w:tcW w:w="3945" w:type="dxa"/>
            <w:gridSpan w:val="3"/>
            <w:vAlign w:val="center"/>
          </w:tcPr>
          <w:p w14:paraId="711CDC5B" w14:textId="77777777" w:rsidR="005D2766" w:rsidRPr="000C288B" w:rsidRDefault="005D2766" w:rsidP="007F1D84">
            <w:pPr>
              <w:keepLines/>
              <w:jc w:val="left"/>
              <w:rPr>
                <w:rFonts w:ascii="Arial Narrow" w:eastAsia="Calibri" w:hAnsi="Arial Narrow"/>
                <w:strike/>
                <w:sz w:val="20"/>
                <w:szCs w:val="20"/>
                <w:lang w:eastAsia="en-US"/>
              </w:rPr>
            </w:pPr>
            <w:r w:rsidRPr="000C288B">
              <w:rPr>
                <w:rFonts w:ascii="Arial Narrow" w:eastAsia="Calibri" w:hAnsi="Arial Narrow"/>
                <w:sz w:val="20"/>
                <w:szCs w:val="20"/>
                <w:lang w:eastAsia="en-US"/>
              </w:rPr>
              <w:t>estradiol 0.06% (750 microgram/actuation) gel, 64 actuations</w:t>
            </w:r>
          </w:p>
        </w:tc>
        <w:tc>
          <w:tcPr>
            <w:tcW w:w="811" w:type="dxa"/>
            <w:vAlign w:val="center"/>
          </w:tcPr>
          <w:p w14:paraId="7B3E7B1A"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NEW</w:t>
            </w:r>
          </w:p>
          <w:p w14:paraId="270591F4"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vertAlign w:val="subscript"/>
                <w:lang w:eastAsia="en-US"/>
              </w:rPr>
              <w:t>MP NP</w:t>
            </w:r>
          </w:p>
        </w:tc>
        <w:tc>
          <w:tcPr>
            <w:tcW w:w="812" w:type="dxa"/>
            <w:vAlign w:val="center"/>
          </w:tcPr>
          <w:p w14:paraId="1BBCFAB6"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2</w:t>
            </w:r>
          </w:p>
        </w:tc>
        <w:tc>
          <w:tcPr>
            <w:tcW w:w="811" w:type="dxa"/>
            <w:vAlign w:val="center"/>
          </w:tcPr>
          <w:p w14:paraId="3BEACD04"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2</w:t>
            </w:r>
          </w:p>
        </w:tc>
        <w:tc>
          <w:tcPr>
            <w:tcW w:w="812" w:type="dxa"/>
            <w:vAlign w:val="center"/>
          </w:tcPr>
          <w:p w14:paraId="39C7F56F"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5</w:t>
            </w:r>
          </w:p>
        </w:tc>
        <w:tc>
          <w:tcPr>
            <w:tcW w:w="1831" w:type="dxa"/>
            <w:vAlign w:val="center"/>
          </w:tcPr>
          <w:p w14:paraId="471F7B24"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Estrogel</w:t>
            </w:r>
          </w:p>
        </w:tc>
      </w:tr>
      <w:tr w:rsidR="00B2762A" w:rsidRPr="005D2766" w14:paraId="2F648961" w14:textId="77777777" w:rsidTr="00936756">
        <w:trPr>
          <w:cantSplit/>
          <w:trHeight w:val="20"/>
        </w:trPr>
        <w:tc>
          <w:tcPr>
            <w:tcW w:w="9022" w:type="dxa"/>
            <w:gridSpan w:val="8"/>
            <w:vAlign w:val="center"/>
          </w:tcPr>
          <w:p w14:paraId="7E201221" w14:textId="77777777" w:rsidR="00B2762A" w:rsidRPr="005D2766" w:rsidRDefault="00B2762A" w:rsidP="007F1D84">
            <w:pPr>
              <w:keepLines/>
              <w:jc w:val="left"/>
              <w:rPr>
                <w:rFonts w:ascii="Arial Narrow" w:eastAsia="Calibri" w:hAnsi="Arial Narrow"/>
                <w:sz w:val="20"/>
                <w:szCs w:val="20"/>
                <w:lang w:eastAsia="en-US"/>
              </w:rPr>
            </w:pPr>
          </w:p>
        </w:tc>
      </w:tr>
      <w:tr w:rsidR="00B2762A" w:rsidRPr="005D2766" w14:paraId="2845C6A1" w14:textId="77777777" w:rsidTr="00B2762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2E08F257" w14:textId="77777777" w:rsidR="00B2762A" w:rsidRPr="005D2766" w:rsidRDefault="00B2762A" w:rsidP="00576D73">
            <w:pPr>
              <w:keepLines/>
              <w:jc w:val="left"/>
              <w:rPr>
                <w:rFonts w:ascii="Arial Narrow" w:eastAsia="Calibri" w:hAnsi="Arial Narrow"/>
                <w:b/>
                <w:sz w:val="20"/>
                <w:szCs w:val="20"/>
                <w:lang w:eastAsia="en-US"/>
              </w:rPr>
            </w:pPr>
            <w:r w:rsidRPr="005D2766">
              <w:rPr>
                <w:rFonts w:ascii="Arial Narrow" w:eastAsia="Calibri" w:hAnsi="Arial Narrow" w:cs="Times New Roman"/>
                <w:b/>
                <w:sz w:val="20"/>
                <w:szCs w:val="20"/>
                <w:lang w:eastAsia="en-US"/>
              </w:rPr>
              <w:t>Restriction Summary: 14238 / Treatment of Concept: 14238</w:t>
            </w:r>
          </w:p>
        </w:tc>
      </w:tr>
      <w:tr w:rsidR="00B2762A" w:rsidRPr="005D2766" w14:paraId="28E0CC60"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17E1CBDB" w14:textId="75C9AAC3" w:rsidR="00B2762A" w:rsidRPr="005D2766" w:rsidRDefault="00B2762A" w:rsidP="00576D73">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C566155"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Category / Program:</w:t>
            </w:r>
            <w:r w:rsidRPr="005D2766">
              <w:rPr>
                <w:rFonts w:ascii="Arial Narrow" w:eastAsia="Calibri" w:hAnsi="Arial Narrow"/>
                <w:sz w:val="20"/>
                <w:szCs w:val="20"/>
                <w:lang w:eastAsia="en-US"/>
              </w:rPr>
              <w:t xml:space="preserve"> </w:t>
            </w:r>
            <w:r w:rsidRPr="005D2766">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 GENERAL - General Schedule (Code GE) </w:t>
            </w:r>
          </w:p>
        </w:tc>
      </w:tr>
      <w:tr w:rsidR="00B2762A" w:rsidRPr="005D2766" w14:paraId="256A6A53"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530D5830"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1FD170F" w14:textId="77777777" w:rsidR="00B2762A" w:rsidRPr="005D2766" w:rsidRDefault="00B2762A" w:rsidP="00576D73">
            <w:pPr>
              <w:keepLines/>
              <w:rPr>
                <w:rFonts w:ascii="Arial Narrow" w:eastAsia="Calibri" w:hAnsi="Arial Narrow"/>
                <w:b/>
                <w:sz w:val="20"/>
                <w:szCs w:val="20"/>
                <w:lang w:eastAsia="en-US"/>
              </w:rPr>
            </w:pPr>
            <w:r w:rsidRPr="005D2766">
              <w:rPr>
                <w:rFonts w:ascii="Arial Narrow" w:eastAsia="Calibri" w:hAnsi="Arial Narrow"/>
                <w:b/>
                <w:sz w:val="20"/>
                <w:szCs w:val="20"/>
                <w:lang w:eastAsia="en-US"/>
              </w:rPr>
              <w:t xml:space="preserve">Prescriber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Medical Practitioners </w:t>
            </w:r>
            <w:r w:rsidRPr="005D2766">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Nurse practitioners </w:t>
            </w:r>
          </w:p>
        </w:tc>
      </w:tr>
      <w:tr w:rsidR="00B2762A" w:rsidRPr="005D2766" w14:paraId="5673A614"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7E7DBDC0"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E57985"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 xml:space="preserve">Restriction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Restricted benefit</w:t>
            </w:r>
          </w:p>
        </w:tc>
      </w:tr>
      <w:tr w:rsidR="00B2762A" w:rsidRPr="005D2766" w14:paraId="0392F3DB" w14:textId="77777777" w:rsidTr="00B2762A">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2DB72109" w14:textId="54A8FF76" w:rsidR="00B2762A" w:rsidRPr="005D2766" w:rsidRDefault="00B2762A" w:rsidP="00576D73">
            <w:pPr>
              <w:jc w:val="center"/>
              <w:rPr>
                <w:rFonts w:ascii="Arial Narrow" w:eastAsia="Calibri" w:hAnsi="Arial Narrow"/>
                <w:sz w:val="20"/>
                <w:szCs w:val="20"/>
                <w:lang w:eastAsia="en-US"/>
              </w:rPr>
            </w:pPr>
          </w:p>
        </w:tc>
        <w:tc>
          <w:tcPr>
            <w:tcW w:w="784" w:type="dxa"/>
            <w:vAlign w:val="center"/>
          </w:tcPr>
          <w:p w14:paraId="657B32F4" w14:textId="725D3F2F"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425EAEEE" w14:textId="77777777" w:rsidR="00B2762A" w:rsidRDefault="00B2762A" w:rsidP="00576D73">
            <w:pPr>
              <w:jc w:val="left"/>
              <w:rPr>
                <w:rFonts w:ascii="Arial Narrow" w:hAnsi="Arial Narrow" w:cs="Times New Roman"/>
                <w:b/>
                <w:bCs/>
                <w:sz w:val="20"/>
                <w:szCs w:val="20"/>
              </w:rPr>
            </w:pPr>
            <w:r w:rsidRPr="000C288B">
              <w:rPr>
                <w:rFonts w:ascii="Arial Narrow" w:hAnsi="Arial Narrow" w:cs="Times New Roman"/>
                <w:b/>
                <w:bCs/>
                <w:sz w:val="20"/>
                <w:szCs w:val="20"/>
              </w:rPr>
              <w:t>Administrative Advice:</w:t>
            </w:r>
          </w:p>
          <w:p w14:paraId="4CDB580A" w14:textId="37839AAF" w:rsidR="00FA10B6" w:rsidRPr="00FA10B6" w:rsidRDefault="00FA10B6" w:rsidP="00FA10B6">
            <w:pPr>
              <w:pStyle w:val="NormalWeb"/>
              <w:spacing w:before="0" w:after="0"/>
              <w:textAlignment w:val="baseline"/>
              <w:rPr>
                <w:rFonts w:ascii="Arial Narrow" w:hAnsi="Arial Narrow" w:cs="Open Sans"/>
                <w:color w:val="333333"/>
                <w:sz w:val="20"/>
                <w:szCs w:val="20"/>
              </w:rPr>
            </w:pPr>
            <w:r w:rsidRPr="00952B6A">
              <w:rPr>
                <w:rFonts w:ascii="Arial Narrow" w:hAnsi="Arial Narrow" w:cs="Open Sans"/>
                <w:b/>
                <w:bCs/>
                <w:color w:val="333333"/>
                <w:sz w:val="20"/>
                <w:szCs w:val="20"/>
                <w:bdr w:val="none" w:sz="0" w:space="0" w:color="auto" w:frame="1"/>
              </w:rPr>
              <w:t>Continuing Therapy Only:</w:t>
            </w:r>
          </w:p>
          <w:p w14:paraId="4569B6B4" w14:textId="77777777" w:rsidR="00B2762A" w:rsidRPr="005D2766" w:rsidRDefault="00B2762A" w:rsidP="00576D73">
            <w:pPr>
              <w:jc w:val="left"/>
              <w:rPr>
                <w:rFonts w:ascii="Arial Narrow" w:hAnsi="Arial Narrow" w:cs="Times New Roman"/>
                <w:sz w:val="20"/>
                <w:szCs w:val="20"/>
              </w:rPr>
            </w:pPr>
            <w:r w:rsidRPr="000C288B">
              <w:rPr>
                <w:rFonts w:ascii="Arial Narrow" w:hAnsi="Arial Narrow" w:cs="Times New Roman"/>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2762A" w:rsidRPr="005D2766" w14:paraId="6CA1C259" w14:textId="77777777" w:rsidTr="00B2762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37A1D194" w14:textId="77777777" w:rsidR="00B2762A" w:rsidRPr="005D2766" w:rsidRDefault="00B2762A" w:rsidP="00576D73">
            <w:pPr>
              <w:rPr>
                <w:rFonts w:ascii="Arial Narrow" w:eastAsia="Calibri" w:hAnsi="Arial Narrow"/>
                <w:sz w:val="20"/>
                <w:szCs w:val="20"/>
                <w:lang w:eastAsia="en-US"/>
              </w:rPr>
            </w:pPr>
          </w:p>
        </w:tc>
        <w:tc>
          <w:tcPr>
            <w:tcW w:w="784" w:type="dxa"/>
            <w:vAlign w:val="center"/>
          </w:tcPr>
          <w:p w14:paraId="55F1FD5F" w14:textId="7E4DEECC"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3F9200DA" w14:textId="77777777" w:rsidR="00B2762A" w:rsidRPr="005D2766" w:rsidRDefault="00B2762A" w:rsidP="00576D73">
            <w:pPr>
              <w:jc w:val="left"/>
              <w:rPr>
                <w:rFonts w:ascii="Arial Narrow" w:hAnsi="Arial Narrow" w:cs="Times New Roman"/>
                <w:b/>
                <w:bCs/>
                <w:sz w:val="20"/>
                <w:szCs w:val="20"/>
              </w:rPr>
            </w:pPr>
            <w:r w:rsidRPr="005D2766">
              <w:rPr>
                <w:rFonts w:ascii="Arial Narrow" w:hAnsi="Arial Narrow" w:cs="Times New Roman"/>
                <w:b/>
                <w:bCs/>
                <w:sz w:val="20"/>
                <w:szCs w:val="20"/>
              </w:rPr>
              <w:t>Administrative Advice:</w:t>
            </w:r>
          </w:p>
          <w:p w14:paraId="5F376EC7" w14:textId="77777777" w:rsidR="00B2762A" w:rsidRPr="005D2766" w:rsidRDefault="00B2762A" w:rsidP="00576D73">
            <w:pPr>
              <w:jc w:val="left"/>
              <w:rPr>
                <w:rFonts w:ascii="Arial Narrow" w:hAnsi="Arial Narrow" w:cs="Times New Roman"/>
                <w:sz w:val="20"/>
                <w:szCs w:val="20"/>
              </w:rPr>
            </w:pPr>
            <w:r w:rsidRPr="005D2766">
              <w:rPr>
                <w:rFonts w:ascii="Arial Narrow" w:hAnsi="Arial Narrow" w:cs="Times New Roman"/>
                <w:sz w:val="20"/>
                <w:szCs w:val="20"/>
              </w:rPr>
              <w:t>Estradiol should be used in conjunction with progestogen in women with an intact uterus.</w:t>
            </w:r>
          </w:p>
        </w:tc>
      </w:tr>
      <w:tr w:rsidR="00B2762A" w:rsidRPr="005D2766" w14:paraId="12F06841"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cPr>
          <w:p w14:paraId="14A9CC6B" w14:textId="77777777" w:rsidR="00B2762A" w:rsidRPr="005D2766" w:rsidRDefault="00B2762A" w:rsidP="00576D73">
            <w:pPr>
              <w:rPr>
                <w:rFonts w:ascii="Arial Narrow" w:eastAsia="Calibri" w:hAnsi="Arial Narrow"/>
                <w:sz w:val="20"/>
                <w:szCs w:val="20"/>
                <w:lang w:eastAsia="en-US"/>
              </w:rPr>
            </w:pPr>
          </w:p>
        </w:tc>
        <w:tc>
          <w:tcPr>
            <w:tcW w:w="784" w:type="dxa"/>
            <w:vAlign w:val="center"/>
          </w:tcPr>
          <w:p w14:paraId="5113D08E" w14:textId="0ECF0AB6"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0034AD75" w14:textId="77777777" w:rsidR="00B2762A" w:rsidRPr="005D2766" w:rsidRDefault="00B2762A" w:rsidP="00576D73">
            <w:pPr>
              <w:jc w:val="left"/>
              <w:rPr>
                <w:rFonts w:ascii="Arial Narrow" w:hAnsi="Arial Narrow" w:cs="Times New Roman"/>
                <w:b/>
                <w:bCs/>
                <w:sz w:val="20"/>
                <w:szCs w:val="20"/>
              </w:rPr>
            </w:pPr>
            <w:r w:rsidRPr="005D2766">
              <w:rPr>
                <w:rFonts w:ascii="Arial Narrow" w:hAnsi="Arial Narrow" w:cs="Times New Roman"/>
                <w:b/>
                <w:bCs/>
                <w:sz w:val="20"/>
                <w:szCs w:val="20"/>
              </w:rPr>
              <w:t>Indication:</w:t>
            </w:r>
          </w:p>
          <w:p w14:paraId="7FEF1B1F" w14:textId="77777777" w:rsidR="00B2762A" w:rsidRPr="005D2766" w:rsidRDefault="00B2762A" w:rsidP="00576D73">
            <w:pPr>
              <w:jc w:val="left"/>
              <w:rPr>
                <w:rFonts w:ascii="Arial Narrow" w:hAnsi="Arial Narrow" w:cs="Times New Roman"/>
                <w:sz w:val="20"/>
                <w:szCs w:val="20"/>
              </w:rPr>
            </w:pPr>
            <w:r w:rsidRPr="005D2766">
              <w:rPr>
                <w:rFonts w:ascii="Arial Narrow" w:hAnsi="Arial Narrow" w:cs="Times New Roman"/>
                <w:sz w:val="20"/>
                <w:szCs w:val="20"/>
              </w:rPr>
              <w:t>The condition must be stable for the prescriber to consider the listed maximum quantity of this medicine suitable for this patient.</w:t>
            </w:r>
          </w:p>
        </w:tc>
      </w:tr>
    </w:tbl>
    <w:p w14:paraId="6273CED9" w14:textId="77777777" w:rsidR="00B2762A" w:rsidRPr="005D2766" w:rsidRDefault="00B2762A" w:rsidP="005D2766"/>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668"/>
        <w:gridCol w:w="811"/>
        <w:gridCol w:w="812"/>
        <w:gridCol w:w="811"/>
        <w:gridCol w:w="812"/>
        <w:gridCol w:w="1831"/>
      </w:tblGrid>
      <w:tr w:rsidR="005D2766" w:rsidRPr="005D2766" w14:paraId="185C8D02" w14:textId="77777777" w:rsidTr="00B2762A">
        <w:trPr>
          <w:cantSplit/>
          <w:trHeight w:val="20"/>
        </w:trPr>
        <w:tc>
          <w:tcPr>
            <w:tcW w:w="3945" w:type="dxa"/>
            <w:gridSpan w:val="3"/>
            <w:vAlign w:val="center"/>
          </w:tcPr>
          <w:p w14:paraId="3305AEAA" w14:textId="77777777" w:rsidR="005D2766" w:rsidRPr="005D2766" w:rsidRDefault="005D2766" w:rsidP="007F1D84">
            <w:pPr>
              <w:keepLines/>
              <w:jc w:val="left"/>
              <w:rPr>
                <w:rFonts w:ascii="Arial Narrow" w:eastAsia="Calibri" w:hAnsi="Arial Narrow"/>
                <w:b/>
                <w:bCs/>
                <w:sz w:val="20"/>
                <w:szCs w:val="20"/>
                <w:lang w:eastAsia="en-US"/>
              </w:rPr>
            </w:pPr>
            <w:r w:rsidRPr="005D2766">
              <w:rPr>
                <w:rFonts w:ascii="Arial Narrow" w:eastAsia="Calibri" w:hAnsi="Arial Narrow"/>
                <w:b/>
                <w:bCs/>
                <w:sz w:val="20"/>
                <w:szCs w:val="20"/>
                <w:lang w:eastAsia="en-US"/>
              </w:rPr>
              <w:t>MEDICINAL PRODUCT</w:t>
            </w:r>
          </w:p>
          <w:p w14:paraId="7C0A88C5"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bCs/>
                <w:sz w:val="20"/>
                <w:szCs w:val="20"/>
                <w:lang w:eastAsia="en-US"/>
              </w:rPr>
              <w:t>medicinal product pack</w:t>
            </w:r>
          </w:p>
        </w:tc>
        <w:tc>
          <w:tcPr>
            <w:tcW w:w="811" w:type="dxa"/>
            <w:vAlign w:val="center"/>
          </w:tcPr>
          <w:p w14:paraId="3B2DE5AD"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PBS item code</w:t>
            </w:r>
          </w:p>
        </w:tc>
        <w:tc>
          <w:tcPr>
            <w:tcW w:w="812" w:type="dxa"/>
            <w:vAlign w:val="center"/>
          </w:tcPr>
          <w:p w14:paraId="6AD0FE47"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packs</w:t>
            </w:r>
          </w:p>
        </w:tc>
        <w:tc>
          <w:tcPr>
            <w:tcW w:w="811" w:type="dxa"/>
            <w:vAlign w:val="center"/>
          </w:tcPr>
          <w:p w14:paraId="6EB7E13A"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units</w:t>
            </w:r>
          </w:p>
        </w:tc>
        <w:tc>
          <w:tcPr>
            <w:tcW w:w="812" w:type="dxa"/>
            <w:vAlign w:val="center"/>
          </w:tcPr>
          <w:p w14:paraId="1F485C98"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№.of</w:t>
            </w:r>
          </w:p>
          <w:p w14:paraId="3614E3B3"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Rpts</w:t>
            </w:r>
          </w:p>
        </w:tc>
        <w:tc>
          <w:tcPr>
            <w:tcW w:w="1831" w:type="dxa"/>
            <w:vAlign w:val="center"/>
          </w:tcPr>
          <w:p w14:paraId="5A701182"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sz w:val="20"/>
                <w:szCs w:val="20"/>
                <w:lang w:eastAsia="en-US"/>
              </w:rPr>
              <w:t>Available brands</w:t>
            </w:r>
          </w:p>
        </w:tc>
      </w:tr>
      <w:tr w:rsidR="005D2766" w:rsidRPr="005D2766" w14:paraId="06549D43" w14:textId="77777777" w:rsidTr="00B2762A">
        <w:trPr>
          <w:cantSplit/>
          <w:trHeight w:val="20"/>
        </w:trPr>
        <w:tc>
          <w:tcPr>
            <w:tcW w:w="9022" w:type="dxa"/>
            <w:gridSpan w:val="8"/>
            <w:vAlign w:val="center"/>
          </w:tcPr>
          <w:p w14:paraId="319A44F8"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PROGESTERONE</w:t>
            </w:r>
          </w:p>
        </w:tc>
      </w:tr>
      <w:tr w:rsidR="005D2766" w:rsidRPr="005D2766" w14:paraId="66FA63C1" w14:textId="77777777" w:rsidTr="00B2762A">
        <w:trPr>
          <w:cantSplit/>
          <w:trHeight w:val="20"/>
        </w:trPr>
        <w:tc>
          <w:tcPr>
            <w:tcW w:w="3945" w:type="dxa"/>
            <w:gridSpan w:val="3"/>
            <w:vAlign w:val="center"/>
          </w:tcPr>
          <w:p w14:paraId="7721CB88" w14:textId="6602DF8D"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progesterone 100 mg capsule</w:t>
            </w:r>
            <w:r w:rsidR="008247FD">
              <w:rPr>
                <w:rFonts w:ascii="Arial Narrow" w:eastAsia="Calibri" w:hAnsi="Arial Narrow"/>
                <w:sz w:val="20"/>
                <w:szCs w:val="20"/>
                <w:lang w:eastAsia="en-US"/>
              </w:rPr>
              <w:t>,</w:t>
            </w:r>
            <w:r w:rsidRPr="005D2766">
              <w:rPr>
                <w:rFonts w:ascii="Arial Narrow" w:eastAsia="Calibri" w:hAnsi="Arial Narrow"/>
                <w:sz w:val="20"/>
                <w:szCs w:val="20"/>
                <w:lang w:eastAsia="en-US"/>
              </w:rPr>
              <w:t xml:space="preserve"> 30 </w:t>
            </w:r>
          </w:p>
        </w:tc>
        <w:tc>
          <w:tcPr>
            <w:tcW w:w="811" w:type="dxa"/>
            <w:vAlign w:val="center"/>
          </w:tcPr>
          <w:p w14:paraId="668A2973"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NEW</w:t>
            </w:r>
          </w:p>
        </w:tc>
        <w:tc>
          <w:tcPr>
            <w:tcW w:w="812" w:type="dxa"/>
            <w:vAlign w:val="center"/>
          </w:tcPr>
          <w:p w14:paraId="5D650328"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1</w:t>
            </w:r>
          </w:p>
        </w:tc>
        <w:tc>
          <w:tcPr>
            <w:tcW w:w="811" w:type="dxa"/>
            <w:vAlign w:val="center"/>
          </w:tcPr>
          <w:p w14:paraId="07370255"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30</w:t>
            </w:r>
          </w:p>
        </w:tc>
        <w:tc>
          <w:tcPr>
            <w:tcW w:w="812" w:type="dxa"/>
            <w:vAlign w:val="center"/>
          </w:tcPr>
          <w:p w14:paraId="64612076"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5</w:t>
            </w:r>
          </w:p>
        </w:tc>
        <w:tc>
          <w:tcPr>
            <w:tcW w:w="1831" w:type="dxa"/>
            <w:vAlign w:val="center"/>
          </w:tcPr>
          <w:p w14:paraId="7D2747CC"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Prometrium</w:t>
            </w:r>
          </w:p>
        </w:tc>
      </w:tr>
      <w:tr w:rsidR="00B2762A" w:rsidRPr="005D2766" w14:paraId="22DC8B07" w14:textId="77777777" w:rsidTr="0046749B">
        <w:trPr>
          <w:cantSplit/>
          <w:trHeight w:val="20"/>
        </w:trPr>
        <w:tc>
          <w:tcPr>
            <w:tcW w:w="9022" w:type="dxa"/>
            <w:gridSpan w:val="8"/>
            <w:vAlign w:val="center"/>
          </w:tcPr>
          <w:p w14:paraId="5FD5A9B6" w14:textId="77777777" w:rsidR="00B2762A" w:rsidRPr="005D2766" w:rsidRDefault="00B2762A" w:rsidP="007F1D84">
            <w:pPr>
              <w:keepLines/>
              <w:jc w:val="left"/>
              <w:rPr>
                <w:rFonts w:ascii="Arial Narrow" w:eastAsia="Calibri" w:hAnsi="Arial Narrow"/>
                <w:sz w:val="20"/>
                <w:szCs w:val="20"/>
                <w:lang w:eastAsia="en-US"/>
              </w:rPr>
            </w:pPr>
          </w:p>
        </w:tc>
      </w:tr>
      <w:tr w:rsidR="00B2762A" w:rsidRPr="005D2766" w14:paraId="62A22071" w14:textId="77777777" w:rsidTr="00B2762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19E433C1" w14:textId="77777777" w:rsidR="00B2762A" w:rsidRPr="005D2766" w:rsidRDefault="00B2762A" w:rsidP="00576D73">
            <w:pPr>
              <w:keepNext/>
              <w:keepLines/>
              <w:jc w:val="left"/>
              <w:rPr>
                <w:rFonts w:ascii="Arial Narrow" w:eastAsia="Calibri" w:hAnsi="Arial Narrow"/>
                <w:b/>
                <w:sz w:val="20"/>
                <w:szCs w:val="20"/>
                <w:lang w:eastAsia="en-US"/>
              </w:rPr>
            </w:pPr>
            <w:r w:rsidRPr="005D2766">
              <w:rPr>
                <w:rFonts w:ascii="Arial Narrow" w:eastAsia="Calibri" w:hAnsi="Arial Narrow" w:cs="Times New Roman"/>
                <w:b/>
                <w:sz w:val="20"/>
                <w:szCs w:val="20"/>
                <w:lang w:eastAsia="en-US"/>
              </w:rPr>
              <w:t>Restriction Summary: Unrestricted / Treatment of Concept: NEW</w:t>
            </w:r>
          </w:p>
        </w:tc>
      </w:tr>
      <w:tr w:rsidR="00B2762A" w:rsidRPr="005D2766" w14:paraId="458143EC"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00C38B23" w14:textId="5C05400F" w:rsidR="00B2762A" w:rsidRPr="005D2766" w:rsidRDefault="00B2762A" w:rsidP="00576D73">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8BD6965" w14:textId="77777777" w:rsidR="00B2762A" w:rsidRPr="005D2766" w:rsidRDefault="00B2762A" w:rsidP="00576D73">
            <w:pPr>
              <w:keepNext/>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Category / Program:</w:t>
            </w:r>
            <w:r w:rsidRPr="005D2766">
              <w:rPr>
                <w:rFonts w:ascii="Arial Narrow" w:eastAsia="Calibri" w:hAnsi="Arial Narrow"/>
                <w:sz w:val="20"/>
                <w:szCs w:val="20"/>
                <w:lang w:eastAsia="en-US"/>
              </w:rPr>
              <w:t xml:space="preserve"> </w:t>
            </w:r>
            <w:r w:rsidRPr="005D2766">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 GENERAL - General Schedule (Code GE) </w:t>
            </w:r>
          </w:p>
        </w:tc>
      </w:tr>
      <w:tr w:rsidR="00B2762A" w:rsidRPr="005D2766" w14:paraId="68E63998"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0B17A02F"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68F0AF" w14:textId="77777777" w:rsidR="00B2762A" w:rsidRPr="005D2766" w:rsidRDefault="00B2762A" w:rsidP="00576D73">
            <w:pPr>
              <w:keepLines/>
              <w:rPr>
                <w:rFonts w:ascii="Arial Narrow" w:eastAsia="Calibri" w:hAnsi="Arial Narrow"/>
                <w:b/>
                <w:sz w:val="20"/>
                <w:szCs w:val="20"/>
                <w:lang w:eastAsia="en-US"/>
              </w:rPr>
            </w:pPr>
            <w:r w:rsidRPr="005D2766">
              <w:rPr>
                <w:rFonts w:ascii="Arial Narrow" w:eastAsia="Calibri" w:hAnsi="Arial Narrow"/>
                <w:b/>
                <w:sz w:val="20"/>
                <w:szCs w:val="20"/>
                <w:lang w:eastAsia="en-US"/>
              </w:rPr>
              <w:t xml:space="preserve">Prescriber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Medical Practitioners </w:t>
            </w:r>
            <w:r w:rsidRPr="005D2766">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Nurse practitioners </w:t>
            </w:r>
          </w:p>
        </w:tc>
      </w:tr>
      <w:tr w:rsidR="00B2762A" w:rsidRPr="005D2766" w14:paraId="1FA8521C"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633C7C1F"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728D6D"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 xml:space="preserve">Restriction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Unrestricted benefit</w:t>
            </w:r>
          </w:p>
        </w:tc>
      </w:tr>
      <w:tr w:rsidR="00B2762A" w:rsidRPr="005D2766" w14:paraId="7E0D0292"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extDirection w:val="btLr"/>
            <w:vAlign w:val="center"/>
          </w:tcPr>
          <w:p w14:paraId="1762C8E7" w14:textId="5077558B" w:rsidR="00B2762A" w:rsidRPr="005D2766" w:rsidRDefault="00B2762A" w:rsidP="00576D73">
            <w:pPr>
              <w:jc w:val="center"/>
              <w:rPr>
                <w:rFonts w:ascii="Arial Narrow" w:eastAsia="Calibri" w:hAnsi="Arial Narrow"/>
                <w:sz w:val="16"/>
                <w:szCs w:val="16"/>
                <w:lang w:eastAsia="en-US"/>
              </w:rPr>
            </w:pPr>
          </w:p>
        </w:tc>
        <w:tc>
          <w:tcPr>
            <w:tcW w:w="784" w:type="dxa"/>
            <w:vAlign w:val="center"/>
          </w:tcPr>
          <w:p w14:paraId="43C1F965" w14:textId="0D198406"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0389695E" w14:textId="77777777" w:rsidR="00B2762A" w:rsidRPr="005A12DF" w:rsidRDefault="00B2762A" w:rsidP="00576D73">
            <w:pPr>
              <w:jc w:val="left"/>
              <w:rPr>
                <w:rFonts w:ascii="Arial Narrow" w:hAnsi="Arial Narrow" w:cs="Times New Roman"/>
                <w:sz w:val="20"/>
                <w:szCs w:val="20"/>
              </w:rPr>
            </w:pPr>
            <w:r w:rsidRPr="005A12DF">
              <w:rPr>
                <w:rFonts w:ascii="Arial Narrow" w:hAnsi="Arial Narrow" w:cs="Times New Roman"/>
                <w:b/>
                <w:bCs/>
                <w:sz w:val="20"/>
                <w:szCs w:val="20"/>
              </w:rPr>
              <w:t>Administrative Advice:</w:t>
            </w:r>
          </w:p>
          <w:p w14:paraId="0F07AAD7" w14:textId="77777777" w:rsidR="008247FD" w:rsidRDefault="008247FD" w:rsidP="008247FD">
            <w:pPr>
              <w:jc w:val="left"/>
              <w:rPr>
                <w:rFonts w:ascii="Arial Narrow" w:hAnsi="Arial Narrow" w:cs="Times New Roman"/>
                <w:sz w:val="20"/>
                <w:szCs w:val="20"/>
              </w:rPr>
            </w:pPr>
            <w:r w:rsidRPr="00AD6D7E">
              <w:rPr>
                <w:rFonts w:ascii="Arial Narrow" w:hAnsi="Arial Narrow" w:cs="Times New Roman"/>
                <w:b/>
                <w:bCs/>
                <w:sz w:val="20"/>
                <w:szCs w:val="20"/>
              </w:rPr>
              <w:t>Continuing Therapy Only:</w:t>
            </w:r>
            <w:r>
              <w:rPr>
                <w:rFonts w:ascii="Arial Narrow" w:hAnsi="Arial Narrow" w:cs="Times New Roman"/>
                <w:sz w:val="20"/>
                <w:szCs w:val="20"/>
              </w:rPr>
              <w:t xml:space="preserve"> </w:t>
            </w:r>
          </w:p>
          <w:p w14:paraId="499BEE2D" w14:textId="77777777" w:rsidR="00B2762A" w:rsidRPr="005D2766" w:rsidRDefault="00B2762A" w:rsidP="00576D73">
            <w:pPr>
              <w:jc w:val="left"/>
              <w:rPr>
                <w:rFonts w:ascii="Arial Narrow" w:hAnsi="Arial Narrow" w:cs="Times New Roman"/>
                <w:sz w:val="20"/>
                <w:szCs w:val="20"/>
              </w:rPr>
            </w:pPr>
            <w:r w:rsidRPr="005A12DF">
              <w:rPr>
                <w:rFonts w:ascii="Arial Narrow" w:hAnsi="Arial Narrow" w:cs="Times New Roman"/>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3B73F241" w14:textId="77777777" w:rsidR="005D2766" w:rsidRPr="005D2766" w:rsidRDefault="005D2766" w:rsidP="005D2766"/>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668"/>
        <w:gridCol w:w="811"/>
        <w:gridCol w:w="812"/>
        <w:gridCol w:w="811"/>
        <w:gridCol w:w="812"/>
        <w:gridCol w:w="1831"/>
      </w:tblGrid>
      <w:tr w:rsidR="005D2766" w:rsidRPr="005D2766" w14:paraId="584716D6" w14:textId="77777777" w:rsidTr="00B2762A">
        <w:trPr>
          <w:cantSplit/>
          <w:trHeight w:val="20"/>
        </w:trPr>
        <w:tc>
          <w:tcPr>
            <w:tcW w:w="3945" w:type="dxa"/>
            <w:gridSpan w:val="3"/>
            <w:vAlign w:val="center"/>
          </w:tcPr>
          <w:p w14:paraId="6A218D24" w14:textId="77777777" w:rsidR="005D2766" w:rsidRPr="005D2766" w:rsidRDefault="005D2766" w:rsidP="004E7892">
            <w:pPr>
              <w:keepNext/>
              <w:keepLines/>
              <w:jc w:val="left"/>
              <w:rPr>
                <w:rFonts w:ascii="Arial Narrow" w:eastAsia="Calibri" w:hAnsi="Arial Narrow"/>
                <w:b/>
                <w:bCs/>
                <w:sz w:val="20"/>
                <w:szCs w:val="20"/>
                <w:lang w:eastAsia="en-US"/>
              </w:rPr>
            </w:pPr>
            <w:r w:rsidRPr="005D2766">
              <w:rPr>
                <w:rFonts w:ascii="Arial Narrow" w:eastAsia="Calibri" w:hAnsi="Arial Narrow"/>
                <w:b/>
                <w:bCs/>
                <w:sz w:val="20"/>
                <w:szCs w:val="20"/>
                <w:lang w:eastAsia="en-US"/>
              </w:rPr>
              <w:t>MEDICINAL PRODUCT</w:t>
            </w:r>
          </w:p>
          <w:p w14:paraId="24307CA4" w14:textId="77777777" w:rsidR="005D2766" w:rsidRPr="005D2766" w:rsidRDefault="005D2766" w:rsidP="004E7892">
            <w:pPr>
              <w:keepNext/>
              <w:keepLines/>
              <w:jc w:val="left"/>
              <w:rPr>
                <w:rFonts w:ascii="Arial Narrow" w:eastAsia="Calibri" w:hAnsi="Arial Narrow"/>
                <w:b/>
                <w:sz w:val="20"/>
                <w:szCs w:val="20"/>
                <w:lang w:eastAsia="en-US"/>
              </w:rPr>
            </w:pPr>
            <w:r w:rsidRPr="005D2766">
              <w:rPr>
                <w:rFonts w:ascii="Arial Narrow" w:eastAsia="Calibri" w:hAnsi="Arial Narrow"/>
                <w:b/>
                <w:bCs/>
                <w:sz w:val="20"/>
                <w:szCs w:val="20"/>
                <w:lang w:eastAsia="en-US"/>
              </w:rPr>
              <w:t>medicinal product pack</w:t>
            </w:r>
          </w:p>
        </w:tc>
        <w:tc>
          <w:tcPr>
            <w:tcW w:w="811" w:type="dxa"/>
            <w:vAlign w:val="center"/>
          </w:tcPr>
          <w:p w14:paraId="732A5BE5" w14:textId="77777777" w:rsidR="005D2766" w:rsidRPr="005D2766" w:rsidRDefault="005D2766" w:rsidP="004E7892">
            <w:pPr>
              <w:keepNext/>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PBS item code</w:t>
            </w:r>
          </w:p>
        </w:tc>
        <w:tc>
          <w:tcPr>
            <w:tcW w:w="812" w:type="dxa"/>
            <w:vAlign w:val="center"/>
          </w:tcPr>
          <w:p w14:paraId="3B14427F" w14:textId="77777777" w:rsidR="005D2766" w:rsidRPr="005D2766" w:rsidRDefault="005D2766" w:rsidP="004E7892">
            <w:pPr>
              <w:keepNext/>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packs</w:t>
            </w:r>
          </w:p>
        </w:tc>
        <w:tc>
          <w:tcPr>
            <w:tcW w:w="811" w:type="dxa"/>
            <w:vAlign w:val="center"/>
          </w:tcPr>
          <w:p w14:paraId="1347E7F8" w14:textId="77777777" w:rsidR="005D2766" w:rsidRPr="005D2766" w:rsidRDefault="005D2766" w:rsidP="004E7892">
            <w:pPr>
              <w:keepNext/>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units</w:t>
            </w:r>
          </w:p>
        </w:tc>
        <w:tc>
          <w:tcPr>
            <w:tcW w:w="812" w:type="dxa"/>
            <w:vAlign w:val="center"/>
          </w:tcPr>
          <w:p w14:paraId="489AC2CD" w14:textId="77777777" w:rsidR="005D2766" w:rsidRPr="005D2766" w:rsidRDefault="005D2766" w:rsidP="004E7892">
            <w:pPr>
              <w:keepNext/>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№.of</w:t>
            </w:r>
          </w:p>
          <w:p w14:paraId="743004AB" w14:textId="77777777" w:rsidR="005D2766" w:rsidRPr="005D2766" w:rsidRDefault="005D2766" w:rsidP="004E7892">
            <w:pPr>
              <w:keepNext/>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Rpts</w:t>
            </w:r>
          </w:p>
        </w:tc>
        <w:tc>
          <w:tcPr>
            <w:tcW w:w="1831" w:type="dxa"/>
            <w:vAlign w:val="center"/>
          </w:tcPr>
          <w:p w14:paraId="712FF7EC" w14:textId="77777777" w:rsidR="005D2766" w:rsidRPr="005D2766" w:rsidRDefault="005D2766" w:rsidP="004E7892">
            <w:pPr>
              <w:keepNext/>
              <w:keepLines/>
              <w:jc w:val="left"/>
              <w:rPr>
                <w:rFonts w:ascii="Arial Narrow" w:eastAsia="Calibri" w:hAnsi="Arial Narrow"/>
                <w:b/>
                <w:sz w:val="20"/>
                <w:szCs w:val="20"/>
                <w:lang w:eastAsia="en-US"/>
              </w:rPr>
            </w:pPr>
            <w:r w:rsidRPr="005D2766">
              <w:rPr>
                <w:rFonts w:ascii="Arial Narrow" w:eastAsia="Calibri" w:hAnsi="Arial Narrow"/>
                <w:b/>
                <w:sz w:val="20"/>
                <w:szCs w:val="20"/>
                <w:lang w:eastAsia="en-US"/>
              </w:rPr>
              <w:t>Available brands</w:t>
            </w:r>
          </w:p>
        </w:tc>
      </w:tr>
      <w:tr w:rsidR="005D2766" w:rsidRPr="005D2766" w14:paraId="5E6F9C3E" w14:textId="77777777" w:rsidTr="00B2762A">
        <w:trPr>
          <w:cantSplit/>
          <w:trHeight w:val="20"/>
        </w:trPr>
        <w:tc>
          <w:tcPr>
            <w:tcW w:w="9022" w:type="dxa"/>
            <w:gridSpan w:val="8"/>
            <w:vAlign w:val="center"/>
          </w:tcPr>
          <w:p w14:paraId="3A44048E"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PROGESTERONE</w:t>
            </w:r>
          </w:p>
        </w:tc>
      </w:tr>
      <w:tr w:rsidR="005D2766" w:rsidRPr="005D2766" w14:paraId="62468A59" w14:textId="77777777" w:rsidTr="00B2762A">
        <w:trPr>
          <w:cantSplit/>
          <w:trHeight w:val="20"/>
        </w:trPr>
        <w:tc>
          <w:tcPr>
            <w:tcW w:w="3945" w:type="dxa"/>
            <w:gridSpan w:val="3"/>
            <w:vAlign w:val="center"/>
          </w:tcPr>
          <w:p w14:paraId="7AC9DC7F" w14:textId="0226FEDB"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progesterone 100 mg capsule</w:t>
            </w:r>
            <w:r w:rsidR="008247FD">
              <w:rPr>
                <w:rFonts w:ascii="Arial Narrow" w:eastAsia="Calibri" w:hAnsi="Arial Narrow"/>
                <w:sz w:val="20"/>
                <w:szCs w:val="20"/>
                <w:lang w:eastAsia="en-US"/>
              </w:rPr>
              <w:t>,</w:t>
            </w:r>
            <w:r w:rsidRPr="005D2766">
              <w:rPr>
                <w:rFonts w:ascii="Arial Narrow" w:eastAsia="Calibri" w:hAnsi="Arial Narrow"/>
                <w:sz w:val="20"/>
                <w:szCs w:val="20"/>
                <w:lang w:eastAsia="en-US"/>
              </w:rPr>
              <w:t xml:space="preserve"> 30 </w:t>
            </w:r>
          </w:p>
        </w:tc>
        <w:tc>
          <w:tcPr>
            <w:tcW w:w="811" w:type="dxa"/>
            <w:vAlign w:val="center"/>
          </w:tcPr>
          <w:p w14:paraId="2D1CFC82"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NEW</w:t>
            </w:r>
          </w:p>
        </w:tc>
        <w:tc>
          <w:tcPr>
            <w:tcW w:w="812" w:type="dxa"/>
            <w:vAlign w:val="center"/>
          </w:tcPr>
          <w:p w14:paraId="4C0FD12E"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2</w:t>
            </w:r>
          </w:p>
        </w:tc>
        <w:tc>
          <w:tcPr>
            <w:tcW w:w="811" w:type="dxa"/>
            <w:vAlign w:val="center"/>
          </w:tcPr>
          <w:p w14:paraId="15D8B645"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60</w:t>
            </w:r>
          </w:p>
        </w:tc>
        <w:tc>
          <w:tcPr>
            <w:tcW w:w="812" w:type="dxa"/>
            <w:vAlign w:val="center"/>
          </w:tcPr>
          <w:p w14:paraId="35D51F67"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5</w:t>
            </w:r>
          </w:p>
        </w:tc>
        <w:tc>
          <w:tcPr>
            <w:tcW w:w="1831" w:type="dxa"/>
            <w:vAlign w:val="center"/>
          </w:tcPr>
          <w:p w14:paraId="4C227DF2"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Prometrium</w:t>
            </w:r>
          </w:p>
        </w:tc>
      </w:tr>
      <w:tr w:rsidR="00B2762A" w:rsidRPr="005D2766" w14:paraId="4E16E474" w14:textId="77777777" w:rsidTr="009C409A">
        <w:trPr>
          <w:cantSplit/>
          <w:trHeight w:val="20"/>
        </w:trPr>
        <w:tc>
          <w:tcPr>
            <w:tcW w:w="9022" w:type="dxa"/>
            <w:gridSpan w:val="8"/>
            <w:vAlign w:val="center"/>
          </w:tcPr>
          <w:p w14:paraId="03BB9384" w14:textId="77777777" w:rsidR="00B2762A" w:rsidRPr="005D2766" w:rsidRDefault="00B2762A" w:rsidP="007F1D84">
            <w:pPr>
              <w:keepLines/>
              <w:jc w:val="left"/>
              <w:rPr>
                <w:rFonts w:ascii="Arial Narrow" w:eastAsia="Calibri" w:hAnsi="Arial Narrow"/>
                <w:sz w:val="20"/>
                <w:szCs w:val="20"/>
                <w:lang w:eastAsia="en-US"/>
              </w:rPr>
            </w:pPr>
          </w:p>
        </w:tc>
      </w:tr>
      <w:tr w:rsidR="00B2762A" w:rsidRPr="005D2766" w14:paraId="3C20924E" w14:textId="77777777" w:rsidTr="00B2762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78966152" w14:textId="77777777" w:rsidR="00B2762A" w:rsidRPr="005D2766" w:rsidRDefault="00B2762A" w:rsidP="00576D73">
            <w:pPr>
              <w:keepLines/>
              <w:jc w:val="left"/>
              <w:rPr>
                <w:rFonts w:ascii="Arial Narrow" w:eastAsia="Calibri" w:hAnsi="Arial Narrow"/>
                <w:b/>
                <w:sz w:val="20"/>
                <w:szCs w:val="20"/>
                <w:lang w:eastAsia="en-US"/>
              </w:rPr>
            </w:pPr>
            <w:r w:rsidRPr="005D2766">
              <w:rPr>
                <w:rFonts w:ascii="Arial Narrow" w:eastAsia="Calibri" w:hAnsi="Arial Narrow" w:cs="Times New Roman"/>
                <w:b/>
                <w:sz w:val="20"/>
                <w:szCs w:val="20"/>
                <w:lang w:eastAsia="en-US"/>
              </w:rPr>
              <w:t>Restriction Summary: 14238 / Treatment of Concept: 14238</w:t>
            </w:r>
          </w:p>
        </w:tc>
      </w:tr>
      <w:tr w:rsidR="00B2762A" w:rsidRPr="005D2766" w14:paraId="663070F5"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48999C91" w14:textId="115A1FE9" w:rsidR="00B2762A" w:rsidRPr="005D2766" w:rsidRDefault="00B2762A" w:rsidP="00576D73">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8184589"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Category / Program:</w:t>
            </w:r>
            <w:r w:rsidRPr="005D2766">
              <w:rPr>
                <w:rFonts w:ascii="Arial Narrow" w:eastAsia="Calibri" w:hAnsi="Arial Narrow"/>
                <w:sz w:val="20"/>
                <w:szCs w:val="20"/>
                <w:lang w:eastAsia="en-US"/>
              </w:rPr>
              <w:t xml:space="preserve"> </w:t>
            </w:r>
            <w:r w:rsidRPr="005D2766">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 GENERAL - General Schedule (Code GE) </w:t>
            </w:r>
          </w:p>
        </w:tc>
      </w:tr>
      <w:tr w:rsidR="00B2762A" w:rsidRPr="005D2766" w14:paraId="2CAE7443"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6B6A5F30"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D29BC3" w14:textId="77777777" w:rsidR="00B2762A" w:rsidRPr="005D2766" w:rsidRDefault="00B2762A" w:rsidP="00576D73">
            <w:pPr>
              <w:keepLines/>
              <w:rPr>
                <w:rFonts w:ascii="Arial Narrow" w:eastAsia="Calibri" w:hAnsi="Arial Narrow"/>
                <w:b/>
                <w:sz w:val="20"/>
                <w:szCs w:val="20"/>
                <w:lang w:eastAsia="en-US"/>
              </w:rPr>
            </w:pPr>
            <w:r w:rsidRPr="005D2766">
              <w:rPr>
                <w:rFonts w:ascii="Arial Narrow" w:eastAsia="Calibri" w:hAnsi="Arial Narrow"/>
                <w:b/>
                <w:sz w:val="20"/>
                <w:szCs w:val="20"/>
                <w:lang w:eastAsia="en-US"/>
              </w:rPr>
              <w:t xml:space="preserve">Prescriber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Medical Practitioners </w:t>
            </w:r>
            <w:r w:rsidRPr="005D2766">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Nurse practitioners </w:t>
            </w:r>
          </w:p>
        </w:tc>
      </w:tr>
      <w:tr w:rsidR="00B2762A" w:rsidRPr="005D2766" w14:paraId="3C83302D"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3BAF01E3"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E8293F"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 xml:space="preserve">Restriction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Restricted benefit</w:t>
            </w:r>
          </w:p>
        </w:tc>
      </w:tr>
      <w:tr w:rsidR="00B2762A" w:rsidRPr="005D2766" w14:paraId="16AD4DA4"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extDirection w:val="btLr"/>
            <w:vAlign w:val="center"/>
          </w:tcPr>
          <w:p w14:paraId="0FDC0378" w14:textId="4986E9A9" w:rsidR="00B2762A" w:rsidRPr="005D2766" w:rsidRDefault="00B2762A" w:rsidP="00576D73">
            <w:pPr>
              <w:jc w:val="center"/>
              <w:rPr>
                <w:rFonts w:ascii="Arial Narrow" w:eastAsia="Calibri" w:hAnsi="Arial Narrow"/>
                <w:sz w:val="16"/>
                <w:szCs w:val="16"/>
                <w:lang w:eastAsia="en-US"/>
              </w:rPr>
            </w:pPr>
          </w:p>
        </w:tc>
        <w:tc>
          <w:tcPr>
            <w:tcW w:w="784" w:type="dxa"/>
            <w:vAlign w:val="center"/>
          </w:tcPr>
          <w:p w14:paraId="067DD343" w14:textId="57BEE530"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241E5B74" w14:textId="77777777" w:rsidR="00B2762A" w:rsidRPr="005A12DF" w:rsidRDefault="00B2762A" w:rsidP="00576D73">
            <w:pPr>
              <w:jc w:val="left"/>
              <w:rPr>
                <w:rFonts w:ascii="Arial Narrow" w:hAnsi="Arial Narrow" w:cs="Times New Roman"/>
                <w:sz w:val="20"/>
                <w:szCs w:val="20"/>
              </w:rPr>
            </w:pPr>
            <w:r w:rsidRPr="005A12DF">
              <w:rPr>
                <w:rFonts w:ascii="Arial Narrow" w:hAnsi="Arial Narrow" w:cs="Times New Roman"/>
                <w:b/>
                <w:bCs/>
                <w:sz w:val="20"/>
                <w:szCs w:val="20"/>
              </w:rPr>
              <w:t>Administrative Advice:</w:t>
            </w:r>
          </w:p>
          <w:p w14:paraId="0C0B5C47" w14:textId="77777777" w:rsidR="008247FD" w:rsidRDefault="00AD6D7E" w:rsidP="00576D73">
            <w:pPr>
              <w:jc w:val="left"/>
              <w:rPr>
                <w:rFonts w:ascii="Arial Narrow" w:hAnsi="Arial Narrow" w:cs="Times New Roman"/>
                <w:sz w:val="20"/>
                <w:szCs w:val="20"/>
              </w:rPr>
            </w:pPr>
            <w:r w:rsidRPr="00AD6D7E">
              <w:rPr>
                <w:rFonts w:ascii="Arial Narrow" w:hAnsi="Arial Narrow" w:cs="Times New Roman"/>
                <w:b/>
                <w:bCs/>
                <w:sz w:val="20"/>
                <w:szCs w:val="20"/>
              </w:rPr>
              <w:t>Continuing Therapy Only:</w:t>
            </w:r>
            <w:r>
              <w:rPr>
                <w:rFonts w:ascii="Arial Narrow" w:hAnsi="Arial Narrow" w:cs="Times New Roman"/>
                <w:sz w:val="20"/>
                <w:szCs w:val="20"/>
              </w:rPr>
              <w:t xml:space="preserve"> </w:t>
            </w:r>
          </w:p>
          <w:p w14:paraId="3BA727C4" w14:textId="01C8B66E" w:rsidR="00B2762A" w:rsidRPr="005D2766" w:rsidRDefault="00B2762A" w:rsidP="00576D73">
            <w:pPr>
              <w:jc w:val="left"/>
              <w:rPr>
                <w:rFonts w:ascii="Arial Narrow" w:hAnsi="Arial Narrow" w:cs="Times New Roman"/>
                <w:sz w:val="20"/>
                <w:szCs w:val="20"/>
              </w:rPr>
            </w:pPr>
            <w:r w:rsidRPr="005A12DF">
              <w:rPr>
                <w:rFonts w:ascii="Arial Narrow" w:hAnsi="Arial Narrow" w:cs="Times New Roman"/>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2762A" w:rsidRPr="005D2766" w14:paraId="6C638229"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extDirection w:val="btLr"/>
            <w:vAlign w:val="center"/>
          </w:tcPr>
          <w:p w14:paraId="11885257" w14:textId="77777777" w:rsidR="00B2762A" w:rsidRPr="005D2766" w:rsidRDefault="00B2762A" w:rsidP="00576D73">
            <w:pPr>
              <w:jc w:val="center"/>
              <w:rPr>
                <w:rFonts w:ascii="Arial Narrow" w:eastAsia="Calibri" w:hAnsi="Arial Narrow"/>
                <w:sz w:val="20"/>
                <w:szCs w:val="20"/>
                <w:lang w:eastAsia="en-US"/>
              </w:rPr>
            </w:pPr>
          </w:p>
        </w:tc>
        <w:tc>
          <w:tcPr>
            <w:tcW w:w="784" w:type="dxa"/>
            <w:vAlign w:val="center"/>
          </w:tcPr>
          <w:p w14:paraId="35CB8B34" w14:textId="516B58C0"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5CA81B30" w14:textId="77777777" w:rsidR="00B2762A" w:rsidRPr="005D2766" w:rsidRDefault="00B2762A" w:rsidP="00576D73">
            <w:pPr>
              <w:jc w:val="left"/>
              <w:rPr>
                <w:rFonts w:ascii="Arial Narrow" w:hAnsi="Arial Narrow" w:cs="Times New Roman"/>
                <w:b/>
                <w:bCs/>
                <w:sz w:val="20"/>
                <w:szCs w:val="20"/>
              </w:rPr>
            </w:pPr>
            <w:r w:rsidRPr="005D2766">
              <w:rPr>
                <w:rFonts w:ascii="Arial Narrow" w:hAnsi="Arial Narrow" w:cs="Times New Roman"/>
                <w:b/>
                <w:bCs/>
                <w:sz w:val="20"/>
                <w:szCs w:val="20"/>
              </w:rPr>
              <w:t>Indication:</w:t>
            </w:r>
          </w:p>
          <w:p w14:paraId="3827DD59" w14:textId="77777777" w:rsidR="00B2762A" w:rsidRPr="005D2766" w:rsidRDefault="00B2762A" w:rsidP="00576D73">
            <w:pPr>
              <w:jc w:val="left"/>
              <w:rPr>
                <w:rFonts w:ascii="Arial Narrow" w:hAnsi="Arial Narrow" w:cs="Times New Roman"/>
                <w:b/>
                <w:bCs/>
                <w:i/>
                <w:iCs/>
                <w:sz w:val="20"/>
                <w:szCs w:val="20"/>
              </w:rPr>
            </w:pPr>
            <w:r w:rsidRPr="005D2766">
              <w:rPr>
                <w:rFonts w:ascii="Arial Narrow" w:hAnsi="Arial Narrow" w:cs="Times New Roman"/>
                <w:sz w:val="20"/>
                <w:szCs w:val="20"/>
              </w:rPr>
              <w:t>The condition must be stable for the prescriber to consider the listed maximum quantity of this medicine suitable for this patient.</w:t>
            </w:r>
          </w:p>
        </w:tc>
      </w:tr>
    </w:tbl>
    <w:p w14:paraId="47366594" w14:textId="77777777" w:rsidR="005D2766" w:rsidRPr="005D2766" w:rsidRDefault="005D2766" w:rsidP="005D2766"/>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668"/>
        <w:gridCol w:w="811"/>
        <w:gridCol w:w="812"/>
        <w:gridCol w:w="811"/>
        <w:gridCol w:w="812"/>
        <w:gridCol w:w="1831"/>
      </w:tblGrid>
      <w:tr w:rsidR="005D2766" w:rsidRPr="005D2766" w14:paraId="1E62C7C7" w14:textId="77777777" w:rsidTr="00B2762A">
        <w:trPr>
          <w:cantSplit/>
          <w:trHeight w:val="20"/>
        </w:trPr>
        <w:tc>
          <w:tcPr>
            <w:tcW w:w="3945" w:type="dxa"/>
            <w:gridSpan w:val="3"/>
            <w:vAlign w:val="center"/>
          </w:tcPr>
          <w:p w14:paraId="0CB5E56A" w14:textId="77777777" w:rsidR="005D2766" w:rsidRPr="005D2766" w:rsidRDefault="005D2766" w:rsidP="007F1D84">
            <w:pPr>
              <w:keepLines/>
              <w:jc w:val="left"/>
              <w:rPr>
                <w:rFonts w:ascii="Arial Narrow" w:eastAsia="Calibri" w:hAnsi="Arial Narrow"/>
                <w:b/>
                <w:bCs/>
                <w:sz w:val="20"/>
                <w:szCs w:val="20"/>
                <w:lang w:eastAsia="en-US"/>
              </w:rPr>
            </w:pPr>
            <w:r w:rsidRPr="005D2766">
              <w:rPr>
                <w:rFonts w:ascii="Arial Narrow" w:eastAsia="Calibri" w:hAnsi="Arial Narrow"/>
                <w:b/>
                <w:bCs/>
                <w:sz w:val="20"/>
                <w:szCs w:val="20"/>
                <w:lang w:eastAsia="en-US"/>
              </w:rPr>
              <w:t>MEDICINAL PRODUCT</w:t>
            </w:r>
          </w:p>
          <w:p w14:paraId="392ED106"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bCs/>
                <w:sz w:val="20"/>
                <w:szCs w:val="20"/>
                <w:lang w:eastAsia="en-US"/>
              </w:rPr>
              <w:t>medicinal product pack</w:t>
            </w:r>
          </w:p>
        </w:tc>
        <w:tc>
          <w:tcPr>
            <w:tcW w:w="811" w:type="dxa"/>
            <w:vAlign w:val="center"/>
          </w:tcPr>
          <w:p w14:paraId="5415B1E3"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PBS item code</w:t>
            </w:r>
          </w:p>
        </w:tc>
        <w:tc>
          <w:tcPr>
            <w:tcW w:w="812" w:type="dxa"/>
            <w:vAlign w:val="center"/>
          </w:tcPr>
          <w:p w14:paraId="5F564215"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packs</w:t>
            </w:r>
          </w:p>
        </w:tc>
        <w:tc>
          <w:tcPr>
            <w:tcW w:w="811" w:type="dxa"/>
            <w:vAlign w:val="center"/>
          </w:tcPr>
          <w:p w14:paraId="0B31F9B2"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units</w:t>
            </w:r>
          </w:p>
        </w:tc>
        <w:tc>
          <w:tcPr>
            <w:tcW w:w="812" w:type="dxa"/>
            <w:vAlign w:val="center"/>
          </w:tcPr>
          <w:p w14:paraId="1744E1E1"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№.of</w:t>
            </w:r>
          </w:p>
          <w:p w14:paraId="489A41C4"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Rpts</w:t>
            </w:r>
          </w:p>
        </w:tc>
        <w:tc>
          <w:tcPr>
            <w:tcW w:w="1831" w:type="dxa"/>
            <w:vAlign w:val="center"/>
          </w:tcPr>
          <w:p w14:paraId="60D9CB8D"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sz w:val="20"/>
                <w:szCs w:val="20"/>
                <w:lang w:eastAsia="en-US"/>
              </w:rPr>
              <w:t>Available brands</w:t>
            </w:r>
          </w:p>
        </w:tc>
      </w:tr>
      <w:tr w:rsidR="005D2766" w:rsidRPr="005D2766" w14:paraId="0AFC256E" w14:textId="77777777" w:rsidTr="00B2762A">
        <w:trPr>
          <w:cantSplit/>
          <w:trHeight w:val="20"/>
        </w:trPr>
        <w:tc>
          <w:tcPr>
            <w:tcW w:w="9022" w:type="dxa"/>
            <w:gridSpan w:val="8"/>
            <w:vAlign w:val="center"/>
          </w:tcPr>
          <w:p w14:paraId="4E96D1D1"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ESTRADIOL &amp; PROGESTERONE</w:t>
            </w:r>
          </w:p>
        </w:tc>
      </w:tr>
      <w:tr w:rsidR="005D2766" w:rsidRPr="005D2766" w14:paraId="2D70C8BA" w14:textId="77777777" w:rsidTr="00B2762A">
        <w:trPr>
          <w:cantSplit/>
          <w:trHeight w:val="20"/>
        </w:trPr>
        <w:tc>
          <w:tcPr>
            <w:tcW w:w="3945" w:type="dxa"/>
            <w:gridSpan w:val="3"/>
            <w:vAlign w:val="center"/>
          </w:tcPr>
          <w:p w14:paraId="2EC49A4A" w14:textId="77777777" w:rsidR="005D2766" w:rsidRPr="005A12DF" w:rsidRDefault="005D2766" w:rsidP="007F1D84">
            <w:pPr>
              <w:keepLines/>
              <w:jc w:val="left"/>
              <w:rPr>
                <w:rFonts w:ascii="Arial Narrow" w:eastAsia="Calibri" w:hAnsi="Arial Narrow"/>
                <w:strike/>
                <w:sz w:val="20"/>
                <w:szCs w:val="20"/>
                <w:lang w:eastAsia="en-US"/>
              </w:rPr>
            </w:pPr>
            <w:r w:rsidRPr="005A12DF">
              <w:rPr>
                <w:rFonts w:ascii="Arial Narrow" w:eastAsia="Calibri" w:hAnsi="Arial Narrow"/>
                <w:sz w:val="20"/>
                <w:szCs w:val="20"/>
                <w:lang w:eastAsia="en-US"/>
              </w:rPr>
              <w:t>progesterone 100 mg capsule [30] (&amp;) estradiol 0.06% (750 microgram/actuation) gel [64 actuations], 1 pack</w:t>
            </w:r>
          </w:p>
        </w:tc>
        <w:tc>
          <w:tcPr>
            <w:tcW w:w="811" w:type="dxa"/>
            <w:vAlign w:val="center"/>
          </w:tcPr>
          <w:p w14:paraId="475FC9B2"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NEW</w:t>
            </w:r>
          </w:p>
          <w:p w14:paraId="40C99013"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vertAlign w:val="subscript"/>
                <w:lang w:eastAsia="en-US"/>
              </w:rPr>
              <w:t>MP NP</w:t>
            </w:r>
          </w:p>
        </w:tc>
        <w:tc>
          <w:tcPr>
            <w:tcW w:w="812" w:type="dxa"/>
            <w:vAlign w:val="center"/>
          </w:tcPr>
          <w:p w14:paraId="0FA8FDA6"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1</w:t>
            </w:r>
          </w:p>
        </w:tc>
        <w:tc>
          <w:tcPr>
            <w:tcW w:w="811" w:type="dxa"/>
            <w:vAlign w:val="center"/>
          </w:tcPr>
          <w:p w14:paraId="61178D7D"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1</w:t>
            </w:r>
          </w:p>
        </w:tc>
        <w:tc>
          <w:tcPr>
            <w:tcW w:w="812" w:type="dxa"/>
            <w:vAlign w:val="center"/>
          </w:tcPr>
          <w:p w14:paraId="5F9BD97D"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5</w:t>
            </w:r>
          </w:p>
        </w:tc>
        <w:tc>
          <w:tcPr>
            <w:tcW w:w="1831" w:type="dxa"/>
            <w:vAlign w:val="center"/>
          </w:tcPr>
          <w:p w14:paraId="78F36B85"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Estrogel Pro</w:t>
            </w:r>
          </w:p>
        </w:tc>
      </w:tr>
      <w:tr w:rsidR="00B2762A" w:rsidRPr="005D2766" w14:paraId="315336A9" w14:textId="77777777" w:rsidTr="00EB1B09">
        <w:trPr>
          <w:cantSplit/>
          <w:trHeight w:val="20"/>
        </w:trPr>
        <w:tc>
          <w:tcPr>
            <w:tcW w:w="9022" w:type="dxa"/>
            <w:gridSpan w:val="8"/>
            <w:vAlign w:val="center"/>
          </w:tcPr>
          <w:p w14:paraId="24E2F163" w14:textId="77777777" w:rsidR="00B2762A" w:rsidRPr="005D2766" w:rsidRDefault="00B2762A" w:rsidP="007F1D84">
            <w:pPr>
              <w:keepLines/>
              <w:jc w:val="left"/>
              <w:rPr>
                <w:rFonts w:ascii="Arial Narrow" w:eastAsia="Calibri" w:hAnsi="Arial Narrow"/>
                <w:sz w:val="20"/>
                <w:szCs w:val="20"/>
                <w:lang w:eastAsia="en-US"/>
              </w:rPr>
            </w:pPr>
          </w:p>
        </w:tc>
      </w:tr>
      <w:tr w:rsidR="00B2762A" w:rsidRPr="005D2766" w14:paraId="044102BB" w14:textId="77777777" w:rsidTr="00B2762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0DA4BF06" w14:textId="77777777" w:rsidR="00B2762A" w:rsidRPr="005D2766" w:rsidRDefault="00B2762A" w:rsidP="00576D73">
            <w:pPr>
              <w:keepLines/>
              <w:jc w:val="left"/>
              <w:rPr>
                <w:rFonts w:ascii="Arial Narrow" w:eastAsia="Calibri" w:hAnsi="Arial Narrow"/>
                <w:b/>
                <w:sz w:val="20"/>
                <w:szCs w:val="20"/>
                <w:lang w:eastAsia="en-US"/>
              </w:rPr>
            </w:pPr>
            <w:r w:rsidRPr="005D2766">
              <w:rPr>
                <w:rFonts w:ascii="Arial Narrow" w:eastAsia="Calibri" w:hAnsi="Arial Narrow" w:cs="Times New Roman"/>
                <w:b/>
                <w:sz w:val="20"/>
                <w:szCs w:val="20"/>
                <w:lang w:eastAsia="en-US"/>
              </w:rPr>
              <w:t>Restriction Summary: Unrestricted / Treatment of Concept: NEW</w:t>
            </w:r>
          </w:p>
        </w:tc>
      </w:tr>
      <w:tr w:rsidR="00B2762A" w:rsidRPr="005D2766" w14:paraId="5A72CB4E"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4D12603A" w14:textId="7B057A12" w:rsidR="00B2762A" w:rsidRPr="005D2766" w:rsidRDefault="00B2762A" w:rsidP="00576D73">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0275EC"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Category / Program:</w:t>
            </w:r>
            <w:r w:rsidRPr="005D2766">
              <w:rPr>
                <w:rFonts w:ascii="Arial Narrow" w:eastAsia="Calibri" w:hAnsi="Arial Narrow"/>
                <w:sz w:val="20"/>
                <w:szCs w:val="20"/>
                <w:lang w:eastAsia="en-US"/>
              </w:rPr>
              <w:t xml:space="preserve"> </w:t>
            </w:r>
            <w:r w:rsidRPr="005D2766">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 GENERAL - General Schedule (Code GE) </w:t>
            </w:r>
          </w:p>
        </w:tc>
      </w:tr>
      <w:tr w:rsidR="00B2762A" w:rsidRPr="005D2766" w14:paraId="784D0129"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00EE50BF"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9C67F5" w14:textId="77777777" w:rsidR="00B2762A" w:rsidRPr="005D2766" w:rsidRDefault="00B2762A" w:rsidP="00576D73">
            <w:pPr>
              <w:keepLines/>
              <w:rPr>
                <w:rFonts w:ascii="Arial Narrow" w:eastAsia="Calibri" w:hAnsi="Arial Narrow"/>
                <w:b/>
                <w:sz w:val="20"/>
                <w:szCs w:val="20"/>
                <w:lang w:eastAsia="en-US"/>
              </w:rPr>
            </w:pPr>
            <w:r w:rsidRPr="005D2766">
              <w:rPr>
                <w:rFonts w:ascii="Arial Narrow" w:eastAsia="Calibri" w:hAnsi="Arial Narrow"/>
                <w:b/>
                <w:sz w:val="20"/>
                <w:szCs w:val="20"/>
                <w:lang w:eastAsia="en-US"/>
              </w:rPr>
              <w:t xml:space="preserve">Prescriber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Medical Practitioners </w:t>
            </w:r>
            <w:r w:rsidRPr="005D2766">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Nurse practitioners </w:t>
            </w:r>
          </w:p>
        </w:tc>
      </w:tr>
      <w:tr w:rsidR="00B2762A" w:rsidRPr="005D2766" w14:paraId="59BC2E3A"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3D32816C"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9BEC11"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 xml:space="preserve">Restriction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Unrestricted benefit</w:t>
            </w:r>
          </w:p>
        </w:tc>
      </w:tr>
      <w:tr w:rsidR="00B2762A" w:rsidRPr="005D2766" w14:paraId="5556FC75"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extDirection w:val="btLr"/>
            <w:vAlign w:val="center"/>
          </w:tcPr>
          <w:p w14:paraId="2346500C" w14:textId="1C28EE0A" w:rsidR="00B2762A" w:rsidRPr="005D2766" w:rsidRDefault="00B2762A" w:rsidP="00576D73">
            <w:pPr>
              <w:jc w:val="center"/>
              <w:rPr>
                <w:rFonts w:ascii="Arial Narrow" w:eastAsia="Calibri" w:hAnsi="Arial Narrow"/>
                <w:sz w:val="16"/>
                <w:szCs w:val="16"/>
                <w:lang w:eastAsia="en-US"/>
              </w:rPr>
            </w:pPr>
          </w:p>
        </w:tc>
        <w:tc>
          <w:tcPr>
            <w:tcW w:w="784" w:type="dxa"/>
            <w:vAlign w:val="center"/>
          </w:tcPr>
          <w:p w14:paraId="5B79A231" w14:textId="6940C5E1"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645016BA" w14:textId="77777777" w:rsidR="00B2762A" w:rsidRDefault="00B2762A" w:rsidP="00576D73">
            <w:pPr>
              <w:jc w:val="left"/>
              <w:rPr>
                <w:rFonts w:ascii="Arial Narrow" w:hAnsi="Arial Narrow" w:cs="Times New Roman"/>
                <w:b/>
                <w:bCs/>
                <w:sz w:val="20"/>
                <w:szCs w:val="20"/>
              </w:rPr>
            </w:pPr>
            <w:r w:rsidRPr="005A12DF">
              <w:rPr>
                <w:rFonts w:ascii="Arial Narrow" w:hAnsi="Arial Narrow" w:cs="Times New Roman"/>
                <w:b/>
                <w:bCs/>
                <w:sz w:val="20"/>
                <w:szCs w:val="20"/>
              </w:rPr>
              <w:t>Administrative Advice:</w:t>
            </w:r>
          </w:p>
          <w:p w14:paraId="0B881EC8" w14:textId="77777777" w:rsidR="0035693A" w:rsidRDefault="00FA10B6" w:rsidP="00576D73">
            <w:pPr>
              <w:jc w:val="left"/>
              <w:rPr>
                <w:rFonts w:ascii="Arial Narrow" w:hAnsi="Arial Narrow" w:cs="Open Sans"/>
                <w:b/>
                <w:bCs/>
                <w:snapToGrid w:val="0"/>
                <w:color w:val="333333"/>
                <w:sz w:val="20"/>
                <w:szCs w:val="20"/>
                <w:bdr w:val="none" w:sz="0" w:space="0" w:color="auto" w:frame="1"/>
                <w:lang w:val="en-GB"/>
              </w:rPr>
            </w:pPr>
            <w:r w:rsidRPr="00952B6A">
              <w:rPr>
                <w:rFonts w:ascii="Arial Narrow" w:hAnsi="Arial Narrow" w:cs="Open Sans"/>
                <w:b/>
                <w:bCs/>
                <w:color w:val="333333"/>
                <w:sz w:val="20"/>
                <w:szCs w:val="20"/>
                <w:bdr w:val="none" w:sz="0" w:space="0" w:color="auto" w:frame="1"/>
              </w:rPr>
              <w:t>Continuing Therapy Only:</w:t>
            </w:r>
          </w:p>
          <w:p w14:paraId="6F84D11B" w14:textId="72FDBEA8" w:rsidR="00B2762A" w:rsidRPr="005D2766" w:rsidRDefault="00B2762A" w:rsidP="00576D73">
            <w:pPr>
              <w:jc w:val="left"/>
              <w:rPr>
                <w:rFonts w:ascii="Arial Narrow" w:hAnsi="Arial Narrow" w:cs="Times New Roman"/>
                <w:sz w:val="20"/>
                <w:szCs w:val="20"/>
              </w:rPr>
            </w:pPr>
            <w:r w:rsidRPr="005A12DF">
              <w:rPr>
                <w:rFonts w:ascii="Arial Narrow" w:hAnsi="Arial Narrow" w:cs="Times New Roman"/>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09A2BCDB" w14:textId="77777777" w:rsidR="005D2766" w:rsidRPr="005D2766" w:rsidRDefault="005D2766" w:rsidP="005D2766"/>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668"/>
        <w:gridCol w:w="811"/>
        <w:gridCol w:w="812"/>
        <w:gridCol w:w="811"/>
        <w:gridCol w:w="812"/>
        <w:gridCol w:w="1831"/>
      </w:tblGrid>
      <w:tr w:rsidR="005D2766" w:rsidRPr="005D2766" w14:paraId="0256C07C" w14:textId="77777777" w:rsidTr="00B2762A">
        <w:trPr>
          <w:cantSplit/>
          <w:trHeight w:val="20"/>
        </w:trPr>
        <w:tc>
          <w:tcPr>
            <w:tcW w:w="3945" w:type="dxa"/>
            <w:gridSpan w:val="3"/>
            <w:vAlign w:val="center"/>
          </w:tcPr>
          <w:p w14:paraId="4333D5FB" w14:textId="77777777" w:rsidR="005D2766" w:rsidRPr="005D2766" w:rsidRDefault="005D2766" w:rsidP="007F1D84">
            <w:pPr>
              <w:keepLines/>
              <w:jc w:val="left"/>
              <w:rPr>
                <w:rFonts w:ascii="Arial Narrow" w:eastAsia="Calibri" w:hAnsi="Arial Narrow"/>
                <w:b/>
                <w:bCs/>
                <w:sz w:val="20"/>
                <w:szCs w:val="20"/>
                <w:lang w:eastAsia="en-US"/>
              </w:rPr>
            </w:pPr>
            <w:r w:rsidRPr="005D2766">
              <w:rPr>
                <w:rFonts w:ascii="Arial Narrow" w:eastAsia="Calibri" w:hAnsi="Arial Narrow"/>
                <w:b/>
                <w:bCs/>
                <w:sz w:val="20"/>
                <w:szCs w:val="20"/>
                <w:lang w:eastAsia="en-US"/>
              </w:rPr>
              <w:t>MEDICINAL PRODUCT</w:t>
            </w:r>
          </w:p>
          <w:p w14:paraId="36A4CF68"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bCs/>
                <w:sz w:val="20"/>
                <w:szCs w:val="20"/>
                <w:lang w:eastAsia="en-US"/>
              </w:rPr>
              <w:t>medicinal product pack</w:t>
            </w:r>
          </w:p>
        </w:tc>
        <w:tc>
          <w:tcPr>
            <w:tcW w:w="811" w:type="dxa"/>
            <w:vAlign w:val="center"/>
          </w:tcPr>
          <w:p w14:paraId="6BB59EB9"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PBS item code</w:t>
            </w:r>
          </w:p>
        </w:tc>
        <w:tc>
          <w:tcPr>
            <w:tcW w:w="812" w:type="dxa"/>
            <w:vAlign w:val="center"/>
          </w:tcPr>
          <w:p w14:paraId="31970629"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packs</w:t>
            </w:r>
          </w:p>
        </w:tc>
        <w:tc>
          <w:tcPr>
            <w:tcW w:w="811" w:type="dxa"/>
            <w:vAlign w:val="center"/>
          </w:tcPr>
          <w:p w14:paraId="09D41C8D"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Max. qty units</w:t>
            </w:r>
          </w:p>
        </w:tc>
        <w:tc>
          <w:tcPr>
            <w:tcW w:w="812" w:type="dxa"/>
            <w:vAlign w:val="center"/>
          </w:tcPr>
          <w:p w14:paraId="295815E8"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№.of</w:t>
            </w:r>
          </w:p>
          <w:p w14:paraId="334D201A" w14:textId="77777777" w:rsidR="005D2766" w:rsidRPr="005D2766" w:rsidRDefault="005D2766" w:rsidP="007F1D84">
            <w:pPr>
              <w:keepLines/>
              <w:jc w:val="center"/>
              <w:rPr>
                <w:rFonts w:ascii="Arial Narrow" w:eastAsia="Calibri" w:hAnsi="Arial Narrow"/>
                <w:b/>
                <w:sz w:val="20"/>
                <w:szCs w:val="20"/>
                <w:lang w:eastAsia="en-US"/>
              </w:rPr>
            </w:pPr>
            <w:r w:rsidRPr="005D2766">
              <w:rPr>
                <w:rFonts w:ascii="Arial Narrow" w:eastAsia="Calibri" w:hAnsi="Arial Narrow"/>
                <w:b/>
                <w:sz w:val="20"/>
                <w:szCs w:val="20"/>
                <w:lang w:eastAsia="en-US"/>
              </w:rPr>
              <w:t>Rpts</w:t>
            </w:r>
          </w:p>
        </w:tc>
        <w:tc>
          <w:tcPr>
            <w:tcW w:w="1831" w:type="dxa"/>
            <w:vAlign w:val="center"/>
          </w:tcPr>
          <w:p w14:paraId="30D54F7A" w14:textId="77777777" w:rsidR="005D2766" w:rsidRPr="005D2766" w:rsidRDefault="005D2766" w:rsidP="007F1D84">
            <w:pPr>
              <w:keepLines/>
              <w:jc w:val="left"/>
              <w:rPr>
                <w:rFonts w:ascii="Arial Narrow" w:eastAsia="Calibri" w:hAnsi="Arial Narrow"/>
                <w:b/>
                <w:sz w:val="20"/>
                <w:szCs w:val="20"/>
                <w:lang w:eastAsia="en-US"/>
              </w:rPr>
            </w:pPr>
            <w:r w:rsidRPr="005D2766">
              <w:rPr>
                <w:rFonts w:ascii="Arial Narrow" w:eastAsia="Calibri" w:hAnsi="Arial Narrow"/>
                <w:b/>
                <w:sz w:val="20"/>
                <w:szCs w:val="20"/>
                <w:lang w:eastAsia="en-US"/>
              </w:rPr>
              <w:t>Available brands</w:t>
            </w:r>
          </w:p>
        </w:tc>
      </w:tr>
      <w:tr w:rsidR="005D2766" w:rsidRPr="005D2766" w14:paraId="3A0E053F" w14:textId="77777777" w:rsidTr="00B2762A">
        <w:trPr>
          <w:cantSplit/>
          <w:trHeight w:val="20"/>
        </w:trPr>
        <w:tc>
          <w:tcPr>
            <w:tcW w:w="9022" w:type="dxa"/>
            <w:gridSpan w:val="8"/>
            <w:vAlign w:val="center"/>
          </w:tcPr>
          <w:p w14:paraId="5522FB42"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ESTRADIOL &amp; PROGESTERONE</w:t>
            </w:r>
          </w:p>
        </w:tc>
      </w:tr>
      <w:tr w:rsidR="005D2766" w:rsidRPr="005D2766" w14:paraId="03027E05" w14:textId="77777777" w:rsidTr="00B2762A">
        <w:trPr>
          <w:cantSplit/>
          <w:trHeight w:val="20"/>
        </w:trPr>
        <w:tc>
          <w:tcPr>
            <w:tcW w:w="3945" w:type="dxa"/>
            <w:gridSpan w:val="3"/>
            <w:vAlign w:val="center"/>
          </w:tcPr>
          <w:p w14:paraId="68A61A9F" w14:textId="77777777" w:rsidR="005D2766" w:rsidRPr="005A12DF" w:rsidRDefault="005D2766" w:rsidP="007F1D84">
            <w:pPr>
              <w:keepLines/>
              <w:jc w:val="left"/>
              <w:rPr>
                <w:rFonts w:ascii="Arial Narrow" w:eastAsia="Calibri" w:hAnsi="Arial Narrow"/>
                <w:sz w:val="20"/>
                <w:szCs w:val="20"/>
                <w:lang w:eastAsia="en-US"/>
              </w:rPr>
            </w:pPr>
            <w:r w:rsidRPr="005A12DF">
              <w:rPr>
                <w:rFonts w:ascii="Arial Narrow" w:eastAsia="Calibri" w:hAnsi="Arial Narrow"/>
                <w:sz w:val="20"/>
                <w:szCs w:val="20"/>
                <w:lang w:eastAsia="en-US"/>
              </w:rPr>
              <w:t>progesterone 100 mg capsule [30] (&amp;) estradiol 0.06% (750 microgram/actuation) gel [64 actuations], 1 pack</w:t>
            </w:r>
          </w:p>
        </w:tc>
        <w:tc>
          <w:tcPr>
            <w:tcW w:w="811" w:type="dxa"/>
            <w:vAlign w:val="center"/>
          </w:tcPr>
          <w:p w14:paraId="47584238"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NEW</w:t>
            </w:r>
          </w:p>
          <w:p w14:paraId="1FF12CDF"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vertAlign w:val="subscript"/>
                <w:lang w:eastAsia="en-US"/>
              </w:rPr>
              <w:t>MP NP</w:t>
            </w:r>
          </w:p>
        </w:tc>
        <w:tc>
          <w:tcPr>
            <w:tcW w:w="812" w:type="dxa"/>
            <w:vAlign w:val="center"/>
          </w:tcPr>
          <w:p w14:paraId="02532847" w14:textId="2884DAAE" w:rsidR="005D2766" w:rsidRPr="005D2766" w:rsidRDefault="00EA7768" w:rsidP="007F1D84">
            <w:pPr>
              <w:keepLines/>
              <w:jc w:val="center"/>
              <w:rPr>
                <w:rFonts w:ascii="Arial Narrow" w:eastAsia="Calibri" w:hAnsi="Arial Narrow"/>
                <w:sz w:val="20"/>
                <w:szCs w:val="20"/>
                <w:lang w:eastAsia="en-US"/>
              </w:rPr>
            </w:pPr>
            <w:r>
              <w:rPr>
                <w:rFonts w:ascii="Arial Narrow" w:eastAsia="Calibri" w:hAnsi="Arial Narrow"/>
                <w:sz w:val="20"/>
                <w:szCs w:val="20"/>
                <w:lang w:eastAsia="en-US"/>
              </w:rPr>
              <w:t>2</w:t>
            </w:r>
          </w:p>
        </w:tc>
        <w:tc>
          <w:tcPr>
            <w:tcW w:w="811" w:type="dxa"/>
            <w:vAlign w:val="center"/>
          </w:tcPr>
          <w:p w14:paraId="4B3CE749"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2</w:t>
            </w:r>
          </w:p>
        </w:tc>
        <w:tc>
          <w:tcPr>
            <w:tcW w:w="812" w:type="dxa"/>
            <w:vAlign w:val="center"/>
          </w:tcPr>
          <w:p w14:paraId="7A81BDE6" w14:textId="77777777" w:rsidR="005D2766" w:rsidRPr="005D2766" w:rsidRDefault="005D2766" w:rsidP="007F1D84">
            <w:pPr>
              <w:keepLines/>
              <w:jc w:val="center"/>
              <w:rPr>
                <w:rFonts w:ascii="Arial Narrow" w:eastAsia="Calibri" w:hAnsi="Arial Narrow"/>
                <w:sz w:val="20"/>
                <w:szCs w:val="20"/>
                <w:lang w:eastAsia="en-US"/>
              </w:rPr>
            </w:pPr>
            <w:r w:rsidRPr="005D2766">
              <w:rPr>
                <w:rFonts w:ascii="Arial Narrow" w:eastAsia="Calibri" w:hAnsi="Arial Narrow"/>
                <w:sz w:val="20"/>
                <w:szCs w:val="20"/>
                <w:lang w:eastAsia="en-US"/>
              </w:rPr>
              <w:t>5</w:t>
            </w:r>
          </w:p>
        </w:tc>
        <w:tc>
          <w:tcPr>
            <w:tcW w:w="1831" w:type="dxa"/>
            <w:vAlign w:val="center"/>
          </w:tcPr>
          <w:p w14:paraId="5E5F245A" w14:textId="77777777" w:rsidR="005D2766" w:rsidRPr="005D2766" w:rsidRDefault="005D2766" w:rsidP="007F1D84">
            <w:pPr>
              <w:keepLines/>
              <w:jc w:val="left"/>
              <w:rPr>
                <w:rFonts w:ascii="Arial Narrow" w:eastAsia="Calibri" w:hAnsi="Arial Narrow"/>
                <w:sz w:val="20"/>
                <w:szCs w:val="20"/>
                <w:lang w:eastAsia="en-US"/>
              </w:rPr>
            </w:pPr>
            <w:r w:rsidRPr="005D2766">
              <w:rPr>
                <w:rFonts w:ascii="Arial Narrow" w:eastAsia="Calibri" w:hAnsi="Arial Narrow"/>
                <w:sz w:val="20"/>
                <w:szCs w:val="20"/>
                <w:lang w:eastAsia="en-US"/>
              </w:rPr>
              <w:t>Estrogel Pro</w:t>
            </w:r>
          </w:p>
        </w:tc>
      </w:tr>
      <w:tr w:rsidR="00B2762A" w:rsidRPr="005D2766" w14:paraId="107B3E07" w14:textId="77777777" w:rsidTr="00F36285">
        <w:trPr>
          <w:cantSplit/>
          <w:trHeight w:val="20"/>
        </w:trPr>
        <w:tc>
          <w:tcPr>
            <w:tcW w:w="9022" w:type="dxa"/>
            <w:gridSpan w:val="8"/>
            <w:vAlign w:val="center"/>
          </w:tcPr>
          <w:p w14:paraId="07743754" w14:textId="77777777" w:rsidR="00B2762A" w:rsidRPr="005D2766" w:rsidRDefault="00B2762A" w:rsidP="007F1D84">
            <w:pPr>
              <w:keepLines/>
              <w:jc w:val="left"/>
              <w:rPr>
                <w:rFonts w:ascii="Arial Narrow" w:eastAsia="Calibri" w:hAnsi="Arial Narrow"/>
                <w:sz w:val="20"/>
                <w:szCs w:val="20"/>
                <w:lang w:eastAsia="en-US"/>
              </w:rPr>
            </w:pPr>
          </w:p>
        </w:tc>
      </w:tr>
      <w:tr w:rsidR="00B2762A" w:rsidRPr="005D2766" w14:paraId="494F058E" w14:textId="77777777" w:rsidTr="00B2762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1347ECAB" w14:textId="303FE1F2" w:rsidR="00B2762A" w:rsidRPr="005D2766" w:rsidRDefault="00B2762A" w:rsidP="00576D73">
            <w:pPr>
              <w:keepLines/>
              <w:jc w:val="left"/>
              <w:rPr>
                <w:rFonts w:ascii="Arial Narrow" w:eastAsia="Calibri" w:hAnsi="Arial Narrow"/>
                <w:b/>
                <w:sz w:val="20"/>
                <w:szCs w:val="20"/>
                <w:lang w:eastAsia="en-US"/>
              </w:rPr>
            </w:pPr>
            <w:r w:rsidRPr="005D2766">
              <w:rPr>
                <w:rFonts w:ascii="Arial Narrow" w:eastAsia="Calibri" w:hAnsi="Arial Narrow" w:cs="Times New Roman"/>
                <w:b/>
                <w:sz w:val="20"/>
                <w:szCs w:val="20"/>
                <w:lang w:eastAsia="en-US"/>
              </w:rPr>
              <w:t>Restriction Summary: 14238 / Treatment of Concept: 14238</w:t>
            </w:r>
          </w:p>
        </w:tc>
      </w:tr>
      <w:tr w:rsidR="00B2762A" w:rsidRPr="005D2766" w14:paraId="5611167E"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77950395" w14:textId="57F5D5DF" w:rsidR="00B2762A" w:rsidRPr="005D2766" w:rsidRDefault="00B2762A" w:rsidP="00576D73">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B753A8"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Category / Program:</w:t>
            </w:r>
            <w:r w:rsidRPr="005D2766">
              <w:rPr>
                <w:rFonts w:ascii="Arial Narrow" w:eastAsia="Calibri" w:hAnsi="Arial Narrow"/>
                <w:sz w:val="20"/>
                <w:szCs w:val="20"/>
                <w:lang w:eastAsia="en-US"/>
              </w:rPr>
              <w:t xml:space="preserve"> </w:t>
            </w:r>
            <w:r w:rsidRPr="005D2766">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 GENERAL - General Schedule (Code GE) </w:t>
            </w:r>
          </w:p>
        </w:tc>
      </w:tr>
      <w:tr w:rsidR="00B2762A" w:rsidRPr="005D2766" w14:paraId="2E2499B2"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6898BE08"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6BF2614" w14:textId="77777777" w:rsidR="00B2762A" w:rsidRPr="005D2766" w:rsidRDefault="00B2762A" w:rsidP="00576D73">
            <w:pPr>
              <w:keepLines/>
              <w:rPr>
                <w:rFonts w:ascii="Arial Narrow" w:eastAsia="Calibri" w:hAnsi="Arial Narrow"/>
                <w:b/>
                <w:sz w:val="20"/>
                <w:szCs w:val="20"/>
                <w:lang w:eastAsia="en-US"/>
              </w:rPr>
            </w:pPr>
            <w:r w:rsidRPr="005D2766">
              <w:rPr>
                <w:rFonts w:ascii="Arial Narrow" w:eastAsia="Calibri" w:hAnsi="Arial Narrow"/>
                <w:b/>
                <w:sz w:val="20"/>
                <w:szCs w:val="20"/>
                <w:lang w:eastAsia="en-US"/>
              </w:rPr>
              <w:t xml:space="preserve">Prescriber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Medical Practitioners </w:t>
            </w:r>
            <w:r w:rsidRPr="005D2766">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 xml:space="preserve">Nurse practitioners </w:t>
            </w:r>
          </w:p>
        </w:tc>
      </w:tr>
      <w:tr w:rsidR="00B2762A" w:rsidRPr="005D2766" w14:paraId="105682D6" w14:textId="77777777" w:rsidTr="00B2762A">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4D28FFA1" w14:textId="77777777" w:rsidR="00B2762A" w:rsidRPr="005D2766" w:rsidRDefault="00B2762A" w:rsidP="00576D73">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E3A5A5" w14:textId="77777777" w:rsidR="00B2762A" w:rsidRPr="005D2766" w:rsidRDefault="00B2762A" w:rsidP="00576D73">
            <w:pPr>
              <w:keepLines/>
              <w:jc w:val="left"/>
              <w:rPr>
                <w:rFonts w:ascii="Arial Narrow" w:eastAsia="Calibri" w:hAnsi="Arial Narrow"/>
                <w:sz w:val="20"/>
                <w:szCs w:val="20"/>
                <w:lang w:eastAsia="en-US"/>
              </w:rPr>
            </w:pPr>
            <w:r w:rsidRPr="005D2766">
              <w:rPr>
                <w:rFonts w:ascii="Arial Narrow" w:eastAsia="Calibri" w:hAnsi="Arial Narrow"/>
                <w:b/>
                <w:sz w:val="20"/>
                <w:szCs w:val="20"/>
                <w:lang w:eastAsia="en-US"/>
              </w:rPr>
              <w:t xml:space="preserve">Restriction type: </w:t>
            </w:r>
            <w:r w:rsidRPr="005D276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5D2766">
              <w:rPr>
                <w:rFonts w:ascii="Arial Narrow" w:eastAsia="Calibri" w:hAnsi="Arial Narrow"/>
                <w:sz w:val="20"/>
                <w:szCs w:val="20"/>
                <w:lang w:eastAsia="en-US"/>
              </w:rPr>
              <w:instrText xml:space="preserve"> FORMCHECKBOX </w:instrText>
            </w:r>
            <w:r w:rsidRPr="005D2766">
              <w:rPr>
                <w:rFonts w:ascii="Arial Narrow" w:eastAsia="Calibri" w:hAnsi="Arial Narrow"/>
                <w:sz w:val="20"/>
                <w:szCs w:val="20"/>
                <w:lang w:eastAsia="en-US"/>
              </w:rPr>
            </w:r>
            <w:r w:rsidRPr="005D2766">
              <w:rPr>
                <w:rFonts w:ascii="Arial Narrow" w:eastAsia="Calibri" w:hAnsi="Arial Narrow"/>
                <w:sz w:val="20"/>
                <w:szCs w:val="20"/>
                <w:lang w:eastAsia="en-US"/>
              </w:rPr>
              <w:fldChar w:fldCharType="separate"/>
            </w:r>
            <w:r w:rsidRPr="005D2766">
              <w:rPr>
                <w:rFonts w:ascii="Arial Narrow" w:eastAsia="Calibri" w:hAnsi="Arial Narrow"/>
                <w:sz w:val="20"/>
                <w:szCs w:val="20"/>
                <w:lang w:eastAsia="en-US"/>
              </w:rPr>
              <w:fldChar w:fldCharType="end"/>
            </w:r>
            <w:r w:rsidRPr="005D2766">
              <w:rPr>
                <w:rFonts w:ascii="Arial Narrow" w:eastAsia="Calibri" w:hAnsi="Arial Narrow"/>
                <w:sz w:val="20"/>
                <w:szCs w:val="20"/>
                <w:lang w:eastAsia="en-US"/>
              </w:rPr>
              <w:t>Restricted benefit</w:t>
            </w:r>
          </w:p>
        </w:tc>
      </w:tr>
      <w:tr w:rsidR="00B2762A" w:rsidRPr="005D2766" w14:paraId="3484F698"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extDirection w:val="btLr"/>
            <w:vAlign w:val="center"/>
          </w:tcPr>
          <w:p w14:paraId="61E601B0" w14:textId="0D1AB716" w:rsidR="00B2762A" w:rsidRPr="005D2766" w:rsidRDefault="00B2762A" w:rsidP="00576D73">
            <w:pPr>
              <w:jc w:val="center"/>
              <w:rPr>
                <w:rFonts w:ascii="Arial Narrow" w:eastAsia="Calibri" w:hAnsi="Arial Narrow"/>
                <w:sz w:val="16"/>
                <w:szCs w:val="16"/>
                <w:lang w:eastAsia="en-US"/>
              </w:rPr>
            </w:pPr>
          </w:p>
        </w:tc>
        <w:tc>
          <w:tcPr>
            <w:tcW w:w="784" w:type="dxa"/>
            <w:vAlign w:val="center"/>
          </w:tcPr>
          <w:p w14:paraId="4FDBB4BF" w14:textId="54EE901F"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3AB1EE3C" w14:textId="77777777" w:rsidR="00B2762A" w:rsidRDefault="00B2762A" w:rsidP="00576D73">
            <w:pPr>
              <w:jc w:val="left"/>
              <w:rPr>
                <w:rFonts w:ascii="Arial Narrow" w:hAnsi="Arial Narrow" w:cs="Times New Roman"/>
                <w:b/>
                <w:bCs/>
                <w:sz w:val="20"/>
                <w:szCs w:val="20"/>
              </w:rPr>
            </w:pPr>
            <w:r w:rsidRPr="005A12DF">
              <w:rPr>
                <w:rFonts w:ascii="Arial Narrow" w:hAnsi="Arial Narrow" w:cs="Times New Roman"/>
                <w:b/>
                <w:bCs/>
                <w:sz w:val="20"/>
                <w:szCs w:val="20"/>
              </w:rPr>
              <w:t>Administrative Advice:</w:t>
            </w:r>
          </w:p>
          <w:p w14:paraId="2854BF02" w14:textId="77777777" w:rsidR="0035693A" w:rsidRDefault="00FA10B6" w:rsidP="00576D73">
            <w:pPr>
              <w:jc w:val="left"/>
              <w:rPr>
                <w:rFonts w:ascii="Arial Narrow" w:hAnsi="Arial Narrow" w:cs="Open Sans"/>
                <w:b/>
                <w:bCs/>
                <w:snapToGrid w:val="0"/>
                <w:color w:val="333333"/>
                <w:sz w:val="20"/>
                <w:szCs w:val="20"/>
                <w:bdr w:val="none" w:sz="0" w:space="0" w:color="auto" w:frame="1"/>
                <w:lang w:val="en-GB"/>
              </w:rPr>
            </w:pPr>
            <w:r w:rsidRPr="00952B6A">
              <w:rPr>
                <w:rFonts w:ascii="Arial Narrow" w:hAnsi="Arial Narrow" w:cs="Open Sans"/>
                <w:b/>
                <w:bCs/>
                <w:color w:val="333333"/>
                <w:sz w:val="20"/>
                <w:szCs w:val="20"/>
                <w:bdr w:val="none" w:sz="0" w:space="0" w:color="auto" w:frame="1"/>
              </w:rPr>
              <w:t>Continuing Therapy Only:</w:t>
            </w:r>
          </w:p>
          <w:p w14:paraId="570D4E62" w14:textId="4751CDE6" w:rsidR="00B2762A" w:rsidRPr="005D2766" w:rsidRDefault="00B2762A" w:rsidP="00576D73">
            <w:pPr>
              <w:jc w:val="left"/>
              <w:rPr>
                <w:rFonts w:ascii="Arial Narrow" w:hAnsi="Arial Narrow" w:cs="Times New Roman"/>
                <w:sz w:val="20"/>
                <w:szCs w:val="20"/>
              </w:rPr>
            </w:pPr>
            <w:r w:rsidRPr="005A12DF">
              <w:rPr>
                <w:rFonts w:ascii="Arial Narrow" w:hAnsi="Arial Narrow" w:cs="Times New Roman"/>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2762A" w:rsidRPr="00C83BA1" w14:paraId="603F627D" w14:textId="77777777" w:rsidTr="00B2762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right w:val="single" w:sz="4" w:space="0" w:color="auto"/>
            </w:tcBorders>
            <w:textDirection w:val="btLr"/>
            <w:vAlign w:val="center"/>
          </w:tcPr>
          <w:p w14:paraId="6BF4FBC2" w14:textId="77777777" w:rsidR="00B2762A" w:rsidRPr="005D2766" w:rsidRDefault="00B2762A" w:rsidP="00576D73">
            <w:pPr>
              <w:jc w:val="center"/>
              <w:rPr>
                <w:rFonts w:ascii="Arial Narrow" w:eastAsia="Calibri" w:hAnsi="Arial Narrow"/>
                <w:sz w:val="20"/>
                <w:szCs w:val="20"/>
                <w:lang w:eastAsia="en-US"/>
              </w:rPr>
            </w:pPr>
          </w:p>
        </w:tc>
        <w:tc>
          <w:tcPr>
            <w:tcW w:w="784" w:type="dxa"/>
            <w:vAlign w:val="center"/>
          </w:tcPr>
          <w:p w14:paraId="306B39D0" w14:textId="5F1BD9E4" w:rsidR="00B2762A" w:rsidRPr="005D2766" w:rsidRDefault="00B2762A" w:rsidP="00576D73">
            <w:pPr>
              <w:jc w:val="center"/>
              <w:rPr>
                <w:rFonts w:ascii="Arial Narrow" w:hAnsi="Arial Narrow" w:cs="Times New Roman"/>
                <w:sz w:val="20"/>
                <w:szCs w:val="20"/>
              </w:rPr>
            </w:pPr>
          </w:p>
        </w:tc>
        <w:tc>
          <w:tcPr>
            <w:tcW w:w="7745" w:type="dxa"/>
            <w:gridSpan w:val="6"/>
            <w:vAlign w:val="center"/>
          </w:tcPr>
          <w:p w14:paraId="1C95AF9D" w14:textId="77777777" w:rsidR="00B2762A" w:rsidRPr="005D2766" w:rsidRDefault="00B2762A" w:rsidP="00576D73">
            <w:pPr>
              <w:jc w:val="left"/>
              <w:rPr>
                <w:rFonts w:ascii="Arial Narrow" w:hAnsi="Arial Narrow" w:cs="Times New Roman"/>
                <w:b/>
                <w:bCs/>
                <w:sz w:val="20"/>
                <w:szCs w:val="20"/>
              </w:rPr>
            </w:pPr>
            <w:r w:rsidRPr="005D2766">
              <w:rPr>
                <w:rFonts w:ascii="Arial Narrow" w:hAnsi="Arial Narrow" w:cs="Times New Roman"/>
                <w:b/>
                <w:bCs/>
                <w:sz w:val="20"/>
                <w:szCs w:val="20"/>
              </w:rPr>
              <w:t>Indication:</w:t>
            </w:r>
          </w:p>
          <w:p w14:paraId="357EE5B7" w14:textId="77777777" w:rsidR="00B2762A" w:rsidRPr="00C83BA1" w:rsidRDefault="00B2762A" w:rsidP="00576D73">
            <w:pPr>
              <w:jc w:val="left"/>
              <w:rPr>
                <w:rFonts w:ascii="Arial Narrow" w:hAnsi="Arial Narrow" w:cs="Times New Roman"/>
                <w:b/>
                <w:bCs/>
                <w:i/>
                <w:iCs/>
                <w:sz w:val="20"/>
                <w:szCs w:val="20"/>
              </w:rPr>
            </w:pPr>
            <w:r w:rsidRPr="005D2766">
              <w:rPr>
                <w:rFonts w:ascii="Arial Narrow" w:hAnsi="Arial Narrow" w:cs="Times New Roman"/>
                <w:sz w:val="20"/>
                <w:szCs w:val="20"/>
              </w:rPr>
              <w:t>The condition must be stable for the prescriber to consider the listed maximum quantity of this medicine suitable for this patient.</w:t>
            </w:r>
          </w:p>
        </w:tc>
      </w:tr>
    </w:tbl>
    <w:p w14:paraId="36D010BE" w14:textId="34BE09E4" w:rsidR="00CB673D" w:rsidRDefault="00CB673D" w:rsidP="00CB673D">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w:t>
      </w:r>
      <w:r w:rsidR="005A12DF">
        <w:rPr>
          <w:rFonts w:asciiTheme="minorHAnsi" w:hAnsiTheme="minorHAnsi"/>
          <w:b/>
          <w:i/>
          <w:iCs/>
          <w:snapToGrid w:val="0"/>
          <w:lang w:val="en-GB"/>
        </w:rPr>
        <w:t>s</w:t>
      </w:r>
      <w:r w:rsidRPr="00907671">
        <w:rPr>
          <w:rFonts w:asciiTheme="minorHAnsi" w:hAnsiTheme="minorHAnsi"/>
          <w:b/>
          <w:i/>
          <w:iCs/>
          <w:snapToGrid w:val="0"/>
          <w:lang w:val="en-GB"/>
        </w:rPr>
        <w:t xml:space="preserve"> the sponsor will be informed.</w:t>
      </w:r>
    </w:p>
    <w:p w14:paraId="7804D3C9" w14:textId="77777777" w:rsidR="00E0667C" w:rsidRPr="00E0667C" w:rsidRDefault="00E0667C" w:rsidP="00E0667C">
      <w:pPr>
        <w:keepNext/>
        <w:numPr>
          <w:ilvl w:val="0"/>
          <w:numId w:val="1"/>
        </w:numPr>
        <w:spacing w:before="240" w:after="120"/>
        <w:jc w:val="left"/>
        <w:outlineLvl w:val="0"/>
        <w:rPr>
          <w:rFonts w:asciiTheme="minorHAnsi" w:hAnsiTheme="minorHAnsi" w:cs="Times New Roman"/>
          <w:b/>
          <w:bCs/>
          <w:snapToGrid w:val="0"/>
          <w:sz w:val="32"/>
          <w:szCs w:val="32"/>
          <w:lang w:val="en-GB"/>
        </w:rPr>
      </w:pPr>
      <w:bookmarkStart w:id="105" w:name="_Hlk175730821"/>
      <w:r w:rsidRPr="00E0667C">
        <w:rPr>
          <w:rFonts w:asciiTheme="minorHAnsi" w:hAnsiTheme="minorHAnsi" w:cs="Times New Roman"/>
          <w:b/>
          <w:bCs/>
          <w:snapToGrid w:val="0"/>
          <w:sz w:val="32"/>
          <w:szCs w:val="32"/>
        </w:rPr>
        <w:t>Context for Decision</w:t>
      </w:r>
    </w:p>
    <w:p w14:paraId="6C3DC1F3" w14:textId="77777777" w:rsidR="00E0667C" w:rsidRPr="00E0667C" w:rsidRDefault="00E0667C" w:rsidP="004806DF">
      <w:pPr>
        <w:spacing w:after="120"/>
        <w:ind w:left="720"/>
        <w:rPr>
          <w:rFonts w:asciiTheme="minorHAnsi" w:hAnsiTheme="minorHAnsi" w:cs="Times New Roman"/>
          <w:bCs/>
          <w:lang w:val="en-GB"/>
        </w:rPr>
      </w:pPr>
      <w:r w:rsidRPr="00E0667C">
        <w:rPr>
          <w:rFonts w:asciiTheme="minorHAnsi" w:hAnsiTheme="minorHAnsi" w:cs="Times New Roman"/>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4671E7" w14:textId="77777777" w:rsidR="00E0667C" w:rsidRPr="00E0667C" w:rsidRDefault="00E0667C" w:rsidP="00E0667C">
      <w:pPr>
        <w:keepNext/>
        <w:numPr>
          <w:ilvl w:val="0"/>
          <w:numId w:val="1"/>
        </w:numPr>
        <w:spacing w:before="240" w:after="120"/>
        <w:jc w:val="left"/>
        <w:outlineLvl w:val="0"/>
        <w:rPr>
          <w:rFonts w:asciiTheme="minorHAnsi" w:hAnsiTheme="minorHAnsi" w:cs="Times New Roman"/>
          <w:b/>
          <w:snapToGrid w:val="0"/>
          <w:sz w:val="32"/>
          <w:szCs w:val="32"/>
        </w:rPr>
      </w:pPr>
      <w:r w:rsidRPr="00E0667C">
        <w:rPr>
          <w:rFonts w:asciiTheme="minorHAnsi" w:hAnsiTheme="minorHAnsi" w:cs="Times New Roman"/>
          <w:b/>
          <w:snapToGrid w:val="0"/>
          <w:sz w:val="32"/>
          <w:szCs w:val="32"/>
        </w:rPr>
        <w:t>Sponsor’s Comment</w:t>
      </w:r>
    </w:p>
    <w:p w14:paraId="37E0274E" w14:textId="17D13CC6" w:rsidR="005A0662" w:rsidRPr="0091032E" w:rsidRDefault="005A0662" w:rsidP="004806DF">
      <w:pPr>
        <w:spacing w:after="120" w:line="276" w:lineRule="auto"/>
        <w:ind w:left="720"/>
        <w:rPr>
          <w:rFonts w:asciiTheme="minorHAnsi" w:eastAsiaTheme="minorHAnsi" w:hAnsiTheme="minorHAnsi" w:cs="Times New Roman"/>
          <w:bCs/>
          <w:szCs w:val="22"/>
          <w:lang w:eastAsia="en-US"/>
        </w:rPr>
      </w:pPr>
      <w:r w:rsidRPr="0091032E">
        <w:rPr>
          <w:rFonts w:asciiTheme="minorHAnsi" w:eastAsiaTheme="minorHAnsi" w:hAnsiTheme="minorHAnsi" w:cs="Times New Roman"/>
          <w:bCs/>
          <w:szCs w:val="22"/>
          <w:lang w:eastAsia="en-US"/>
        </w:rPr>
        <w:t xml:space="preserve">Besins Healthcare acknowledges the deep consideration of this submission by the PBAC and the strong collaboration to make these products available to Australian women through the PBS. </w:t>
      </w:r>
    </w:p>
    <w:bookmarkEnd w:id="105"/>
    <w:p w14:paraId="47AB1C63" w14:textId="77777777" w:rsidR="00E10A5B" w:rsidRPr="00C83BA1" w:rsidRDefault="00E10A5B" w:rsidP="00FD67B9">
      <w:pPr>
        <w:pStyle w:val="3-BodyText"/>
        <w:numPr>
          <w:ilvl w:val="0"/>
          <w:numId w:val="0"/>
        </w:numPr>
        <w:spacing w:after="0"/>
      </w:pPr>
    </w:p>
    <w:sectPr w:rsidR="00E10A5B" w:rsidRPr="00C83BA1"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747E" w14:textId="77777777" w:rsidR="00CC3330" w:rsidRDefault="00CC3330" w:rsidP="00124A51">
      <w:r>
        <w:separator/>
      </w:r>
    </w:p>
    <w:p w14:paraId="0716ED07" w14:textId="77777777" w:rsidR="00CC3330" w:rsidRDefault="00CC3330"/>
  </w:endnote>
  <w:endnote w:type="continuationSeparator" w:id="0">
    <w:p w14:paraId="4C401292" w14:textId="77777777" w:rsidR="00CC3330" w:rsidRDefault="00CC3330" w:rsidP="00124A51">
      <w:r>
        <w:continuationSeparator/>
      </w:r>
    </w:p>
    <w:p w14:paraId="511555F6" w14:textId="77777777" w:rsidR="00CC3330" w:rsidRDefault="00CC3330"/>
  </w:endnote>
  <w:endnote w:type="continuationNotice" w:id="1">
    <w:p w14:paraId="32F70D9B" w14:textId="77777777" w:rsidR="00CC3330" w:rsidRDefault="00CC3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F4C1" w14:textId="77777777" w:rsidR="00755CBF" w:rsidRDefault="0075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C3CB" w14:textId="77777777" w:rsidR="00124DFA" w:rsidRDefault="00124DFA" w:rsidP="00124DFA">
    <w:pPr>
      <w:pStyle w:val="Footer"/>
      <w:jc w:val="center"/>
      <w:rPr>
        <w:b/>
        <w:bCs/>
      </w:rPr>
    </w:pPr>
  </w:p>
  <w:sdt>
    <w:sdtPr>
      <w:rPr>
        <w:b/>
        <w:bCs/>
      </w:rPr>
      <w:id w:val="647478227"/>
      <w:docPartObj>
        <w:docPartGallery w:val="Page Numbers (Bottom of Page)"/>
        <w:docPartUnique/>
      </w:docPartObj>
    </w:sdtPr>
    <w:sdtEndPr>
      <w:rPr>
        <w:noProof/>
      </w:rPr>
    </w:sdtEndPr>
    <w:sdtContent>
      <w:p w14:paraId="6FE58B2D" w14:textId="310F5E7E" w:rsidR="008C5FC5" w:rsidRPr="00124DFA" w:rsidRDefault="00124DFA" w:rsidP="00124DFA">
        <w:pPr>
          <w:pStyle w:val="Footer"/>
          <w:jc w:val="center"/>
          <w:rPr>
            <w:b/>
            <w:bCs/>
          </w:rPr>
        </w:pPr>
        <w:r w:rsidRPr="00124DFA">
          <w:rPr>
            <w:b/>
            <w:bCs/>
          </w:rPr>
          <w:fldChar w:fldCharType="begin"/>
        </w:r>
        <w:r w:rsidRPr="00124DFA">
          <w:rPr>
            <w:b/>
            <w:bCs/>
          </w:rPr>
          <w:instrText xml:space="preserve"> PAGE   \* MERGEFORMAT </w:instrText>
        </w:r>
        <w:r w:rsidRPr="00124DFA">
          <w:rPr>
            <w:b/>
            <w:bCs/>
          </w:rPr>
          <w:fldChar w:fldCharType="separate"/>
        </w:r>
        <w:r w:rsidRPr="00124DFA">
          <w:rPr>
            <w:b/>
            <w:bCs/>
            <w:noProof/>
          </w:rPr>
          <w:t>2</w:t>
        </w:r>
        <w:r w:rsidRPr="00124DF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3715" w14:textId="77777777" w:rsidR="00755CBF" w:rsidRDefault="0075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2F17" w14:textId="77777777" w:rsidR="00CC3330" w:rsidRDefault="00CC3330" w:rsidP="00124A51">
      <w:r>
        <w:separator/>
      </w:r>
    </w:p>
    <w:p w14:paraId="12558EDA" w14:textId="77777777" w:rsidR="00CC3330" w:rsidRDefault="00CC3330"/>
  </w:footnote>
  <w:footnote w:type="continuationSeparator" w:id="0">
    <w:p w14:paraId="39642777" w14:textId="77777777" w:rsidR="00CC3330" w:rsidRDefault="00CC3330" w:rsidP="00124A51">
      <w:r>
        <w:continuationSeparator/>
      </w:r>
    </w:p>
    <w:p w14:paraId="524AD293" w14:textId="77777777" w:rsidR="00CC3330" w:rsidRDefault="00CC3330"/>
  </w:footnote>
  <w:footnote w:type="continuationNotice" w:id="1">
    <w:p w14:paraId="2F85B1F1" w14:textId="77777777" w:rsidR="00CC3330" w:rsidRDefault="00CC3330"/>
  </w:footnote>
  <w:footnote w:id="2">
    <w:p w14:paraId="47B53500" w14:textId="2CA1C529" w:rsidR="001607D6" w:rsidRDefault="001607D6">
      <w:pPr>
        <w:pStyle w:val="FootnoteText"/>
      </w:pPr>
      <w:r>
        <w:rPr>
          <w:rStyle w:val="FootnoteReference"/>
        </w:rPr>
        <w:footnoteRef/>
      </w:r>
      <w:r>
        <w:t xml:space="preserve"> </w:t>
      </w:r>
      <w:r w:rsidR="00724CAE">
        <w:t xml:space="preserve">Commonwealth of Australia, (2024), ‘The Senate Community Affairs Reference Committee: Issues related to menopause and perimenopause’, available at: </w:t>
      </w:r>
      <w:r w:rsidR="00724CAE" w:rsidRPr="00724CAE">
        <w:t>www.aph.gov.au/Parliamentary_Business/Committees/Senate/Community_Affairs/Menopause/Report</w:t>
      </w:r>
      <w:r w:rsidR="00982309">
        <w:t xml:space="preserve"> </w:t>
      </w:r>
    </w:p>
  </w:footnote>
  <w:footnote w:id="3">
    <w:p w14:paraId="428171F1" w14:textId="796472BD" w:rsidR="00F30B9D" w:rsidRDefault="00F30B9D">
      <w:pPr>
        <w:pStyle w:val="FootnoteText"/>
      </w:pPr>
      <w:r>
        <w:rPr>
          <w:rStyle w:val="FootnoteReference"/>
        </w:rPr>
        <w:footnoteRef/>
      </w:r>
      <w:r>
        <w:t xml:space="preserve"> Department of Health, (2018), ‘National Women’s Health Strategy 2020-2030’, Department of Health, Canberra. Available at</w:t>
      </w:r>
      <w:r w:rsidR="004E711F">
        <w:t>:</w:t>
      </w:r>
      <w:r>
        <w:t xml:space="preserve"> </w:t>
      </w:r>
      <w:hyperlink r:id="rId1" w:history="1">
        <w:r w:rsidR="004E711F" w:rsidRPr="006F24B8">
          <w:rPr>
            <w:rStyle w:val="Hyperlink"/>
          </w:rPr>
          <w:t>www.health.gov.au/resources/publications/national-womens-health-strategy-2020-2030?language=en</w:t>
        </w:r>
      </w:hyperlink>
      <w:r w:rsidR="004E711F">
        <w:t xml:space="preserve"> </w:t>
      </w:r>
    </w:p>
  </w:footnote>
  <w:footnote w:id="4">
    <w:p w14:paraId="0C9E2326" w14:textId="58230614" w:rsidR="00C44E08" w:rsidRDefault="00C44E08">
      <w:pPr>
        <w:pStyle w:val="FootnoteText"/>
      </w:pPr>
      <w:r>
        <w:rPr>
          <w:rStyle w:val="FootnoteReference"/>
        </w:rPr>
        <w:footnoteRef/>
      </w:r>
      <w:r>
        <w:t xml:space="preserve"> Madsen T., Sobel T.,</w:t>
      </w:r>
      <w:r w:rsidR="00AA75BA">
        <w:t xml:space="preserve"> Negash S.,</w:t>
      </w:r>
      <w:r>
        <w:t xml:space="preserve"> et al., </w:t>
      </w:r>
      <w:r w:rsidR="00EC1579">
        <w:t>(</w:t>
      </w:r>
      <w:r>
        <w:t>2023</w:t>
      </w:r>
      <w:r w:rsidR="00EC1579">
        <w:t>)</w:t>
      </w:r>
      <w:r>
        <w:t xml:space="preserve">, ‘A Review of Hormone and Non-Hormonal </w:t>
      </w:r>
      <w:r w:rsidRPr="00982309">
        <w:t>Therapy Options for the Treatment of Menopause’, Int J Womens Health,</w:t>
      </w:r>
      <w:r w:rsidRPr="00982309">
        <w:rPr>
          <w:i/>
          <w:iCs/>
        </w:rPr>
        <w:t xml:space="preserve"> </w:t>
      </w:r>
      <w:r w:rsidRPr="00982309">
        <w:t xml:space="preserve">15, </w:t>
      </w:r>
      <w:r w:rsidR="00AA75BA" w:rsidRPr="00982309">
        <w:t>pp.</w:t>
      </w:r>
      <w:r w:rsidRPr="00982309">
        <w:t xml:space="preserve">25-836, </w:t>
      </w:r>
      <w:hyperlink r:id="rId2" w:history="1">
        <w:r w:rsidRPr="00982309">
          <w:rPr>
            <w:rStyle w:val="Hyperlink"/>
            <w:color w:val="auto"/>
          </w:rPr>
          <w:t>https://doi.org/10.2147/IJWH.S379808</w:t>
        </w:r>
      </w:hyperlink>
      <w:r w:rsidRPr="00982309">
        <w:t xml:space="preserve"> </w:t>
      </w:r>
    </w:p>
  </w:footnote>
  <w:footnote w:id="5">
    <w:p w14:paraId="5925A0B4" w14:textId="1D154182" w:rsidR="005244DC" w:rsidRDefault="005244DC">
      <w:pPr>
        <w:pStyle w:val="FootnoteText"/>
      </w:pPr>
      <w:r>
        <w:rPr>
          <w:rStyle w:val="FootnoteReference"/>
        </w:rPr>
        <w:footnoteRef/>
      </w:r>
      <w:r>
        <w:t xml:space="preserve"> Therapeutic Goods Administration (TGA),</w:t>
      </w:r>
      <w:r w:rsidR="00AA75BA">
        <w:t xml:space="preserve"> (2024),</w:t>
      </w:r>
      <w:r>
        <w:t xml:space="preserve"> </w:t>
      </w:r>
      <w:r w:rsidR="00AA75BA">
        <w:t>‘</w:t>
      </w:r>
      <w:r w:rsidRPr="005244DC">
        <w:t xml:space="preserve">About the shortage of </w:t>
      </w:r>
      <w:r w:rsidRPr="00982309">
        <w:t>transdermal HRT patches</w:t>
      </w:r>
      <w:r w:rsidR="00AA75BA" w:rsidRPr="00982309">
        <w:t>’</w:t>
      </w:r>
      <w:r w:rsidR="00E81234">
        <w:t>.</w:t>
      </w:r>
      <w:r w:rsidRPr="00982309">
        <w:t xml:space="preserve"> </w:t>
      </w:r>
      <w:r w:rsidR="00E81234">
        <w:t>A</w:t>
      </w:r>
      <w:r w:rsidR="00AA75BA" w:rsidRPr="00982309">
        <w:t>vailable at</w:t>
      </w:r>
      <w:r w:rsidR="00E81234">
        <w:t>:</w:t>
      </w:r>
      <w:r w:rsidR="00AA75BA" w:rsidRPr="00982309">
        <w:t xml:space="preserve"> </w:t>
      </w:r>
      <w:hyperlink r:id="rId3" w:history="1">
        <w:r w:rsidR="0077619D" w:rsidRPr="00982309">
          <w:rPr>
            <w:rStyle w:val="Hyperlink"/>
            <w:color w:val="auto"/>
          </w:rPr>
          <w:t>www.tga.gov.au/about-HRT-shortages</w:t>
        </w:r>
      </w:hyperlink>
      <w:r w:rsidRPr="00982309">
        <w:t xml:space="preserve"> </w:t>
      </w:r>
    </w:p>
  </w:footnote>
  <w:footnote w:id="6">
    <w:p w14:paraId="25711C6C" w14:textId="17398D34" w:rsidR="0096309B" w:rsidRDefault="0096309B">
      <w:pPr>
        <w:pStyle w:val="FootnoteText"/>
      </w:pPr>
      <w:r>
        <w:rPr>
          <w:rStyle w:val="FootnoteReference"/>
        </w:rPr>
        <w:footnoteRef/>
      </w:r>
      <w:r>
        <w:t xml:space="preserve"> </w:t>
      </w:r>
      <w:r w:rsidR="00652890">
        <w:t>Cauley JA, Robbins J, Chen Z, et al, (2003), ‘</w:t>
      </w:r>
      <w:r w:rsidR="00652890" w:rsidRPr="00652890">
        <w:t>Effects of estrogen plus progestin on risk of fracture and bone mineral density: the Women's Health Initiative randomized trial</w:t>
      </w:r>
      <w:r w:rsidR="00652890">
        <w:t>’, JAMA</w:t>
      </w:r>
      <w:r w:rsidR="00C420C7">
        <w:t>,</w:t>
      </w:r>
      <w:r w:rsidR="00652890">
        <w:t xml:space="preserve"> 290, pp1729-38.</w:t>
      </w:r>
    </w:p>
  </w:footnote>
  <w:footnote w:id="7">
    <w:p w14:paraId="46432775" w14:textId="6DD55E97" w:rsidR="00A94F81" w:rsidRDefault="00A94F81" w:rsidP="00A94F81">
      <w:pPr>
        <w:pStyle w:val="FootnoteText"/>
        <w:jc w:val="left"/>
      </w:pPr>
      <w:r>
        <w:rPr>
          <w:rStyle w:val="FootnoteReference"/>
        </w:rPr>
        <w:footnoteRef/>
      </w:r>
      <w:r w:rsidRPr="006B03CE">
        <w:t>Austral</w:t>
      </w:r>
      <w:r w:rsidR="00273617">
        <w:t>asian</w:t>
      </w:r>
      <w:r w:rsidRPr="006B03CE">
        <w:t xml:space="preserve"> Menopause Society</w:t>
      </w:r>
      <w:r>
        <w:t>,</w:t>
      </w:r>
      <w:r w:rsidR="00EE6447">
        <w:t xml:space="preserve"> (2023),</w:t>
      </w:r>
      <w:r>
        <w:t xml:space="preserve"> </w:t>
      </w:r>
      <w:r w:rsidR="00EE6447">
        <w:t>’AMS Guide to MHT/HRT doses Australia only’</w:t>
      </w:r>
      <w:r>
        <w:t xml:space="preserve">, </w:t>
      </w:r>
      <w:r w:rsidR="00EE6447">
        <w:t xml:space="preserve">available at </w:t>
      </w:r>
      <w:hyperlink r:id="rId4" w:history="1">
        <w:r w:rsidR="00EE6447" w:rsidRPr="00EA1878">
          <w:rPr>
            <w:rStyle w:val="Hyperlink"/>
          </w:rPr>
          <w:t>www.menopause.org.au/hp/information-sheets/ams-guide-to-mht-hrt-doses</w:t>
        </w:r>
      </w:hyperlink>
      <w:r>
        <w:t xml:space="preserve"> </w:t>
      </w:r>
    </w:p>
  </w:footnote>
  <w:footnote w:id="8">
    <w:p w14:paraId="6577EAA1" w14:textId="5477408A" w:rsidR="005B6A19" w:rsidRDefault="005B6A19">
      <w:pPr>
        <w:pStyle w:val="FootnoteText"/>
      </w:pPr>
      <w:r>
        <w:rPr>
          <w:rStyle w:val="FootnoteReference"/>
        </w:rPr>
        <w:footnoteRef/>
      </w:r>
      <w:r w:rsidR="00A10EBD">
        <w:t xml:space="preserve"> </w:t>
      </w:r>
      <w:r w:rsidRPr="00ED1673">
        <w:t>Goldsbury, D. E., Yap, S., Weber, M. F., Veerman, L., Rankin, N., &amp; et al</w:t>
      </w:r>
      <w:r w:rsidR="00340FAC">
        <w:t>,</w:t>
      </w:r>
      <w:r w:rsidRPr="00ED1673">
        <w:t xml:space="preserve"> (2018)</w:t>
      </w:r>
      <w:r w:rsidR="00340FAC">
        <w:t>,</w:t>
      </w:r>
      <w:r w:rsidRPr="00ED1673">
        <w:t xml:space="preserve"> </w:t>
      </w:r>
      <w:r w:rsidR="00340FAC">
        <w:t>‘</w:t>
      </w:r>
      <w:r w:rsidRPr="00ED1673">
        <w:t>Health services costs for cancer care in Australia: Estimates from the 45 and Up Study</w:t>
      </w:r>
      <w:r w:rsidR="00340FAC">
        <w:t>’,</w:t>
      </w:r>
      <w:r w:rsidRPr="00ED1673">
        <w:t xml:space="preserve"> PLoS ONE, 13(7): e0201552.</w:t>
      </w:r>
    </w:p>
  </w:footnote>
  <w:footnote w:id="9">
    <w:p w14:paraId="628AD644" w14:textId="71C834F0" w:rsidR="005B6A19" w:rsidRDefault="005B6A19">
      <w:pPr>
        <w:pStyle w:val="FootnoteText"/>
      </w:pPr>
      <w:r>
        <w:rPr>
          <w:rStyle w:val="FootnoteReference"/>
        </w:rPr>
        <w:footnoteRef/>
      </w:r>
      <w:r w:rsidR="00A10EBD">
        <w:t xml:space="preserve"> </w:t>
      </w:r>
      <w:r w:rsidRPr="00ED1673">
        <w:t xml:space="preserve">Baade, P. D., </w:t>
      </w:r>
      <w:proofErr w:type="spellStart"/>
      <w:r w:rsidRPr="00ED1673">
        <w:t>Youlden</w:t>
      </w:r>
      <w:proofErr w:type="spellEnd"/>
      <w:r w:rsidRPr="00ED1673">
        <w:t>, D. R., Andersson, T. M., Youl, P. H., Kimlin, M. G., et al</w:t>
      </w:r>
      <w:r w:rsidR="00340FAC">
        <w:t>,</w:t>
      </w:r>
      <w:r w:rsidRPr="00ED1673">
        <w:t xml:space="preserve"> (2015)</w:t>
      </w:r>
      <w:r w:rsidR="00340FAC">
        <w:t>,</w:t>
      </w:r>
      <w:r w:rsidRPr="00ED1673">
        <w:t xml:space="preserve"> </w:t>
      </w:r>
      <w:r w:rsidR="00340FAC">
        <w:t>‘</w:t>
      </w:r>
      <w:r w:rsidRPr="00ED1673">
        <w:t>Estimating the change in life expectancy after a diagnosis of cancer among the Australian population</w:t>
      </w:r>
      <w:r w:rsidR="00340FAC">
        <w:t>’,</w:t>
      </w:r>
      <w:r w:rsidRPr="00ED1673">
        <w:t xml:space="preserve"> BMJ Open, 5:e006740.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19AF" w14:textId="77777777" w:rsidR="00755CBF" w:rsidRDefault="0075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97C5" w14:textId="623F4B96" w:rsidR="00B11406" w:rsidRPr="00195452" w:rsidRDefault="000F3519" w:rsidP="00B11406">
    <w:pPr>
      <w:pStyle w:val="Header"/>
      <w:rPr>
        <w:rFonts w:asciiTheme="minorHAnsi" w:hAnsiTheme="minorHAnsi"/>
        <w:i/>
        <w:color w:val="808080"/>
      </w:rPr>
    </w:pPr>
    <w:r w:rsidRPr="00A638E5">
      <w:rPr>
        <w:rFonts w:asciiTheme="minorHAnsi" w:hAnsiTheme="minorHAnsi"/>
        <w:i/>
        <w:iCs/>
        <w:color w:val="808080"/>
      </w:rPr>
      <w:t>Public Summary Document</w:t>
    </w:r>
    <w:r w:rsidRPr="00FA77EB">
      <w:rPr>
        <w:rFonts w:asciiTheme="minorHAnsi" w:hAnsiTheme="minorHAnsi"/>
        <w:color w:val="808080"/>
      </w:rPr>
      <w:t xml:space="preserve"> </w:t>
    </w:r>
    <w:r w:rsidR="00124DFA">
      <w:rPr>
        <w:rFonts w:asciiTheme="minorHAnsi" w:hAnsiTheme="minorHAnsi"/>
        <w:i/>
        <w:color w:val="808080"/>
      </w:rPr>
      <w:t xml:space="preserve">– </w:t>
    </w:r>
    <w:r w:rsidR="00B11406">
      <w:rPr>
        <w:rFonts w:asciiTheme="minorHAnsi" w:hAnsiTheme="minorHAnsi"/>
        <w:i/>
        <w:color w:val="808080"/>
      </w:rPr>
      <w:t xml:space="preserve">November 2024 </w:t>
    </w:r>
    <w:r w:rsidR="00B11406" w:rsidRPr="00195452">
      <w:rPr>
        <w:rFonts w:asciiTheme="minorHAnsi" w:hAnsiTheme="minorHAnsi"/>
        <w:i/>
        <w:color w:val="808080"/>
      </w:rPr>
      <w:t>PBAC Meeting</w:t>
    </w:r>
  </w:p>
  <w:p w14:paraId="4BE29BBD" w14:textId="77777777" w:rsidR="00B11406" w:rsidRDefault="00B11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6B53" w14:textId="77777777" w:rsidR="00755CBF" w:rsidRDefault="0075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7E9506"/>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B6274A"/>
    <w:multiLevelType w:val="hybridMultilevel"/>
    <w:tmpl w:val="4982537C"/>
    <w:lvl w:ilvl="0" w:tplc="542C8182">
      <w:start w:val="1"/>
      <w:numFmt w:val="decimal"/>
      <w:lvlText w:val="%1."/>
      <w:lvlJc w:val="left"/>
      <w:pPr>
        <w:ind w:left="1778" w:hanging="360"/>
      </w:pPr>
      <w:rPr>
        <w:rFonts w:hint="default"/>
        <w:b w:val="0"/>
        <w:bCs/>
        <w:i w:val="0"/>
        <w:iCs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F36484"/>
    <w:multiLevelType w:val="hybridMultilevel"/>
    <w:tmpl w:val="84984414"/>
    <w:lvl w:ilvl="0" w:tplc="0AF01382">
      <w:start w:val="1"/>
      <w:numFmt w:val="bullet"/>
      <w:lvlText w:val=""/>
      <w:lvlJc w:val="left"/>
      <w:pPr>
        <w:ind w:left="1003" w:hanging="360"/>
      </w:pPr>
      <w:rPr>
        <w:rFonts w:ascii="Symbol" w:hAnsi="Symbol" w:hint="default"/>
        <w:color w:val="auto"/>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38332C8D"/>
    <w:multiLevelType w:val="hybridMultilevel"/>
    <w:tmpl w:val="9EF83BAC"/>
    <w:lvl w:ilvl="0" w:tplc="1F042616">
      <w:start w:val="1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6A2C7EF2"/>
    <w:lvl w:ilvl="0" w:tplc="4692B622">
      <w:start w:val="1"/>
      <w:numFmt w:val="bullet"/>
      <w:pStyle w:val="ListParagraph"/>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12CE9"/>
    <w:multiLevelType w:val="hybridMultilevel"/>
    <w:tmpl w:val="797AE242"/>
    <w:lvl w:ilvl="0" w:tplc="ABDEED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4D033C"/>
    <w:multiLevelType w:val="multilevel"/>
    <w:tmpl w:val="D7126F5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53672A"/>
    <w:multiLevelType w:val="hybridMultilevel"/>
    <w:tmpl w:val="6A2A2AB2"/>
    <w:lvl w:ilvl="0" w:tplc="7A06C910">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740953086">
    <w:abstractNumId w:val="16"/>
  </w:num>
  <w:num w:numId="2" w16cid:durableId="587034780">
    <w:abstractNumId w:val="9"/>
  </w:num>
  <w:num w:numId="3" w16cid:durableId="1215003088">
    <w:abstractNumId w:val="10"/>
  </w:num>
  <w:num w:numId="4" w16cid:durableId="409733531">
    <w:abstractNumId w:val="0"/>
  </w:num>
  <w:num w:numId="5" w16cid:durableId="1283807155">
    <w:abstractNumId w:val="16"/>
  </w:num>
  <w:num w:numId="6" w16cid:durableId="1521623225">
    <w:abstractNumId w:val="14"/>
  </w:num>
  <w:num w:numId="7" w16cid:durableId="1421680561">
    <w:abstractNumId w:val="12"/>
  </w:num>
  <w:num w:numId="8" w16cid:durableId="723258135">
    <w:abstractNumId w:val="7"/>
  </w:num>
  <w:num w:numId="9" w16cid:durableId="1021971401">
    <w:abstractNumId w:val="4"/>
  </w:num>
  <w:num w:numId="10" w16cid:durableId="1947349301">
    <w:abstractNumId w:val="17"/>
  </w:num>
  <w:num w:numId="11" w16cid:durableId="1584332859">
    <w:abstractNumId w:val="8"/>
  </w:num>
  <w:num w:numId="12" w16cid:durableId="1569418770">
    <w:abstractNumId w:val="2"/>
  </w:num>
  <w:num w:numId="13" w16cid:durableId="705176722">
    <w:abstractNumId w:val="1"/>
  </w:num>
  <w:num w:numId="14" w16cid:durableId="1926569401">
    <w:abstractNumId w:val="5"/>
  </w:num>
  <w:num w:numId="15" w16cid:durableId="1979457665">
    <w:abstractNumId w:val="6"/>
  </w:num>
  <w:num w:numId="16" w16cid:durableId="2038313566">
    <w:abstractNumId w:val="3"/>
  </w:num>
  <w:num w:numId="17" w16cid:durableId="209997201">
    <w:abstractNumId w:val="15"/>
  </w:num>
  <w:num w:numId="18" w16cid:durableId="408699874">
    <w:abstractNumId w:val="11"/>
  </w:num>
  <w:num w:numId="19" w16cid:durableId="12974431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1933446">
    <w:abstractNumId w:val="16"/>
  </w:num>
  <w:num w:numId="21" w16cid:durableId="2053650014">
    <w:abstractNumId w:val="0"/>
  </w:num>
  <w:num w:numId="22" w16cid:durableId="1690444402">
    <w:abstractNumId w:val="0"/>
  </w:num>
  <w:num w:numId="23" w16cid:durableId="128089411">
    <w:abstractNumId w:val="10"/>
  </w:num>
  <w:num w:numId="24" w16cid:durableId="670958639">
    <w:abstractNumId w:val="10"/>
  </w:num>
  <w:num w:numId="25" w16cid:durableId="77386844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62"/>
    <w:rsid w:val="00000790"/>
    <w:rsid w:val="0000083C"/>
    <w:rsid w:val="0000110B"/>
    <w:rsid w:val="000029C0"/>
    <w:rsid w:val="00003499"/>
    <w:rsid w:val="000039B7"/>
    <w:rsid w:val="00004906"/>
    <w:rsid w:val="000056B9"/>
    <w:rsid w:val="0000639A"/>
    <w:rsid w:val="000069E1"/>
    <w:rsid w:val="00011579"/>
    <w:rsid w:val="0001161F"/>
    <w:rsid w:val="000122F4"/>
    <w:rsid w:val="00013247"/>
    <w:rsid w:val="00014A5F"/>
    <w:rsid w:val="00014BBC"/>
    <w:rsid w:val="00015886"/>
    <w:rsid w:val="00015C6D"/>
    <w:rsid w:val="000162EF"/>
    <w:rsid w:val="00016499"/>
    <w:rsid w:val="000207C9"/>
    <w:rsid w:val="00021BEE"/>
    <w:rsid w:val="0002225F"/>
    <w:rsid w:val="00022442"/>
    <w:rsid w:val="00023763"/>
    <w:rsid w:val="000239D0"/>
    <w:rsid w:val="00023ACA"/>
    <w:rsid w:val="0002421C"/>
    <w:rsid w:val="00024EB5"/>
    <w:rsid w:val="000255B2"/>
    <w:rsid w:val="000262E2"/>
    <w:rsid w:val="000264FD"/>
    <w:rsid w:val="00026905"/>
    <w:rsid w:val="000274B8"/>
    <w:rsid w:val="0002755F"/>
    <w:rsid w:val="0003076F"/>
    <w:rsid w:val="0003194F"/>
    <w:rsid w:val="00033863"/>
    <w:rsid w:val="00035DC0"/>
    <w:rsid w:val="00036088"/>
    <w:rsid w:val="000366EA"/>
    <w:rsid w:val="00036829"/>
    <w:rsid w:val="00036C07"/>
    <w:rsid w:val="00040895"/>
    <w:rsid w:val="00040BDE"/>
    <w:rsid w:val="00040D9C"/>
    <w:rsid w:val="000410A0"/>
    <w:rsid w:val="000426A5"/>
    <w:rsid w:val="000435EE"/>
    <w:rsid w:val="00043C37"/>
    <w:rsid w:val="00045017"/>
    <w:rsid w:val="00045A2B"/>
    <w:rsid w:val="000461C5"/>
    <w:rsid w:val="000466E2"/>
    <w:rsid w:val="0004678C"/>
    <w:rsid w:val="0004698F"/>
    <w:rsid w:val="00046D64"/>
    <w:rsid w:val="00047707"/>
    <w:rsid w:val="00047ABF"/>
    <w:rsid w:val="00047F64"/>
    <w:rsid w:val="000506F4"/>
    <w:rsid w:val="000508C2"/>
    <w:rsid w:val="00050C4C"/>
    <w:rsid w:val="00050E42"/>
    <w:rsid w:val="00050F0E"/>
    <w:rsid w:val="00052303"/>
    <w:rsid w:val="0005242D"/>
    <w:rsid w:val="000532A9"/>
    <w:rsid w:val="00053701"/>
    <w:rsid w:val="000539D0"/>
    <w:rsid w:val="00053E72"/>
    <w:rsid w:val="00053EFC"/>
    <w:rsid w:val="00054621"/>
    <w:rsid w:val="000546D7"/>
    <w:rsid w:val="00054A8D"/>
    <w:rsid w:val="000568FA"/>
    <w:rsid w:val="00056ECF"/>
    <w:rsid w:val="000604DF"/>
    <w:rsid w:val="000618FC"/>
    <w:rsid w:val="00061AC9"/>
    <w:rsid w:val="00062324"/>
    <w:rsid w:val="00063A92"/>
    <w:rsid w:val="0006476B"/>
    <w:rsid w:val="0006511F"/>
    <w:rsid w:val="000653B5"/>
    <w:rsid w:val="00066360"/>
    <w:rsid w:val="00066722"/>
    <w:rsid w:val="00066AF8"/>
    <w:rsid w:val="000704D2"/>
    <w:rsid w:val="00071248"/>
    <w:rsid w:val="00071FFD"/>
    <w:rsid w:val="000720B9"/>
    <w:rsid w:val="000728D4"/>
    <w:rsid w:val="000735BE"/>
    <w:rsid w:val="000737F7"/>
    <w:rsid w:val="00073C21"/>
    <w:rsid w:val="000742AF"/>
    <w:rsid w:val="00075165"/>
    <w:rsid w:val="0007602C"/>
    <w:rsid w:val="00076280"/>
    <w:rsid w:val="000762FA"/>
    <w:rsid w:val="0007672F"/>
    <w:rsid w:val="00076B54"/>
    <w:rsid w:val="000774F0"/>
    <w:rsid w:val="00080909"/>
    <w:rsid w:val="000812CA"/>
    <w:rsid w:val="00081E63"/>
    <w:rsid w:val="0008258D"/>
    <w:rsid w:val="00083E99"/>
    <w:rsid w:val="00084016"/>
    <w:rsid w:val="00084AC9"/>
    <w:rsid w:val="00084FA8"/>
    <w:rsid w:val="000856C5"/>
    <w:rsid w:val="00085C31"/>
    <w:rsid w:val="00085F34"/>
    <w:rsid w:val="000862FC"/>
    <w:rsid w:val="000869F8"/>
    <w:rsid w:val="000902D9"/>
    <w:rsid w:val="000909FD"/>
    <w:rsid w:val="00090C7E"/>
    <w:rsid w:val="000911AC"/>
    <w:rsid w:val="000918AB"/>
    <w:rsid w:val="00091CAB"/>
    <w:rsid w:val="00092600"/>
    <w:rsid w:val="0009262B"/>
    <w:rsid w:val="00093310"/>
    <w:rsid w:val="0009355A"/>
    <w:rsid w:val="0009390A"/>
    <w:rsid w:val="00093F15"/>
    <w:rsid w:val="000941B8"/>
    <w:rsid w:val="0009445C"/>
    <w:rsid w:val="00094F59"/>
    <w:rsid w:val="00095200"/>
    <w:rsid w:val="00095FE5"/>
    <w:rsid w:val="00096284"/>
    <w:rsid w:val="00096412"/>
    <w:rsid w:val="00096CB0"/>
    <w:rsid w:val="000A0241"/>
    <w:rsid w:val="000A1125"/>
    <w:rsid w:val="000A1BA6"/>
    <w:rsid w:val="000A1BC0"/>
    <w:rsid w:val="000A2888"/>
    <w:rsid w:val="000A2F9E"/>
    <w:rsid w:val="000A31E5"/>
    <w:rsid w:val="000A3E47"/>
    <w:rsid w:val="000A5214"/>
    <w:rsid w:val="000A522B"/>
    <w:rsid w:val="000A5D67"/>
    <w:rsid w:val="000A6039"/>
    <w:rsid w:val="000A63E5"/>
    <w:rsid w:val="000A6A61"/>
    <w:rsid w:val="000A7453"/>
    <w:rsid w:val="000A7D08"/>
    <w:rsid w:val="000B0121"/>
    <w:rsid w:val="000B0390"/>
    <w:rsid w:val="000B0670"/>
    <w:rsid w:val="000B0E75"/>
    <w:rsid w:val="000B0FE7"/>
    <w:rsid w:val="000B17E7"/>
    <w:rsid w:val="000B249B"/>
    <w:rsid w:val="000B2A23"/>
    <w:rsid w:val="000B2DCB"/>
    <w:rsid w:val="000B3969"/>
    <w:rsid w:val="000B5CE0"/>
    <w:rsid w:val="000B64B0"/>
    <w:rsid w:val="000B6CAC"/>
    <w:rsid w:val="000B7612"/>
    <w:rsid w:val="000B78AE"/>
    <w:rsid w:val="000C0124"/>
    <w:rsid w:val="000C02EC"/>
    <w:rsid w:val="000C19E7"/>
    <w:rsid w:val="000C1F8A"/>
    <w:rsid w:val="000C288B"/>
    <w:rsid w:val="000C3DF9"/>
    <w:rsid w:val="000C4CF2"/>
    <w:rsid w:val="000C5143"/>
    <w:rsid w:val="000C6713"/>
    <w:rsid w:val="000C6FE0"/>
    <w:rsid w:val="000D1BFC"/>
    <w:rsid w:val="000D1D5D"/>
    <w:rsid w:val="000D224E"/>
    <w:rsid w:val="000D281A"/>
    <w:rsid w:val="000D283A"/>
    <w:rsid w:val="000D2845"/>
    <w:rsid w:val="000D2848"/>
    <w:rsid w:val="000D2910"/>
    <w:rsid w:val="000D326A"/>
    <w:rsid w:val="000D4B12"/>
    <w:rsid w:val="000D51FB"/>
    <w:rsid w:val="000D5A56"/>
    <w:rsid w:val="000D5D69"/>
    <w:rsid w:val="000D5F50"/>
    <w:rsid w:val="000E0178"/>
    <w:rsid w:val="000E0640"/>
    <w:rsid w:val="000E0E08"/>
    <w:rsid w:val="000E0E0F"/>
    <w:rsid w:val="000E135D"/>
    <w:rsid w:val="000E24A9"/>
    <w:rsid w:val="000E35FB"/>
    <w:rsid w:val="000F00BA"/>
    <w:rsid w:val="000F170B"/>
    <w:rsid w:val="000F1B30"/>
    <w:rsid w:val="000F21DD"/>
    <w:rsid w:val="000F23A6"/>
    <w:rsid w:val="000F2AF1"/>
    <w:rsid w:val="000F316A"/>
    <w:rsid w:val="000F3519"/>
    <w:rsid w:val="000F3C74"/>
    <w:rsid w:val="000F4BB8"/>
    <w:rsid w:val="000F4FA9"/>
    <w:rsid w:val="000F53FB"/>
    <w:rsid w:val="000F5833"/>
    <w:rsid w:val="000F5F1E"/>
    <w:rsid w:val="000F602D"/>
    <w:rsid w:val="000F7127"/>
    <w:rsid w:val="000F7B54"/>
    <w:rsid w:val="000F7D77"/>
    <w:rsid w:val="001000B3"/>
    <w:rsid w:val="001003A5"/>
    <w:rsid w:val="00100F8A"/>
    <w:rsid w:val="00101A44"/>
    <w:rsid w:val="00102B13"/>
    <w:rsid w:val="00103BD1"/>
    <w:rsid w:val="0010452E"/>
    <w:rsid w:val="00104740"/>
    <w:rsid w:val="00105AE2"/>
    <w:rsid w:val="00105DC3"/>
    <w:rsid w:val="001060C6"/>
    <w:rsid w:val="00106B80"/>
    <w:rsid w:val="001071F6"/>
    <w:rsid w:val="001079ED"/>
    <w:rsid w:val="0011032E"/>
    <w:rsid w:val="001114C3"/>
    <w:rsid w:val="00112831"/>
    <w:rsid w:val="0011348B"/>
    <w:rsid w:val="00115982"/>
    <w:rsid w:val="00116220"/>
    <w:rsid w:val="00116C53"/>
    <w:rsid w:val="00120E07"/>
    <w:rsid w:val="00120E8C"/>
    <w:rsid w:val="00121799"/>
    <w:rsid w:val="00121FCA"/>
    <w:rsid w:val="001222FC"/>
    <w:rsid w:val="00123770"/>
    <w:rsid w:val="00123902"/>
    <w:rsid w:val="00124A51"/>
    <w:rsid w:val="00124B79"/>
    <w:rsid w:val="00124DFA"/>
    <w:rsid w:val="001255F5"/>
    <w:rsid w:val="00126621"/>
    <w:rsid w:val="00126B1D"/>
    <w:rsid w:val="00126DAE"/>
    <w:rsid w:val="001301E9"/>
    <w:rsid w:val="00131D82"/>
    <w:rsid w:val="00131DD5"/>
    <w:rsid w:val="00132B22"/>
    <w:rsid w:val="00132D71"/>
    <w:rsid w:val="0013349D"/>
    <w:rsid w:val="00133540"/>
    <w:rsid w:val="00133D36"/>
    <w:rsid w:val="00137645"/>
    <w:rsid w:val="0014015A"/>
    <w:rsid w:val="00140747"/>
    <w:rsid w:val="0014080C"/>
    <w:rsid w:val="00140E99"/>
    <w:rsid w:val="001432D0"/>
    <w:rsid w:val="00143F59"/>
    <w:rsid w:val="00143F67"/>
    <w:rsid w:val="00144FA6"/>
    <w:rsid w:val="00145234"/>
    <w:rsid w:val="00145540"/>
    <w:rsid w:val="001456B0"/>
    <w:rsid w:val="001461FE"/>
    <w:rsid w:val="00147638"/>
    <w:rsid w:val="00147B18"/>
    <w:rsid w:val="001506F0"/>
    <w:rsid w:val="001511B7"/>
    <w:rsid w:val="00151FD4"/>
    <w:rsid w:val="00152060"/>
    <w:rsid w:val="001523FA"/>
    <w:rsid w:val="00153578"/>
    <w:rsid w:val="001547AB"/>
    <w:rsid w:val="0015629D"/>
    <w:rsid w:val="00156F8F"/>
    <w:rsid w:val="00157130"/>
    <w:rsid w:val="001576B1"/>
    <w:rsid w:val="00160123"/>
    <w:rsid w:val="001602E2"/>
    <w:rsid w:val="0016047B"/>
    <w:rsid w:val="001607D6"/>
    <w:rsid w:val="00160905"/>
    <w:rsid w:val="00160A4C"/>
    <w:rsid w:val="0016103C"/>
    <w:rsid w:val="00161E61"/>
    <w:rsid w:val="00161EB5"/>
    <w:rsid w:val="00162564"/>
    <w:rsid w:val="00162913"/>
    <w:rsid w:val="00163EFF"/>
    <w:rsid w:val="00163F66"/>
    <w:rsid w:val="0016478E"/>
    <w:rsid w:val="00164D59"/>
    <w:rsid w:val="001654F2"/>
    <w:rsid w:val="00165E42"/>
    <w:rsid w:val="00165EC4"/>
    <w:rsid w:val="001661FB"/>
    <w:rsid w:val="00166950"/>
    <w:rsid w:val="001671A0"/>
    <w:rsid w:val="0016767F"/>
    <w:rsid w:val="00167F01"/>
    <w:rsid w:val="00170687"/>
    <w:rsid w:val="00170844"/>
    <w:rsid w:val="00172A02"/>
    <w:rsid w:val="00172F57"/>
    <w:rsid w:val="00173565"/>
    <w:rsid w:val="00173B07"/>
    <w:rsid w:val="001751FA"/>
    <w:rsid w:val="001760B4"/>
    <w:rsid w:val="00176594"/>
    <w:rsid w:val="001767B3"/>
    <w:rsid w:val="00180CC5"/>
    <w:rsid w:val="001810EB"/>
    <w:rsid w:val="00181C10"/>
    <w:rsid w:val="00181D9C"/>
    <w:rsid w:val="001822F9"/>
    <w:rsid w:val="001827D2"/>
    <w:rsid w:val="0018301B"/>
    <w:rsid w:val="001837FF"/>
    <w:rsid w:val="001844CE"/>
    <w:rsid w:val="00184A86"/>
    <w:rsid w:val="00184B0E"/>
    <w:rsid w:val="00185B9E"/>
    <w:rsid w:val="0018655E"/>
    <w:rsid w:val="0018752F"/>
    <w:rsid w:val="00187C27"/>
    <w:rsid w:val="00187F6E"/>
    <w:rsid w:val="00191294"/>
    <w:rsid w:val="00191489"/>
    <w:rsid w:val="00192502"/>
    <w:rsid w:val="00193838"/>
    <w:rsid w:val="00194AD8"/>
    <w:rsid w:val="00195222"/>
    <w:rsid w:val="00195452"/>
    <w:rsid w:val="001975D8"/>
    <w:rsid w:val="00197649"/>
    <w:rsid w:val="0019764F"/>
    <w:rsid w:val="00197C35"/>
    <w:rsid w:val="001A086C"/>
    <w:rsid w:val="001A178E"/>
    <w:rsid w:val="001A196F"/>
    <w:rsid w:val="001A2D4F"/>
    <w:rsid w:val="001A2F04"/>
    <w:rsid w:val="001A43FA"/>
    <w:rsid w:val="001A47C5"/>
    <w:rsid w:val="001A4E5E"/>
    <w:rsid w:val="001A532B"/>
    <w:rsid w:val="001A568B"/>
    <w:rsid w:val="001A59FB"/>
    <w:rsid w:val="001A5E9E"/>
    <w:rsid w:val="001A6354"/>
    <w:rsid w:val="001A6366"/>
    <w:rsid w:val="001A7AE8"/>
    <w:rsid w:val="001A7D2B"/>
    <w:rsid w:val="001B1EF7"/>
    <w:rsid w:val="001B204E"/>
    <w:rsid w:val="001B21AF"/>
    <w:rsid w:val="001B2362"/>
    <w:rsid w:val="001B2372"/>
    <w:rsid w:val="001B3443"/>
    <w:rsid w:val="001B3CB0"/>
    <w:rsid w:val="001B49A2"/>
    <w:rsid w:val="001B4A49"/>
    <w:rsid w:val="001B4D20"/>
    <w:rsid w:val="001B53DF"/>
    <w:rsid w:val="001B6FF7"/>
    <w:rsid w:val="001B7F84"/>
    <w:rsid w:val="001C2A9B"/>
    <w:rsid w:val="001C2E80"/>
    <w:rsid w:val="001C34AA"/>
    <w:rsid w:val="001C3DD6"/>
    <w:rsid w:val="001C4299"/>
    <w:rsid w:val="001C4874"/>
    <w:rsid w:val="001C51A6"/>
    <w:rsid w:val="001C5F94"/>
    <w:rsid w:val="001C6E66"/>
    <w:rsid w:val="001D0C0F"/>
    <w:rsid w:val="001D1100"/>
    <w:rsid w:val="001D1391"/>
    <w:rsid w:val="001D2423"/>
    <w:rsid w:val="001D25D7"/>
    <w:rsid w:val="001D42BA"/>
    <w:rsid w:val="001D50B2"/>
    <w:rsid w:val="001D6207"/>
    <w:rsid w:val="001D71F4"/>
    <w:rsid w:val="001D75F2"/>
    <w:rsid w:val="001D7645"/>
    <w:rsid w:val="001D7747"/>
    <w:rsid w:val="001E01D8"/>
    <w:rsid w:val="001E1409"/>
    <w:rsid w:val="001E1E86"/>
    <w:rsid w:val="001E238E"/>
    <w:rsid w:val="001E2483"/>
    <w:rsid w:val="001E2B1E"/>
    <w:rsid w:val="001E2C9E"/>
    <w:rsid w:val="001E2CFF"/>
    <w:rsid w:val="001E2F09"/>
    <w:rsid w:val="001E2F24"/>
    <w:rsid w:val="001E30D4"/>
    <w:rsid w:val="001E344C"/>
    <w:rsid w:val="001E34DF"/>
    <w:rsid w:val="001E3BFB"/>
    <w:rsid w:val="001E3E89"/>
    <w:rsid w:val="001E52EB"/>
    <w:rsid w:val="001E61D2"/>
    <w:rsid w:val="001E6E9A"/>
    <w:rsid w:val="001E740C"/>
    <w:rsid w:val="001F1235"/>
    <w:rsid w:val="001F1CB3"/>
    <w:rsid w:val="001F3030"/>
    <w:rsid w:val="001F38B5"/>
    <w:rsid w:val="001F3EB9"/>
    <w:rsid w:val="001F4081"/>
    <w:rsid w:val="001F543B"/>
    <w:rsid w:val="001F6655"/>
    <w:rsid w:val="001F7361"/>
    <w:rsid w:val="0020078F"/>
    <w:rsid w:val="00200AFE"/>
    <w:rsid w:val="00200F48"/>
    <w:rsid w:val="002011B0"/>
    <w:rsid w:val="00203181"/>
    <w:rsid w:val="00203783"/>
    <w:rsid w:val="0020385F"/>
    <w:rsid w:val="00204B8C"/>
    <w:rsid w:val="00204DF0"/>
    <w:rsid w:val="00205718"/>
    <w:rsid w:val="002068A0"/>
    <w:rsid w:val="00207021"/>
    <w:rsid w:val="0020732F"/>
    <w:rsid w:val="00207BB4"/>
    <w:rsid w:val="00207D00"/>
    <w:rsid w:val="002105C1"/>
    <w:rsid w:val="00210A00"/>
    <w:rsid w:val="002116FD"/>
    <w:rsid w:val="0021187D"/>
    <w:rsid w:val="00211B22"/>
    <w:rsid w:val="00212D07"/>
    <w:rsid w:val="00213EF5"/>
    <w:rsid w:val="00214972"/>
    <w:rsid w:val="00216BF5"/>
    <w:rsid w:val="00222B82"/>
    <w:rsid w:val="0022341B"/>
    <w:rsid w:val="00223B49"/>
    <w:rsid w:val="00223D5A"/>
    <w:rsid w:val="00223D83"/>
    <w:rsid w:val="00224DD4"/>
    <w:rsid w:val="00225B40"/>
    <w:rsid w:val="00226106"/>
    <w:rsid w:val="00226E9E"/>
    <w:rsid w:val="00227535"/>
    <w:rsid w:val="002278A0"/>
    <w:rsid w:val="00227962"/>
    <w:rsid w:val="00230066"/>
    <w:rsid w:val="002305A7"/>
    <w:rsid w:val="002309CC"/>
    <w:rsid w:val="00231BA9"/>
    <w:rsid w:val="0023209F"/>
    <w:rsid w:val="00232637"/>
    <w:rsid w:val="00232944"/>
    <w:rsid w:val="00233C01"/>
    <w:rsid w:val="0023413C"/>
    <w:rsid w:val="0023424D"/>
    <w:rsid w:val="002346F0"/>
    <w:rsid w:val="00234D9F"/>
    <w:rsid w:val="002351B1"/>
    <w:rsid w:val="00235326"/>
    <w:rsid w:val="002353DE"/>
    <w:rsid w:val="00235961"/>
    <w:rsid w:val="00235D33"/>
    <w:rsid w:val="00235F59"/>
    <w:rsid w:val="0023629D"/>
    <w:rsid w:val="0023673E"/>
    <w:rsid w:val="00237255"/>
    <w:rsid w:val="00237DC4"/>
    <w:rsid w:val="002424AF"/>
    <w:rsid w:val="002439DC"/>
    <w:rsid w:val="002441D2"/>
    <w:rsid w:val="00244DC8"/>
    <w:rsid w:val="002450EA"/>
    <w:rsid w:val="002458BA"/>
    <w:rsid w:val="00245CE9"/>
    <w:rsid w:val="00245E66"/>
    <w:rsid w:val="0024636C"/>
    <w:rsid w:val="0024692E"/>
    <w:rsid w:val="00247478"/>
    <w:rsid w:val="00247925"/>
    <w:rsid w:val="00251006"/>
    <w:rsid w:val="002524D5"/>
    <w:rsid w:val="00253B1D"/>
    <w:rsid w:val="00253D04"/>
    <w:rsid w:val="00253DCA"/>
    <w:rsid w:val="00254DCF"/>
    <w:rsid w:val="0025534B"/>
    <w:rsid w:val="002557E3"/>
    <w:rsid w:val="00255BB7"/>
    <w:rsid w:val="002563A7"/>
    <w:rsid w:val="00256C16"/>
    <w:rsid w:val="00256CA6"/>
    <w:rsid w:val="00257541"/>
    <w:rsid w:val="00257A39"/>
    <w:rsid w:val="00257AC4"/>
    <w:rsid w:val="00257BBE"/>
    <w:rsid w:val="0026016C"/>
    <w:rsid w:val="002603D5"/>
    <w:rsid w:val="00260BC9"/>
    <w:rsid w:val="002618DD"/>
    <w:rsid w:val="00261A2B"/>
    <w:rsid w:val="00261EEF"/>
    <w:rsid w:val="002626D9"/>
    <w:rsid w:val="00262963"/>
    <w:rsid w:val="00262A1A"/>
    <w:rsid w:val="00262A87"/>
    <w:rsid w:val="00263AD1"/>
    <w:rsid w:val="00263DD3"/>
    <w:rsid w:val="0026434C"/>
    <w:rsid w:val="00264D26"/>
    <w:rsid w:val="002675A1"/>
    <w:rsid w:val="00267642"/>
    <w:rsid w:val="00267AEA"/>
    <w:rsid w:val="002700E6"/>
    <w:rsid w:val="00270472"/>
    <w:rsid w:val="00270AD0"/>
    <w:rsid w:val="00270C60"/>
    <w:rsid w:val="002713DD"/>
    <w:rsid w:val="0027294B"/>
    <w:rsid w:val="00273617"/>
    <w:rsid w:val="0027385C"/>
    <w:rsid w:val="00273EB4"/>
    <w:rsid w:val="00274682"/>
    <w:rsid w:val="00275158"/>
    <w:rsid w:val="00275C5A"/>
    <w:rsid w:val="00275CA8"/>
    <w:rsid w:val="0027637D"/>
    <w:rsid w:val="00276F8A"/>
    <w:rsid w:val="002776B6"/>
    <w:rsid w:val="00277734"/>
    <w:rsid w:val="00281014"/>
    <w:rsid w:val="00281B28"/>
    <w:rsid w:val="00282475"/>
    <w:rsid w:val="002829B8"/>
    <w:rsid w:val="00284176"/>
    <w:rsid w:val="00285BCE"/>
    <w:rsid w:val="00286372"/>
    <w:rsid w:val="0028665D"/>
    <w:rsid w:val="0028732B"/>
    <w:rsid w:val="00287939"/>
    <w:rsid w:val="002902C7"/>
    <w:rsid w:val="002903DE"/>
    <w:rsid w:val="00290CB4"/>
    <w:rsid w:val="00290D11"/>
    <w:rsid w:val="002924BD"/>
    <w:rsid w:val="00292D21"/>
    <w:rsid w:val="0029340D"/>
    <w:rsid w:val="00296607"/>
    <w:rsid w:val="002972F2"/>
    <w:rsid w:val="002A0B12"/>
    <w:rsid w:val="002A14AB"/>
    <w:rsid w:val="002A1A1C"/>
    <w:rsid w:val="002A2ADE"/>
    <w:rsid w:val="002A2F50"/>
    <w:rsid w:val="002A7943"/>
    <w:rsid w:val="002B05A1"/>
    <w:rsid w:val="002B09A4"/>
    <w:rsid w:val="002B1C1F"/>
    <w:rsid w:val="002B253D"/>
    <w:rsid w:val="002B256B"/>
    <w:rsid w:val="002B3EFF"/>
    <w:rsid w:val="002B432F"/>
    <w:rsid w:val="002B4DBF"/>
    <w:rsid w:val="002B4F7A"/>
    <w:rsid w:val="002B62B3"/>
    <w:rsid w:val="002B64E1"/>
    <w:rsid w:val="002B6754"/>
    <w:rsid w:val="002B6CCE"/>
    <w:rsid w:val="002C0A46"/>
    <w:rsid w:val="002C2510"/>
    <w:rsid w:val="002C2753"/>
    <w:rsid w:val="002C2775"/>
    <w:rsid w:val="002C27C1"/>
    <w:rsid w:val="002C36E3"/>
    <w:rsid w:val="002C5099"/>
    <w:rsid w:val="002C5889"/>
    <w:rsid w:val="002C5909"/>
    <w:rsid w:val="002C71CE"/>
    <w:rsid w:val="002D071A"/>
    <w:rsid w:val="002D08F8"/>
    <w:rsid w:val="002D0906"/>
    <w:rsid w:val="002D25AC"/>
    <w:rsid w:val="002D4631"/>
    <w:rsid w:val="002D577C"/>
    <w:rsid w:val="002D7832"/>
    <w:rsid w:val="002E027C"/>
    <w:rsid w:val="002E0525"/>
    <w:rsid w:val="002E1071"/>
    <w:rsid w:val="002E15B9"/>
    <w:rsid w:val="002E1921"/>
    <w:rsid w:val="002E2158"/>
    <w:rsid w:val="002E4F02"/>
    <w:rsid w:val="002E7722"/>
    <w:rsid w:val="002F07BA"/>
    <w:rsid w:val="002F0DA9"/>
    <w:rsid w:val="002F1014"/>
    <w:rsid w:val="002F1E3B"/>
    <w:rsid w:val="002F35C8"/>
    <w:rsid w:val="002F4E1B"/>
    <w:rsid w:val="002F643C"/>
    <w:rsid w:val="002F71C0"/>
    <w:rsid w:val="002F74F1"/>
    <w:rsid w:val="002F79E2"/>
    <w:rsid w:val="00301017"/>
    <w:rsid w:val="0030155F"/>
    <w:rsid w:val="003016B4"/>
    <w:rsid w:val="003029D4"/>
    <w:rsid w:val="0030327F"/>
    <w:rsid w:val="003032E3"/>
    <w:rsid w:val="00303E45"/>
    <w:rsid w:val="0030571E"/>
    <w:rsid w:val="0030587B"/>
    <w:rsid w:val="00306D98"/>
    <w:rsid w:val="0030786C"/>
    <w:rsid w:val="00307AD6"/>
    <w:rsid w:val="00307F93"/>
    <w:rsid w:val="0031031A"/>
    <w:rsid w:val="00310981"/>
    <w:rsid w:val="00311D9B"/>
    <w:rsid w:val="003124D9"/>
    <w:rsid w:val="00312594"/>
    <w:rsid w:val="0031412A"/>
    <w:rsid w:val="003142B7"/>
    <w:rsid w:val="00314D82"/>
    <w:rsid w:val="00315498"/>
    <w:rsid w:val="00315B1F"/>
    <w:rsid w:val="00316474"/>
    <w:rsid w:val="00316ADA"/>
    <w:rsid w:val="00316DB2"/>
    <w:rsid w:val="00317FAA"/>
    <w:rsid w:val="00322107"/>
    <w:rsid w:val="00322355"/>
    <w:rsid w:val="00322846"/>
    <w:rsid w:val="0032286A"/>
    <w:rsid w:val="003237C7"/>
    <w:rsid w:val="00323D67"/>
    <w:rsid w:val="00324224"/>
    <w:rsid w:val="0032600E"/>
    <w:rsid w:val="0032637F"/>
    <w:rsid w:val="00326DA7"/>
    <w:rsid w:val="00326FDC"/>
    <w:rsid w:val="003270E4"/>
    <w:rsid w:val="00330913"/>
    <w:rsid w:val="00330DAA"/>
    <w:rsid w:val="00330F5C"/>
    <w:rsid w:val="00331ED4"/>
    <w:rsid w:val="0033390A"/>
    <w:rsid w:val="00333999"/>
    <w:rsid w:val="00334E2D"/>
    <w:rsid w:val="003366C9"/>
    <w:rsid w:val="003371B0"/>
    <w:rsid w:val="00340DF1"/>
    <w:rsid w:val="00340FAC"/>
    <w:rsid w:val="0034406D"/>
    <w:rsid w:val="00344807"/>
    <w:rsid w:val="0034545F"/>
    <w:rsid w:val="00346D0B"/>
    <w:rsid w:val="003506F3"/>
    <w:rsid w:val="00350846"/>
    <w:rsid w:val="003517F9"/>
    <w:rsid w:val="00351BA9"/>
    <w:rsid w:val="00352943"/>
    <w:rsid w:val="00354686"/>
    <w:rsid w:val="00354F64"/>
    <w:rsid w:val="00355F56"/>
    <w:rsid w:val="0035620E"/>
    <w:rsid w:val="0035653B"/>
    <w:rsid w:val="0035693A"/>
    <w:rsid w:val="00356F6A"/>
    <w:rsid w:val="00357153"/>
    <w:rsid w:val="003573AA"/>
    <w:rsid w:val="003574E9"/>
    <w:rsid w:val="003575BE"/>
    <w:rsid w:val="003579CB"/>
    <w:rsid w:val="00357F18"/>
    <w:rsid w:val="00360345"/>
    <w:rsid w:val="003608B8"/>
    <w:rsid w:val="00361918"/>
    <w:rsid w:val="00361A05"/>
    <w:rsid w:val="003624C4"/>
    <w:rsid w:val="00362728"/>
    <w:rsid w:val="00363B00"/>
    <w:rsid w:val="003654A6"/>
    <w:rsid w:val="003654AC"/>
    <w:rsid w:val="003669B3"/>
    <w:rsid w:val="003673E3"/>
    <w:rsid w:val="00370328"/>
    <w:rsid w:val="00371056"/>
    <w:rsid w:val="003710CF"/>
    <w:rsid w:val="003734DF"/>
    <w:rsid w:val="0037358A"/>
    <w:rsid w:val="003737B0"/>
    <w:rsid w:val="003740A0"/>
    <w:rsid w:val="003750F6"/>
    <w:rsid w:val="0037578D"/>
    <w:rsid w:val="00375DED"/>
    <w:rsid w:val="003760FC"/>
    <w:rsid w:val="00376138"/>
    <w:rsid w:val="003772DD"/>
    <w:rsid w:val="00380409"/>
    <w:rsid w:val="00381481"/>
    <w:rsid w:val="00381A8E"/>
    <w:rsid w:val="0038218A"/>
    <w:rsid w:val="00382B5C"/>
    <w:rsid w:val="00382CE1"/>
    <w:rsid w:val="0038365C"/>
    <w:rsid w:val="0038369B"/>
    <w:rsid w:val="00383A8E"/>
    <w:rsid w:val="00383B78"/>
    <w:rsid w:val="0038526A"/>
    <w:rsid w:val="00385A9D"/>
    <w:rsid w:val="00386EC1"/>
    <w:rsid w:val="00387121"/>
    <w:rsid w:val="00387CAB"/>
    <w:rsid w:val="00387DDB"/>
    <w:rsid w:val="003902B1"/>
    <w:rsid w:val="0039179C"/>
    <w:rsid w:val="00392B4A"/>
    <w:rsid w:val="00392F22"/>
    <w:rsid w:val="003938AA"/>
    <w:rsid w:val="00393AE4"/>
    <w:rsid w:val="003945F3"/>
    <w:rsid w:val="00396896"/>
    <w:rsid w:val="003968DC"/>
    <w:rsid w:val="00396FD0"/>
    <w:rsid w:val="003A0059"/>
    <w:rsid w:val="003A1496"/>
    <w:rsid w:val="003A15EB"/>
    <w:rsid w:val="003A1A7A"/>
    <w:rsid w:val="003A2392"/>
    <w:rsid w:val="003A2831"/>
    <w:rsid w:val="003A2871"/>
    <w:rsid w:val="003A3CB6"/>
    <w:rsid w:val="003A3ED1"/>
    <w:rsid w:val="003A44DB"/>
    <w:rsid w:val="003A4C14"/>
    <w:rsid w:val="003A5CB3"/>
    <w:rsid w:val="003A6DFE"/>
    <w:rsid w:val="003A756A"/>
    <w:rsid w:val="003B072A"/>
    <w:rsid w:val="003B0EEA"/>
    <w:rsid w:val="003B20B3"/>
    <w:rsid w:val="003B3971"/>
    <w:rsid w:val="003B55D1"/>
    <w:rsid w:val="003B5B61"/>
    <w:rsid w:val="003C015A"/>
    <w:rsid w:val="003C0B6D"/>
    <w:rsid w:val="003C1654"/>
    <w:rsid w:val="003C1F3F"/>
    <w:rsid w:val="003C2D45"/>
    <w:rsid w:val="003C338F"/>
    <w:rsid w:val="003C5341"/>
    <w:rsid w:val="003C5542"/>
    <w:rsid w:val="003C6827"/>
    <w:rsid w:val="003C7C15"/>
    <w:rsid w:val="003C7D19"/>
    <w:rsid w:val="003C7D2F"/>
    <w:rsid w:val="003D014A"/>
    <w:rsid w:val="003D0C5A"/>
    <w:rsid w:val="003D1828"/>
    <w:rsid w:val="003D1DE4"/>
    <w:rsid w:val="003D1E9A"/>
    <w:rsid w:val="003D2422"/>
    <w:rsid w:val="003D2F61"/>
    <w:rsid w:val="003D39A1"/>
    <w:rsid w:val="003D3F3D"/>
    <w:rsid w:val="003D3FBF"/>
    <w:rsid w:val="003D4A30"/>
    <w:rsid w:val="003D6042"/>
    <w:rsid w:val="003D7452"/>
    <w:rsid w:val="003D79BB"/>
    <w:rsid w:val="003D7C98"/>
    <w:rsid w:val="003D7D9D"/>
    <w:rsid w:val="003E0226"/>
    <w:rsid w:val="003E0543"/>
    <w:rsid w:val="003E44BE"/>
    <w:rsid w:val="003E49AC"/>
    <w:rsid w:val="003E543C"/>
    <w:rsid w:val="003E5603"/>
    <w:rsid w:val="003E5716"/>
    <w:rsid w:val="003E749E"/>
    <w:rsid w:val="003F235C"/>
    <w:rsid w:val="003F3696"/>
    <w:rsid w:val="003F3BF4"/>
    <w:rsid w:val="003F4156"/>
    <w:rsid w:val="003F5ADF"/>
    <w:rsid w:val="003F6636"/>
    <w:rsid w:val="003F68CB"/>
    <w:rsid w:val="003F6EDC"/>
    <w:rsid w:val="003F7DCF"/>
    <w:rsid w:val="00400B29"/>
    <w:rsid w:val="00401366"/>
    <w:rsid w:val="00401430"/>
    <w:rsid w:val="00402287"/>
    <w:rsid w:val="00402812"/>
    <w:rsid w:val="00403225"/>
    <w:rsid w:val="00403FB6"/>
    <w:rsid w:val="004046FB"/>
    <w:rsid w:val="0040504B"/>
    <w:rsid w:val="004059F4"/>
    <w:rsid w:val="00406E01"/>
    <w:rsid w:val="004072C1"/>
    <w:rsid w:val="00407FE5"/>
    <w:rsid w:val="004101B0"/>
    <w:rsid w:val="004102BE"/>
    <w:rsid w:val="00410326"/>
    <w:rsid w:val="004104EC"/>
    <w:rsid w:val="00410708"/>
    <w:rsid w:val="00410EC7"/>
    <w:rsid w:val="00411013"/>
    <w:rsid w:val="0041115E"/>
    <w:rsid w:val="00411670"/>
    <w:rsid w:val="00411A0A"/>
    <w:rsid w:val="00411B39"/>
    <w:rsid w:val="004127A7"/>
    <w:rsid w:val="00413A1E"/>
    <w:rsid w:val="00413BAE"/>
    <w:rsid w:val="0041412A"/>
    <w:rsid w:val="00414476"/>
    <w:rsid w:val="00414C2E"/>
    <w:rsid w:val="004151CF"/>
    <w:rsid w:val="004162CD"/>
    <w:rsid w:val="00416364"/>
    <w:rsid w:val="00417563"/>
    <w:rsid w:val="0042047F"/>
    <w:rsid w:val="00420AA6"/>
    <w:rsid w:val="00420B9F"/>
    <w:rsid w:val="00420F4B"/>
    <w:rsid w:val="0042170F"/>
    <w:rsid w:val="0042192C"/>
    <w:rsid w:val="00421BA0"/>
    <w:rsid w:val="00421D4E"/>
    <w:rsid w:val="00422260"/>
    <w:rsid w:val="0042413F"/>
    <w:rsid w:val="00424F9A"/>
    <w:rsid w:val="004256EF"/>
    <w:rsid w:val="00427105"/>
    <w:rsid w:val="004301D0"/>
    <w:rsid w:val="00430C21"/>
    <w:rsid w:val="004319F8"/>
    <w:rsid w:val="00431E55"/>
    <w:rsid w:val="004321F6"/>
    <w:rsid w:val="00432662"/>
    <w:rsid w:val="00432DCB"/>
    <w:rsid w:val="00433044"/>
    <w:rsid w:val="00434088"/>
    <w:rsid w:val="00434B52"/>
    <w:rsid w:val="0043566A"/>
    <w:rsid w:val="00436740"/>
    <w:rsid w:val="00436E64"/>
    <w:rsid w:val="004375B9"/>
    <w:rsid w:val="004428AF"/>
    <w:rsid w:val="004428D0"/>
    <w:rsid w:val="00444185"/>
    <w:rsid w:val="004443A7"/>
    <w:rsid w:val="0044442C"/>
    <w:rsid w:val="004453FA"/>
    <w:rsid w:val="00445941"/>
    <w:rsid w:val="004464EB"/>
    <w:rsid w:val="00447842"/>
    <w:rsid w:val="00447D26"/>
    <w:rsid w:val="00447DFC"/>
    <w:rsid w:val="004529D0"/>
    <w:rsid w:val="00454172"/>
    <w:rsid w:val="00455D45"/>
    <w:rsid w:val="00457549"/>
    <w:rsid w:val="00460027"/>
    <w:rsid w:val="00460EC8"/>
    <w:rsid w:val="00463379"/>
    <w:rsid w:val="004638E6"/>
    <w:rsid w:val="00464595"/>
    <w:rsid w:val="004658B5"/>
    <w:rsid w:val="004660AB"/>
    <w:rsid w:val="00467AB9"/>
    <w:rsid w:val="004702F5"/>
    <w:rsid w:val="004703AC"/>
    <w:rsid w:val="00470EBF"/>
    <w:rsid w:val="004714FA"/>
    <w:rsid w:val="00471848"/>
    <w:rsid w:val="00471EA5"/>
    <w:rsid w:val="00472A79"/>
    <w:rsid w:val="00473F19"/>
    <w:rsid w:val="00474E42"/>
    <w:rsid w:val="00475E22"/>
    <w:rsid w:val="00476402"/>
    <w:rsid w:val="0047724C"/>
    <w:rsid w:val="00477369"/>
    <w:rsid w:val="004806DF"/>
    <w:rsid w:val="0048088E"/>
    <w:rsid w:val="00480A9F"/>
    <w:rsid w:val="00480F2B"/>
    <w:rsid w:val="004811EF"/>
    <w:rsid w:val="0048131C"/>
    <w:rsid w:val="00482720"/>
    <w:rsid w:val="004835E7"/>
    <w:rsid w:val="004859E1"/>
    <w:rsid w:val="00485A49"/>
    <w:rsid w:val="004867E2"/>
    <w:rsid w:val="00490B17"/>
    <w:rsid w:val="0049121D"/>
    <w:rsid w:val="00491B3A"/>
    <w:rsid w:val="00492CFD"/>
    <w:rsid w:val="00494207"/>
    <w:rsid w:val="004946EE"/>
    <w:rsid w:val="00494DD5"/>
    <w:rsid w:val="00495731"/>
    <w:rsid w:val="004962D2"/>
    <w:rsid w:val="00496870"/>
    <w:rsid w:val="004A003E"/>
    <w:rsid w:val="004A0754"/>
    <w:rsid w:val="004A0DA1"/>
    <w:rsid w:val="004A13D6"/>
    <w:rsid w:val="004A1DBE"/>
    <w:rsid w:val="004A314B"/>
    <w:rsid w:val="004A3A4E"/>
    <w:rsid w:val="004A3A6C"/>
    <w:rsid w:val="004A4A2F"/>
    <w:rsid w:val="004A52E9"/>
    <w:rsid w:val="004A5642"/>
    <w:rsid w:val="004A5E28"/>
    <w:rsid w:val="004A6040"/>
    <w:rsid w:val="004A6597"/>
    <w:rsid w:val="004A6857"/>
    <w:rsid w:val="004A6A18"/>
    <w:rsid w:val="004A71E2"/>
    <w:rsid w:val="004A7848"/>
    <w:rsid w:val="004A793B"/>
    <w:rsid w:val="004B053B"/>
    <w:rsid w:val="004B0C37"/>
    <w:rsid w:val="004B1CB4"/>
    <w:rsid w:val="004B2768"/>
    <w:rsid w:val="004B2F18"/>
    <w:rsid w:val="004B3DDB"/>
    <w:rsid w:val="004B44FD"/>
    <w:rsid w:val="004B5CFC"/>
    <w:rsid w:val="004B5FBA"/>
    <w:rsid w:val="004B6C75"/>
    <w:rsid w:val="004B6F79"/>
    <w:rsid w:val="004B774D"/>
    <w:rsid w:val="004C1A35"/>
    <w:rsid w:val="004C2AC2"/>
    <w:rsid w:val="004C2BD8"/>
    <w:rsid w:val="004C4AED"/>
    <w:rsid w:val="004C4BDB"/>
    <w:rsid w:val="004C59BB"/>
    <w:rsid w:val="004C71C3"/>
    <w:rsid w:val="004D2988"/>
    <w:rsid w:val="004D2C2D"/>
    <w:rsid w:val="004D34CD"/>
    <w:rsid w:val="004D4CE9"/>
    <w:rsid w:val="004D5412"/>
    <w:rsid w:val="004D69B5"/>
    <w:rsid w:val="004D7227"/>
    <w:rsid w:val="004D7B5E"/>
    <w:rsid w:val="004E06A5"/>
    <w:rsid w:val="004E0E7F"/>
    <w:rsid w:val="004E0EB8"/>
    <w:rsid w:val="004E18E9"/>
    <w:rsid w:val="004E1DE1"/>
    <w:rsid w:val="004E28DB"/>
    <w:rsid w:val="004E2ADC"/>
    <w:rsid w:val="004E2E68"/>
    <w:rsid w:val="004E3C43"/>
    <w:rsid w:val="004E43B2"/>
    <w:rsid w:val="004E656E"/>
    <w:rsid w:val="004E711F"/>
    <w:rsid w:val="004E7892"/>
    <w:rsid w:val="004E78AF"/>
    <w:rsid w:val="004E78EB"/>
    <w:rsid w:val="004F1D02"/>
    <w:rsid w:val="004F2679"/>
    <w:rsid w:val="004F2F21"/>
    <w:rsid w:val="004F313B"/>
    <w:rsid w:val="004F3DE5"/>
    <w:rsid w:val="004F5443"/>
    <w:rsid w:val="004F6913"/>
    <w:rsid w:val="004F7865"/>
    <w:rsid w:val="004F7D63"/>
    <w:rsid w:val="00500389"/>
    <w:rsid w:val="0050174E"/>
    <w:rsid w:val="00501854"/>
    <w:rsid w:val="00501B69"/>
    <w:rsid w:val="0050207C"/>
    <w:rsid w:val="0050219B"/>
    <w:rsid w:val="00503F17"/>
    <w:rsid w:val="00503F3A"/>
    <w:rsid w:val="00504FED"/>
    <w:rsid w:val="005054A8"/>
    <w:rsid w:val="005056B3"/>
    <w:rsid w:val="00506928"/>
    <w:rsid w:val="005077EF"/>
    <w:rsid w:val="0051019E"/>
    <w:rsid w:val="00510774"/>
    <w:rsid w:val="005117E6"/>
    <w:rsid w:val="00511AD5"/>
    <w:rsid w:val="00511DC7"/>
    <w:rsid w:val="005126C7"/>
    <w:rsid w:val="00512AD7"/>
    <w:rsid w:val="00513C1E"/>
    <w:rsid w:val="005142C5"/>
    <w:rsid w:val="0051501B"/>
    <w:rsid w:val="005152B5"/>
    <w:rsid w:val="00515886"/>
    <w:rsid w:val="0052123C"/>
    <w:rsid w:val="00521319"/>
    <w:rsid w:val="00522BC8"/>
    <w:rsid w:val="00523C28"/>
    <w:rsid w:val="005244DC"/>
    <w:rsid w:val="005261D1"/>
    <w:rsid w:val="00526311"/>
    <w:rsid w:val="00526347"/>
    <w:rsid w:val="00527F24"/>
    <w:rsid w:val="00530261"/>
    <w:rsid w:val="005307B8"/>
    <w:rsid w:val="00530913"/>
    <w:rsid w:val="00530F1C"/>
    <w:rsid w:val="0053176B"/>
    <w:rsid w:val="005327A9"/>
    <w:rsid w:val="00533CFA"/>
    <w:rsid w:val="005341B3"/>
    <w:rsid w:val="00536F42"/>
    <w:rsid w:val="00537182"/>
    <w:rsid w:val="00541EDD"/>
    <w:rsid w:val="00542743"/>
    <w:rsid w:val="00542C2D"/>
    <w:rsid w:val="00542ECB"/>
    <w:rsid w:val="00543413"/>
    <w:rsid w:val="00544B0F"/>
    <w:rsid w:val="005478BD"/>
    <w:rsid w:val="005479E3"/>
    <w:rsid w:val="005503E8"/>
    <w:rsid w:val="00551985"/>
    <w:rsid w:val="00551FC2"/>
    <w:rsid w:val="005522D2"/>
    <w:rsid w:val="0055287E"/>
    <w:rsid w:val="00552BD3"/>
    <w:rsid w:val="005532A0"/>
    <w:rsid w:val="00553964"/>
    <w:rsid w:val="00553B8F"/>
    <w:rsid w:val="00554369"/>
    <w:rsid w:val="00555109"/>
    <w:rsid w:val="00556395"/>
    <w:rsid w:val="00556B35"/>
    <w:rsid w:val="0055741A"/>
    <w:rsid w:val="00557AB1"/>
    <w:rsid w:val="00560DEE"/>
    <w:rsid w:val="00561072"/>
    <w:rsid w:val="005611B7"/>
    <w:rsid w:val="005613EB"/>
    <w:rsid w:val="005618D4"/>
    <w:rsid w:val="0056321B"/>
    <w:rsid w:val="00563A2C"/>
    <w:rsid w:val="00563B72"/>
    <w:rsid w:val="0056478F"/>
    <w:rsid w:val="00564867"/>
    <w:rsid w:val="00565075"/>
    <w:rsid w:val="00565C79"/>
    <w:rsid w:val="00565DF0"/>
    <w:rsid w:val="005663CD"/>
    <w:rsid w:val="0056696F"/>
    <w:rsid w:val="005674F2"/>
    <w:rsid w:val="005707E1"/>
    <w:rsid w:val="0057147D"/>
    <w:rsid w:val="00571882"/>
    <w:rsid w:val="005720BA"/>
    <w:rsid w:val="00572269"/>
    <w:rsid w:val="0057244A"/>
    <w:rsid w:val="00572DA3"/>
    <w:rsid w:val="00572F26"/>
    <w:rsid w:val="005750C5"/>
    <w:rsid w:val="005752DE"/>
    <w:rsid w:val="005759B6"/>
    <w:rsid w:val="00575D60"/>
    <w:rsid w:val="00575D8D"/>
    <w:rsid w:val="005765A7"/>
    <w:rsid w:val="00576972"/>
    <w:rsid w:val="00576C90"/>
    <w:rsid w:val="00577248"/>
    <w:rsid w:val="00577A40"/>
    <w:rsid w:val="00580642"/>
    <w:rsid w:val="005810A6"/>
    <w:rsid w:val="005812BB"/>
    <w:rsid w:val="00581831"/>
    <w:rsid w:val="005820D2"/>
    <w:rsid w:val="0058264B"/>
    <w:rsid w:val="00582B52"/>
    <w:rsid w:val="00583699"/>
    <w:rsid w:val="00583F3C"/>
    <w:rsid w:val="0058432A"/>
    <w:rsid w:val="00585499"/>
    <w:rsid w:val="005858AA"/>
    <w:rsid w:val="00585CDD"/>
    <w:rsid w:val="00585F5C"/>
    <w:rsid w:val="00586EE1"/>
    <w:rsid w:val="00587058"/>
    <w:rsid w:val="005900A8"/>
    <w:rsid w:val="00590895"/>
    <w:rsid w:val="00590C03"/>
    <w:rsid w:val="00591957"/>
    <w:rsid w:val="005925FC"/>
    <w:rsid w:val="00597AB7"/>
    <w:rsid w:val="00597BF9"/>
    <w:rsid w:val="00597FB3"/>
    <w:rsid w:val="005A0662"/>
    <w:rsid w:val="005A07EE"/>
    <w:rsid w:val="005A0C11"/>
    <w:rsid w:val="005A12DF"/>
    <w:rsid w:val="005A309A"/>
    <w:rsid w:val="005A373D"/>
    <w:rsid w:val="005A3DAD"/>
    <w:rsid w:val="005A3DB4"/>
    <w:rsid w:val="005A407D"/>
    <w:rsid w:val="005A5856"/>
    <w:rsid w:val="005A58F8"/>
    <w:rsid w:val="005A5B5C"/>
    <w:rsid w:val="005A66DA"/>
    <w:rsid w:val="005A6B1E"/>
    <w:rsid w:val="005B04A8"/>
    <w:rsid w:val="005B0B58"/>
    <w:rsid w:val="005B1961"/>
    <w:rsid w:val="005B385E"/>
    <w:rsid w:val="005B39ED"/>
    <w:rsid w:val="005B48A9"/>
    <w:rsid w:val="005B4E53"/>
    <w:rsid w:val="005B57B3"/>
    <w:rsid w:val="005B5857"/>
    <w:rsid w:val="005B5D78"/>
    <w:rsid w:val="005B676F"/>
    <w:rsid w:val="005B6A19"/>
    <w:rsid w:val="005B6D25"/>
    <w:rsid w:val="005B6ED8"/>
    <w:rsid w:val="005C0902"/>
    <w:rsid w:val="005C19C4"/>
    <w:rsid w:val="005C1B83"/>
    <w:rsid w:val="005C25FF"/>
    <w:rsid w:val="005C2D55"/>
    <w:rsid w:val="005C346B"/>
    <w:rsid w:val="005C5877"/>
    <w:rsid w:val="005C5ABC"/>
    <w:rsid w:val="005C7D30"/>
    <w:rsid w:val="005D044D"/>
    <w:rsid w:val="005D0ABD"/>
    <w:rsid w:val="005D18AD"/>
    <w:rsid w:val="005D26B4"/>
    <w:rsid w:val="005D2766"/>
    <w:rsid w:val="005D36DE"/>
    <w:rsid w:val="005D6081"/>
    <w:rsid w:val="005D6C1E"/>
    <w:rsid w:val="005D6C20"/>
    <w:rsid w:val="005E1995"/>
    <w:rsid w:val="005E2409"/>
    <w:rsid w:val="005E2ABC"/>
    <w:rsid w:val="005E3C7A"/>
    <w:rsid w:val="005E5DC9"/>
    <w:rsid w:val="005E6CBC"/>
    <w:rsid w:val="005E6D2F"/>
    <w:rsid w:val="005E72FF"/>
    <w:rsid w:val="005E73BB"/>
    <w:rsid w:val="005E73C0"/>
    <w:rsid w:val="005E7608"/>
    <w:rsid w:val="005E7A72"/>
    <w:rsid w:val="005F0784"/>
    <w:rsid w:val="005F07ED"/>
    <w:rsid w:val="005F099A"/>
    <w:rsid w:val="005F24FC"/>
    <w:rsid w:val="005F2706"/>
    <w:rsid w:val="005F3E59"/>
    <w:rsid w:val="005F415F"/>
    <w:rsid w:val="005F5A92"/>
    <w:rsid w:val="005F6824"/>
    <w:rsid w:val="005F6A8F"/>
    <w:rsid w:val="005F6BB7"/>
    <w:rsid w:val="005F7588"/>
    <w:rsid w:val="005F7742"/>
    <w:rsid w:val="005F7ABB"/>
    <w:rsid w:val="0060009D"/>
    <w:rsid w:val="00601715"/>
    <w:rsid w:val="00602B4C"/>
    <w:rsid w:val="006039BC"/>
    <w:rsid w:val="00603AC3"/>
    <w:rsid w:val="00603DB9"/>
    <w:rsid w:val="006040B0"/>
    <w:rsid w:val="006068C5"/>
    <w:rsid w:val="00606ECB"/>
    <w:rsid w:val="00606FBA"/>
    <w:rsid w:val="00607669"/>
    <w:rsid w:val="006076F4"/>
    <w:rsid w:val="00607AFD"/>
    <w:rsid w:val="00607DC8"/>
    <w:rsid w:val="0061000D"/>
    <w:rsid w:val="00610314"/>
    <w:rsid w:val="00610393"/>
    <w:rsid w:val="00610FC7"/>
    <w:rsid w:val="00611B12"/>
    <w:rsid w:val="00612195"/>
    <w:rsid w:val="0061268E"/>
    <w:rsid w:val="00612D21"/>
    <w:rsid w:val="00612F97"/>
    <w:rsid w:val="0061345D"/>
    <w:rsid w:val="00613EC3"/>
    <w:rsid w:val="00615177"/>
    <w:rsid w:val="0061549B"/>
    <w:rsid w:val="0061574E"/>
    <w:rsid w:val="00615887"/>
    <w:rsid w:val="00615E15"/>
    <w:rsid w:val="00615FFD"/>
    <w:rsid w:val="00616802"/>
    <w:rsid w:val="00617E12"/>
    <w:rsid w:val="00620550"/>
    <w:rsid w:val="00620B90"/>
    <w:rsid w:val="00620C25"/>
    <w:rsid w:val="00621477"/>
    <w:rsid w:val="00621ADA"/>
    <w:rsid w:val="00623F7B"/>
    <w:rsid w:val="00624381"/>
    <w:rsid w:val="00624BD4"/>
    <w:rsid w:val="00624C79"/>
    <w:rsid w:val="006251D4"/>
    <w:rsid w:val="00625EED"/>
    <w:rsid w:val="00626342"/>
    <w:rsid w:val="0062674B"/>
    <w:rsid w:val="00626A66"/>
    <w:rsid w:val="00627F16"/>
    <w:rsid w:val="006307B8"/>
    <w:rsid w:val="0063158F"/>
    <w:rsid w:val="00631D6B"/>
    <w:rsid w:val="00632183"/>
    <w:rsid w:val="006330A1"/>
    <w:rsid w:val="0063332A"/>
    <w:rsid w:val="00633CA0"/>
    <w:rsid w:val="0063479F"/>
    <w:rsid w:val="00634998"/>
    <w:rsid w:val="006353F0"/>
    <w:rsid w:val="006357B5"/>
    <w:rsid w:val="006364A1"/>
    <w:rsid w:val="006364D7"/>
    <w:rsid w:val="0063678E"/>
    <w:rsid w:val="00637B32"/>
    <w:rsid w:val="00637BFD"/>
    <w:rsid w:val="00637C5C"/>
    <w:rsid w:val="00641217"/>
    <w:rsid w:val="00641C4E"/>
    <w:rsid w:val="00641FB3"/>
    <w:rsid w:val="00642060"/>
    <w:rsid w:val="0064434C"/>
    <w:rsid w:val="00644B50"/>
    <w:rsid w:val="006452CA"/>
    <w:rsid w:val="006471CC"/>
    <w:rsid w:val="006472FE"/>
    <w:rsid w:val="00647A29"/>
    <w:rsid w:val="00650579"/>
    <w:rsid w:val="0065079F"/>
    <w:rsid w:val="0065080B"/>
    <w:rsid w:val="00651DC7"/>
    <w:rsid w:val="00652890"/>
    <w:rsid w:val="00652A28"/>
    <w:rsid w:val="00653236"/>
    <w:rsid w:val="0065379F"/>
    <w:rsid w:val="006537A8"/>
    <w:rsid w:val="0065487E"/>
    <w:rsid w:val="00654978"/>
    <w:rsid w:val="00654A0E"/>
    <w:rsid w:val="006560E2"/>
    <w:rsid w:val="00656188"/>
    <w:rsid w:val="0065693B"/>
    <w:rsid w:val="0065715A"/>
    <w:rsid w:val="006610F1"/>
    <w:rsid w:val="00661C6B"/>
    <w:rsid w:val="00662574"/>
    <w:rsid w:val="00662D3E"/>
    <w:rsid w:val="006645F6"/>
    <w:rsid w:val="00664D08"/>
    <w:rsid w:val="00665232"/>
    <w:rsid w:val="006653FD"/>
    <w:rsid w:val="00665B23"/>
    <w:rsid w:val="00665D4E"/>
    <w:rsid w:val="00666970"/>
    <w:rsid w:val="00667BE3"/>
    <w:rsid w:val="00670151"/>
    <w:rsid w:val="00670526"/>
    <w:rsid w:val="00671004"/>
    <w:rsid w:val="00672646"/>
    <w:rsid w:val="00673241"/>
    <w:rsid w:val="0067370B"/>
    <w:rsid w:val="00674E42"/>
    <w:rsid w:val="00675C68"/>
    <w:rsid w:val="00676563"/>
    <w:rsid w:val="00676BF6"/>
    <w:rsid w:val="006808DD"/>
    <w:rsid w:val="00680EFB"/>
    <w:rsid w:val="006813F8"/>
    <w:rsid w:val="00681D1F"/>
    <w:rsid w:val="006820AF"/>
    <w:rsid w:val="00682112"/>
    <w:rsid w:val="006821C8"/>
    <w:rsid w:val="0068225B"/>
    <w:rsid w:val="00682BA6"/>
    <w:rsid w:val="00683FC7"/>
    <w:rsid w:val="00684812"/>
    <w:rsid w:val="00685033"/>
    <w:rsid w:val="00686458"/>
    <w:rsid w:val="00686957"/>
    <w:rsid w:val="006872BA"/>
    <w:rsid w:val="0069023B"/>
    <w:rsid w:val="00690795"/>
    <w:rsid w:val="00690D67"/>
    <w:rsid w:val="00691648"/>
    <w:rsid w:val="006917D7"/>
    <w:rsid w:val="00692C99"/>
    <w:rsid w:val="00692F7E"/>
    <w:rsid w:val="0069344B"/>
    <w:rsid w:val="00693B08"/>
    <w:rsid w:val="0069434C"/>
    <w:rsid w:val="00694E04"/>
    <w:rsid w:val="00694F44"/>
    <w:rsid w:val="006953F5"/>
    <w:rsid w:val="006958C2"/>
    <w:rsid w:val="00696EB0"/>
    <w:rsid w:val="00696EF9"/>
    <w:rsid w:val="00696F51"/>
    <w:rsid w:val="006979A5"/>
    <w:rsid w:val="00697DBD"/>
    <w:rsid w:val="006A016F"/>
    <w:rsid w:val="006A03EB"/>
    <w:rsid w:val="006A09FC"/>
    <w:rsid w:val="006A0DF7"/>
    <w:rsid w:val="006A3047"/>
    <w:rsid w:val="006A384A"/>
    <w:rsid w:val="006A4321"/>
    <w:rsid w:val="006A43D9"/>
    <w:rsid w:val="006A4F8D"/>
    <w:rsid w:val="006A6069"/>
    <w:rsid w:val="006A6B99"/>
    <w:rsid w:val="006A7E5F"/>
    <w:rsid w:val="006B21D2"/>
    <w:rsid w:val="006B24DB"/>
    <w:rsid w:val="006B261B"/>
    <w:rsid w:val="006B2C90"/>
    <w:rsid w:val="006B35A5"/>
    <w:rsid w:val="006B35E6"/>
    <w:rsid w:val="006B4398"/>
    <w:rsid w:val="006B447E"/>
    <w:rsid w:val="006B465A"/>
    <w:rsid w:val="006B68B1"/>
    <w:rsid w:val="006B6DD0"/>
    <w:rsid w:val="006C0399"/>
    <w:rsid w:val="006C0419"/>
    <w:rsid w:val="006C0899"/>
    <w:rsid w:val="006C1F17"/>
    <w:rsid w:val="006C2A8E"/>
    <w:rsid w:val="006C31C6"/>
    <w:rsid w:val="006C3255"/>
    <w:rsid w:val="006C34D1"/>
    <w:rsid w:val="006C3F26"/>
    <w:rsid w:val="006C4A49"/>
    <w:rsid w:val="006C58AB"/>
    <w:rsid w:val="006C58DD"/>
    <w:rsid w:val="006C6CFA"/>
    <w:rsid w:val="006C6FE0"/>
    <w:rsid w:val="006D0454"/>
    <w:rsid w:val="006D0D17"/>
    <w:rsid w:val="006D1185"/>
    <w:rsid w:val="006D20CF"/>
    <w:rsid w:val="006D3BB7"/>
    <w:rsid w:val="006D3C7D"/>
    <w:rsid w:val="006D4659"/>
    <w:rsid w:val="006D4BFD"/>
    <w:rsid w:val="006D5D5F"/>
    <w:rsid w:val="006D68FB"/>
    <w:rsid w:val="006D70DA"/>
    <w:rsid w:val="006D766A"/>
    <w:rsid w:val="006E051A"/>
    <w:rsid w:val="006E0AD1"/>
    <w:rsid w:val="006E0DB4"/>
    <w:rsid w:val="006E2868"/>
    <w:rsid w:val="006E517A"/>
    <w:rsid w:val="006E613D"/>
    <w:rsid w:val="006F306C"/>
    <w:rsid w:val="006F5985"/>
    <w:rsid w:val="006F63A5"/>
    <w:rsid w:val="0070142B"/>
    <w:rsid w:val="007024CB"/>
    <w:rsid w:val="0070276E"/>
    <w:rsid w:val="00702CB0"/>
    <w:rsid w:val="00702F8F"/>
    <w:rsid w:val="00702FDE"/>
    <w:rsid w:val="0070343D"/>
    <w:rsid w:val="00705024"/>
    <w:rsid w:val="00706F7B"/>
    <w:rsid w:val="007079FC"/>
    <w:rsid w:val="007109FB"/>
    <w:rsid w:val="00710AFA"/>
    <w:rsid w:val="0071141A"/>
    <w:rsid w:val="00711A36"/>
    <w:rsid w:val="007125D3"/>
    <w:rsid w:val="007129DA"/>
    <w:rsid w:val="007137DA"/>
    <w:rsid w:val="00714034"/>
    <w:rsid w:val="00714C26"/>
    <w:rsid w:val="007151BC"/>
    <w:rsid w:val="0071529C"/>
    <w:rsid w:val="00715336"/>
    <w:rsid w:val="007159EF"/>
    <w:rsid w:val="00717060"/>
    <w:rsid w:val="007170DA"/>
    <w:rsid w:val="007172AD"/>
    <w:rsid w:val="0071738E"/>
    <w:rsid w:val="00717546"/>
    <w:rsid w:val="0071784C"/>
    <w:rsid w:val="00720801"/>
    <w:rsid w:val="00721184"/>
    <w:rsid w:val="0072211A"/>
    <w:rsid w:val="00722B1B"/>
    <w:rsid w:val="007233C4"/>
    <w:rsid w:val="0072416F"/>
    <w:rsid w:val="00724CAE"/>
    <w:rsid w:val="00725554"/>
    <w:rsid w:val="00726DA2"/>
    <w:rsid w:val="00727B00"/>
    <w:rsid w:val="00727C94"/>
    <w:rsid w:val="00727EEB"/>
    <w:rsid w:val="00731B0A"/>
    <w:rsid w:val="00731EAE"/>
    <w:rsid w:val="00732D05"/>
    <w:rsid w:val="00732D70"/>
    <w:rsid w:val="00733073"/>
    <w:rsid w:val="00735033"/>
    <w:rsid w:val="00735328"/>
    <w:rsid w:val="0073685B"/>
    <w:rsid w:val="00740010"/>
    <w:rsid w:val="0074008B"/>
    <w:rsid w:val="007449BF"/>
    <w:rsid w:val="007463FE"/>
    <w:rsid w:val="00746BC0"/>
    <w:rsid w:val="00747C2C"/>
    <w:rsid w:val="0075059E"/>
    <w:rsid w:val="00750F2C"/>
    <w:rsid w:val="007510B4"/>
    <w:rsid w:val="00752142"/>
    <w:rsid w:val="007523F9"/>
    <w:rsid w:val="0075278D"/>
    <w:rsid w:val="0075357E"/>
    <w:rsid w:val="0075364C"/>
    <w:rsid w:val="00753B29"/>
    <w:rsid w:val="0075531E"/>
    <w:rsid w:val="007558B0"/>
    <w:rsid w:val="00755B68"/>
    <w:rsid w:val="00755CBF"/>
    <w:rsid w:val="00755D9C"/>
    <w:rsid w:val="0075702B"/>
    <w:rsid w:val="007570C5"/>
    <w:rsid w:val="007570FF"/>
    <w:rsid w:val="007573A4"/>
    <w:rsid w:val="007573E8"/>
    <w:rsid w:val="00760C4E"/>
    <w:rsid w:val="00760F9E"/>
    <w:rsid w:val="007616E6"/>
    <w:rsid w:val="007627BE"/>
    <w:rsid w:val="00764A68"/>
    <w:rsid w:val="00764F03"/>
    <w:rsid w:val="00765788"/>
    <w:rsid w:val="00765B1A"/>
    <w:rsid w:val="00765DC1"/>
    <w:rsid w:val="00766689"/>
    <w:rsid w:val="00771391"/>
    <w:rsid w:val="00772974"/>
    <w:rsid w:val="00775903"/>
    <w:rsid w:val="00775919"/>
    <w:rsid w:val="0077619D"/>
    <w:rsid w:val="007764ED"/>
    <w:rsid w:val="007770C6"/>
    <w:rsid w:val="00777335"/>
    <w:rsid w:val="00781645"/>
    <w:rsid w:val="00781D4F"/>
    <w:rsid w:val="00783488"/>
    <w:rsid w:val="00783911"/>
    <w:rsid w:val="00784106"/>
    <w:rsid w:val="007843F2"/>
    <w:rsid w:val="007846FA"/>
    <w:rsid w:val="00785A9F"/>
    <w:rsid w:val="00785DF7"/>
    <w:rsid w:val="007867A7"/>
    <w:rsid w:val="007875C3"/>
    <w:rsid w:val="00787E9E"/>
    <w:rsid w:val="007911AD"/>
    <w:rsid w:val="00792593"/>
    <w:rsid w:val="007925DF"/>
    <w:rsid w:val="00792C81"/>
    <w:rsid w:val="007949C2"/>
    <w:rsid w:val="00796E68"/>
    <w:rsid w:val="007A08AA"/>
    <w:rsid w:val="007A0A12"/>
    <w:rsid w:val="007A0E65"/>
    <w:rsid w:val="007A132D"/>
    <w:rsid w:val="007A1345"/>
    <w:rsid w:val="007A1867"/>
    <w:rsid w:val="007A1DB2"/>
    <w:rsid w:val="007A2DDB"/>
    <w:rsid w:val="007A436D"/>
    <w:rsid w:val="007A67F2"/>
    <w:rsid w:val="007A6B25"/>
    <w:rsid w:val="007A70BA"/>
    <w:rsid w:val="007A74B2"/>
    <w:rsid w:val="007B02F1"/>
    <w:rsid w:val="007B0D68"/>
    <w:rsid w:val="007B1779"/>
    <w:rsid w:val="007B1A42"/>
    <w:rsid w:val="007B1F63"/>
    <w:rsid w:val="007B251D"/>
    <w:rsid w:val="007B3533"/>
    <w:rsid w:val="007B387C"/>
    <w:rsid w:val="007B38E3"/>
    <w:rsid w:val="007B49B6"/>
    <w:rsid w:val="007B4F58"/>
    <w:rsid w:val="007B528D"/>
    <w:rsid w:val="007B52BC"/>
    <w:rsid w:val="007B532A"/>
    <w:rsid w:val="007B63CA"/>
    <w:rsid w:val="007B76A9"/>
    <w:rsid w:val="007B77D1"/>
    <w:rsid w:val="007B7987"/>
    <w:rsid w:val="007B7BF6"/>
    <w:rsid w:val="007C0361"/>
    <w:rsid w:val="007C07C7"/>
    <w:rsid w:val="007C0900"/>
    <w:rsid w:val="007C0AAE"/>
    <w:rsid w:val="007C1CD9"/>
    <w:rsid w:val="007C2057"/>
    <w:rsid w:val="007C32EF"/>
    <w:rsid w:val="007C361D"/>
    <w:rsid w:val="007C42B1"/>
    <w:rsid w:val="007C4520"/>
    <w:rsid w:val="007C4B84"/>
    <w:rsid w:val="007C6F10"/>
    <w:rsid w:val="007C70FF"/>
    <w:rsid w:val="007C7C25"/>
    <w:rsid w:val="007D004F"/>
    <w:rsid w:val="007D01DD"/>
    <w:rsid w:val="007D035F"/>
    <w:rsid w:val="007D06B2"/>
    <w:rsid w:val="007D09FB"/>
    <w:rsid w:val="007D0B38"/>
    <w:rsid w:val="007D1C89"/>
    <w:rsid w:val="007D458F"/>
    <w:rsid w:val="007D4903"/>
    <w:rsid w:val="007D4F2F"/>
    <w:rsid w:val="007D52C5"/>
    <w:rsid w:val="007D5440"/>
    <w:rsid w:val="007D5772"/>
    <w:rsid w:val="007D69EB"/>
    <w:rsid w:val="007D6BC7"/>
    <w:rsid w:val="007E039B"/>
    <w:rsid w:val="007E128F"/>
    <w:rsid w:val="007E331A"/>
    <w:rsid w:val="007E4E7A"/>
    <w:rsid w:val="007E5C10"/>
    <w:rsid w:val="007E5DA7"/>
    <w:rsid w:val="007E65A0"/>
    <w:rsid w:val="007E6E48"/>
    <w:rsid w:val="007F09ED"/>
    <w:rsid w:val="007F1017"/>
    <w:rsid w:val="007F14AE"/>
    <w:rsid w:val="007F18ED"/>
    <w:rsid w:val="007F2301"/>
    <w:rsid w:val="007F4A3F"/>
    <w:rsid w:val="007F4A61"/>
    <w:rsid w:val="007F5255"/>
    <w:rsid w:val="007F56CC"/>
    <w:rsid w:val="007F61C2"/>
    <w:rsid w:val="007F65DA"/>
    <w:rsid w:val="007F7CDA"/>
    <w:rsid w:val="0080000A"/>
    <w:rsid w:val="0080244A"/>
    <w:rsid w:val="008026D8"/>
    <w:rsid w:val="0080319C"/>
    <w:rsid w:val="00805096"/>
    <w:rsid w:val="00805142"/>
    <w:rsid w:val="00805FCE"/>
    <w:rsid w:val="00806DA2"/>
    <w:rsid w:val="00807A8B"/>
    <w:rsid w:val="00807D49"/>
    <w:rsid w:val="008103C9"/>
    <w:rsid w:val="00811383"/>
    <w:rsid w:val="00812149"/>
    <w:rsid w:val="008121A8"/>
    <w:rsid w:val="00812CAC"/>
    <w:rsid w:val="00813DF7"/>
    <w:rsid w:val="008149AA"/>
    <w:rsid w:val="00815631"/>
    <w:rsid w:val="00816361"/>
    <w:rsid w:val="008166EF"/>
    <w:rsid w:val="00816FEF"/>
    <w:rsid w:val="00817376"/>
    <w:rsid w:val="008174A5"/>
    <w:rsid w:val="00817ED9"/>
    <w:rsid w:val="008207C8"/>
    <w:rsid w:val="00820A09"/>
    <w:rsid w:val="00820A8C"/>
    <w:rsid w:val="008210E2"/>
    <w:rsid w:val="008215FB"/>
    <w:rsid w:val="008220CC"/>
    <w:rsid w:val="00822A27"/>
    <w:rsid w:val="00823174"/>
    <w:rsid w:val="00823200"/>
    <w:rsid w:val="00823FCA"/>
    <w:rsid w:val="0082403F"/>
    <w:rsid w:val="008247FD"/>
    <w:rsid w:val="00825751"/>
    <w:rsid w:val="008264EB"/>
    <w:rsid w:val="008268CE"/>
    <w:rsid w:val="00826A18"/>
    <w:rsid w:val="00827C23"/>
    <w:rsid w:val="008330A3"/>
    <w:rsid w:val="00833B05"/>
    <w:rsid w:val="008340E5"/>
    <w:rsid w:val="008342C2"/>
    <w:rsid w:val="00835909"/>
    <w:rsid w:val="00836039"/>
    <w:rsid w:val="008360FB"/>
    <w:rsid w:val="008362B4"/>
    <w:rsid w:val="00840CA2"/>
    <w:rsid w:val="00840FBE"/>
    <w:rsid w:val="00842B6A"/>
    <w:rsid w:val="0084374F"/>
    <w:rsid w:val="00844A22"/>
    <w:rsid w:val="0084586F"/>
    <w:rsid w:val="00846E0D"/>
    <w:rsid w:val="00847075"/>
    <w:rsid w:val="00847703"/>
    <w:rsid w:val="00847B82"/>
    <w:rsid w:val="00847CEB"/>
    <w:rsid w:val="00847DF5"/>
    <w:rsid w:val="008504BF"/>
    <w:rsid w:val="00851EE4"/>
    <w:rsid w:val="008526A9"/>
    <w:rsid w:val="0085309D"/>
    <w:rsid w:val="008538F1"/>
    <w:rsid w:val="0085395B"/>
    <w:rsid w:val="00855507"/>
    <w:rsid w:val="0085550D"/>
    <w:rsid w:val="00856897"/>
    <w:rsid w:val="00856E9A"/>
    <w:rsid w:val="0086075D"/>
    <w:rsid w:val="00862502"/>
    <w:rsid w:val="00862CC1"/>
    <w:rsid w:val="0086316A"/>
    <w:rsid w:val="00863CC6"/>
    <w:rsid w:val="008642A7"/>
    <w:rsid w:val="008660D4"/>
    <w:rsid w:val="00870E2D"/>
    <w:rsid w:val="00871FA9"/>
    <w:rsid w:val="008728E9"/>
    <w:rsid w:val="008736C4"/>
    <w:rsid w:val="00874F9E"/>
    <w:rsid w:val="008806D4"/>
    <w:rsid w:val="00882874"/>
    <w:rsid w:val="00882E3C"/>
    <w:rsid w:val="0088308A"/>
    <w:rsid w:val="00883107"/>
    <w:rsid w:val="00883787"/>
    <w:rsid w:val="0088438C"/>
    <w:rsid w:val="008855E4"/>
    <w:rsid w:val="0088570E"/>
    <w:rsid w:val="00886812"/>
    <w:rsid w:val="00886CD2"/>
    <w:rsid w:val="00891CAE"/>
    <w:rsid w:val="00891E6F"/>
    <w:rsid w:val="0089231F"/>
    <w:rsid w:val="0089275D"/>
    <w:rsid w:val="00892A36"/>
    <w:rsid w:val="00892D70"/>
    <w:rsid w:val="00893239"/>
    <w:rsid w:val="00893AC3"/>
    <w:rsid w:val="00894489"/>
    <w:rsid w:val="00894CD6"/>
    <w:rsid w:val="008963A5"/>
    <w:rsid w:val="00896D5D"/>
    <w:rsid w:val="00897FF7"/>
    <w:rsid w:val="008A0119"/>
    <w:rsid w:val="008A05E0"/>
    <w:rsid w:val="008A0FCF"/>
    <w:rsid w:val="008A3158"/>
    <w:rsid w:val="008A3363"/>
    <w:rsid w:val="008A3371"/>
    <w:rsid w:val="008A3C3E"/>
    <w:rsid w:val="008A3DB2"/>
    <w:rsid w:val="008A625F"/>
    <w:rsid w:val="008A68AB"/>
    <w:rsid w:val="008A79DE"/>
    <w:rsid w:val="008B042A"/>
    <w:rsid w:val="008B149C"/>
    <w:rsid w:val="008B1757"/>
    <w:rsid w:val="008B1C33"/>
    <w:rsid w:val="008B1D5B"/>
    <w:rsid w:val="008B256E"/>
    <w:rsid w:val="008B4B6F"/>
    <w:rsid w:val="008B6ADF"/>
    <w:rsid w:val="008B7992"/>
    <w:rsid w:val="008B7D7E"/>
    <w:rsid w:val="008C130B"/>
    <w:rsid w:val="008C3C0E"/>
    <w:rsid w:val="008C4033"/>
    <w:rsid w:val="008C44A7"/>
    <w:rsid w:val="008C4C53"/>
    <w:rsid w:val="008C556E"/>
    <w:rsid w:val="008C5610"/>
    <w:rsid w:val="008C5739"/>
    <w:rsid w:val="008C5FC5"/>
    <w:rsid w:val="008C6449"/>
    <w:rsid w:val="008C6D21"/>
    <w:rsid w:val="008C7282"/>
    <w:rsid w:val="008C7565"/>
    <w:rsid w:val="008C7641"/>
    <w:rsid w:val="008C785B"/>
    <w:rsid w:val="008C7A46"/>
    <w:rsid w:val="008C7ECB"/>
    <w:rsid w:val="008D1BBC"/>
    <w:rsid w:val="008D3B86"/>
    <w:rsid w:val="008D43FD"/>
    <w:rsid w:val="008D4755"/>
    <w:rsid w:val="008D493F"/>
    <w:rsid w:val="008D4C3D"/>
    <w:rsid w:val="008D743C"/>
    <w:rsid w:val="008E0D3C"/>
    <w:rsid w:val="008E1B9E"/>
    <w:rsid w:val="008E1CA1"/>
    <w:rsid w:val="008E30AC"/>
    <w:rsid w:val="008E37BC"/>
    <w:rsid w:val="008E3906"/>
    <w:rsid w:val="008E3DCE"/>
    <w:rsid w:val="008E3E80"/>
    <w:rsid w:val="008E4A7C"/>
    <w:rsid w:val="008E55AB"/>
    <w:rsid w:val="008E7862"/>
    <w:rsid w:val="008E7B16"/>
    <w:rsid w:val="008F0AE7"/>
    <w:rsid w:val="008F0F5B"/>
    <w:rsid w:val="008F120A"/>
    <w:rsid w:val="008F1ED6"/>
    <w:rsid w:val="008F27E0"/>
    <w:rsid w:val="008F385B"/>
    <w:rsid w:val="008F48EB"/>
    <w:rsid w:val="008F4F0B"/>
    <w:rsid w:val="008F5F06"/>
    <w:rsid w:val="008F6181"/>
    <w:rsid w:val="008F7D5A"/>
    <w:rsid w:val="0090010D"/>
    <w:rsid w:val="0090249E"/>
    <w:rsid w:val="009032BF"/>
    <w:rsid w:val="009046C4"/>
    <w:rsid w:val="009048CF"/>
    <w:rsid w:val="009062A5"/>
    <w:rsid w:val="00907004"/>
    <w:rsid w:val="00907699"/>
    <w:rsid w:val="0091032E"/>
    <w:rsid w:val="00910FA7"/>
    <w:rsid w:val="0091120A"/>
    <w:rsid w:val="00911272"/>
    <w:rsid w:val="00911339"/>
    <w:rsid w:val="00912568"/>
    <w:rsid w:val="009135D6"/>
    <w:rsid w:val="0091412C"/>
    <w:rsid w:val="009145DB"/>
    <w:rsid w:val="00914AD0"/>
    <w:rsid w:val="00914C77"/>
    <w:rsid w:val="0091552D"/>
    <w:rsid w:val="00915674"/>
    <w:rsid w:val="00915735"/>
    <w:rsid w:val="00920138"/>
    <w:rsid w:val="00920406"/>
    <w:rsid w:val="00921630"/>
    <w:rsid w:val="00921A74"/>
    <w:rsid w:val="00921ACB"/>
    <w:rsid w:val="00921BFB"/>
    <w:rsid w:val="00921C7B"/>
    <w:rsid w:val="0092369B"/>
    <w:rsid w:val="00923C0F"/>
    <w:rsid w:val="0092457F"/>
    <w:rsid w:val="00926111"/>
    <w:rsid w:val="00927B16"/>
    <w:rsid w:val="00930CA4"/>
    <w:rsid w:val="009343FF"/>
    <w:rsid w:val="0093496C"/>
    <w:rsid w:val="00934988"/>
    <w:rsid w:val="00937089"/>
    <w:rsid w:val="00937EB7"/>
    <w:rsid w:val="00941F4E"/>
    <w:rsid w:val="0094373A"/>
    <w:rsid w:val="00944953"/>
    <w:rsid w:val="00944F8A"/>
    <w:rsid w:val="00947358"/>
    <w:rsid w:val="00947575"/>
    <w:rsid w:val="00950B3F"/>
    <w:rsid w:val="009510A2"/>
    <w:rsid w:val="009515A5"/>
    <w:rsid w:val="00951972"/>
    <w:rsid w:val="00953257"/>
    <w:rsid w:val="009543C7"/>
    <w:rsid w:val="0095474C"/>
    <w:rsid w:val="00955438"/>
    <w:rsid w:val="009560E4"/>
    <w:rsid w:val="00957D92"/>
    <w:rsid w:val="00957E7D"/>
    <w:rsid w:val="00962CB9"/>
    <w:rsid w:val="00962CE2"/>
    <w:rsid w:val="0096309B"/>
    <w:rsid w:val="00964312"/>
    <w:rsid w:val="00964ED5"/>
    <w:rsid w:val="0096593D"/>
    <w:rsid w:val="00965B8A"/>
    <w:rsid w:val="00966DF5"/>
    <w:rsid w:val="00967FEB"/>
    <w:rsid w:val="00970586"/>
    <w:rsid w:val="0097071F"/>
    <w:rsid w:val="009709AE"/>
    <w:rsid w:val="0097111E"/>
    <w:rsid w:val="009717AC"/>
    <w:rsid w:val="00974AFE"/>
    <w:rsid w:val="009751C1"/>
    <w:rsid w:val="00975722"/>
    <w:rsid w:val="009766E2"/>
    <w:rsid w:val="00980960"/>
    <w:rsid w:val="009811F1"/>
    <w:rsid w:val="00982309"/>
    <w:rsid w:val="00982435"/>
    <w:rsid w:val="00983E57"/>
    <w:rsid w:val="00984826"/>
    <w:rsid w:val="0098576A"/>
    <w:rsid w:val="00985DE2"/>
    <w:rsid w:val="0098675D"/>
    <w:rsid w:val="00987BA4"/>
    <w:rsid w:val="00987F52"/>
    <w:rsid w:val="009901C6"/>
    <w:rsid w:val="00990825"/>
    <w:rsid w:val="00990A2B"/>
    <w:rsid w:val="00990FCF"/>
    <w:rsid w:val="009912D3"/>
    <w:rsid w:val="009926E0"/>
    <w:rsid w:val="0099439D"/>
    <w:rsid w:val="0099451E"/>
    <w:rsid w:val="00994948"/>
    <w:rsid w:val="0099593C"/>
    <w:rsid w:val="00996B1A"/>
    <w:rsid w:val="009973E3"/>
    <w:rsid w:val="00997BBA"/>
    <w:rsid w:val="00997F00"/>
    <w:rsid w:val="009A1023"/>
    <w:rsid w:val="009A18F6"/>
    <w:rsid w:val="009A2DCC"/>
    <w:rsid w:val="009A3F81"/>
    <w:rsid w:val="009A4728"/>
    <w:rsid w:val="009A4B8C"/>
    <w:rsid w:val="009A4D53"/>
    <w:rsid w:val="009A56B2"/>
    <w:rsid w:val="009A5ABC"/>
    <w:rsid w:val="009A66B8"/>
    <w:rsid w:val="009A7F10"/>
    <w:rsid w:val="009B2981"/>
    <w:rsid w:val="009B3DAB"/>
    <w:rsid w:val="009B3E26"/>
    <w:rsid w:val="009B3F7C"/>
    <w:rsid w:val="009B4062"/>
    <w:rsid w:val="009B4FBD"/>
    <w:rsid w:val="009C0AEF"/>
    <w:rsid w:val="009C1271"/>
    <w:rsid w:val="009C2962"/>
    <w:rsid w:val="009C3706"/>
    <w:rsid w:val="009C3A3A"/>
    <w:rsid w:val="009C3E12"/>
    <w:rsid w:val="009C4DDB"/>
    <w:rsid w:val="009C5245"/>
    <w:rsid w:val="009C6CEA"/>
    <w:rsid w:val="009C6FAD"/>
    <w:rsid w:val="009C72A0"/>
    <w:rsid w:val="009C7B85"/>
    <w:rsid w:val="009D0254"/>
    <w:rsid w:val="009D1A64"/>
    <w:rsid w:val="009D3186"/>
    <w:rsid w:val="009D3608"/>
    <w:rsid w:val="009D3CDB"/>
    <w:rsid w:val="009D4E09"/>
    <w:rsid w:val="009D57D1"/>
    <w:rsid w:val="009D5B91"/>
    <w:rsid w:val="009D5EDD"/>
    <w:rsid w:val="009D78FB"/>
    <w:rsid w:val="009D792E"/>
    <w:rsid w:val="009D7E87"/>
    <w:rsid w:val="009E0DFE"/>
    <w:rsid w:val="009E10F1"/>
    <w:rsid w:val="009E257E"/>
    <w:rsid w:val="009E2DE6"/>
    <w:rsid w:val="009E31F6"/>
    <w:rsid w:val="009E3B7C"/>
    <w:rsid w:val="009E4189"/>
    <w:rsid w:val="009E43D4"/>
    <w:rsid w:val="009E49B9"/>
    <w:rsid w:val="009E4C07"/>
    <w:rsid w:val="009E55E0"/>
    <w:rsid w:val="009E596F"/>
    <w:rsid w:val="009E6EA6"/>
    <w:rsid w:val="009E6FB6"/>
    <w:rsid w:val="009E777F"/>
    <w:rsid w:val="009E7881"/>
    <w:rsid w:val="009F4849"/>
    <w:rsid w:val="009F6120"/>
    <w:rsid w:val="009F7E41"/>
    <w:rsid w:val="00A00D76"/>
    <w:rsid w:val="00A01184"/>
    <w:rsid w:val="00A01449"/>
    <w:rsid w:val="00A02186"/>
    <w:rsid w:val="00A03053"/>
    <w:rsid w:val="00A03762"/>
    <w:rsid w:val="00A037C2"/>
    <w:rsid w:val="00A03D43"/>
    <w:rsid w:val="00A04010"/>
    <w:rsid w:val="00A04380"/>
    <w:rsid w:val="00A04480"/>
    <w:rsid w:val="00A04786"/>
    <w:rsid w:val="00A04CE6"/>
    <w:rsid w:val="00A05472"/>
    <w:rsid w:val="00A05803"/>
    <w:rsid w:val="00A05C32"/>
    <w:rsid w:val="00A05D1B"/>
    <w:rsid w:val="00A0611D"/>
    <w:rsid w:val="00A0653F"/>
    <w:rsid w:val="00A07C8E"/>
    <w:rsid w:val="00A10014"/>
    <w:rsid w:val="00A10EBD"/>
    <w:rsid w:val="00A11451"/>
    <w:rsid w:val="00A11A4E"/>
    <w:rsid w:val="00A11CD0"/>
    <w:rsid w:val="00A137F1"/>
    <w:rsid w:val="00A13948"/>
    <w:rsid w:val="00A1555B"/>
    <w:rsid w:val="00A155C5"/>
    <w:rsid w:val="00A16AD8"/>
    <w:rsid w:val="00A2021E"/>
    <w:rsid w:val="00A206B0"/>
    <w:rsid w:val="00A2105C"/>
    <w:rsid w:val="00A21C95"/>
    <w:rsid w:val="00A21CF3"/>
    <w:rsid w:val="00A238A7"/>
    <w:rsid w:val="00A23E40"/>
    <w:rsid w:val="00A24813"/>
    <w:rsid w:val="00A273CF"/>
    <w:rsid w:val="00A2794C"/>
    <w:rsid w:val="00A27AEC"/>
    <w:rsid w:val="00A3082C"/>
    <w:rsid w:val="00A320DB"/>
    <w:rsid w:val="00A35D16"/>
    <w:rsid w:val="00A35E15"/>
    <w:rsid w:val="00A370E6"/>
    <w:rsid w:val="00A37BCD"/>
    <w:rsid w:val="00A40189"/>
    <w:rsid w:val="00A41689"/>
    <w:rsid w:val="00A41F32"/>
    <w:rsid w:val="00A42592"/>
    <w:rsid w:val="00A43C59"/>
    <w:rsid w:val="00A4445E"/>
    <w:rsid w:val="00A4589E"/>
    <w:rsid w:val="00A465E8"/>
    <w:rsid w:val="00A466DB"/>
    <w:rsid w:val="00A500D5"/>
    <w:rsid w:val="00A50ECD"/>
    <w:rsid w:val="00A518F3"/>
    <w:rsid w:val="00A52729"/>
    <w:rsid w:val="00A52C04"/>
    <w:rsid w:val="00A534AA"/>
    <w:rsid w:val="00A53675"/>
    <w:rsid w:val="00A53B63"/>
    <w:rsid w:val="00A54EAA"/>
    <w:rsid w:val="00A564D7"/>
    <w:rsid w:val="00A56B6A"/>
    <w:rsid w:val="00A575DA"/>
    <w:rsid w:val="00A578DC"/>
    <w:rsid w:val="00A57ADC"/>
    <w:rsid w:val="00A638E5"/>
    <w:rsid w:val="00A63BC4"/>
    <w:rsid w:val="00A640E2"/>
    <w:rsid w:val="00A64D08"/>
    <w:rsid w:val="00A64D65"/>
    <w:rsid w:val="00A6725B"/>
    <w:rsid w:val="00A67469"/>
    <w:rsid w:val="00A70605"/>
    <w:rsid w:val="00A7192A"/>
    <w:rsid w:val="00A72EC9"/>
    <w:rsid w:val="00A73134"/>
    <w:rsid w:val="00A7365A"/>
    <w:rsid w:val="00A737DF"/>
    <w:rsid w:val="00A74352"/>
    <w:rsid w:val="00A74412"/>
    <w:rsid w:val="00A76001"/>
    <w:rsid w:val="00A76B6C"/>
    <w:rsid w:val="00A777B2"/>
    <w:rsid w:val="00A80F0C"/>
    <w:rsid w:val="00A810EE"/>
    <w:rsid w:val="00A820AE"/>
    <w:rsid w:val="00A825D4"/>
    <w:rsid w:val="00A82855"/>
    <w:rsid w:val="00A828F6"/>
    <w:rsid w:val="00A82B73"/>
    <w:rsid w:val="00A851FC"/>
    <w:rsid w:val="00A86698"/>
    <w:rsid w:val="00A86E8B"/>
    <w:rsid w:val="00A87164"/>
    <w:rsid w:val="00A871A9"/>
    <w:rsid w:val="00A90154"/>
    <w:rsid w:val="00A90238"/>
    <w:rsid w:val="00A91566"/>
    <w:rsid w:val="00A9218B"/>
    <w:rsid w:val="00A93072"/>
    <w:rsid w:val="00A93747"/>
    <w:rsid w:val="00A938BD"/>
    <w:rsid w:val="00A93953"/>
    <w:rsid w:val="00A9454E"/>
    <w:rsid w:val="00A94F81"/>
    <w:rsid w:val="00A959D8"/>
    <w:rsid w:val="00AA113D"/>
    <w:rsid w:val="00AA1BB8"/>
    <w:rsid w:val="00AA501F"/>
    <w:rsid w:val="00AA6A6E"/>
    <w:rsid w:val="00AA6BD5"/>
    <w:rsid w:val="00AA6BD8"/>
    <w:rsid w:val="00AA6C7D"/>
    <w:rsid w:val="00AA75BA"/>
    <w:rsid w:val="00AA7FD6"/>
    <w:rsid w:val="00AB042A"/>
    <w:rsid w:val="00AB0A3B"/>
    <w:rsid w:val="00AB0D63"/>
    <w:rsid w:val="00AB11AD"/>
    <w:rsid w:val="00AB11FF"/>
    <w:rsid w:val="00AB19EF"/>
    <w:rsid w:val="00AB1DA7"/>
    <w:rsid w:val="00AB2495"/>
    <w:rsid w:val="00AB2D34"/>
    <w:rsid w:val="00AB3430"/>
    <w:rsid w:val="00AB37B9"/>
    <w:rsid w:val="00AB4AD1"/>
    <w:rsid w:val="00AB5E07"/>
    <w:rsid w:val="00AB7CFA"/>
    <w:rsid w:val="00AC0614"/>
    <w:rsid w:val="00AC52E4"/>
    <w:rsid w:val="00AC5754"/>
    <w:rsid w:val="00AC5B42"/>
    <w:rsid w:val="00AC5B48"/>
    <w:rsid w:val="00AC5E99"/>
    <w:rsid w:val="00AC7914"/>
    <w:rsid w:val="00AC7A67"/>
    <w:rsid w:val="00AD1450"/>
    <w:rsid w:val="00AD15E8"/>
    <w:rsid w:val="00AD2893"/>
    <w:rsid w:val="00AD2B10"/>
    <w:rsid w:val="00AD356D"/>
    <w:rsid w:val="00AD3755"/>
    <w:rsid w:val="00AD6502"/>
    <w:rsid w:val="00AD6D7E"/>
    <w:rsid w:val="00AE026F"/>
    <w:rsid w:val="00AE046F"/>
    <w:rsid w:val="00AE0695"/>
    <w:rsid w:val="00AE1B4D"/>
    <w:rsid w:val="00AE2883"/>
    <w:rsid w:val="00AE327D"/>
    <w:rsid w:val="00AE3E7E"/>
    <w:rsid w:val="00AE6F5D"/>
    <w:rsid w:val="00AE6F95"/>
    <w:rsid w:val="00AE7E53"/>
    <w:rsid w:val="00AF0C72"/>
    <w:rsid w:val="00AF1315"/>
    <w:rsid w:val="00AF19BF"/>
    <w:rsid w:val="00AF2DC3"/>
    <w:rsid w:val="00AF3931"/>
    <w:rsid w:val="00AF3D95"/>
    <w:rsid w:val="00AF5426"/>
    <w:rsid w:val="00AF6B83"/>
    <w:rsid w:val="00B033E5"/>
    <w:rsid w:val="00B03A63"/>
    <w:rsid w:val="00B04346"/>
    <w:rsid w:val="00B04FA7"/>
    <w:rsid w:val="00B053EA"/>
    <w:rsid w:val="00B064E2"/>
    <w:rsid w:val="00B06D29"/>
    <w:rsid w:val="00B06DCD"/>
    <w:rsid w:val="00B1084C"/>
    <w:rsid w:val="00B11406"/>
    <w:rsid w:val="00B11A28"/>
    <w:rsid w:val="00B129A4"/>
    <w:rsid w:val="00B12A88"/>
    <w:rsid w:val="00B130AC"/>
    <w:rsid w:val="00B15755"/>
    <w:rsid w:val="00B15EF5"/>
    <w:rsid w:val="00B201A4"/>
    <w:rsid w:val="00B201D1"/>
    <w:rsid w:val="00B20FD4"/>
    <w:rsid w:val="00B213A6"/>
    <w:rsid w:val="00B235B0"/>
    <w:rsid w:val="00B23940"/>
    <w:rsid w:val="00B24969"/>
    <w:rsid w:val="00B24DF6"/>
    <w:rsid w:val="00B27499"/>
    <w:rsid w:val="00B2762A"/>
    <w:rsid w:val="00B27A61"/>
    <w:rsid w:val="00B30DB2"/>
    <w:rsid w:val="00B316EC"/>
    <w:rsid w:val="00B3391A"/>
    <w:rsid w:val="00B33941"/>
    <w:rsid w:val="00B34FE2"/>
    <w:rsid w:val="00B35166"/>
    <w:rsid w:val="00B357D8"/>
    <w:rsid w:val="00B360F4"/>
    <w:rsid w:val="00B36A00"/>
    <w:rsid w:val="00B36B00"/>
    <w:rsid w:val="00B3792B"/>
    <w:rsid w:val="00B37BFC"/>
    <w:rsid w:val="00B37D01"/>
    <w:rsid w:val="00B37D33"/>
    <w:rsid w:val="00B40358"/>
    <w:rsid w:val="00B4125D"/>
    <w:rsid w:val="00B4158D"/>
    <w:rsid w:val="00B41614"/>
    <w:rsid w:val="00B42851"/>
    <w:rsid w:val="00B42F80"/>
    <w:rsid w:val="00B435CB"/>
    <w:rsid w:val="00B439C5"/>
    <w:rsid w:val="00B465EC"/>
    <w:rsid w:val="00B505C8"/>
    <w:rsid w:val="00B50DB8"/>
    <w:rsid w:val="00B521E1"/>
    <w:rsid w:val="00B53390"/>
    <w:rsid w:val="00B53654"/>
    <w:rsid w:val="00B53905"/>
    <w:rsid w:val="00B53C88"/>
    <w:rsid w:val="00B546DB"/>
    <w:rsid w:val="00B54B5B"/>
    <w:rsid w:val="00B55110"/>
    <w:rsid w:val="00B5562E"/>
    <w:rsid w:val="00B55862"/>
    <w:rsid w:val="00B55D65"/>
    <w:rsid w:val="00B56305"/>
    <w:rsid w:val="00B57000"/>
    <w:rsid w:val="00B6032D"/>
    <w:rsid w:val="00B60939"/>
    <w:rsid w:val="00B60AFD"/>
    <w:rsid w:val="00B62025"/>
    <w:rsid w:val="00B62715"/>
    <w:rsid w:val="00B63F93"/>
    <w:rsid w:val="00B64576"/>
    <w:rsid w:val="00B65611"/>
    <w:rsid w:val="00B65AED"/>
    <w:rsid w:val="00B65B0C"/>
    <w:rsid w:val="00B662DC"/>
    <w:rsid w:val="00B66401"/>
    <w:rsid w:val="00B667F8"/>
    <w:rsid w:val="00B67A3D"/>
    <w:rsid w:val="00B70E8E"/>
    <w:rsid w:val="00B71F36"/>
    <w:rsid w:val="00B7212F"/>
    <w:rsid w:val="00B7356E"/>
    <w:rsid w:val="00B73A8A"/>
    <w:rsid w:val="00B7413F"/>
    <w:rsid w:val="00B7533B"/>
    <w:rsid w:val="00B755F9"/>
    <w:rsid w:val="00B76C92"/>
    <w:rsid w:val="00B77333"/>
    <w:rsid w:val="00B77623"/>
    <w:rsid w:val="00B77A5C"/>
    <w:rsid w:val="00B80EFD"/>
    <w:rsid w:val="00B81861"/>
    <w:rsid w:val="00B818A4"/>
    <w:rsid w:val="00B81D1D"/>
    <w:rsid w:val="00B8211C"/>
    <w:rsid w:val="00B8322E"/>
    <w:rsid w:val="00B83739"/>
    <w:rsid w:val="00B84117"/>
    <w:rsid w:val="00B8499C"/>
    <w:rsid w:val="00B858F0"/>
    <w:rsid w:val="00B85AA2"/>
    <w:rsid w:val="00B862AC"/>
    <w:rsid w:val="00B8649C"/>
    <w:rsid w:val="00B8683E"/>
    <w:rsid w:val="00B8695D"/>
    <w:rsid w:val="00B87BC1"/>
    <w:rsid w:val="00B87EB1"/>
    <w:rsid w:val="00B87F0A"/>
    <w:rsid w:val="00B92D0B"/>
    <w:rsid w:val="00B9425C"/>
    <w:rsid w:val="00B94945"/>
    <w:rsid w:val="00B94DD6"/>
    <w:rsid w:val="00B94FD1"/>
    <w:rsid w:val="00B9632C"/>
    <w:rsid w:val="00B96742"/>
    <w:rsid w:val="00B96D02"/>
    <w:rsid w:val="00B96EB9"/>
    <w:rsid w:val="00B9737D"/>
    <w:rsid w:val="00BA00A5"/>
    <w:rsid w:val="00BA11BE"/>
    <w:rsid w:val="00BA1506"/>
    <w:rsid w:val="00BA28DB"/>
    <w:rsid w:val="00BA2E3E"/>
    <w:rsid w:val="00BA322D"/>
    <w:rsid w:val="00BA4B65"/>
    <w:rsid w:val="00BA63FA"/>
    <w:rsid w:val="00BB0017"/>
    <w:rsid w:val="00BB00B3"/>
    <w:rsid w:val="00BB0506"/>
    <w:rsid w:val="00BB0BDD"/>
    <w:rsid w:val="00BB1277"/>
    <w:rsid w:val="00BB176C"/>
    <w:rsid w:val="00BB237C"/>
    <w:rsid w:val="00BB2A73"/>
    <w:rsid w:val="00BB2D5E"/>
    <w:rsid w:val="00BB34B9"/>
    <w:rsid w:val="00BB3735"/>
    <w:rsid w:val="00BB3A45"/>
    <w:rsid w:val="00BB46BE"/>
    <w:rsid w:val="00BB4ACC"/>
    <w:rsid w:val="00BB4F81"/>
    <w:rsid w:val="00BB60B2"/>
    <w:rsid w:val="00BB703E"/>
    <w:rsid w:val="00BB732D"/>
    <w:rsid w:val="00BB7405"/>
    <w:rsid w:val="00BB75B4"/>
    <w:rsid w:val="00BB79A7"/>
    <w:rsid w:val="00BC0CF5"/>
    <w:rsid w:val="00BC0FE3"/>
    <w:rsid w:val="00BC132C"/>
    <w:rsid w:val="00BC132E"/>
    <w:rsid w:val="00BC1943"/>
    <w:rsid w:val="00BC30DB"/>
    <w:rsid w:val="00BC3631"/>
    <w:rsid w:val="00BC591F"/>
    <w:rsid w:val="00BC6A57"/>
    <w:rsid w:val="00BC71B9"/>
    <w:rsid w:val="00BC7D6D"/>
    <w:rsid w:val="00BD2108"/>
    <w:rsid w:val="00BD41C0"/>
    <w:rsid w:val="00BD4CF6"/>
    <w:rsid w:val="00BD5A37"/>
    <w:rsid w:val="00BD60EB"/>
    <w:rsid w:val="00BD642A"/>
    <w:rsid w:val="00BD68A3"/>
    <w:rsid w:val="00BD6938"/>
    <w:rsid w:val="00BD6CF3"/>
    <w:rsid w:val="00BD7F72"/>
    <w:rsid w:val="00BE0ECA"/>
    <w:rsid w:val="00BE121A"/>
    <w:rsid w:val="00BE2180"/>
    <w:rsid w:val="00BE21F2"/>
    <w:rsid w:val="00BE3009"/>
    <w:rsid w:val="00BE3A5F"/>
    <w:rsid w:val="00BE4275"/>
    <w:rsid w:val="00BE4389"/>
    <w:rsid w:val="00BE4B37"/>
    <w:rsid w:val="00BE6911"/>
    <w:rsid w:val="00BE6AEB"/>
    <w:rsid w:val="00BF0030"/>
    <w:rsid w:val="00BF0574"/>
    <w:rsid w:val="00BF06AE"/>
    <w:rsid w:val="00BF0F95"/>
    <w:rsid w:val="00BF2433"/>
    <w:rsid w:val="00BF2C11"/>
    <w:rsid w:val="00BF2E6E"/>
    <w:rsid w:val="00BF542F"/>
    <w:rsid w:val="00BF5F56"/>
    <w:rsid w:val="00BF61C9"/>
    <w:rsid w:val="00BF6C94"/>
    <w:rsid w:val="00C00424"/>
    <w:rsid w:val="00C0056D"/>
    <w:rsid w:val="00C00BB0"/>
    <w:rsid w:val="00C01464"/>
    <w:rsid w:val="00C01C89"/>
    <w:rsid w:val="00C0366B"/>
    <w:rsid w:val="00C0381F"/>
    <w:rsid w:val="00C05CED"/>
    <w:rsid w:val="00C07521"/>
    <w:rsid w:val="00C07C28"/>
    <w:rsid w:val="00C10D45"/>
    <w:rsid w:val="00C1179F"/>
    <w:rsid w:val="00C11CA2"/>
    <w:rsid w:val="00C127B9"/>
    <w:rsid w:val="00C128FA"/>
    <w:rsid w:val="00C12C14"/>
    <w:rsid w:val="00C136A3"/>
    <w:rsid w:val="00C13E62"/>
    <w:rsid w:val="00C14A35"/>
    <w:rsid w:val="00C15F04"/>
    <w:rsid w:val="00C16461"/>
    <w:rsid w:val="00C169AF"/>
    <w:rsid w:val="00C17330"/>
    <w:rsid w:val="00C17569"/>
    <w:rsid w:val="00C179B3"/>
    <w:rsid w:val="00C17E3F"/>
    <w:rsid w:val="00C200AA"/>
    <w:rsid w:val="00C20470"/>
    <w:rsid w:val="00C2194A"/>
    <w:rsid w:val="00C224B7"/>
    <w:rsid w:val="00C237ED"/>
    <w:rsid w:val="00C24632"/>
    <w:rsid w:val="00C25418"/>
    <w:rsid w:val="00C25D9C"/>
    <w:rsid w:val="00C267B5"/>
    <w:rsid w:val="00C2778B"/>
    <w:rsid w:val="00C27B90"/>
    <w:rsid w:val="00C27CB9"/>
    <w:rsid w:val="00C30980"/>
    <w:rsid w:val="00C31649"/>
    <w:rsid w:val="00C324F2"/>
    <w:rsid w:val="00C339C3"/>
    <w:rsid w:val="00C3434C"/>
    <w:rsid w:val="00C349BA"/>
    <w:rsid w:val="00C35C52"/>
    <w:rsid w:val="00C3602B"/>
    <w:rsid w:val="00C36D3C"/>
    <w:rsid w:val="00C36E1C"/>
    <w:rsid w:val="00C37826"/>
    <w:rsid w:val="00C40385"/>
    <w:rsid w:val="00C405B7"/>
    <w:rsid w:val="00C41768"/>
    <w:rsid w:val="00C41FDE"/>
    <w:rsid w:val="00C420C7"/>
    <w:rsid w:val="00C423E3"/>
    <w:rsid w:val="00C430D2"/>
    <w:rsid w:val="00C44E08"/>
    <w:rsid w:val="00C46F47"/>
    <w:rsid w:val="00C475AA"/>
    <w:rsid w:val="00C527C7"/>
    <w:rsid w:val="00C53C98"/>
    <w:rsid w:val="00C56FCF"/>
    <w:rsid w:val="00C57B6C"/>
    <w:rsid w:val="00C61102"/>
    <w:rsid w:val="00C61A59"/>
    <w:rsid w:val="00C62819"/>
    <w:rsid w:val="00C628A6"/>
    <w:rsid w:val="00C6377B"/>
    <w:rsid w:val="00C64344"/>
    <w:rsid w:val="00C64406"/>
    <w:rsid w:val="00C65108"/>
    <w:rsid w:val="00C65576"/>
    <w:rsid w:val="00C66165"/>
    <w:rsid w:val="00C67BDB"/>
    <w:rsid w:val="00C7060A"/>
    <w:rsid w:val="00C70A63"/>
    <w:rsid w:val="00C7151A"/>
    <w:rsid w:val="00C717E3"/>
    <w:rsid w:val="00C71B24"/>
    <w:rsid w:val="00C71E35"/>
    <w:rsid w:val="00C71F60"/>
    <w:rsid w:val="00C72241"/>
    <w:rsid w:val="00C7257B"/>
    <w:rsid w:val="00C750C8"/>
    <w:rsid w:val="00C7560F"/>
    <w:rsid w:val="00C77E01"/>
    <w:rsid w:val="00C8042C"/>
    <w:rsid w:val="00C80819"/>
    <w:rsid w:val="00C80A0E"/>
    <w:rsid w:val="00C80CC3"/>
    <w:rsid w:val="00C817B4"/>
    <w:rsid w:val="00C81897"/>
    <w:rsid w:val="00C8213F"/>
    <w:rsid w:val="00C8303F"/>
    <w:rsid w:val="00C83597"/>
    <w:rsid w:val="00C83BA1"/>
    <w:rsid w:val="00C83F57"/>
    <w:rsid w:val="00C85154"/>
    <w:rsid w:val="00C85A70"/>
    <w:rsid w:val="00C8797A"/>
    <w:rsid w:val="00C87E35"/>
    <w:rsid w:val="00C87FFE"/>
    <w:rsid w:val="00C900B8"/>
    <w:rsid w:val="00C90197"/>
    <w:rsid w:val="00C90C71"/>
    <w:rsid w:val="00C91704"/>
    <w:rsid w:val="00C91FD0"/>
    <w:rsid w:val="00C91FD1"/>
    <w:rsid w:val="00C931CF"/>
    <w:rsid w:val="00C933B0"/>
    <w:rsid w:val="00C938CF"/>
    <w:rsid w:val="00C93C41"/>
    <w:rsid w:val="00C94053"/>
    <w:rsid w:val="00C943DE"/>
    <w:rsid w:val="00C952C1"/>
    <w:rsid w:val="00C959D6"/>
    <w:rsid w:val="00C9624D"/>
    <w:rsid w:val="00C964C6"/>
    <w:rsid w:val="00C969DA"/>
    <w:rsid w:val="00CA2848"/>
    <w:rsid w:val="00CA2C77"/>
    <w:rsid w:val="00CA444F"/>
    <w:rsid w:val="00CA44A6"/>
    <w:rsid w:val="00CA5245"/>
    <w:rsid w:val="00CA5C78"/>
    <w:rsid w:val="00CA6352"/>
    <w:rsid w:val="00CA6417"/>
    <w:rsid w:val="00CA6507"/>
    <w:rsid w:val="00CA71F4"/>
    <w:rsid w:val="00CA7B09"/>
    <w:rsid w:val="00CB12A5"/>
    <w:rsid w:val="00CB14E4"/>
    <w:rsid w:val="00CB155D"/>
    <w:rsid w:val="00CB1CAC"/>
    <w:rsid w:val="00CB2F2A"/>
    <w:rsid w:val="00CB376B"/>
    <w:rsid w:val="00CB4778"/>
    <w:rsid w:val="00CB5B1A"/>
    <w:rsid w:val="00CB5BBD"/>
    <w:rsid w:val="00CB60CE"/>
    <w:rsid w:val="00CB673D"/>
    <w:rsid w:val="00CB6A24"/>
    <w:rsid w:val="00CB6B22"/>
    <w:rsid w:val="00CB796F"/>
    <w:rsid w:val="00CB7F5F"/>
    <w:rsid w:val="00CC0614"/>
    <w:rsid w:val="00CC0F55"/>
    <w:rsid w:val="00CC1B39"/>
    <w:rsid w:val="00CC1BFA"/>
    <w:rsid w:val="00CC2E9F"/>
    <w:rsid w:val="00CC3330"/>
    <w:rsid w:val="00CC35EA"/>
    <w:rsid w:val="00CC3848"/>
    <w:rsid w:val="00CC3874"/>
    <w:rsid w:val="00CC6D5E"/>
    <w:rsid w:val="00CC7218"/>
    <w:rsid w:val="00CC78CC"/>
    <w:rsid w:val="00CD0200"/>
    <w:rsid w:val="00CD27C8"/>
    <w:rsid w:val="00CD2DDF"/>
    <w:rsid w:val="00CD3F77"/>
    <w:rsid w:val="00CD42D5"/>
    <w:rsid w:val="00CD6ADC"/>
    <w:rsid w:val="00CD7193"/>
    <w:rsid w:val="00CE0308"/>
    <w:rsid w:val="00CE0FD7"/>
    <w:rsid w:val="00CE36AB"/>
    <w:rsid w:val="00CE38C8"/>
    <w:rsid w:val="00CE3CCE"/>
    <w:rsid w:val="00CE524F"/>
    <w:rsid w:val="00CE58CC"/>
    <w:rsid w:val="00CE6274"/>
    <w:rsid w:val="00CE77B6"/>
    <w:rsid w:val="00CF03CC"/>
    <w:rsid w:val="00CF08FC"/>
    <w:rsid w:val="00CF1BAD"/>
    <w:rsid w:val="00CF1D4C"/>
    <w:rsid w:val="00CF213D"/>
    <w:rsid w:val="00CF2B8D"/>
    <w:rsid w:val="00CF317C"/>
    <w:rsid w:val="00CF3314"/>
    <w:rsid w:val="00CF3772"/>
    <w:rsid w:val="00CF3A1B"/>
    <w:rsid w:val="00CF3AC5"/>
    <w:rsid w:val="00CF456B"/>
    <w:rsid w:val="00CF4AE2"/>
    <w:rsid w:val="00CF5584"/>
    <w:rsid w:val="00CF5A22"/>
    <w:rsid w:val="00CF6993"/>
    <w:rsid w:val="00CF7594"/>
    <w:rsid w:val="00D01455"/>
    <w:rsid w:val="00D0262E"/>
    <w:rsid w:val="00D03679"/>
    <w:rsid w:val="00D03A5E"/>
    <w:rsid w:val="00D04CDB"/>
    <w:rsid w:val="00D05755"/>
    <w:rsid w:val="00D05E3D"/>
    <w:rsid w:val="00D06139"/>
    <w:rsid w:val="00D1017C"/>
    <w:rsid w:val="00D110BD"/>
    <w:rsid w:val="00D123B9"/>
    <w:rsid w:val="00D1302D"/>
    <w:rsid w:val="00D13675"/>
    <w:rsid w:val="00D141E1"/>
    <w:rsid w:val="00D14D61"/>
    <w:rsid w:val="00D15314"/>
    <w:rsid w:val="00D15B48"/>
    <w:rsid w:val="00D15E0F"/>
    <w:rsid w:val="00D17D6C"/>
    <w:rsid w:val="00D21470"/>
    <w:rsid w:val="00D2155B"/>
    <w:rsid w:val="00D21D22"/>
    <w:rsid w:val="00D23C42"/>
    <w:rsid w:val="00D23D11"/>
    <w:rsid w:val="00D244B6"/>
    <w:rsid w:val="00D2556D"/>
    <w:rsid w:val="00D25AEB"/>
    <w:rsid w:val="00D2754D"/>
    <w:rsid w:val="00D27B27"/>
    <w:rsid w:val="00D309B7"/>
    <w:rsid w:val="00D30AD1"/>
    <w:rsid w:val="00D30D5B"/>
    <w:rsid w:val="00D3203A"/>
    <w:rsid w:val="00D32C8F"/>
    <w:rsid w:val="00D33BE9"/>
    <w:rsid w:val="00D33F93"/>
    <w:rsid w:val="00D345AF"/>
    <w:rsid w:val="00D34F5C"/>
    <w:rsid w:val="00D357FF"/>
    <w:rsid w:val="00D3660D"/>
    <w:rsid w:val="00D36F35"/>
    <w:rsid w:val="00D37B51"/>
    <w:rsid w:val="00D41658"/>
    <w:rsid w:val="00D424C7"/>
    <w:rsid w:val="00D42670"/>
    <w:rsid w:val="00D43B2A"/>
    <w:rsid w:val="00D43CF1"/>
    <w:rsid w:val="00D43D83"/>
    <w:rsid w:val="00D45403"/>
    <w:rsid w:val="00D46D27"/>
    <w:rsid w:val="00D470F1"/>
    <w:rsid w:val="00D473CF"/>
    <w:rsid w:val="00D47575"/>
    <w:rsid w:val="00D4766E"/>
    <w:rsid w:val="00D477F9"/>
    <w:rsid w:val="00D512F8"/>
    <w:rsid w:val="00D5243B"/>
    <w:rsid w:val="00D533EC"/>
    <w:rsid w:val="00D559CD"/>
    <w:rsid w:val="00D56A95"/>
    <w:rsid w:val="00D57E89"/>
    <w:rsid w:val="00D60165"/>
    <w:rsid w:val="00D6076E"/>
    <w:rsid w:val="00D639FD"/>
    <w:rsid w:val="00D67351"/>
    <w:rsid w:val="00D67B6F"/>
    <w:rsid w:val="00D67F5B"/>
    <w:rsid w:val="00D70F16"/>
    <w:rsid w:val="00D72617"/>
    <w:rsid w:val="00D72DC6"/>
    <w:rsid w:val="00D72F57"/>
    <w:rsid w:val="00D7300B"/>
    <w:rsid w:val="00D7644B"/>
    <w:rsid w:val="00D767E6"/>
    <w:rsid w:val="00D76A44"/>
    <w:rsid w:val="00D775D7"/>
    <w:rsid w:val="00D800F1"/>
    <w:rsid w:val="00D80E32"/>
    <w:rsid w:val="00D815EF"/>
    <w:rsid w:val="00D81949"/>
    <w:rsid w:val="00D81F26"/>
    <w:rsid w:val="00D822E2"/>
    <w:rsid w:val="00D8359A"/>
    <w:rsid w:val="00D843F2"/>
    <w:rsid w:val="00D846E9"/>
    <w:rsid w:val="00D8476E"/>
    <w:rsid w:val="00D86231"/>
    <w:rsid w:val="00D86E02"/>
    <w:rsid w:val="00D87AEC"/>
    <w:rsid w:val="00D90543"/>
    <w:rsid w:val="00D909DF"/>
    <w:rsid w:val="00D912AB"/>
    <w:rsid w:val="00D91923"/>
    <w:rsid w:val="00D932CA"/>
    <w:rsid w:val="00D93753"/>
    <w:rsid w:val="00D9590A"/>
    <w:rsid w:val="00D9634F"/>
    <w:rsid w:val="00D970ED"/>
    <w:rsid w:val="00D971CC"/>
    <w:rsid w:val="00D97ADE"/>
    <w:rsid w:val="00D97FBE"/>
    <w:rsid w:val="00DA0EEE"/>
    <w:rsid w:val="00DA2EF2"/>
    <w:rsid w:val="00DA3167"/>
    <w:rsid w:val="00DA3427"/>
    <w:rsid w:val="00DA441D"/>
    <w:rsid w:val="00DA45F8"/>
    <w:rsid w:val="00DA4852"/>
    <w:rsid w:val="00DA4D10"/>
    <w:rsid w:val="00DA4DC3"/>
    <w:rsid w:val="00DA61C2"/>
    <w:rsid w:val="00DA77A5"/>
    <w:rsid w:val="00DA7B25"/>
    <w:rsid w:val="00DB0E36"/>
    <w:rsid w:val="00DB2011"/>
    <w:rsid w:val="00DB23C5"/>
    <w:rsid w:val="00DB35EA"/>
    <w:rsid w:val="00DB38EF"/>
    <w:rsid w:val="00DB3BA3"/>
    <w:rsid w:val="00DB3DBF"/>
    <w:rsid w:val="00DB3EBE"/>
    <w:rsid w:val="00DB484F"/>
    <w:rsid w:val="00DB6532"/>
    <w:rsid w:val="00DB728F"/>
    <w:rsid w:val="00DC04F6"/>
    <w:rsid w:val="00DC0690"/>
    <w:rsid w:val="00DC10F0"/>
    <w:rsid w:val="00DC13A2"/>
    <w:rsid w:val="00DC1D65"/>
    <w:rsid w:val="00DC1F67"/>
    <w:rsid w:val="00DC3022"/>
    <w:rsid w:val="00DC3C57"/>
    <w:rsid w:val="00DC5501"/>
    <w:rsid w:val="00DC5DE4"/>
    <w:rsid w:val="00DC6372"/>
    <w:rsid w:val="00DC7154"/>
    <w:rsid w:val="00DC7CB3"/>
    <w:rsid w:val="00DC7E8A"/>
    <w:rsid w:val="00DD0881"/>
    <w:rsid w:val="00DD0F78"/>
    <w:rsid w:val="00DD273C"/>
    <w:rsid w:val="00DD3F28"/>
    <w:rsid w:val="00DD3FF9"/>
    <w:rsid w:val="00DD4446"/>
    <w:rsid w:val="00DD4537"/>
    <w:rsid w:val="00DD4E15"/>
    <w:rsid w:val="00DD7879"/>
    <w:rsid w:val="00DE2304"/>
    <w:rsid w:val="00DE2FAC"/>
    <w:rsid w:val="00DE3138"/>
    <w:rsid w:val="00DE37F8"/>
    <w:rsid w:val="00DE3C7E"/>
    <w:rsid w:val="00DE3F71"/>
    <w:rsid w:val="00DE4097"/>
    <w:rsid w:val="00DE4273"/>
    <w:rsid w:val="00DE478A"/>
    <w:rsid w:val="00DE4FCB"/>
    <w:rsid w:val="00DE5827"/>
    <w:rsid w:val="00DE5D07"/>
    <w:rsid w:val="00DE62A5"/>
    <w:rsid w:val="00DE72A7"/>
    <w:rsid w:val="00DE7832"/>
    <w:rsid w:val="00DE7957"/>
    <w:rsid w:val="00DF18FC"/>
    <w:rsid w:val="00DF1A92"/>
    <w:rsid w:val="00DF26A8"/>
    <w:rsid w:val="00DF53F9"/>
    <w:rsid w:val="00DF5D2B"/>
    <w:rsid w:val="00DF6341"/>
    <w:rsid w:val="00DF7826"/>
    <w:rsid w:val="00E001B6"/>
    <w:rsid w:val="00E00E8E"/>
    <w:rsid w:val="00E01023"/>
    <w:rsid w:val="00E05630"/>
    <w:rsid w:val="00E058B8"/>
    <w:rsid w:val="00E0667C"/>
    <w:rsid w:val="00E06DBB"/>
    <w:rsid w:val="00E10149"/>
    <w:rsid w:val="00E106F6"/>
    <w:rsid w:val="00E10A5B"/>
    <w:rsid w:val="00E11340"/>
    <w:rsid w:val="00E122A1"/>
    <w:rsid w:val="00E1343B"/>
    <w:rsid w:val="00E147C3"/>
    <w:rsid w:val="00E16372"/>
    <w:rsid w:val="00E16AD8"/>
    <w:rsid w:val="00E175FD"/>
    <w:rsid w:val="00E176A5"/>
    <w:rsid w:val="00E17FE7"/>
    <w:rsid w:val="00E17FFA"/>
    <w:rsid w:val="00E20E4D"/>
    <w:rsid w:val="00E20ED6"/>
    <w:rsid w:val="00E21358"/>
    <w:rsid w:val="00E21E5A"/>
    <w:rsid w:val="00E2249B"/>
    <w:rsid w:val="00E22A0D"/>
    <w:rsid w:val="00E239E6"/>
    <w:rsid w:val="00E23DD6"/>
    <w:rsid w:val="00E24395"/>
    <w:rsid w:val="00E244F6"/>
    <w:rsid w:val="00E24D5D"/>
    <w:rsid w:val="00E258DB"/>
    <w:rsid w:val="00E26B5C"/>
    <w:rsid w:val="00E26DB9"/>
    <w:rsid w:val="00E2771E"/>
    <w:rsid w:val="00E307C6"/>
    <w:rsid w:val="00E310F3"/>
    <w:rsid w:val="00E311EF"/>
    <w:rsid w:val="00E31BA6"/>
    <w:rsid w:val="00E31E8F"/>
    <w:rsid w:val="00E32156"/>
    <w:rsid w:val="00E32180"/>
    <w:rsid w:val="00E32745"/>
    <w:rsid w:val="00E33AA4"/>
    <w:rsid w:val="00E33BB5"/>
    <w:rsid w:val="00E34948"/>
    <w:rsid w:val="00E34A62"/>
    <w:rsid w:val="00E34B5B"/>
    <w:rsid w:val="00E35637"/>
    <w:rsid w:val="00E37569"/>
    <w:rsid w:val="00E401B2"/>
    <w:rsid w:val="00E40881"/>
    <w:rsid w:val="00E4161C"/>
    <w:rsid w:val="00E41C6B"/>
    <w:rsid w:val="00E41E30"/>
    <w:rsid w:val="00E42A9D"/>
    <w:rsid w:val="00E42AF8"/>
    <w:rsid w:val="00E42D47"/>
    <w:rsid w:val="00E42F73"/>
    <w:rsid w:val="00E43D41"/>
    <w:rsid w:val="00E43D70"/>
    <w:rsid w:val="00E44013"/>
    <w:rsid w:val="00E44D1B"/>
    <w:rsid w:val="00E454C0"/>
    <w:rsid w:val="00E45F69"/>
    <w:rsid w:val="00E463CB"/>
    <w:rsid w:val="00E466F3"/>
    <w:rsid w:val="00E47B2C"/>
    <w:rsid w:val="00E51560"/>
    <w:rsid w:val="00E51821"/>
    <w:rsid w:val="00E51ABE"/>
    <w:rsid w:val="00E51F2A"/>
    <w:rsid w:val="00E530FB"/>
    <w:rsid w:val="00E53FC8"/>
    <w:rsid w:val="00E54347"/>
    <w:rsid w:val="00E5494E"/>
    <w:rsid w:val="00E55424"/>
    <w:rsid w:val="00E55915"/>
    <w:rsid w:val="00E55BB5"/>
    <w:rsid w:val="00E5757C"/>
    <w:rsid w:val="00E611DF"/>
    <w:rsid w:val="00E61330"/>
    <w:rsid w:val="00E62D85"/>
    <w:rsid w:val="00E637D7"/>
    <w:rsid w:val="00E64DD9"/>
    <w:rsid w:val="00E6555C"/>
    <w:rsid w:val="00E655A1"/>
    <w:rsid w:val="00E65C32"/>
    <w:rsid w:val="00E65E79"/>
    <w:rsid w:val="00E668C8"/>
    <w:rsid w:val="00E66A1F"/>
    <w:rsid w:val="00E66BA2"/>
    <w:rsid w:val="00E66BC4"/>
    <w:rsid w:val="00E67416"/>
    <w:rsid w:val="00E67765"/>
    <w:rsid w:val="00E67785"/>
    <w:rsid w:val="00E67AF5"/>
    <w:rsid w:val="00E70254"/>
    <w:rsid w:val="00E7143C"/>
    <w:rsid w:val="00E718B6"/>
    <w:rsid w:val="00E723BA"/>
    <w:rsid w:val="00E732A5"/>
    <w:rsid w:val="00E73581"/>
    <w:rsid w:val="00E74BFD"/>
    <w:rsid w:val="00E75258"/>
    <w:rsid w:val="00E761F6"/>
    <w:rsid w:val="00E77DE2"/>
    <w:rsid w:val="00E81234"/>
    <w:rsid w:val="00E8179F"/>
    <w:rsid w:val="00E833F7"/>
    <w:rsid w:val="00E834EC"/>
    <w:rsid w:val="00E83BDF"/>
    <w:rsid w:val="00E86E73"/>
    <w:rsid w:val="00E86FCC"/>
    <w:rsid w:val="00E878F6"/>
    <w:rsid w:val="00E87A1D"/>
    <w:rsid w:val="00E87C2D"/>
    <w:rsid w:val="00E9094A"/>
    <w:rsid w:val="00E91139"/>
    <w:rsid w:val="00E91D35"/>
    <w:rsid w:val="00E9252D"/>
    <w:rsid w:val="00E926A5"/>
    <w:rsid w:val="00E928D0"/>
    <w:rsid w:val="00E9388C"/>
    <w:rsid w:val="00E9411B"/>
    <w:rsid w:val="00E94170"/>
    <w:rsid w:val="00E94A86"/>
    <w:rsid w:val="00E962CC"/>
    <w:rsid w:val="00E9781E"/>
    <w:rsid w:val="00E97A02"/>
    <w:rsid w:val="00EA03E9"/>
    <w:rsid w:val="00EA17C3"/>
    <w:rsid w:val="00EA25DF"/>
    <w:rsid w:val="00EA2CAA"/>
    <w:rsid w:val="00EA3864"/>
    <w:rsid w:val="00EA4E96"/>
    <w:rsid w:val="00EA4EE1"/>
    <w:rsid w:val="00EA5C52"/>
    <w:rsid w:val="00EA6A53"/>
    <w:rsid w:val="00EA7768"/>
    <w:rsid w:val="00EA7F1C"/>
    <w:rsid w:val="00EB0C6E"/>
    <w:rsid w:val="00EB1421"/>
    <w:rsid w:val="00EB15B6"/>
    <w:rsid w:val="00EB3D06"/>
    <w:rsid w:val="00EB442F"/>
    <w:rsid w:val="00EB4916"/>
    <w:rsid w:val="00EB4FCE"/>
    <w:rsid w:val="00EB6838"/>
    <w:rsid w:val="00EB68B5"/>
    <w:rsid w:val="00EB74DD"/>
    <w:rsid w:val="00EC00C9"/>
    <w:rsid w:val="00EC038D"/>
    <w:rsid w:val="00EC0DD9"/>
    <w:rsid w:val="00EC1579"/>
    <w:rsid w:val="00EC1961"/>
    <w:rsid w:val="00EC252F"/>
    <w:rsid w:val="00EC2649"/>
    <w:rsid w:val="00EC31ED"/>
    <w:rsid w:val="00EC3746"/>
    <w:rsid w:val="00EC4E75"/>
    <w:rsid w:val="00EC5836"/>
    <w:rsid w:val="00EC59C8"/>
    <w:rsid w:val="00EC688C"/>
    <w:rsid w:val="00EC70A7"/>
    <w:rsid w:val="00EC74CE"/>
    <w:rsid w:val="00EC773C"/>
    <w:rsid w:val="00ED12E3"/>
    <w:rsid w:val="00ED19F7"/>
    <w:rsid w:val="00ED1BA3"/>
    <w:rsid w:val="00ED331D"/>
    <w:rsid w:val="00ED46B7"/>
    <w:rsid w:val="00ED4B04"/>
    <w:rsid w:val="00ED5343"/>
    <w:rsid w:val="00ED57EA"/>
    <w:rsid w:val="00ED5BD4"/>
    <w:rsid w:val="00ED7551"/>
    <w:rsid w:val="00EE05AC"/>
    <w:rsid w:val="00EE07D3"/>
    <w:rsid w:val="00EE1996"/>
    <w:rsid w:val="00EE1C01"/>
    <w:rsid w:val="00EE2241"/>
    <w:rsid w:val="00EE22AF"/>
    <w:rsid w:val="00EE2DD8"/>
    <w:rsid w:val="00EE3577"/>
    <w:rsid w:val="00EE35A8"/>
    <w:rsid w:val="00EE41D8"/>
    <w:rsid w:val="00EE495F"/>
    <w:rsid w:val="00EE6447"/>
    <w:rsid w:val="00EE70B7"/>
    <w:rsid w:val="00EF0171"/>
    <w:rsid w:val="00EF017F"/>
    <w:rsid w:val="00EF1B25"/>
    <w:rsid w:val="00EF1DA0"/>
    <w:rsid w:val="00EF27C0"/>
    <w:rsid w:val="00EF27D8"/>
    <w:rsid w:val="00EF4747"/>
    <w:rsid w:val="00EF4BF8"/>
    <w:rsid w:val="00EF4FE2"/>
    <w:rsid w:val="00F006CF"/>
    <w:rsid w:val="00F02253"/>
    <w:rsid w:val="00F027B3"/>
    <w:rsid w:val="00F02E40"/>
    <w:rsid w:val="00F032D3"/>
    <w:rsid w:val="00F03C2E"/>
    <w:rsid w:val="00F04428"/>
    <w:rsid w:val="00F04A3F"/>
    <w:rsid w:val="00F04A66"/>
    <w:rsid w:val="00F04B4B"/>
    <w:rsid w:val="00F0516C"/>
    <w:rsid w:val="00F0582D"/>
    <w:rsid w:val="00F067A2"/>
    <w:rsid w:val="00F06E0F"/>
    <w:rsid w:val="00F06E7A"/>
    <w:rsid w:val="00F07B9E"/>
    <w:rsid w:val="00F07C01"/>
    <w:rsid w:val="00F07CDF"/>
    <w:rsid w:val="00F07ECD"/>
    <w:rsid w:val="00F1116F"/>
    <w:rsid w:val="00F11846"/>
    <w:rsid w:val="00F11E4B"/>
    <w:rsid w:val="00F1263A"/>
    <w:rsid w:val="00F132B5"/>
    <w:rsid w:val="00F139C5"/>
    <w:rsid w:val="00F13AE6"/>
    <w:rsid w:val="00F142CC"/>
    <w:rsid w:val="00F14426"/>
    <w:rsid w:val="00F14508"/>
    <w:rsid w:val="00F14595"/>
    <w:rsid w:val="00F14C02"/>
    <w:rsid w:val="00F150DA"/>
    <w:rsid w:val="00F15230"/>
    <w:rsid w:val="00F15B77"/>
    <w:rsid w:val="00F176CB"/>
    <w:rsid w:val="00F17BDE"/>
    <w:rsid w:val="00F205C0"/>
    <w:rsid w:val="00F21236"/>
    <w:rsid w:val="00F22040"/>
    <w:rsid w:val="00F239DF"/>
    <w:rsid w:val="00F23BFA"/>
    <w:rsid w:val="00F24725"/>
    <w:rsid w:val="00F24837"/>
    <w:rsid w:val="00F2575F"/>
    <w:rsid w:val="00F25F19"/>
    <w:rsid w:val="00F25F8D"/>
    <w:rsid w:val="00F26411"/>
    <w:rsid w:val="00F26B81"/>
    <w:rsid w:val="00F271D1"/>
    <w:rsid w:val="00F27565"/>
    <w:rsid w:val="00F30B9D"/>
    <w:rsid w:val="00F310D4"/>
    <w:rsid w:val="00F31A99"/>
    <w:rsid w:val="00F31D5A"/>
    <w:rsid w:val="00F33975"/>
    <w:rsid w:val="00F33DE9"/>
    <w:rsid w:val="00F35E6D"/>
    <w:rsid w:val="00F3619A"/>
    <w:rsid w:val="00F361CA"/>
    <w:rsid w:val="00F37908"/>
    <w:rsid w:val="00F40389"/>
    <w:rsid w:val="00F40AAA"/>
    <w:rsid w:val="00F40BA7"/>
    <w:rsid w:val="00F40F9D"/>
    <w:rsid w:val="00F41200"/>
    <w:rsid w:val="00F41ACD"/>
    <w:rsid w:val="00F41CA9"/>
    <w:rsid w:val="00F4413B"/>
    <w:rsid w:val="00F46CB6"/>
    <w:rsid w:val="00F471EC"/>
    <w:rsid w:val="00F4756D"/>
    <w:rsid w:val="00F47DE8"/>
    <w:rsid w:val="00F501A8"/>
    <w:rsid w:val="00F51A1D"/>
    <w:rsid w:val="00F51DD3"/>
    <w:rsid w:val="00F51E51"/>
    <w:rsid w:val="00F542C1"/>
    <w:rsid w:val="00F550E3"/>
    <w:rsid w:val="00F55E73"/>
    <w:rsid w:val="00F55EDA"/>
    <w:rsid w:val="00F56215"/>
    <w:rsid w:val="00F56C80"/>
    <w:rsid w:val="00F56E47"/>
    <w:rsid w:val="00F60092"/>
    <w:rsid w:val="00F61195"/>
    <w:rsid w:val="00F61C18"/>
    <w:rsid w:val="00F638DA"/>
    <w:rsid w:val="00F656D0"/>
    <w:rsid w:val="00F65F4B"/>
    <w:rsid w:val="00F667F6"/>
    <w:rsid w:val="00F679D0"/>
    <w:rsid w:val="00F67A69"/>
    <w:rsid w:val="00F70807"/>
    <w:rsid w:val="00F70BFF"/>
    <w:rsid w:val="00F70C9D"/>
    <w:rsid w:val="00F71393"/>
    <w:rsid w:val="00F73E08"/>
    <w:rsid w:val="00F74CD9"/>
    <w:rsid w:val="00F77567"/>
    <w:rsid w:val="00F80A7B"/>
    <w:rsid w:val="00F80E5D"/>
    <w:rsid w:val="00F80F26"/>
    <w:rsid w:val="00F81BD8"/>
    <w:rsid w:val="00F81E78"/>
    <w:rsid w:val="00F83367"/>
    <w:rsid w:val="00F83916"/>
    <w:rsid w:val="00F84CCD"/>
    <w:rsid w:val="00F851CE"/>
    <w:rsid w:val="00F854F8"/>
    <w:rsid w:val="00F862DD"/>
    <w:rsid w:val="00F86368"/>
    <w:rsid w:val="00F91219"/>
    <w:rsid w:val="00F92397"/>
    <w:rsid w:val="00F92444"/>
    <w:rsid w:val="00F927AF"/>
    <w:rsid w:val="00F92C01"/>
    <w:rsid w:val="00F92CB5"/>
    <w:rsid w:val="00F935C1"/>
    <w:rsid w:val="00F9393E"/>
    <w:rsid w:val="00F96FD0"/>
    <w:rsid w:val="00F97A78"/>
    <w:rsid w:val="00FA0B20"/>
    <w:rsid w:val="00FA10B6"/>
    <w:rsid w:val="00FA1DE8"/>
    <w:rsid w:val="00FA24E7"/>
    <w:rsid w:val="00FA2CFD"/>
    <w:rsid w:val="00FA492A"/>
    <w:rsid w:val="00FA5EE6"/>
    <w:rsid w:val="00FA7400"/>
    <w:rsid w:val="00FA7956"/>
    <w:rsid w:val="00FB0417"/>
    <w:rsid w:val="00FB043C"/>
    <w:rsid w:val="00FB0824"/>
    <w:rsid w:val="00FB2FCB"/>
    <w:rsid w:val="00FB4C9C"/>
    <w:rsid w:val="00FB7C55"/>
    <w:rsid w:val="00FB7E39"/>
    <w:rsid w:val="00FC0697"/>
    <w:rsid w:val="00FC0886"/>
    <w:rsid w:val="00FC1074"/>
    <w:rsid w:val="00FC1884"/>
    <w:rsid w:val="00FC1DA3"/>
    <w:rsid w:val="00FC371D"/>
    <w:rsid w:val="00FC441F"/>
    <w:rsid w:val="00FC49A7"/>
    <w:rsid w:val="00FC4B4C"/>
    <w:rsid w:val="00FC50DC"/>
    <w:rsid w:val="00FC5856"/>
    <w:rsid w:val="00FC5F0B"/>
    <w:rsid w:val="00FC63D7"/>
    <w:rsid w:val="00FC67F7"/>
    <w:rsid w:val="00FC68E9"/>
    <w:rsid w:val="00FD04D6"/>
    <w:rsid w:val="00FD0CAD"/>
    <w:rsid w:val="00FD1937"/>
    <w:rsid w:val="00FD2100"/>
    <w:rsid w:val="00FD39F4"/>
    <w:rsid w:val="00FD436C"/>
    <w:rsid w:val="00FD446D"/>
    <w:rsid w:val="00FD4F2C"/>
    <w:rsid w:val="00FD4FC8"/>
    <w:rsid w:val="00FD6394"/>
    <w:rsid w:val="00FD6592"/>
    <w:rsid w:val="00FD67B9"/>
    <w:rsid w:val="00FD6E20"/>
    <w:rsid w:val="00FD6E2B"/>
    <w:rsid w:val="00FE0913"/>
    <w:rsid w:val="00FE0E6C"/>
    <w:rsid w:val="00FE0E9E"/>
    <w:rsid w:val="00FE1CDC"/>
    <w:rsid w:val="00FE223C"/>
    <w:rsid w:val="00FE266E"/>
    <w:rsid w:val="00FE2FCD"/>
    <w:rsid w:val="00FE70C3"/>
    <w:rsid w:val="00FF0C5C"/>
    <w:rsid w:val="00FF1450"/>
    <w:rsid w:val="00FF1A8B"/>
    <w:rsid w:val="00FF2AD2"/>
    <w:rsid w:val="00FF2AD9"/>
    <w:rsid w:val="00FF359F"/>
    <w:rsid w:val="00FF3DCF"/>
    <w:rsid w:val="00FF4361"/>
    <w:rsid w:val="00FF4888"/>
    <w:rsid w:val="00FF492C"/>
    <w:rsid w:val="00FF4A21"/>
    <w:rsid w:val="00FF4B4F"/>
    <w:rsid w:val="00FF5138"/>
    <w:rsid w:val="00FF5AA3"/>
    <w:rsid w:val="00FF5AD8"/>
    <w:rsid w:val="00FF5F5D"/>
    <w:rsid w:val="00FF6409"/>
    <w:rsid w:val="00FF7943"/>
    <w:rsid w:val="034D38D9"/>
    <w:rsid w:val="0414B6B5"/>
    <w:rsid w:val="0444AB12"/>
    <w:rsid w:val="081F932C"/>
    <w:rsid w:val="0CE1F23A"/>
    <w:rsid w:val="0D994912"/>
    <w:rsid w:val="0F83CFE4"/>
    <w:rsid w:val="12C4CE33"/>
    <w:rsid w:val="131CDBBA"/>
    <w:rsid w:val="1F21ECD6"/>
    <w:rsid w:val="26EA0007"/>
    <w:rsid w:val="2E28C28E"/>
    <w:rsid w:val="2F90DFFD"/>
    <w:rsid w:val="37FAA174"/>
    <w:rsid w:val="38B6D920"/>
    <w:rsid w:val="410E5139"/>
    <w:rsid w:val="453DEF4E"/>
    <w:rsid w:val="47D66E7D"/>
    <w:rsid w:val="49E14B81"/>
    <w:rsid w:val="5D1D91F2"/>
    <w:rsid w:val="63B99CCF"/>
    <w:rsid w:val="66059545"/>
    <w:rsid w:val="676485FD"/>
    <w:rsid w:val="6E3448C0"/>
    <w:rsid w:val="718B2C5A"/>
    <w:rsid w:val="74310F48"/>
    <w:rsid w:val="796ED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3E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Bullet 1,Bullet List,Section 5,List Paragraph CCT minutes,Table Legend,ES Paragraph,BULLET,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Bullet 1 Char,Bullet List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927B16"/>
    <w:pPr>
      <w:numPr>
        <w:ilvl w:val="1"/>
        <w:numId w:val="1"/>
      </w:numPr>
      <w:spacing w:before="120"/>
    </w:pPr>
  </w:style>
  <w:style w:type="character" w:customStyle="1" w:styleId="3-BodyTextChar">
    <w:name w:val="3-Body Text Char"/>
    <w:basedOn w:val="ListParagraphChar"/>
    <w:link w:val="3-BodyText"/>
    <w:rsid w:val="00927B16"/>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366EA"/>
    <w:rPr>
      <w:sz w:val="20"/>
      <w:szCs w:val="20"/>
    </w:rPr>
  </w:style>
  <w:style w:type="character" w:customStyle="1" w:styleId="FootnoteTextChar">
    <w:name w:val="Footnote Text Char"/>
    <w:basedOn w:val="DefaultParagraphFont"/>
    <w:link w:val="FootnoteText"/>
    <w:uiPriority w:val="99"/>
    <w:semiHidden/>
    <w:rsid w:val="000366EA"/>
    <w:rPr>
      <w:rFonts w:ascii="Calibri" w:hAnsi="Calibri" w:cs="Arial"/>
    </w:rPr>
  </w:style>
  <w:style w:type="character" w:styleId="FootnoteReference">
    <w:name w:val="footnote reference"/>
    <w:basedOn w:val="DefaultParagraphFont"/>
    <w:uiPriority w:val="99"/>
    <w:semiHidden/>
    <w:unhideWhenUsed/>
    <w:rsid w:val="000366EA"/>
    <w:rPr>
      <w:vertAlign w:val="superscript"/>
    </w:rPr>
  </w:style>
  <w:style w:type="character" w:customStyle="1" w:styleId="Heading1Char">
    <w:name w:val="Heading 1 Char"/>
    <w:basedOn w:val="DefaultParagraphFont"/>
    <w:link w:val="Heading1"/>
    <w:uiPriority w:val="1"/>
    <w:rsid w:val="00140747"/>
    <w:rPr>
      <w:rFonts w:ascii="Calibri" w:hAnsi="Calibri" w:cs="Arial"/>
      <w:b/>
      <w:caps/>
      <w:sz w:val="32"/>
      <w:szCs w:val="24"/>
    </w:rPr>
  </w:style>
  <w:style w:type="character" w:customStyle="1" w:styleId="Heading3Char">
    <w:name w:val="Heading 3 Char"/>
    <w:basedOn w:val="DefaultParagraphFont"/>
    <w:link w:val="Heading3"/>
    <w:rsid w:val="00140747"/>
    <w:rPr>
      <w:rFonts w:ascii="Calibri" w:hAnsi="Calibri" w:cs="Arial"/>
      <w:sz w:val="24"/>
      <w:szCs w:val="24"/>
      <w:u w:val="single"/>
    </w:rPr>
  </w:style>
  <w:style w:type="character" w:customStyle="1" w:styleId="Heading4Char">
    <w:name w:val="Heading 4 Char"/>
    <w:basedOn w:val="DefaultParagraphFont"/>
    <w:link w:val="Heading4"/>
    <w:rsid w:val="00140747"/>
    <w:rPr>
      <w:rFonts w:ascii="Calibri" w:hAnsi="Calibri" w:cs="Arial"/>
      <w:b/>
      <w:bCs/>
      <w:i/>
      <w:sz w:val="26"/>
      <w:szCs w:val="28"/>
    </w:rPr>
  </w:style>
  <w:style w:type="character" w:customStyle="1" w:styleId="Heading5Char">
    <w:name w:val="Heading 5 Char"/>
    <w:basedOn w:val="DefaultParagraphFont"/>
    <w:link w:val="Heading5"/>
    <w:rsid w:val="00140747"/>
    <w:rPr>
      <w:rFonts w:ascii="Calibri" w:hAnsi="Calibri" w:cs="Arial"/>
      <w:b/>
      <w:bCs/>
      <w:iCs/>
      <w:sz w:val="26"/>
      <w:szCs w:val="26"/>
    </w:rPr>
  </w:style>
  <w:style w:type="character" w:customStyle="1" w:styleId="Heading6Char">
    <w:name w:val="Heading 6 Char"/>
    <w:basedOn w:val="DefaultParagraphFont"/>
    <w:link w:val="Heading6"/>
    <w:rsid w:val="00140747"/>
    <w:rPr>
      <w:rFonts w:ascii="Calibri" w:hAnsi="Calibri" w:cs="Arial"/>
      <w:b/>
      <w:bCs/>
      <w:i/>
      <w:sz w:val="24"/>
      <w:szCs w:val="24"/>
    </w:rPr>
  </w:style>
  <w:style w:type="character" w:styleId="UnresolvedMention">
    <w:name w:val="Unresolved Mention"/>
    <w:basedOn w:val="DefaultParagraphFont"/>
    <w:uiPriority w:val="99"/>
    <w:semiHidden/>
    <w:unhideWhenUsed/>
    <w:rsid w:val="00FE2FCD"/>
    <w:rPr>
      <w:color w:val="605E5C"/>
      <w:shd w:val="clear" w:color="auto" w:fill="E1DFDD"/>
    </w:rPr>
  </w:style>
  <w:style w:type="table" w:customStyle="1" w:styleId="Submissionstandard">
    <w:name w:val="Submission standard"/>
    <w:basedOn w:val="TableNormal"/>
    <w:uiPriority w:val="99"/>
    <w:qFormat/>
    <w:rsid w:val="001E344C"/>
    <w:rPr>
      <w:rFonts w:ascii="Arial Narrow" w:eastAsia="SimSun" w:hAnsi="Arial Narrow" w:cs="Angsana Ne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Open Sans" w:hAnsi="Open Sans"/>
        <w:b/>
        <w:sz w:val="20"/>
      </w:rPr>
      <w:tblPr/>
      <w:tcPr>
        <w:shd w:val="clear" w:color="auto" w:fill="BFBFBF"/>
      </w:tcPr>
    </w:tblStylePr>
  </w:style>
  <w:style w:type="table" w:customStyle="1" w:styleId="TableGrid6">
    <w:name w:val="Table Grid6"/>
    <w:basedOn w:val="TableNormal"/>
    <w:next w:val="TableGrid"/>
    <w:uiPriority w:val="39"/>
    <w:rsid w:val="00E44013"/>
    <w:rPr>
      <w:rFonts w:ascii="Arial Narrow" w:eastAsia="SimSun" w:hAnsi="Arial Narrow" w:cs="Angsana Ne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E44013"/>
    <w:rPr>
      <w:rFonts w:ascii="Arial Narrow" w:eastAsia="SimSun" w:hAnsi="Arial Narrow" w:cs="Angsana Ne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all">
    <w:name w:val="Small"/>
    <w:basedOn w:val="DefaultParagraphFont"/>
    <w:uiPriority w:val="4"/>
    <w:qFormat/>
    <w:rsid w:val="00714034"/>
    <w:rPr>
      <w:rFonts w:ascii="Calibri" w:hAnsi="Calibri"/>
      <w:sz w:val="20"/>
    </w:rPr>
  </w:style>
  <w:style w:type="paragraph" w:customStyle="1" w:styleId="TableLeft">
    <w:name w:val="Table Left"/>
    <w:basedOn w:val="Normal"/>
    <w:link w:val="TableLeftChar"/>
    <w:uiPriority w:val="99"/>
    <w:rsid w:val="00714034"/>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714034"/>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39"/>
    <w:rsid w:val="00714034"/>
    <w:rPr>
      <w:rFonts w:ascii="Arial Narrow" w:eastAsia="SimSun" w:hAnsi="Arial Narrow" w:cs="Angsana Ne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714034"/>
    <w:rPr>
      <w:rFonts w:ascii="Arial Narrow" w:eastAsia="SimSun" w:hAnsi="Arial Narrow" w:cs="Angsana Ne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714034"/>
    <w:rPr>
      <w:rFonts w:ascii="Arial Narrow" w:eastAsia="SimSun" w:hAnsi="Arial Narrow" w:cs="Angsana Ne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714034"/>
    <w:rPr>
      <w:rFonts w:ascii="Arial Narrow" w:eastAsia="SimSun" w:hAnsi="Arial Narrow" w:cs="Angsana Ne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FootnoteChar">
    <w:name w:val="Caption Footnote Char"/>
    <w:basedOn w:val="DefaultParagraphFont"/>
    <w:link w:val="CaptionFootnote"/>
    <w:rsid w:val="00714034"/>
    <w:rPr>
      <w:rFonts w:asciiTheme="minorHAnsi" w:hAnsiTheme="minorHAnsi"/>
      <w:kern w:val="28"/>
      <w:sz w:val="16"/>
      <w:szCs w:val="24"/>
      <w:lang w:eastAsia="en-GB"/>
    </w:rPr>
  </w:style>
  <w:style w:type="paragraph" w:customStyle="1" w:styleId="CaptionFootnote">
    <w:name w:val="Caption Footnote"/>
    <w:basedOn w:val="Normal"/>
    <w:link w:val="CaptionFootnoteChar"/>
    <w:rsid w:val="00714034"/>
    <w:rPr>
      <w:rFonts w:asciiTheme="minorHAnsi" w:hAnsiTheme="minorHAnsi" w:cs="Times New Roman"/>
      <w:kern w:val="28"/>
      <w:sz w:val="16"/>
      <w:lang w:eastAsia="en-GB"/>
    </w:rPr>
  </w:style>
  <w:style w:type="character" w:customStyle="1" w:styleId="ui-provider">
    <w:name w:val="ui-provider"/>
    <w:basedOn w:val="DefaultParagraphFont"/>
    <w:rsid w:val="00714034"/>
  </w:style>
  <w:style w:type="character" w:customStyle="1" w:styleId="cf01">
    <w:name w:val="cf01"/>
    <w:basedOn w:val="DefaultParagraphFont"/>
    <w:rsid w:val="00714034"/>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8174A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174A5"/>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220455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3494323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9309142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4489010">
      <w:bodyDiv w:val="1"/>
      <w:marLeft w:val="0"/>
      <w:marRight w:val="0"/>
      <w:marTop w:val="0"/>
      <w:marBottom w:val="0"/>
      <w:divBdr>
        <w:top w:val="none" w:sz="0" w:space="0" w:color="auto"/>
        <w:left w:val="none" w:sz="0" w:space="0" w:color="auto"/>
        <w:bottom w:val="none" w:sz="0" w:space="0" w:color="auto"/>
        <w:right w:val="none" w:sz="0" w:space="0" w:color="auto"/>
      </w:divBdr>
    </w:div>
    <w:div w:id="1337267448">
      <w:bodyDiv w:val="1"/>
      <w:marLeft w:val="0"/>
      <w:marRight w:val="0"/>
      <w:marTop w:val="0"/>
      <w:marBottom w:val="0"/>
      <w:divBdr>
        <w:top w:val="none" w:sz="0" w:space="0" w:color="auto"/>
        <w:left w:val="none" w:sz="0" w:space="0" w:color="auto"/>
        <w:bottom w:val="none" w:sz="0" w:space="0" w:color="auto"/>
        <w:right w:val="none" w:sz="0" w:space="0" w:color="auto"/>
      </w:divBdr>
    </w:div>
    <w:div w:id="191516017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026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entral.health/DFSApps/ServerApps/Staging/PEB%20-%20Common/PBAC%20Meeting%20November%202024/Working%20Documents/Draft%20Commentaries/0.%20Ready%20for%20clearer%20(dept%20eval)/www.tga.gov.au/about-HRT-shortages" TargetMode="External"/><Relationship Id="rId2" Type="http://schemas.openxmlformats.org/officeDocument/2006/relationships/hyperlink" Target="https://doi.org/10.2147/IJWH.S379808" TargetMode="External"/><Relationship Id="rId1" Type="http://schemas.openxmlformats.org/officeDocument/2006/relationships/hyperlink" Target="http://www.health.gov.au/resources/publications/national-womens-health-strategy-2020-2030?language=en" TargetMode="External"/><Relationship Id="rId4" Type="http://schemas.openxmlformats.org/officeDocument/2006/relationships/hyperlink" Target="file://central.health/DFSApps/ServerApps/Staging/PEB%20-%20Common/PBAC%20Meeting%20November%202024/Working%20Documents/Draft%20Commentaries/0.%20Ready%20for%20clearer%20(dept%20eval)/www.menopause.org.au/hp/information-sheets/ams-guide-to-mht-hrt-d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7FD5A9B4-65DA-4E4A-9FC0-DAF5CBC3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42CC5-C5A0-4FDC-AB84-C21A10084F96}">
  <ds:schemaRefs>
    <ds:schemaRef ds:uri="http://schemas.microsoft.com/sharepoint/v3/contenttype/forms"/>
  </ds:schemaRefs>
</ds:datastoreItem>
</file>

<file path=customXml/itemProps4.xml><?xml version="1.0" encoding="utf-8"?>
<ds:datastoreItem xmlns:ds="http://schemas.openxmlformats.org/officeDocument/2006/customXml" ds:itemID="{7B483D4E-70B0-4DCF-AA24-F38E7BDBDED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2f95629-adac-4ec1-8738-e1cec852b92b"/>
    <ds:schemaRef ds:uri="7f856f8d-13b3-495a-9a4b-41f8182eda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20668</Words>
  <Characters>117813</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138205</CharactersWithSpaces>
  <SharedDoc>false</SharedDoc>
  <HLinks>
    <vt:vector size="24" baseType="variant">
      <vt:variant>
        <vt:i4>4325395</vt:i4>
      </vt:variant>
      <vt:variant>
        <vt:i4>9</vt:i4>
      </vt:variant>
      <vt:variant>
        <vt:i4>0</vt:i4>
      </vt:variant>
      <vt:variant>
        <vt:i4>5</vt:i4>
      </vt:variant>
      <vt:variant>
        <vt:lpwstr>\\central.health\DFSApps\ServerApps\Staging\PEB - Common\PBAC Meeting November 2024\Working Documents\Draft Commentaries\0. Ready for clearer (dept eval)\www.menopause.org.au\hp\information-sheets\ams-guide-to-mht-hrt-doses</vt:lpwstr>
      </vt:variant>
      <vt:variant>
        <vt:lpwstr/>
      </vt:variant>
      <vt:variant>
        <vt:i4>1704019</vt:i4>
      </vt:variant>
      <vt:variant>
        <vt:i4>6</vt:i4>
      </vt:variant>
      <vt:variant>
        <vt:i4>0</vt:i4>
      </vt:variant>
      <vt:variant>
        <vt:i4>5</vt:i4>
      </vt:variant>
      <vt:variant>
        <vt:lpwstr>\\central.health\DFSApps\ServerApps\Staging\PEB - Common\PBAC Meeting November 2024\Working Documents\Draft Commentaries\0. Ready for clearer (dept eval)\www.tga.gov.au\about-HRT-shortages</vt:lpwstr>
      </vt:variant>
      <vt:variant>
        <vt:lpwstr/>
      </vt:variant>
      <vt:variant>
        <vt:i4>5374038</vt:i4>
      </vt:variant>
      <vt:variant>
        <vt:i4>3</vt:i4>
      </vt:variant>
      <vt:variant>
        <vt:i4>0</vt:i4>
      </vt:variant>
      <vt:variant>
        <vt:i4>5</vt:i4>
      </vt:variant>
      <vt:variant>
        <vt:lpwstr>https://doi.org/10.2147/IJWH.S379808</vt:lpwstr>
      </vt:variant>
      <vt:variant>
        <vt:lpwstr/>
      </vt:variant>
      <vt:variant>
        <vt:i4>5111895</vt:i4>
      </vt:variant>
      <vt:variant>
        <vt:i4>0</vt:i4>
      </vt:variant>
      <vt:variant>
        <vt:i4>0</vt:i4>
      </vt:variant>
      <vt:variant>
        <vt:i4>5</vt:i4>
      </vt:variant>
      <vt:variant>
        <vt:lpwstr>http://www.health.gov.au/resources/publications/national-womens-health-strategy-2020-2030?language=en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2025-03-03T02:38:00Z</dcterms:created>
  <dcterms:modified xsi:type="dcterms:W3CDTF">2025-03-03T02:38:00Z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