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6701A" w14:textId="565BA21D" w:rsidR="00B60939" w:rsidRPr="00250AB3" w:rsidRDefault="00A87170" w:rsidP="00872D83">
      <w:pPr>
        <w:pStyle w:val="COMexecsummheadings"/>
        <w:keepNext w:val="0"/>
      </w:pPr>
      <w:r>
        <w:t>5.08</w:t>
      </w:r>
      <w:r w:rsidR="00163F66" w:rsidRPr="00250AB3">
        <w:tab/>
      </w:r>
      <w:r w:rsidR="00252F0A" w:rsidRPr="00250AB3">
        <w:t>EPCORITAMAB</w:t>
      </w:r>
      <w:r w:rsidR="00163F66" w:rsidRPr="00250AB3">
        <w:t>,</w:t>
      </w:r>
      <w:r w:rsidR="00163F66" w:rsidRPr="00250AB3">
        <w:br/>
      </w:r>
      <w:r w:rsidR="001E006D" w:rsidRPr="00250AB3">
        <w:t xml:space="preserve">Solution concentrate for </w:t>
      </w:r>
      <w:r w:rsidR="002A532D" w:rsidRPr="00250AB3">
        <w:t>subcutaneous</w:t>
      </w:r>
      <w:r w:rsidR="001E006D" w:rsidRPr="00250AB3">
        <w:t xml:space="preserve"> </w:t>
      </w:r>
      <w:r w:rsidR="00874658" w:rsidRPr="00250AB3">
        <w:t>injection</w:t>
      </w:r>
      <w:r w:rsidR="001C6249" w:rsidRPr="00250AB3">
        <w:t xml:space="preserve"> 4 mg in 0.8 mL</w:t>
      </w:r>
      <w:r w:rsidR="00163F66" w:rsidRPr="00250AB3">
        <w:t>,</w:t>
      </w:r>
      <w:r w:rsidR="00163F66" w:rsidRPr="00250AB3">
        <w:br/>
      </w:r>
      <w:r w:rsidR="001C6249" w:rsidRPr="00250AB3">
        <w:t>Solution for subcutaneous injection 48 mg in 0.8 mL,</w:t>
      </w:r>
      <w:r w:rsidR="00163F66" w:rsidRPr="00250AB3">
        <w:br/>
      </w:r>
      <w:r w:rsidR="00874658" w:rsidRPr="00250AB3">
        <w:t>Epkinly</w:t>
      </w:r>
      <w:r w:rsidR="00B60939" w:rsidRPr="00250AB3">
        <w:t>®</w:t>
      </w:r>
      <w:r w:rsidR="004A6040" w:rsidRPr="00250AB3">
        <w:t>,</w:t>
      </w:r>
      <w:r w:rsidR="004A6040" w:rsidRPr="00250AB3">
        <w:br/>
      </w:r>
      <w:r w:rsidR="00874658" w:rsidRPr="00250AB3">
        <w:t>A</w:t>
      </w:r>
      <w:r w:rsidR="001C6249" w:rsidRPr="00250AB3">
        <w:t>BBVIE</w:t>
      </w:r>
      <w:r w:rsidR="00874658" w:rsidRPr="00250AB3">
        <w:t xml:space="preserve"> </w:t>
      </w:r>
      <w:r w:rsidR="001C6249" w:rsidRPr="00250AB3">
        <w:t>PTY LTD</w:t>
      </w:r>
      <w:r w:rsidR="00B60939" w:rsidRPr="00250AB3">
        <w:t>.</w:t>
      </w:r>
    </w:p>
    <w:p w14:paraId="11C00795" w14:textId="3DFB6D23" w:rsidR="00B50DB8" w:rsidRPr="00471739" w:rsidRDefault="00B50DB8" w:rsidP="004A6040">
      <w:pPr>
        <w:pStyle w:val="COMH1-numbered"/>
      </w:pPr>
      <w:bookmarkStart w:id="0" w:name="_Toc177477296"/>
      <w:r w:rsidRPr="00471739">
        <w:t xml:space="preserve">Purpose of </w:t>
      </w:r>
      <w:r w:rsidR="00CD7193" w:rsidRPr="00471739">
        <w:t>s</w:t>
      </w:r>
      <w:r w:rsidR="00BB3A45" w:rsidRPr="00471739">
        <w:t>ubmission</w:t>
      </w:r>
      <w:bookmarkEnd w:id="0"/>
    </w:p>
    <w:p w14:paraId="4B3A57E9" w14:textId="77777777" w:rsidR="00AC4EE3" w:rsidRDefault="00AC4EE3" w:rsidP="004E18E9">
      <w:pPr>
        <w:pStyle w:val="COMexecsummnumbered"/>
      </w:pPr>
      <w:r w:rsidRPr="00AC4EE3">
        <w:t>The Category 1 submission requested a Section 100 (Efficient Funding of Chemotherapy Program) Authority Required (Streamlined) listing of epcoritamab, for the treatment of patients with relapsed or refractory diffuse large B-cell lymphoma (DLBCL).</w:t>
      </w:r>
    </w:p>
    <w:p w14:paraId="13858012" w14:textId="7F9AAF8C" w:rsidR="00BF4521" w:rsidRDefault="005750C5" w:rsidP="004E18E9">
      <w:pPr>
        <w:pStyle w:val="COMexecsummnumbered"/>
      </w:pPr>
      <w:r w:rsidRPr="00471739">
        <w:t>Listing was requested on the basis of a cost-effectiveness analysis</w:t>
      </w:r>
      <w:r w:rsidR="00AC4EE3">
        <w:t xml:space="preserve"> </w:t>
      </w:r>
      <w:r w:rsidRPr="00471739">
        <w:t xml:space="preserve">versus </w:t>
      </w:r>
      <w:r w:rsidR="00AC4EE3" w:rsidRPr="00AC4EE3">
        <w:t xml:space="preserve">R-GemOx (rituximab + gemcitabine + oxaliplatin), as a proxy for rituximab-based chemoimmunotherapy treatments used </w:t>
      </w:r>
      <w:r w:rsidR="00EF12C1">
        <w:t>in</w:t>
      </w:r>
      <w:r w:rsidR="00AC4EE3" w:rsidRPr="00AC4EE3">
        <w:t xml:space="preserve"> the management of relapsed or refractory DLBCL</w:t>
      </w:r>
      <w:r w:rsidR="00BF4521">
        <w:t xml:space="preserve">. </w:t>
      </w:r>
    </w:p>
    <w:p w14:paraId="3718DE61" w14:textId="439F5363" w:rsidR="008B1757" w:rsidRPr="00471739" w:rsidRDefault="00696EF9" w:rsidP="00B50F7F">
      <w:pPr>
        <w:pStyle w:val="COMtablefigcaption"/>
      </w:pPr>
      <w:r w:rsidRPr="00471739">
        <w:t xml:space="preserve">Table </w:t>
      </w:r>
      <w:r w:rsidR="00AF4A09">
        <w:fldChar w:fldCharType="begin"/>
      </w:r>
      <w:r w:rsidR="00AF4A09">
        <w:instrText xml:space="preserve"> SEQ Table \* ARABIC </w:instrText>
      </w:r>
      <w:r w:rsidR="00AF4A09">
        <w:fldChar w:fldCharType="separate"/>
      </w:r>
      <w:r w:rsidR="00180EF2">
        <w:rPr>
          <w:noProof/>
        </w:rPr>
        <w:t>1</w:t>
      </w:r>
      <w:r w:rsidR="00AF4A09">
        <w:rPr>
          <w:noProof/>
        </w:rPr>
        <w:fldChar w:fldCharType="end"/>
      </w:r>
      <w:r w:rsidRPr="00471739">
        <w:t>:</w:t>
      </w:r>
      <w:r w:rsidR="00BC591F" w:rsidRPr="00471739">
        <w:t xml:space="preserve"> </w:t>
      </w:r>
      <w:r w:rsidR="008B1757" w:rsidRPr="00471739">
        <w:t xml:space="preserve">Key components of the clinical issue addressed </w:t>
      </w:r>
      <w:r w:rsidR="002812CE" w:rsidRPr="00471739">
        <w:t>in</w:t>
      </w:r>
      <w:r w:rsidR="008B1757" w:rsidRPr="00471739">
        <w:t xml:space="preserve">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271"/>
        <w:gridCol w:w="7746"/>
      </w:tblGrid>
      <w:tr w:rsidR="00471739" w:rsidRPr="00471739" w14:paraId="569F5103" w14:textId="77777777" w:rsidTr="00BF4521">
        <w:trPr>
          <w:cantSplit/>
          <w:tblHeader/>
        </w:trPr>
        <w:tc>
          <w:tcPr>
            <w:tcW w:w="705" w:type="pct"/>
            <w:shd w:val="clear" w:color="auto" w:fill="auto"/>
          </w:tcPr>
          <w:p w14:paraId="501803FB" w14:textId="77777777" w:rsidR="008B1757" w:rsidRPr="00471739" w:rsidRDefault="008B1757" w:rsidP="00514691">
            <w:pPr>
              <w:pStyle w:val="COMTableheadingrow"/>
              <w:rPr>
                <w:szCs w:val="20"/>
              </w:rPr>
            </w:pPr>
            <w:r w:rsidRPr="00471739">
              <w:t>Component</w:t>
            </w:r>
          </w:p>
        </w:tc>
        <w:tc>
          <w:tcPr>
            <w:tcW w:w="4295" w:type="pct"/>
            <w:shd w:val="clear" w:color="auto" w:fill="auto"/>
          </w:tcPr>
          <w:p w14:paraId="445D9EBB" w14:textId="77777777" w:rsidR="008B1757" w:rsidRPr="00471739" w:rsidRDefault="008B1757" w:rsidP="00514691">
            <w:pPr>
              <w:pStyle w:val="COMTableheadingrow"/>
            </w:pPr>
            <w:r w:rsidRPr="00471739">
              <w:t>Description</w:t>
            </w:r>
          </w:p>
        </w:tc>
      </w:tr>
      <w:tr w:rsidR="00BF4521" w:rsidRPr="00471739" w14:paraId="2EB546E2" w14:textId="77777777" w:rsidTr="00BF4521">
        <w:trPr>
          <w:cantSplit/>
        </w:trPr>
        <w:tc>
          <w:tcPr>
            <w:tcW w:w="705" w:type="pct"/>
            <w:shd w:val="clear" w:color="auto" w:fill="auto"/>
            <w:vAlign w:val="center"/>
          </w:tcPr>
          <w:p w14:paraId="38F3BB34" w14:textId="77777777" w:rsidR="00BF4521" w:rsidRPr="00471739" w:rsidRDefault="00BF4521" w:rsidP="00BF4521">
            <w:pPr>
              <w:pStyle w:val="COMTabletext"/>
            </w:pPr>
            <w:r w:rsidRPr="00471739">
              <w:t>Population</w:t>
            </w:r>
          </w:p>
        </w:tc>
        <w:tc>
          <w:tcPr>
            <w:tcW w:w="4295" w:type="pct"/>
            <w:shd w:val="clear" w:color="auto" w:fill="auto"/>
            <w:vAlign w:val="center"/>
          </w:tcPr>
          <w:p w14:paraId="79618EEE" w14:textId="1297595D" w:rsidR="00BF4521" w:rsidRPr="00471739" w:rsidRDefault="00BF4521" w:rsidP="00BF4521">
            <w:pPr>
              <w:pStyle w:val="COMTabletext"/>
            </w:pPr>
            <w:r>
              <w:t>Patients with r</w:t>
            </w:r>
            <w:r w:rsidRPr="00471739">
              <w:t>elapsed or refractory diffuse large B-cell lymphoma after two or more lines of systemic therapy</w:t>
            </w:r>
            <w:r>
              <w:t>,</w:t>
            </w:r>
            <w:r w:rsidRPr="00471739">
              <w:t xml:space="preserve"> who have also previously received or are </w:t>
            </w:r>
            <w:r>
              <w:t xml:space="preserve">currently </w:t>
            </w:r>
            <w:r w:rsidRPr="00471739">
              <w:t>unable to receive CAR-T cell therapy.</w:t>
            </w:r>
          </w:p>
        </w:tc>
      </w:tr>
      <w:tr w:rsidR="00BF4521" w:rsidRPr="00471739" w14:paraId="0CA523AF" w14:textId="77777777" w:rsidTr="00BF4521">
        <w:trPr>
          <w:cantSplit/>
        </w:trPr>
        <w:tc>
          <w:tcPr>
            <w:tcW w:w="705" w:type="pct"/>
            <w:shd w:val="clear" w:color="auto" w:fill="auto"/>
            <w:vAlign w:val="center"/>
          </w:tcPr>
          <w:p w14:paraId="7B6D20D8" w14:textId="77777777" w:rsidR="00BF4521" w:rsidRPr="00471739" w:rsidRDefault="00BF4521" w:rsidP="00BF4521">
            <w:pPr>
              <w:pStyle w:val="COMTabletext"/>
            </w:pPr>
            <w:r w:rsidRPr="00471739">
              <w:t>Intervention</w:t>
            </w:r>
          </w:p>
        </w:tc>
        <w:tc>
          <w:tcPr>
            <w:tcW w:w="4295" w:type="pct"/>
            <w:shd w:val="clear" w:color="auto" w:fill="auto"/>
            <w:vAlign w:val="center"/>
          </w:tcPr>
          <w:p w14:paraId="2491E905" w14:textId="27F82C0D" w:rsidR="00BF4521" w:rsidRPr="00471739" w:rsidRDefault="00BF4521" w:rsidP="00BF4521">
            <w:pPr>
              <w:pStyle w:val="COMTabletext"/>
            </w:pPr>
            <w:r w:rsidRPr="00471739">
              <w:t xml:space="preserve">Epcoritamab administered subcutaneously </w:t>
            </w:r>
            <w:r w:rsidRPr="00B67D0C">
              <w:t>as per the recommended dosing schedule</w:t>
            </w:r>
            <w:r>
              <w:t xml:space="preserve"> until disease progression or unacceptable toxicity.</w:t>
            </w:r>
          </w:p>
        </w:tc>
      </w:tr>
      <w:tr w:rsidR="00BF4521" w:rsidRPr="00471739" w14:paraId="0F81EBE4" w14:textId="77777777" w:rsidTr="00BF4521">
        <w:trPr>
          <w:cantSplit/>
        </w:trPr>
        <w:tc>
          <w:tcPr>
            <w:tcW w:w="705" w:type="pct"/>
            <w:shd w:val="clear" w:color="auto" w:fill="auto"/>
            <w:vAlign w:val="center"/>
          </w:tcPr>
          <w:p w14:paraId="3656B343" w14:textId="77777777" w:rsidR="00BF4521" w:rsidRPr="00471739" w:rsidRDefault="00BF4521" w:rsidP="00BF4521">
            <w:pPr>
              <w:pStyle w:val="COMTabletext"/>
            </w:pPr>
            <w:r w:rsidRPr="00471739">
              <w:t>Comparator</w:t>
            </w:r>
          </w:p>
        </w:tc>
        <w:tc>
          <w:tcPr>
            <w:tcW w:w="4295" w:type="pct"/>
            <w:shd w:val="clear" w:color="auto" w:fill="auto"/>
            <w:vAlign w:val="center"/>
          </w:tcPr>
          <w:p w14:paraId="3727DE24" w14:textId="0EF33B91" w:rsidR="00BF4521" w:rsidRPr="00471739" w:rsidRDefault="00BF4521" w:rsidP="00BF4521">
            <w:pPr>
              <w:pStyle w:val="COMTabletext"/>
            </w:pPr>
            <w:r>
              <w:t>R-GemOx (as a proxy for r</w:t>
            </w:r>
            <w:r w:rsidRPr="00471739">
              <w:t>ituximab-based chemoimmunotherapy</w:t>
            </w:r>
            <w:r>
              <w:t xml:space="preserve"> treatments)</w:t>
            </w:r>
            <w:r w:rsidRPr="00471739">
              <w:t xml:space="preserve"> administered intravenously </w:t>
            </w:r>
            <w:r>
              <w:t>according to the r</w:t>
            </w:r>
            <w:r w:rsidRPr="00B67D0C">
              <w:t>ecommended dosing schedule.</w:t>
            </w:r>
          </w:p>
        </w:tc>
      </w:tr>
      <w:tr w:rsidR="00BF4521" w:rsidRPr="00471739" w14:paraId="02F86F0D" w14:textId="77777777" w:rsidTr="00BF4521">
        <w:trPr>
          <w:cantSplit/>
        </w:trPr>
        <w:tc>
          <w:tcPr>
            <w:tcW w:w="705" w:type="pct"/>
            <w:shd w:val="clear" w:color="auto" w:fill="auto"/>
            <w:vAlign w:val="center"/>
          </w:tcPr>
          <w:p w14:paraId="06433105" w14:textId="77777777" w:rsidR="00BF4521" w:rsidRPr="00471739" w:rsidRDefault="00BF4521" w:rsidP="00BF4521">
            <w:pPr>
              <w:pStyle w:val="COMTabletext"/>
            </w:pPr>
            <w:r w:rsidRPr="00471739">
              <w:t>Outcomes</w:t>
            </w:r>
          </w:p>
        </w:tc>
        <w:tc>
          <w:tcPr>
            <w:tcW w:w="4295" w:type="pct"/>
            <w:shd w:val="clear" w:color="auto" w:fill="auto"/>
            <w:vAlign w:val="center"/>
          </w:tcPr>
          <w:p w14:paraId="5ABC4037" w14:textId="68FDA0FE" w:rsidR="00BF4521" w:rsidRPr="00471739" w:rsidRDefault="00BF4521" w:rsidP="00BF4521">
            <w:pPr>
              <w:pStyle w:val="COMTabletext"/>
              <w:rPr>
                <w:snapToGrid w:val="0"/>
              </w:rPr>
            </w:pPr>
            <w:r w:rsidRPr="00471739">
              <w:t>Overall response rate, complete response</w:t>
            </w:r>
            <w:r>
              <w:t xml:space="preserve"> rate</w:t>
            </w:r>
            <w:r w:rsidRPr="00471739">
              <w:t xml:space="preserve">, </w:t>
            </w:r>
            <w:r>
              <w:t>partial response rate, o</w:t>
            </w:r>
            <w:r w:rsidRPr="00471739">
              <w:t>verall survival</w:t>
            </w:r>
            <w:r>
              <w:t xml:space="preserve">, progression-free survival, duration of response, </w:t>
            </w:r>
            <w:r w:rsidRPr="00B42846">
              <w:t>adverse events.</w:t>
            </w:r>
          </w:p>
        </w:tc>
      </w:tr>
      <w:tr w:rsidR="00BF4521" w:rsidRPr="00471739" w14:paraId="22223890" w14:textId="77777777" w:rsidTr="00BF4521">
        <w:trPr>
          <w:cantSplit/>
        </w:trPr>
        <w:tc>
          <w:tcPr>
            <w:tcW w:w="705" w:type="pct"/>
            <w:shd w:val="clear" w:color="auto" w:fill="auto"/>
            <w:vAlign w:val="center"/>
          </w:tcPr>
          <w:p w14:paraId="0FC8FCE0" w14:textId="77777777" w:rsidR="00BF4521" w:rsidRPr="00471739" w:rsidRDefault="00BF4521" w:rsidP="00BF4521">
            <w:pPr>
              <w:pStyle w:val="COMTabletext"/>
            </w:pPr>
            <w:r w:rsidRPr="00471739">
              <w:t>Clinical claim</w:t>
            </w:r>
          </w:p>
        </w:tc>
        <w:tc>
          <w:tcPr>
            <w:tcW w:w="4295" w:type="pct"/>
            <w:shd w:val="clear" w:color="auto" w:fill="auto"/>
            <w:vAlign w:val="center"/>
          </w:tcPr>
          <w:p w14:paraId="2C99C4DE" w14:textId="1A804159" w:rsidR="00BF4521" w:rsidRPr="00471739" w:rsidRDefault="00BF4521" w:rsidP="00BF4521">
            <w:pPr>
              <w:pStyle w:val="COMTabletext"/>
              <w:rPr>
                <w:snapToGrid w:val="0"/>
              </w:rPr>
            </w:pPr>
            <w:r w:rsidRPr="00471739">
              <w:t>In patients with relapsed</w:t>
            </w:r>
            <w:r>
              <w:t xml:space="preserve"> or </w:t>
            </w:r>
            <w:r w:rsidRPr="00471739">
              <w:t>refractory DLBCL after two or more lines of systemic therapy who have previously received</w:t>
            </w:r>
            <w:r>
              <w:t>,</w:t>
            </w:r>
            <w:r w:rsidRPr="00471739">
              <w:t xml:space="preserve"> or are currently unable to receive CAR-T cell therapy</w:t>
            </w:r>
            <w:r>
              <w:t>, e</w:t>
            </w:r>
            <w:r w:rsidRPr="00471739">
              <w:t xml:space="preserve">pcoritamab is superior in terms of efficacy, and non-inferior </w:t>
            </w:r>
            <w:r>
              <w:t>but</w:t>
            </w:r>
            <w:r w:rsidRPr="00471739">
              <w:t xml:space="preserve"> different </w:t>
            </w:r>
            <w:r>
              <w:t xml:space="preserve">in terms of </w:t>
            </w:r>
            <w:r w:rsidRPr="00471739">
              <w:t xml:space="preserve">safety, compared to </w:t>
            </w:r>
            <w:r>
              <w:t>R-GemOx (as a proxy for r</w:t>
            </w:r>
            <w:r w:rsidRPr="00471739">
              <w:t>ituximab-based chemoimmunotherapy</w:t>
            </w:r>
            <w:r>
              <w:t xml:space="preserve"> treatments).</w:t>
            </w:r>
          </w:p>
        </w:tc>
      </w:tr>
    </w:tbl>
    <w:p w14:paraId="725E9632" w14:textId="77777777" w:rsidR="00BF4521" w:rsidRPr="00471739" w:rsidRDefault="00BF4521" w:rsidP="00BF4521">
      <w:pPr>
        <w:pStyle w:val="COMTablefooter"/>
      </w:pPr>
      <w:r w:rsidRPr="00471739">
        <w:t>Source: Table 1-1, p3 of the submission.</w:t>
      </w:r>
    </w:p>
    <w:p w14:paraId="527CA7F0" w14:textId="0836C8D5" w:rsidR="004E43B2" w:rsidRPr="00471739" w:rsidRDefault="00BF4521" w:rsidP="007E51D5">
      <w:pPr>
        <w:pStyle w:val="COMTablefooter"/>
        <w:rPr>
          <w:sz w:val="20"/>
        </w:rPr>
      </w:pPr>
      <w:r w:rsidRPr="00471739">
        <w:t>Abbreviations: CAR, chimeric antigen receptor; DLBCL, diffuse large B-cell lymphoma</w:t>
      </w:r>
      <w:r>
        <w:t>; R-GemOx, rituximab + gemcitabine + oxaliplatin.</w:t>
      </w:r>
    </w:p>
    <w:p w14:paraId="6B4AB6C2" w14:textId="7F01D731" w:rsidR="005C25FF" w:rsidRPr="00471739" w:rsidRDefault="005C25FF" w:rsidP="004A6040">
      <w:pPr>
        <w:pStyle w:val="COMH1-numbered"/>
      </w:pPr>
      <w:bookmarkStart w:id="1" w:name="_Toc177477297"/>
      <w:r w:rsidRPr="00471739">
        <w:t>Background</w:t>
      </w:r>
      <w:bookmarkEnd w:id="1"/>
    </w:p>
    <w:p w14:paraId="2C521D6D" w14:textId="78CF03EE" w:rsidR="005C25FF" w:rsidRPr="00471739" w:rsidRDefault="005C25FF" w:rsidP="003D5DE7">
      <w:pPr>
        <w:pStyle w:val="COMH2-non-numbered"/>
      </w:pPr>
      <w:bookmarkStart w:id="2" w:name="_Toc22897638"/>
      <w:bookmarkStart w:id="3" w:name="_Toc177477298"/>
      <w:r w:rsidRPr="00471739">
        <w:t>Registration status</w:t>
      </w:r>
      <w:bookmarkEnd w:id="2"/>
      <w:bookmarkEnd w:id="3"/>
    </w:p>
    <w:p w14:paraId="6E51D2ED" w14:textId="4B5FF0FF" w:rsidR="00BF4521" w:rsidRDefault="00BF4521" w:rsidP="00BF4521">
      <w:pPr>
        <w:pStyle w:val="COMexecsummnumbered"/>
      </w:pPr>
      <w:r>
        <w:t>Epcoritamab was granted provisional TGA approval on 19 February 2024 for the following indication:</w:t>
      </w:r>
    </w:p>
    <w:p w14:paraId="4F109382" w14:textId="77777777" w:rsidR="00BF4521" w:rsidRDefault="00BF4521" w:rsidP="00BF4521">
      <w:pPr>
        <w:pStyle w:val="COMexecsummbulletlist"/>
        <w:spacing w:after="0"/>
        <w:ind w:hanging="357"/>
      </w:pPr>
      <w:r>
        <w:t>Treatment of adult patients with relapsed or refractory DLBCL after two or more lines of systemic therapy. Epcoritamab is not indicated for the treatment of patients with primary central nervous system lymphoma.</w:t>
      </w:r>
    </w:p>
    <w:p w14:paraId="285E67CC" w14:textId="55C1EB4A" w:rsidR="00BF4521" w:rsidRPr="002B5BF4" w:rsidRDefault="00BF4521" w:rsidP="00BF4521">
      <w:pPr>
        <w:pStyle w:val="COMexecsummbulletlist"/>
      </w:pPr>
      <w:r>
        <w:lastRenderedPageBreak/>
        <w:t xml:space="preserve">The decision to provisionally approve epcoritamab was made on the basis of </w:t>
      </w:r>
      <w:r w:rsidRPr="002B5BF4">
        <w:t>overall response and duration of response results from an uncontrolled, open label phase 1/2 study</w:t>
      </w:r>
      <w:r w:rsidR="00B56E45" w:rsidRPr="002B5BF4">
        <w:t xml:space="preserve"> (EPCORE NHL-1)</w:t>
      </w:r>
      <w:r w:rsidRPr="002B5BF4">
        <w:t>. Continued approval of this indication depends on verification and description of benefit in confirmatory trials.</w:t>
      </w:r>
    </w:p>
    <w:p w14:paraId="77013102" w14:textId="2BDDB1C0" w:rsidR="00CA371F" w:rsidRPr="002B5BF4" w:rsidRDefault="00E54D3F" w:rsidP="00BF4521">
      <w:pPr>
        <w:pStyle w:val="COMexecsummnumbered"/>
      </w:pPr>
      <w:bookmarkStart w:id="4" w:name="_Ref182925168"/>
      <w:r w:rsidRPr="002B5BF4">
        <w:t>The submission stated that</w:t>
      </w:r>
      <w:r w:rsidR="006F3B05" w:rsidRPr="002B5BF4">
        <w:t xml:space="preserve"> EPCORE DLBCL-1 is the nominated confirmatory trial required for full regulatory approval</w:t>
      </w:r>
      <w:r w:rsidR="00C25C12" w:rsidRPr="002B5BF4">
        <w:t xml:space="preserve">. </w:t>
      </w:r>
      <w:r w:rsidR="000367C8" w:rsidRPr="002B5BF4">
        <w:t>T</w:t>
      </w:r>
      <w:r w:rsidR="007F5044" w:rsidRPr="002B5BF4">
        <w:t>he EPCORE</w:t>
      </w:r>
      <w:r w:rsidR="00D7330A" w:rsidRPr="002B5BF4">
        <w:t xml:space="preserve"> D</w:t>
      </w:r>
      <w:r w:rsidR="007F5044" w:rsidRPr="002B5BF4">
        <w:t>LBCL-1 trial</w:t>
      </w:r>
      <w:r w:rsidR="00BE2EBA" w:rsidRPr="002B5BF4">
        <w:t xml:space="preserve"> is a</w:t>
      </w:r>
      <w:r w:rsidR="00AD5B4A" w:rsidRPr="002B5BF4">
        <w:t>n</w:t>
      </w:r>
      <w:r w:rsidR="00BE2EBA" w:rsidRPr="002B5BF4">
        <w:t xml:space="preserve"> </w:t>
      </w:r>
      <w:r w:rsidR="00AD5B4A" w:rsidRPr="002B5BF4">
        <w:t>open-label phase</w:t>
      </w:r>
      <w:r w:rsidR="007F5044" w:rsidRPr="002B5BF4">
        <w:t> </w:t>
      </w:r>
      <w:r w:rsidR="003249F3" w:rsidRPr="002B5BF4">
        <w:t>3</w:t>
      </w:r>
      <w:r w:rsidR="00AD5B4A" w:rsidRPr="002B5BF4">
        <w:t xml:space="preserve"> trial of epcoritamab versus </w:t>
      </w:r>
      <w:r w:rsidR="008238A7" w:rsidRPr="002B5BF4">
        <w:t>investigator</w:t>
      </w:r>
      <w:r w:rsidR="00D7330A" w:rsidRPr="002B5BF4">
        <w:t>’</w:t>
      </w:r>
      <w:r w:rsidR="008238A7" w:rsidRPr="002B5BF4">
        <w:t>s choice of chemo</w:t>
      </w:r>
      <w:r w:rsidR="00D7330A" w:rsidRPr="002B5BF4">
        <w:t>immuno</w:t>
      </w:r>
      <w:r w:rsidR="008238A7" w:rsidRPr="002B5BF4">
        <w:t>therapy (R</w:t>
      </w:r>
      <w:r w:rsidR="00D7330A" w:rsidRPr="002B5BF4">
        <w:noBreakHyphen/>
      </w:r>
      <w:r w:rsidR="008238A7" w:rsidRPr="002B5BF4">
        <w:t xml:space="preserve">GemOx or </w:t>
      </w:r>
      <w:r w:rsidR="007F5044" w:rsidRPr="002B5BF4">
        <w:t>bendamustine + rituximab</w:t>
      </w:r>
      <w:r w:rsidR="008238A7" w:rsidRPr="002B5BF4">
        <w:t xml:space="preserve">) in approximately 480 patients with </w:t>
      </w:r>
      <w:r w:rsidR="007F5044" w:rsidRPr="002B5BF4">
        <w:t xml:space="preserve">relapsed or refractory </w:t>
      </w:r>
      <w:r w:rsidR="008238A7" w:rsidRPr="002B5BF4">
        <w:t xml:space="preserve">DLBCL who have failed </w:t>
      </w:r>
      <w:r w:rsidR="00D4614B" w:rsidRPr="002B5BF4">
        <w:t xml:space="preserve">at least one line of prior systemic therapy </w:t>
      </w:r>
      <w:r w:rsidR="008238A7" w:rsidRPr="002B5BF4">
        <w:t xml:space="preserve">or are ineligible for </w:t>
      </w:r>
      <w:r w:rsidR="00D4614B" w:rsidRPr="002B5BF4">
        <w:t xml:space="preserve">or have already failed </w:t>
      </w:r>
      <w:r w:rsidR="007F5044" w:rsidRPr="002B5BF4">
        <w:t>autologous stem cell transplantation (</w:t>
      </w:r>
      <w:r w:rsidR="008238A7" w:rsidRPr="002B5BF4">
        <w:t>ASCT</w:t>
      </w:r>
      <w:r w:rsidR="007F5044" w:rsidRPr="002B5BF4">
        <w:t>)</w:t>
      </w:r>
      <w:r w:rsidR="008238A7" w:rsidRPr="002B5BF4">
        <w:t xml:space="preserve">. </w:t>
      </w:r>
      <w:r w:rsidR="00A90F9B" w:rsidRPr="002B5BF4">
        <w:t>The Pre-Sub-Committee Response (PSCR) stated that the EPCORE DLBCL-1 trial is an event driven study and is not anticipated to read out for at least another 12 to 18months.</w:t>
      </w:r>
      <w:bookmarkEnd w:id="4"/>
      <w:r w:rsidR="00A90F9B" w:rsidRPr="002B5BF4">
        <w:t xml:space="preserve"> </w:t>
      </w:r>
    </w:p>
    <w:p w14:paraId="3E4C4413" w14:textId="07D408BE" w:rsidR="003D1D17" w:rsidRDefault="00BF4521" w:rsidP="00387564">
      <w:pPr>
        <w:pStyle w:val="COMexecsummnumbered"/>
      </w:pPr>
      <w:bookmarkStart w:id="5" w:name="_Ref182925135"/>
      <w:r w:rsidRPr="0079693D">
        <w:t xml:space="preserve">At the time of </w:t>
      </w:r>
      <w:r w:rsidR="0090103A">
        <w:t>PBAC consideration</w:t>
      </w:r>
      <w:r w:rsidRPr="0079693D">
        <w:t xml:space="preserve">, epcoritamab was not yet </w:t>
      </w:r>
      <w:r w:rsidR="00EE429F" w:rsidRPr="0079693D">
        <w:t xml:space="preserve">registered </w:t>
      </w:r>
      <w:r w:rsidRPr="0079693D">
        <w:t>on the ARTG</w:t>
      </w:r>
      <w:r w:rsidRPr="003458ED">
        <w:t>.</w:t>
      </w:r>
      <w:r w:rsidR="00D4614B" w:rsidRPr="003458ED">
        <w:t xml:space="preserve"> The provisional registration period for epcoritamab is two years starting on the day specified in the ARTG certificate of registration.</w:t>
      </w:r>
      <w:bookmarkEnd w:id="5"/>
      <w:r w:rsidR="00D4614B" w:rsidRPr="003458ED">
        <w:t xml:space="preserve"> </w:t>
      </w:r>
    </w:p>
    <w:p w14:paraId="4A5767E7" w14:textId="54DA1FDA" w:rsidR="003948E0" w:rsidRPr="003948E0" w:rsidRDefault="003948E0" w:rsidP="003948E0">
      <w:pPr>
        <w:pStyle w:val="COMexecsummnumbered"/>
        <w:numPr>
          <w:ilvl w:val="0"/>
          <w:numId w:val="0"/>
        </w:numPr>
        <w:ind w:left="720"/>
        <w:rPr>
          <w:i/>
          <w:iCs/>
        </w:rPr>
      </w:pPr>
      <w:bookmarkStart w:id="6" w:name="_Hlk76375324"/>
      <w:r w:rsidRPr="003948E0">
        <w:rPr>
          <w:i/>
          <w:iCs/>
        </w:rPr>
        <w:t>For more detail on PBAC’s view, see section 7 PBAC outcome.</w:t>
      </w:r>
      <w:bookmarkEnd w:id="6"/>
    </w:p>
    <w:p w14:paraId="76E4EF3C" w14:textId="13040F70" w:rsidR="00B60939" w:rsidRDefault="00B50DB8" w:rsidP="004E18E9">
      <w:pPr>
        <w:pStyle w:val="COMH1-numbered"/>
      </w:pPr>
      <w:bookmarkStart w:id="7" w:name="_Toc107902078"/>
      <w:bookmarkStart w:id="8" w:name="_Toc177477299"/>
      <w:bookmarkEnd w:id="7"/>
      <w:r w:rsidRPr="00471739">
        <w:t>Requested listing</w:t>
      </w:r>
      <w:bookmarkEnd w:id="8"/>
    </w:p>
    <w:p w14:paraId="50BED6D1" w14:textId="2EF145CA" w:rsidR="00BB48AE" w:rsidRPr="00BB48AE" w:rsidRDefault="00BB48AE" w:rsidP="00BB48AE">
      <w:pPr>
        <w:pStyle w:val="COMexecsummnumbered"/>
      </w:pPr>
      <w:r w:rsidRPr="00F91542">
        <w:rPr>
          <w:rFonts w:cstheme="minorHAnsi"/>
          <w:iCs/>
        </w:rPr>
        <w:t>Suggestions and additions proposed by the Secretariat are added in italics and suggested deletions are crossed out with strikethrough</w:t>
      </w:r>
      <w:r>
        <w:rPr>
          <w:rFonts w:cstheme="minorHAnsi"/>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1417"/>
        <w:gridCol w:w="1275"/>
        <w:gridCol w:w="1985"/>
        <w:gridCol w:w="709"/>
        <w:gridCol w:w="708"/>
        <w:gridCol w:w="709"/>
        <w:gridCol w:w="942"/>
      </w:tblGrid>
      <w:tr w:rsidR="004B3420" w:rsidRPr="001428E9" w14:paraId="76C83D40" w14:textId="77777777" w:rsidTr="0015789A">
        <w:trPr>
          <w:cantSplit/>
          <w:trHeight w:val="20"/>
        </w:trPr>
        <w:tc>
          <w:tcPr>
            <w:tcW w:w="2689" w:type="dxa"/>
            <w:gridSpan w:val="2"/>
            <w:vAlign w:val="center"/>
          </w:tcPr>
          <w:p w14:paraId="6F2D8A81" w14:textId="77777777" w:rsidR="004B3420" w:rsidRPr="00BB48AE" w:rsidRDefault="004B3420" w:rsidP="0015789A">
            <w:pPr>
              <w:keepLines/>
              <w:jc w:val="left"/>
              <w:rPr>
                <w:rFonts w:ascii="Arial Narrow" w:hAnsi="Arial Narrow"/>
                <w:b/>
                <w:sz w:val="20"/>
                <w:szCs w:val="20"/>
              </w:rPr>
            </w:pPr>
            <w:r w:rsidRPr="00BB48AE">
              <w:rPr>
                <w:rFonts w:ascii="Arial Narrow" w:hAnsi="Arial Narrow"/>
                <w:b/>
                <w:sz w:val="20"/>
                <w:szCs w:val="20"/>
              </w:rPr>
              <w:t>MEDICINAL PRODUCT</w:t>
            </w:r>
          </w:p>
          <w:p w14:paraId="41275799" w14:textId="77777777" w:rsidR="004B3420" w:rsidRPr="00BB48AE" w:rsidRDefault="004B3420" w:rsidP="0015789A">
            <w:pPr>
              <w:keepLines/>
              <w:jc w:val="left"/>
              <w:rPr>
                <w:rFonts w:ascii="Arial Narrow" w:hAnsi="Arial Narrow"/>
                <w:b/>
                <w:sz w:val="20"/>
                <w:szCs w:val="20"/>
              </w:rPr>
            </w:pPr>
            <w:r w:rsidRPr="00BB48AE">
              <w:rPr>
                <w:rFonts w:ascii="Arial Narrow" w:hAnsi="Arial Narrow"/>
                <w:b/>
                <w:sz w:val="20"/>
                <w:szCs w:val="20"/>
              </w:rPr>
              <w:t>medicinal product pack</w:t>
            </w:r>
          </w:p>
        </w:tc>
        <w:tc>
          <w:tcPr>
            <w:tcW w:w="1275" w:type="dxa"/>
            <w:vAlign w:val="center"/>
          </w:tcPr>
          <w:p w14:paraId="4E81DD0C" w14:textId="77777777" w:rsidR="004B3420" w:rsidRPr="001428E9" w:rsidRDefault="004B3420" w:rsidP="0015789A">
            <w:pPr>
              <w:keepLines/>
              <w:jc w:val="center"/>
              <w:rPr>
                <w:rFonts w:ascii="Arial Narrow" w:hAnsi="Arial Narrow"/>
                <w:b/>
                <w:sz w:val="20"/>
                <w:szCs w:val="20"/>
              </w:rPr>
            </w:pPr>
            <w:r w:rsidRPr="001428E9">
              <w:rPr>
                <w:rFonts w:ascii="Arial Narrow" w:hAnsi="Arial Narrow"/>
                <w:b/>
                <w:sz w:val="20"/>
                <w:szCs w:val="20"/>
              </w:rPr>
              <w:t>PBS item code</w:t>
            </w:r>
          </w:p>
        </w:tc>
        <w:tc>
          <w:tcPr>
            <w:tcW w:w="1985" w:type="dxa"/>
            <w:vAlign w:val="center"/>
          </w:tcPr>
          <w:p w14:paraId="1D584F3E" w14:textId="4DE1AD8D" w:rsidR="004B3420" w:rsidRPr="001428E9" w:rsidRDefault="004B3420" w:rsidP="0015789A">
            <w:pPr>
              <w:keepLines/>
              <w:jc w:val="center"/>
              <w:rPr>
                <w:rFonts w:ascii="Arial Narrow" w:hAnsi="Arial Narrow"/>
                <w:b/>
                <w:sz w:val="20"/>
                <w:szCs w:val="20"/>
              </w:rPr>
            </w:pPr>
            <w:r w:rsidRPr="004B3420">
              <w:rPr>
                <w:rFonts w:ascii="Arial Narrow" w:hAnsi="Arial Narrow"/>
                <w:b/>
                <w:sz w:val="20"/>
                <w:szCs w:val="20"/>
              </w:rPr>
              <w:t>Dispensed Price Max Amt</w:t>
            </w:r>
          </w:p>
        </w:tc>
        <w:tc>
          <w:tcPr>
            <w:tcW w:w="709" w:type="dxa"/>
            <w:vAlign w:val="center"/>
          </w:tcPr>
          <w:p w14:paraId="5FE4BC03" w14:textId="77777777" w:rsidR="004B3420" w:rsidRPr="001428E9" w:rsidRDefault="004B3420" w:rsidP="0015789A">
            <w:pPr>
              <w:keepLines/>
              <w:jc w:val="center"/>
              <w:rPr>
                <w:rFonts w:ascii="Arial Narrow" w:hAnsi="Arial Narrow"/>
                <w:b/>
                <w:sz w:val="20"/>
                <w:szCs w:val="20"/>
              </w:rPr>
            </w:pPr>
            <w:r w:rsidRPr="001428E9">
              <w:rPr>
                <w:rFonts w:ascii="Arial Narrow" w:hAnsi="Arial Narrow"/>
                <w:b/>
                <w:sz w:val="20"/>
                <w:szCs w:val="20"/>
              </w:rPr>
              <w:t>Max. qty packs</w:t>
            </w:r>
          </w:p>
        </w:tc>
        <w:tc>
          <w:tcPr>
            <w:tcW w:w="708" w:type="dxa"/>
            <w:vAlign w:val="center"/>
          </w:tcPr>
          <w:p w14:paraId="650DABA9" w14:textId="77777777" w:rsidR="004B3420" w:rsidRPr="001428E9" w:rsidRDefault="004B3420" w:rsidP="0015789A">
            <w:pPr>
              <w:keepLines/>
              <w:jc w:val="center"/>
              <w:rPr>
                <w:rFonts w:ascii="Arial Narrow" w:hAnsi="Arial Narrow"/>
                <w:b/>
                <w:sz w:val="20"/>
                <w:szCs w:val="20"/>
              </w:rPr>
            </w:pPr>
            <w:r w:rsidRPr="001428E9">
              <w:rPr>
                <w:rFonts w:ascii="Arial Narrow" w:hAnsi="Arial Narrow"/>
                <w:b/>
                <w:sz w:val="20"/>
                <w:szCs w:val="20"/>
              </w:rPr>
              <w:t>Max. qty units</w:t>
            </w:r>
          </w:p>
        </w:tc>
        <w:tc>
          <w:tcPr>
            <w:tcW w:w="709" w:type="dxa"/>
            <w:vAlign w:val="center"/>
          </w:tcPr>
          <w:p w14:paraId="587F53CD" w14:textId="77777777" w:rsidR="004B3420" w:rsidRPr="001428E9" w:rsidRDefault="004B3420" w:rsidP="0015789A">
            <w:pPr>
              <w:keepLines/>
              <w:jc w:val="center"/>
              <w:rPr>
                <w:rFonts w:ascii="Arial Narrow" w:hAnsi="Arial Narrow"/>
                <w:b/>
                <w:sz w:val="20"/>
                <w:szCs w:val="20"/>
              </w:rPr>
            </w:pPr>
            <w:r w:rsidRPr="001428E9">
              <w:rPr>
                <w:rFonts w:ascii="Arial Narrow" w:hAnsi="Arial Narrow"/>
                <w:b/>
                <w:sz w:val="20"/>
                <w:szCs w:val="20"/>
              </w:rPr>
              <w:t>№.</w:t>
            </w:r>
            <w:r>
              <w:rPr>
                <w:rFonts w:ascii="Arial Narrow" w:hAnsi="Arial Narrow"/>
                <w:b/>
                <w:sz w:val="20"/>
                <w:szCs w:val="20"/>
              </w:rPr>
              <w:t xml:space="preserve"> </w:t>
            </w:r>
            <w:r w:rsidRPr="001428E9">
              <w:rPr>
                <w:rFonts w:ascii="Arial Narrow" w:hAnsi="Arial Narrow"/>
                <w:b/>
                <w:sz w:val="20"/>
                <w:szCs w:val="20"/>
              </w:rPr>
              <w:t>of</w:t>
            </w:r>
          </w:p>
          <w:p w14:paraId="27BEBE69" w14:textId="77777777" w:rsidR="004B3420" w:rsidRPr="001428E9" w:rsidRDefault="004B3420" w:rsidP="0015789A">
            <w:pPr>
              <w:keepLines/>
              <w:jc w:val="center"/>
              <w:rPr>
                <w:rFonts w:ascii="Arial Narrow" w:hAnsi="Arial Narrow"/>
                <w:b/>
                <w:sz w:val="20"/>
                <w:szCs w:val="20"/>
              </w:rPr>
            </w:pPr>
            <w:r w:rsidRPr="001428E9">
              <w:rPr>
                <w:rFonts w:ascii="Arial Narrow" w:hAnsi="Arial Narrow"/>
                <w:b/>
                <w:sz w:val="20"/>
                <w:szCs w:val="20"/>
              </w:rPr>
              <w:t>Rpts</w:t>
            </w:r>
          </w:p>
        </w:tc>
        <w:tc>
          <w:tcPr>
            <w:tcW w:w="942" w:type="dxa"/>
            <w:vAlign w:val="center"/>
          </w:tcPr>
          <w:p w14:paraId="5B9B7AF0" w14:textId="77777777" w:rsidR="004B3420" w:rsidRPr="001428E9" w:rsidRDefault="004B3420" w:rsidP="0015789A">
            <w:pPr>
              <w:keepLines/>
              <w:rPr>
                <w:rFonts w:ascii="Arial Narrow" w:hAnsi="Arial Narrow"/>
                <w:b/>
                <w:sz w:val="20"/>
                <w:szCs w:val="20"/>
                <w:lang w:val="fr-FR"/>
              </w:rPr>
            </w:pPr>
            <w:r w:rsidRPr="001428E9">
              <w:rPr>
                <w:rFonts w:ascii="Arial Narrow" w:hAnsi="Arial Narrow"/>
                <w:b/>
                <w:sz w:val="20"/>
                <w:szCs w:val="20"/>
              </w:rPr>
              <w:t>Available brands</w:t>
            </w:r>
          </w:p>
        </w:tc>
      </w:tr>
      <w:tr w:rsidR="00BB48AE" w:rsidRPr="001428E9" w14:paraId="6451FE1A" w14:textId="77777777" w:rsidTr="0015789A">
        <w:trPr>
          <w:cantSplit/>
          <w:trHeight w:val="20"/>
        </w:trPr>
        <w:tc>
          <w:tcPr>
            <w:tcW w:w="9017" w:type="dxa"/>
            <w:gridSpan w:val="8"/>
            <w:vAlign w:val="center"/>
          </w:tcPr>
          <w:p w14:paraId="7AE2A7F3" w14:textId="77777777" w:rsidR="00BB48AE" w:rsidRPr="0016145E" w:rsidRDefault="00BB48AE" w:rsidP="0015789A">
            <w:pPr>
              <w:pStyle w:val="COMTabletext"/>
              <w:keepNext w:val="0"/>
              <w:keepLines/>
              <w:rPr>
                <w:bCs w:val="0"/>
              </w:rPr>
            </w:pPr>
            <w:r w:rsidRPr="00937E9D">
              <w:rPr>
                <w:bCs w:val="0"/>
              </w:rPr>
              <w:t>EPCORITAMAB</w:t>
            </w:r>
          </w:p>
        </w:tc>
      </w:tr>
      <w:tr w:rsidR="004B3420" w:rsidRPr="001428E9" w14:paraId="59C9C583" w14:textId="77777777" w:rsidTr="0015789A">
        <w:trPr>
          <w:cantSplit/>
          <w:trHeight w:val="20"/>
        </w:trPr>
        <w:tc>
          <w:tcPr>
            <w:tcW w:w="2689" w:type="dxa"/>
            <w:gridSpan w:val="2"/>
            <w:vAlign w:val="center"/>
          </w:tcPr>
          <w:p w14:paraId="388E09C8" w14:textId="77777777" w:rsidR="004B3420" w:rsidRPr="001428E9" w:rsidRDefault="004B3420" w:rsidP="0015789A">
            <w:pPr>
              <w:keepLines/>
              <w:rPr>
                <w:rFonts w:ascii="Arial Narrow" w:hAnsi="Arial Narrow"/>
                <w:sz w:val="20"/>
                <w:szCs w:val="20"/>
              </w:rPr>
            </w:pPr>
            <w:r w:rsidRPr="0016145E">
              <w:rPr>
                <w:rFonts w:ascii="Arial Narrow" w:hAnsi="Arial Narrow"/>
                <w:sz w:val="20"/>
                <w:szCs w:val="20"/>
              </w:rPr>
              <w:t>epcoritamab 4 mg/0.8 mL injection, 0.8 mL vial</w:t>
            </w:r>
          </w:p>
        </w:tc>
        <w:tc>
          <w:tcPr>
            <w:tcW w:w="1275" w:type="dxa"/>
            <w:vAlign w:val="center"/>
          </w:tcPr>
          <w:p w14:paraId="6994EEF1" w14:textId="77777777" w:rsidR="004B3420" w:rsidRPr="001428E9" w:rsidRDefault="004B3420" w:rsidP="0015789A">
            <w:pPr>
              <w:keepLines/>
              <w:jc w:val="center"/>
              <w:rPr>
                <w:rFonts w:ascii="Arial Narrow" w:hAnsi="Arial Narrow"/>
                <w:sz w:val="20"/>
                <w:szCs w:val="20"/>
              </w:rPr>
            </w:pPr>
            <w:r w:rsidRPr="001428E9">
              <w:rPr>
                <w:rFonts w:ascii="Arial Narrow" w:hAnsi="Arial Narrow"/>
                <w:sz w:val="20"/>
                <w:szCs w:val="20"/>
              </w:rPr>
              <w:t>NEW</w:t>
            </w:r>
            <w:r>
              <w:rPr>
                <w:rFonts w:ascii="Arial Narrow" w:hAnsi="Arial Narrow"/>
                <w:sz w:val="20"/>
                <w:szCs w:val="20"/>
              </w:rPr>
              <w:t xml:space="preserve"> (CT)</w:t>
            </w:r>
          </w:p>
        </w:tc>
        <w:tc>
          <w:tcPr>
            <w:tcW w:w="1985" w:type="dxa"/>
            <w:vAlign w:val="center"/>
          </w:tcPr>
          <w:p w14:paraId="38A03807" w14:textId="77777777" w:rsidR="004B3420" w:rsidRPr="00FC1A79" w:rsidRDefault="004B3420" w:rsidP="0015789A">
            <w:pPr>
              <w:pStyle w:val="COMTabletext"/>
              <w:keepNext w:val="0"/>
              <w:rPr>
                <w:u w:val="single"/>
              </w:rPr>
            </w:pPr>
            <w:r w:rsidRPr="00FC1A79">
              <w:rPr>
                <w:u w:val="single"/>
              </w:rPr>
              <w:t>Public hospital</w:t>
            </w:r>
          </w:p>
          <w:p w14:paraId="75923FE1" w14:textId="77777777" w:rsidR="004B3420" w:rsidRPr="00471739" w:rsidRDefault="004B3420" w:rsidP="0015789A">
            <w:pPr>
              <w:pStyle w:val="COMTabletext"/>
              <w:keepNext w:val="0"/>
            </w:pPr>
            <w:r w:rsidRPr="00471739">
              <w:t>$</w:t>
            </w:r>
            <w:r>
              <w:t>859.36 published price</w:t>
            </w:r>
          </w:p>
          <w:p w14:paraId="06A984B1" w14:textId="3EB928C4" w:rsidR="004B3420" w:rsidRDefault="004B3420" w:rsidP="0015789A">
            <w:pPr>
              <w:pStyle w:val="COMTabletext"/>
              <w:keepNext w:val="0"/>
            </w:pPr>
            <w:r w:rsidRPr="00471739">
              <w:t>$</w:t>
            </w:r>
            <w:r w:rsidR="00680813" w:rsidRPr="00BA22F7">
              <w:rPr>
                <w:color w:val="000000"/>
                <w:spacing w:val="54"/>
                <w:shd w:val="solid" w:color="000000" w:fill="000000"/>
                <w:fitText w:val="333" w:id="-762125568"/>
                <w14:textFill>
                  <w14:solidFill>
                    <w14:srgbClr w14:val="000000">
                      <w14:alpha w14:val="100000"/>
                    </w14:srgbClr>
                  </w14:solidFill>
                </w14:textFill>
              </w:rPr>
              <w:t>|||</w:t>
            </w:r>
            <w:r w:rsidR="00680813" w:rsidRPr="00BA22F7">
              <w:rPr>
                <w:color w:val="000000"/>
                <w:spacing w:val="1"/>
                <w:shd w:val="solid" w:color="000000" w:fill="000000"/>
                <w:fitText w:val="333" w:id="-762125568"/>
                <w14:textFill>
                  <w14:solidFill>
                    <w14:srgbClr w14:val="000000">
                      <w14:alpha w14:val="100000"/>
                    </w14:srgbClr>
                  </w14:solidFill>
                </w14:textFill>
              </w:rPr>
              <w:t>|</w:t>
            </w:r>
            <w:r>
              <w:t xml:space="preserve"> </w:t>
            </w:r>
            <w:r w:rsidRPr="00471739">
              <w:t>effective price</w:t>
            </w:r>
          </w:p>
          <w:p w14:paraId="305427C9" w14:textId="77777777" w:rsidR="004B3420" w:rsidRPr="004B3420" w:rsidRDefault="004B3420" w:rsidP="0015789A">
            <w:pPr>
              <w:pStyle w:val="COMTabletext"/>
              <w:keepNext w:val="0"/>
              <w:rPr>
                <w:u w:val="single"/>
              </w:rPr>
            </w:pPr>
            <w:r w:rsidRPr="004B3420">
              <w:rPr>
                <w:u w:val="single"/>
              </w:rPr>
              <w:t>Private hospital</w:t>
            </w:r>
          </w:p>
          <w:p w14:paraId="27870750" w14:textId="77777777" w:rsidR="004B3420" w:rsidRPr="004B3420" w:rsidRDefault="004B3420" w:rsidP="0015789A">
            <w:pPr>
              <w:pStyle w:val="COMTabletext"/>
              <w:keepNext w:val="0"/>
            </w:pPr>
            <w:r w:rsidRPr="004B3420">
              <w:t>$914.80 published price</w:t>
            </w:r>
          </w:p>
          <w:p w14:paraId="3C1A0B6F" w14:textId="02C24E8D" w:rsidR="004B3420" w:rsidRPr="001428E9" w:rsidRDefault="004B3420" w:rsidP="0015789A">
            <w:pPr>
              <w:pStyle w:val="COMTabletext"/>
              <w:keepNext w:val="0"/>
              <w:rPr>
                <w:szCs w:val="20"/>
              </w:rPr>
            </w:pPr>
            <w:r w:rsidRPr="004B3420">
              <w:t>$</w:t>
            </w:r>
            <w:r w:rsidR="00680813" w:rsidRPr="00BA22F7">
              <w:rPr>
                <w:color w:val="000000"/>
                <w:spacing w:val="54"/>
                <w:shd w:val="solid" w:color="000000" w:fill="000000"/>
                <w:fitText w:val="333" w:id="-762125567"/>
                <w14:textFill>
                  <w14:solidFill>
                    <w14:srgbClr w14:val="000000">
                      <w14:alpha w14:val="100000"/>
                    </w14:srgbClr>
                  </w14:solidFill>
                </w14:textFill>
              </w:rPr>
              <w:t>|||</w:t>
            </w:r>
            <w:r w:rsidR="00680813" w:rsidRPr="00BA22F7">
              <w:rPr>
                <w:color w:val="000000"/>
                <w:spacing w:val="1"/>
                <w:shd w:val="solid" w:color="000000" w:fill="000000"/>
                <w:fitText w:val="333" w:id="-762125567"/>
                <w14:textFill>
                  <w14:solidFill>
                    <w14:srgbClr w14:val="000000">
                      <w14:alpha w14:val="100000"/>
                    </w14:srgbClr>
                  </w14:solidFill>
                </w14:textFill>
              </w:rPr>
              <w:t>|</w:t>
            </w:r>
            <w:r w:rsidRPr="004B3420">
              <w:t xml:space="preserve"> effective price</w:t>
            </w:r>
          </w:p>
        </w:tc>
        <w:tc>
          <w:tcPr>
            <w:tcW w:w="709" w:type="dxa"/>
            <w:vAlign w:val="center"/>
          </w:tcPr>
          <w:p w14:paraId="4E3569A1" w14:textId="77777777" w:rsidR="004B3420" w:rsidRPr="001428E9" w:rsidRDefault="004B3420" w:rsidP="0015789A">
            <w:pPr>
              <w:keepLines/>
              <w:jc w:val="center"/>
              <w:rPr>
                <w:rFonts w:ascii="Arial Narrow" w:hAnsi="Arial Narrow"/>
                <w:sz w:val="20"/>
                <w:szCs w:val="20"/>
              </w:rPr>
            </w:pPr>
            <w:r w:rsidRPr="001428E9">
              <w:rPr>
                <w:rFonts w:ascii="Arial Narrow" w:hAnsi="Arial Narrow"/>
                <w:sz w:val="20"/>
                <w:szCs w:val="20"/>
              </w:rPr>
              <w:t>1</w:t>
            </w:r>
          </w:p>
        </w:tc>
        <w:tc>
          <w:tcPr>
            <w:tcW w:w="708" w:type="dxa"/>
            <w:vAlign w:val="center"/>
          </w:tcPr>
          <w:p w14:paraId="72222A30" w14:textId="77777777" w:rsidR="004B3420" w:rsidRPr="001428E9" w:rsidRDefault="004B3420" w:rsidP="0015789A">
            <w:pPr>
              <w:keepLines/>
              <w:jc w:val="center"/>
              <w:rPr>
                <w:rFonts w:ascii="Arial Narrow" w:hAnsi="Arial Narrow"/>
                <w:sz w:val="20"/>
                <w:szCs w:val="20"/>
              </w:rPr>
            </w:pPr>
            <w:r>
              <w:rPr>
                <w:rFonts w:ascii="Arial Narrow" w:hAnsi="Arial Narrow"/>
                <w:sz w:val="20"/>
                <w:szCs w:val="20"/>
              </w:rPr>
              <w:t>1</w:t>
            </w:r>
          </w:p>
        </w:tc>
        <w:tc>
          <w:tcPr>
            <w:tcW w:w="709" w:type="dxa"/>
            <w:vAlign w:val="center"/>
          </w:tcPr>
          <w:p w14:paraId="23B97870" w14:textId="77777777" w:rsidR="004B3420" w:rsidRPr="001428E9" w:rsidRDefault="004B3420" w:rsidP="0015789A">
            <w:pPr>
              <w:keepLines/>
              <w:jc w:val="center"/>
              <w:rPr>
                <w:rFonts w:ascii="Arial Narrow" w:hAnsi="Arial Narrow"/>
                <w:sz w:val="20"/>
                <w:szCs w:val="20"/>
              </w:rPr>
            </w:pPr>
            <w:r>
              <w:rPr>
                <w:rFonts w:ascii="Arial Narrow" w:hAnsi="Arial Narrow"/>
                <w:sz w:val="20"/>
                <w:szCs w:val="20"/>
              </w:rPr>
              <w:t>1</w:t>
            </w:r>
          </w:p>
        </w:tc>
        <w:tc>
          <w:tcPr>
            <w:tcW w:w="942" w:type="dxa"/>
            <w:vAlign w:val="center"/>
          </w:tcPr>
          <w:p w14:paraId="1D4E240D" w14:textId="77777777" w:rsidR="004B3420" w:rsidRPr="001428E9" w:rsidRDefault="004B3420" w:rsidP="0015789A">
            <w:pPr>
              <w:keepLines/>
              <w:rPr>
                <w:rFonts w:ascii="Arial Narrow" w:hAnsi="Arial Narrow"/>
                <w:sz w:val="20"/>
                <w:szCs w:val="20"/>
              </w:rPr>
            </w:pPr>
            <w:r>
              <w:rPr>
                <w:rFonts w:ascii="Arial Narrow" w:hAnsi="Arial Narrow"/>
                <w:sz w:val="20"/>
                <w:szCs w:val="20"/>
              </w:rPr>
              <w:t>Epkinly</w:t>
            </w:r>
          </w:p>
        </w:tc>
      </w:tr>
      <w:tr w:rsidR="004B3420" w:rsidRPr="001428E9" w14:paraId="5F3E03C2" w14:textId="77777777" w:rsidTr="0015789A">
        <w:trPr>
          <w:cantSplit/>
          <w:trHeight w:val="20"/>
        </w:trPr>
        <w:tc>
          <w:tcPr>
            <w:tcW w:w="2689" w:type="dxa"/>
            <w:gridSpan w:val="2"/>
            <w:vAlign w:val="center"/>
          </w:tcPr>
          <w:p w14:paraId="2CAB14AC" w14:textId="77777777" w:rsidR="004B3420" w:rsidRPr="0016145E" w:rsidRDefault="004B3420" w:rsidP="0015789A">
            <w:pPr>
              <w:keepLines/>
              <w:rPr>
                <w:rFonts w:ascii="Arial Narrow" w:hAnsi="Arial Narrow"/>
                <w:sz w:val="20"/>
                <w:szCs w:val="20"/>
              </w:rPr>
            </w:pPr>
            <w:r w:rsidRPr="0016145E">
              <w:rPr>
                <w:rFonts w:ascii="Arial Narrow" w:hAnsi="Arial Narrow"/>
                <w:sz w:val="20"/>
                <w:szCs w:val="20"/>
              </w:rPr>
              <w:t>epcoritamab 4 mg/0.8 mL injection, 0.8 mL vial</w:t>
            </w:r>
          </w:p>
        </w:tc>
        <w:tc>
          <w:tcPr>
            <w:tcW w:w="1275" w:type="dxa"/>
            <w:vAlign w:val="center"/>
          </w:tcPr>
          <w:p w14:paraId="32D70CD7" w14:textId="77777777" w:rsidR="004B3420" w:rsidRPr="001428E9" w:rsidRDefault="004B3420" w:rsidP="0015789A">
            <w:pPr>
              <w:keepLines/>
              <w:jc w:val="center"/>
              <w:rPr>
                <w:rFonts w:ascii="Arial Narrow" w:hAnsi="Arial Narrow"/>
                <w:sz w:val="20"/>
                <w:szCs w:val="20"/>
              </w:rPr>
            </w:pPr>
            <w:r w:rsidRPr="001428E9">
              <w:rPr>
                <w:rFonts w:ascii="Arial Narrow" w:hAnsi="Arial Narrow"/>
                <w:sz w:val="20"/>
                <w:szCs w:val="20"/>
              </w:rPr>
              <w:t>NEW</w:t>
            </w:r>
            <w:r>
              <w:rPr>
                <w:rFonts w:ascii="Arial Narrow" w:hAnsi="Arial Narrow"/>
                <w:sz w:val="20"/>
                <w:szCs w:val="20"/>
              </w:rPr>
              <w:t xml:space="preserve"> (GE)</w:t>
            </w:r>
          </w:p>
        </w:tc>
        <w:tc>
          <w:tcPr>
            <w:tcW w:w="1985" w:type="dxa"/>
            <w:vAlign w:val="center"/>
          </w:tcPr>
          <w:p w14:paraId="3A44DB68" w14:textId="31A15864" w:rsidR="004B3420" w:rsidRPr="001428E9" w:rsidRDefault="000E0A86" w:rsidP="00FF322A">
            <w:pPr>
              <w:keepLines/>
              <w:rPr>
                <w:rFonts w:ascii="Arial Narrow" w:hAnsi="Arial Narrow"/>
                <w:sz w:val="20"/>
                <w:szCs w:val="20"/>
              </w:rPr>
            </w:pPr>
            <w:r>
              <w:rPr>
                <w:rFonts w:ascii="Arial Narrow" w:hAnsi="Arial Narrow"/>
                <w:sz w:val="20"/>
                <w:szCs w:val="20"/>
              </w:rPr>
              <w:t>$</w:t>
            </w:r>
            <w:r w:rsidR="00680813" w:rsidRPr="00BA22F7">
              <w:rPr>
                <w:rFonts w:ascii="Arial Narrow" w:hAnsi="Arial Narrow"/>
                <w:color w:val="000000"/>
                <w:spacing w:val="160"/>
                <w:sz w:val="20"/>
                <w:szCs w:val="20"/>
                <w:shd w:val="solid" w:color="000000" w:fill="000000"/>
                <w:fitText w:val="240" w:id="-762125566"/>
                <w14:textFill>
                  <w14:solidFill>
                    <w14:srgbClr w14:val="000000">
                      <w14:alpha w14:val="100000"/>
                    </w14:srgbClr>
                  </w14:solidFill>
                </w14:textFill>
              </w:rPr>
              <w:t>|</w:t>
            </w:r>
            <w:r w:rsidR="00680813" w:rsidRPr="00BA22F7">
              <w:rPr>
                <w:rFonts w:ascii="Arial Narrow" w:hAnsi="Arial Narrow"/>
                <w:color w:val="000000"/>
                <w:sz w:val="20"/>
                <w:szCs w:val="20"/>
                <w:shd w:val="solid" w:color="000000" w:fill="000000"/>
                <w:fitText w:val="240" w:id="-762125566"/>
                <w14:textFill>
                  <w14:solidFill>
                    <w14:srgbClr w14:val="000000">
                      <w14:alpha w14:val="100000"/>
                    </w14:srgbClr>
                  </w14:solidFill>
                </w14:textFill>
              </w:rPr>
              <w:t>|</w:t>
            </w:r>
            <w:r>
              <w:rPr>
                <w:rFonts w:ascii="Arial Narrow" w:hAnsi="Arial Narrow"/>
                <w:sz w:val="20"/>
                <w:szCs w:val="20"/>
              </w:rPr>
              <w:t xml:space="preserve"> effective price</w:t>
            </w:r>
          </w:p>
        </w:tc>
        <w:tc>
          <w:tcPr>
            <w:tcW w:w="709" w:type="dxa"/>
            <w:vAlign w:val="center"/>
          </w:tcPr>
          <w:p w14:paraId="7EA20536" w14:textId="77777777" w:rsidR="004B3420" w:rsidRPr="001428E9" w:rsidRDefault="004B3420" w:rsidP="0015789A">
            <w:pPr>
              <w:keepLines/>
              <w:jc w:val="center"/>
              <w:rPr>
                <w:rFonts w:ascii="Arial Narrow" w:hAnsi="Arial Narrow"/>
                <w:sz w:val="20"/>
                <w:szCs w:val="20"/>
              </w:rPr>
            </w:pPr>
            <w:r w:rsidRPr="001428E9">
              <w:rPr>
                <w:rFonts w:ascii="Arial Narrow" w:hAnsi="Arial Narrow"/>
                <w:sz w:val="20"/>
                <w:szCs w:val="20"/>
              </w:rPr>
              <w:t>1</w:t>
            </w:r>
          </w:p>
        </w:tc>
        <w:tc>
          <w:tcPr>
            <w:tcW w:w="708" w:type="dxa"/>
            <w:vAlign w:val="center"/>
          </w:tcPr>
          <w:p w14:paraId="28AEE00E" w14:textId="77777777" w:rsidR="004B3420" w:rsidRDefault="004B3420" w:rsidP="0015789A">
            <w:pPr>
              <w:keepLines/>
              <w:jc w:val="center"/>
              <w:rPr>
                <w:rFonts w:ascii="Arial Narrow" w:hAnsi="Arial Narrow"/>
                <w:sz w:val="20"/>
                <w:szCs w:val="20"/>
              </w:rPr>
            </w:pPr>
            <w:r>
              <w:rPr>
                <w:rFonts w:ascii="Arial Narrow" w:hAnsi="Arial Narrow"/>
                <w:sz w:val="20"/>
                <w:szCs w:val="20"/>
              </w:rPr>
              <w:t>1</w:t>
            </w:r>
          </w:p>
        </w:tc>
        <w:tc>
          <w:tcPr>
            <w:tcW w:w="709" w:type="dxa"/>
            <w:vAlign w:val="center"/>
          </w:tcPr>
          <w:p w14:paraId="57D6413E" w14:textId="77777777" w:rsidR="004B3420" w:rsidRDefault="004B3420" w:rsidP="0015789A">
            <w:pPr>
              <w:keepLines/>
              <w:jc w:val="center"/>
              <w:rPr>
                <w:rFonts w:ascii="Arial Narrow" w:hAnsi="Arial Narrow"/>
                <w:sz w:val="20"/>
                <w:szCs w:val="20"/>
              </w:rPr>
            </w:pPr>
            <w:r>
              <w:rPr>
                <w:rFonts w:ascii="Arial Narrow" w:hAnsi="Arial Narrow"/>
                <w:sz w:val="20"/>
                <w:szCs w:val="20"/>
              </w:rPr>
              <w:t>1</w:t>
            </w:r>
          </w:p>
        </w:tc>
        <w:tc>
          <w:tcPr>
            <w:tcW w:w="942" w:type="dxa"/>
            <w:vAlign w:val="center"/>
          </w:tcPr>
          <w:p w14:paraId="5191BE4A" w14:textId="77777777" w:rsidR="004B3420" w:rsidRDefault="004B3420" w:rsidP="0015789A">
            <w:pPr>
              <w:keepLines/>
              <w:rPr>
                <w:rFonts w:ascii="Arial Narrow" w:hAnsi="Arial Narrow"/>
                <w:sz w:val="20"/>
                <w:szCs w:val="20"/>
              </w:rPr>
            </w:pPr>
            <w:r>
              <w:rPr>
                <w:rFonts w:ascii="Arial Narrow" w:hAnsi="Arial Narrow"/>
                <w:sz w:val="20"/>
                <w:szCs w:val="20"/>
              </w:rPr>
              <w:t>Epkinly</w:t>
            </w:r>
          </w:p>
        </w:tc>
      </w:tr>
      <w:tr w:rsidR="00BB48AE" w:rsidRPr="00471739" w14:paraId="0184D21B" w14:textId="77777777" w:rsidTr="0015789A">
        <w:tblPrEx>
          <w:tblCellMar>
            <w:top w:w="15" w:type="dxa"/>
            <w:bottom w:w="15" w:type="dxa"/>
          </w:tblCellMar>
          <w:tblLook w:val="04A0" w:firstRow="1" w:lastRow="0" w:firstColumn="1" w:lastColumn="0" w:noHBand="0" w:noVBand="1"/>
        </w:tblPrEx>
        <w:trPr>
          <w:trHeight w:val="20"/>
        </w:trPr>
        <w:tc>
          <w:tcPr>
            <w:tcW w:w="9017" w:type="dxa"/>
            <w:gridSpan w:val="8"/>
          </w:tcPr>
          <w:p w14:paraId="69231260" w14:textId="77777777" w:rsidR="00BB48AE" w:rsidRPr="00471739" w:rsidRDefault="00BB48AE" w:rsidP="0015789A">
            <w:pPr>
              <w:pStyle w:val="COMTabletext"/>
              <w:keepNext w:val="0"/>
              <w:keepLines/>
              <w:rPr>
                <w:b/>
              </w:rPr>
            </w:pPr>
          </w:p>
        </w:tc>
      </w:tr>
      <w:tr w:rsidR="00BB48AE" w:rsidRPr="00471739" w14:paraId="5D218CF0" w14:textId="77777777" w:rsidTr="0015789A">
        <w:tblPrEx>
          <w:tblCellMar>
            <w:top w:w="15" w:type="dxa"/>
            <w:bottom w:w="15" w:type="dxa"/>
          </w:tblCellMar>
          <w:tblLook w:val="04A0" w:firstRow="1" w:lastRow="0" w:firstColumn="1" w:lastColumn="0" w:noHBand="0" w:noVBand="1"/>
        </w:tblPrEx>
        <w:trPr>
          <w:trHeight w:val="20"/>
        </w:trPr>
        <w:tc>
          <w:tcPr>
            <w:tcW w:w="9017" w:type="dxa"/>
            <w:gridSpan w:val="8"/>
          </w:tcPr>
          <w:p w14:paraId="5F7D187E" w14:textId="77777777" w:rsidR="00BB48AE" w:rsidRPr="00471739" w:rsidRDefault="00BB48AE" w:rsidP="0015789A">
            <w:pPr>
              <w:pStyle w:val="COMTabletext"/>
              <w:keepNext w:val="0"/>
              <w:keepLines/>
              <w:rPr>
                <w:b/>
              </w:rPr>
            </w:pPr>
            <w:r>
              <w:rPr>
                <w:b/>
              </w:rPr>
              <w:t>Restrictions Summary [new1] / Treatment of Concept: [new1A]</w:t>
            </w:r>
          </w:p>
        </w:tc>
      </w:tr>
      <w:tr w:rsidR="00BB48AE" w:rsidRPr="00471739" w14:paraId="5140269E" w14:textId="77777777" w:rsidTr="0015789A">
        <w:tblPrEx>
          <w:tblCellMar>
            <w:top w:w="15" w:type="dxa"/>
            <w:bottom w:w="15" w:type="dxa"/>
          </w:tblCellMar>
          <w:tblLook w:val="04A0" w:firstRow="1" w:lastRow="0" w:firstColumn="1" w:lastColumn="0" w:noHBand="0" w:noVBand="1"/>
        </w:tblPrEx>
        <w:trPr>
          <w:trHeight w:val="20"/>
        </w:trPr>
        <w:tc>
          <w:tcPr>
            <w:tcW w:w="1272" w:type="dxa"/>
            <w:vMerge w:val="restart"/>
          </w:tcPr>
          <w:p w14:paraId="1545D767" w14:textId="42BC896F" w:rsidR="00BB48AE" w:rsidRPr="00937E9D" w:rsidRDefault="00BB48AE" w:rsidP="0015789A">
            <w:pPr>
              <w:pStyle w:val="COMTabletext"/>
              <w:keepNext w:val="0"/>
              <w:keepLines/>
            </w:pPr>
          </w:p>
        </w:tc>
        <w:tc>
          <w:tcPr>
            <w:tcW w:w="7745" w:type="dxa"/>
            <w:gridSpan w:val="7"/>
          </w:tcPr>
          <w:p w14:paraId="33655379" w14:textId="77777777" w:rsidR="00BB48AE" w:rsidRPr="00471739" w:rsidRDefault="00BB48AE" w:rsidP="0015789A">
            <w:pPr>
              <w:pStyle w:val="COMTabletext"/>
              <w:keepNext w:val="0"/>
              <w:keepLines/>
            </w:pPr>
            <w:r w:rsidRPr="00471739">
              <w:rPr>
                <w:b/>
              </w:rPr>
              <w:t>Category / Program:</w:t>
            </w:r>
            <w:r>
              <w:rPr>
                <w:b/>
              </w:rPr>
              <w:t xml:space="preserve"> </w:t>
            </w:r>
            <w:r w:rsidRPr="00471739">
              <w:t>100 – Efficient Funding of Chemotherapy</w:t>
            </w:r>
            <w:r>
              <w:t xml:space="preserve"> – </w:t>
            </w:r>
            <w:r w:rsidRPr="00FF20A1">
              <w:rPr>
                <w:i/>
                <w:iCs/>
              </w:rPr>
              <w:t>Related Benefits (Code CT) General Schedule (Code GE)</w:t>
            </w:r>
          </w:p>
        </w:tc>
      </w:tr>
      <w:tr w:rsidR="00BB48AE" w:rsidRPr="00471739" w14:paraId="6DF543EC" w14:textId="77777777" w:rsidTr="0015789A">
        <w:tblPrEx>
          <w:tblCellMar>
            <w:top w:w="15" w:type="dxa"/>
            <w:bottom w:w="15" w:type="dxa"/>
          </w:tblCellMar>
          <w:tblLook w:val="04A0" w:firstRow="1" w:lastRow="0" w:firstColumn="1" w:lastColumn="0" w:noHBand="0" w:noVBand="1"/>
        </w:tblPrEx>
        <w:trPr>
          <w:trHeight w:val="20"/>
        </w:trPr>
        <w:tc>
          <w:tcPr>
            <w:tcW w:w="1272" w:type="dxa"/>
            <w:vMerge/>
          </w:tcPr>
          <w:p w14:paraId="25165730" w14:textId="77777777" w:rsidR="00BB48AE" w:rsidRPr="00471739" w:rsidRDefault="00BB48AE" w:rsidP="0015789A">
            <w:pPr>
              <w:pStyle w:val="COMTabletext"/>
              <w:keepNext w:val="0"/>
              <w:keepLines/>
              <w:rPr>
                <w:b/>
              </w:rPr>
            </w:pPr>
          </w:p>
        </w:tc>
        <w:tc>
          <w:tcPr>
            <w:tcW w:w="7745" w:type="dxa"/>
            <w:gridSpan w:val="7"/>
          </w:tcPr>
          <w:p w14:paraId="651B9378" w14:textId="77777777" w:rsidR="00BB48AE" w:rsidRPr="00471739" w:rsidRDefault="00BB48AE" w:rsidP="0015789A">
            <w:pPr>
              <w:pStyle w:val="COMTabletext"/>
              <w:keepNext w:val="0"/>
              <w:keepLines/>
              <w:rPr>
                <w:b/>
              </w:rPr>
            </w:pPr>
            <w:r w:rsidRPr="00471739">
              <w:rPr>
                <w:b/>
              </w:rPr>
              <w:t xml:space="preserve">Prescriber type: </w:t>
            </w:r>
            <w:r>
              <w:fldChar w:fldCharType="begin">
                <w:ffData>
                  <w:name w:val=""/>
                  <w:enabled/>
                  <w:calcOnExit w:val="0"/>
                  <w:checkBox>
                    <w:sizeAuto/>
                    <w:default w:val="1"/>
                  </w:checkBox>
                </w:ffData>
              </w:fldChar>
            </w:r>
            <w:r>
              <w:instrText xml:space="preserve"> FORMCHECKBOX </w:instrText>
            </w:r>
            <w:r>
              <w:fldChar w:fldCharType="separate"/>
            </w:r>
            <w:r>
              <w:fldChar w:fldCharType="end"/>
            </w:r>
            <w:r w:rsidRPr="00471739">
              <w:t>Medical Practitioners</w:t>
            </w:r>
          </w:p>
        </w:tc>
      </w:tr>
      <w:tr w:rsidR="00BB48AE" w:rsidRPr="00471739" w14:paraId="608035DC" w14:textId="77777777" w:rsidTr="0015789A">
        <w:tblPrEx>
          <w:tblCellMar>
            <w:top w:w="15" w:type="dxa"/>
            <w:bottom w:w="15" w:type="dxa"/>
          </w:tblCellMar>
          <w:tblLook w:val="04A0" w:firstRow="1" w:lastRow="0" w:firstColumn="1" w:lastColumn="0" w:noHBand="0" w:noVBand="1"/>
        </w:tblPrEx>
        <w:trPr>
          <w:trHeight w:val="20"/>
        </w:trPr>
        <w:tc>
          <w:tcPr>
            <w:tcW w:w="1272" w:type="dxa"/>
            <w:vMerge/>
          </w:tcPr>
          <w:p w14:paraId="753BB310" w14:textId="77777777" w:rsidR="00BB48AE" w:rsidRPr="00471739" w:rsidRDefault="00BB48AE" w:rsidP="0015789A">
            <w:pPr>
              <w:pStyle w:val="COMTabletext"/>
              <w:keepNext w:val="0"/>
            </w:pPr>
          </w:p>
        </w:tc>
        <w:tc>
          <w:tcPr>
            <w:tcW w:w="7745" w:type="dxa"/>
            <w:gridSpan w:val="7"/>
          </w:tcPr>
          <w:p w14:paraId="0E51503F" w14:textId="77777777" w:rsidR="00BB48AE" w:rsidRPr="00471739" w:rsidRDefault="00BB48AE" w:rsidP="0015789A">
            <w:pPr>
              <w:pStyle w:val="COMTabletext"/>
              <w:keepNext w:val="0"/>
            </w:pPr>
            <w:r w:rsidRPr="00471739">
              <w:rPr>
                <w:b/>
              </w:rPr>
              <w:t xml:space="preserve">Restriction type: </w:t>
            </w:r>
            <w:r>
              <w:fldChar w:fldCharType="begin">
                <w:ffData>
                  <w:name w:val=""/>
                  <w:enabled/>
                  <w:calcOnExit w:val="0"/>
                  <w:checkBox>
                    <w:sizeAuto/>
                    <w:default w:val="1"/>
                  </w:checkBox>
                </w:ffData>
              </w:fldChar>
            </w:r>
            <w:r>
              <w:instrText xml:space="preserve"> FORMCHECKBOX </w:instrText>
            </w:r>
            <w:r>
              <w:fldChar w:fldCharType="separate"/>
            </w:r>
            <w:r>
              <w:fldChar w:fldCharType="end"/>
            </w:r>
            <w:r w:rsidRPr="00471739">
              <w:t>Authority Required (STREAMLINED)</w:t>
            </w:r>
          </w:p>
        </w:tc>
      </w:tr>
      <w:tr w:rsidR="00BB48AE" w:rsidRPr="00471739" w14:paraId="28342D79" w14:textId="77777777" w:rsidTr="0015789A">
        <w:tblPrEx>
          <w:tblCellMar>
            <w:top w:w="15" w:type="dxa"/>
            <w:bottom w:w="15" w:type="dxa"/>
          </w:tblCellMar>
          <w:tblLook w:val="04A0" w:firstRow="1" w:lastRow="0" w:firstColumn="1" w:lastColumn="0" w:noHBand="0" w:noVBand="1"/>
        </w:tblPrEx>
        <w:trPr>
          <w:trHeight w:val="20"/>
        </w:trPr>
        <w:tc>
          <w:tcPr>
            <w:tcW w:w="1272" w:type="dxa"/>
            <w:vAlign w:val="center"/>
          </w:tcPr>
          <w:p w14:paraId="319F22DF" w14:textId="77777777" w:rsidR="00BB48AE" w:rsidRPr="00471739" w:rsidRDefault="00BB48AE" w:rsidP="0015789A">
            <w:pPr>
              <w:pStyle w:val="COMTabletext"/>
              <w:keepNext w:val="0"/>
              <w:rPr>
                <w:b/>
              </w:rPr>
            </w:pPr>
          </w:p>
        </w:tc>
        <w:tc>
          <w:tcPr>
            <w:tcW w:w="7745" w:type="dxa"/>
            <w:gridSpan w:val="7"/>
          </w:tcPr>
          <w:p w14:paraId="410998B5" w14:textId="77777777" w:rsidR="00BB48AE" w:rsidRPr="00471739" w:rsidRDefault="00BB48AE" w:rsidP="0015789A">
            <w:pPr>
              <w:pStyle w:val="COMTabletext"/>
              <w:keepNext w:val="0"/>
              <w:rPr>
                <w:b/>
              </w:rPr>
            </w:pPr>
            <w:r w:rsidRPr="00EC14C3">
              <w:rPr>
                <w:b/>
                <w:bCs w:val="0"/>
              </w:rPr>
              <w:t>Severity:</w:t>
            </w:r>
            <w:r w:rsidRPr="008863B6">
              <w:t xml:space="preserve"> Relapsed or refractory</w:t>
            </w:r>
          </w:p>
        </w:tc>
      </w:tr>
      <w:tr w:rsidR="00BB48AE" w:rsidRPr="00471739" w14:paraId="30D3B891" w14:textId="77777777" w:rsidTr="0015789A">
        <w:tblPrEx>
          <w:tblCellMar>
            <w:top w:w="15" w:type="dxa"/>
            <w:bottom w:w="15" w:type="dxa"/>
          </w:tblCellMar>
          <w:tblLook w:val="04A0" w:firstRow="1" w:lastRow="0" w:firstColumn="1" w:lastColumn="0" w:noHBand="0" w:noVBand="1"/>
        </w:tblPrEx>
        <w:trPr>
          <w:trHeight w:val="20"/>
        </w:trPr>
        <w:tc>
          <w:tcPr>
            <w:tcW w:w="1272" w:type="dxa"/>
            <w:vAlign w:val="center"/>
          </w:tcPr>
          <w:p w14:paraId="74C14D00" w14:textId="77777777" w:rsidR="00BB48AE" w:rsidRPr="00471739" w:rsidRDefault="00BB48AE" w:rsidP="0015789A">
            <w:pPr>
              <w:pStyle w:val="COMTabletext"/>
              <w:keepNext w:val="0"/>
              <w:rPr>
                <w:b/>
              </w:rPr>
            </w:pPr>
          </w:p>
        </w:tc>
        <w:tc>
          <w:tcPr>
            <w:tcW w:w="7745" w:type="dxa"/>
            <w:gridSpan w:val="7"/>
          </w:tcPr>
          <w:p w14:paraId="36B3F53B" w14:textId="77777777" w:rsidR="00BB48AE" w:rsidRPr="00471739" w:rsidRDefault="00BB48AE" w:rsidP="0015789A">
            <w:pPr>
              <w:pStyle w:val="COMTabletext"/>
              <w:keepNext w:val="0"/>
              <w:rPr>
                <w:b/>
              </w:rPr>
            </w:pPr>
            <w:r w:rsidRPr="00EC14C3">
              <w:rPr>
                <w:b/>
                <w:bCs w:val="0"/>
              </w:rPr>
              <w:t>Condition:</w:t>
            </w:r>
            <w:r w:rsidRPr="008863B6">
              <w:t xml:space="preserve"> Diffuse large B-cell lymphoma (DLBCL)</w:t>
            </w:r>
          </w:p>
        </w:tc>
      </w:tr>
      <w:tr w:rsidR="00BB48AE" w:rsidRPr="00471739" w14:paraId="7A52B7FF" w14:textId="77777777" w:rsidTr="0015789A">
        <w:tblPrEx>
          <w:tblCellMar>
            <w:top w:w="15" w:type="dxa"/>
            <w:bottom w:w="15" w:type="dxa"/>
          </w:tblCellMar>
          <w:tblLook w:val="04A0" w:firstRow="1" w:lastRow="0" w:firstColumn="1" w:lastColumn="0" w:noHBand="0" w:noVBand="1"/>
        </w:tblPrEx>
        <w:trPr>
          <w:trHeight w:val="20"/>
        </w:trPr>
        <w:tc>
          <w:tcPr>
            <w:tcW w:w="1272" w:type="dxa"/>
            <w:vAlign w:val="center"/>
          </w:tcPr>
          <w:p w14:paraId="455C6E3D" w14:textId="77777777" w:rsidR="00BB48AE" w:rsidRPr="00471739" w:rsidRDefault="00BB48AE" w:rsidP="0015789A">
            <w:pPr>
              <w:pStyle w:val="COMTabletext"/>
              <w:keepNext w:val="0"/>
            </w:pPr>
          </w:p>
        </w:tc>
        <w:tc>
          <w:tcPr>
            <w:tcW w:w="7745" w:type="dxa"/>
            <w:gridSpan w:val="7"/>
          </w:tcPr>
          <w:p w14:paraId="05FDF2A8" w14:textId="77777777" w:rsidR="00BB48AE" w:rsidRPr="00471739" w:rsidRDefault="00BB48AE" w:rsidP="0015789A">
            <w:pPr>
              <w:pStyle w:val="COMTabletext"/>
              <w:keepNext w:val="0"/>
            </w:pPr>
            <w:r w:rsidRPr="00EC14C3">
              <w:rPr>
                <w:b/>
                <w:bCs w:val="0"/>
              </w:rPr>
              <w:t>Indication:</w:t>
            </w:r>
            <w:r w:rsidRPr="008863B6">
              <w:t xml:space="preserve"> Relapsed or refractory DLBCL</w:t>
            </w:r>
          </w:p>
        </w:tc>
      </w:tr>
      <w:tr w:rsidR="00BB48AE" w:rsidRPr="00471739" w14:paraId="3A883DED" w14:textId="77777777" w:rsidTr="0015789A">
        <w:tblPrEx>
          <w:tblCellMar>
            <w:top w:w="15" w:type="dxa"/>
            <w:bottom w:w="15" w:type="dxa"/>
          </w:tblCellMar>
          <w:tblLook w:val="04A0" w:firstRow="1" w:lastRow="0" w:firstColumn="1" w:lastColumn="0" w:noHBand="0" w:noVBand="1"/>
        </w:tblPrEx>
        <w:trPr>
          <w:trHeight w:val="20"/>
        </w:trPr>
        <w:tc>
          <w:tcPr>
            <w:tcW w:w="1272" w:type="dxa"/>
            <w:vAlign w:val="center"/>
          </w:tcPr>
          <w:p w14:paraId="5269AED7" w14:textId="77777777" w:rsidR="00BB48AE" w:rsidRPr="00471739" w:rsidRDefault="00BB48AE" w:rsidP="0015789A">
            <w:pPr>
              <w:pStyle w:val="COMTabletext"/>
              <w:keepNext w:val="0"/>
            </w:pPr>
          </w:p>
        </w:tc>
        <w:tc>
          <w:tcPr>
            <w:tcW w:w="7745" w:type="dxa"/>
            <w:gridSpan w:val="7"/>
          </w:tcPr>
          <w:p w14:paraId="3B655C07" w14:textId="77777777" w:rsidR="00BB48AE" w:rsidRPr="00471739" w:rsidRDefault="00BB48AE" w:rsidP="0015789A">
            <w:pPr>
              <w:pStyle w:val="COMTabletext"/>
              <w:keepNext w:val="0"/>
            </w:pPr>
            <w:r w:rsidRPr="00EC14C3">
              <w:rPr>
                <w:b/>
                <w:bCs w:val="0"/>
              </w:rPr>
              <w:t>Treatment Phase:</w:t>
            </w:r>
            <w:r w:rsidRPr="008863B6">
              <w:t xml:space="preserve"> Induction treatment</w:t>
            </w:r>
          </w:p>
        </w:tc>
      </w:tr>
      <w:tr w:rsidR="00BB48AE" w:rsidRPr="00471739" w14:paraId="7597E028" w14:textId="77777777" w:rsidTr="0015789A">
        <w:tblPrEx>
          <w:tblCellMar>
            <w:top w:w="15" w:type="dxa"/>
            <w:bottom w:w="15" w:type="dxa"/>
          </w:tblCellMar>
          <w:tblLook w:val="04A0" w:firstRow="1" w:lastRow="0" w:firstColumn="1" w:lastColumn="0" w:noHBand="0" w:noVBand="1"/>
        </w:tblPrEx>
        <w:trPr>
          <w:trHeight w:val="20"/>
        </w:trPr>
        <w:tc>
          <w:tcPr>
            <w:tcW w:w="1272" w:type="dxa"/>
            <w:vAlign w:val="center"/>
          </w:tcPr>
          <w:p w14:paraId="17BC8E95" w14:textId="77777777" w:rsidR="00BB48AE" w:rsidRPr="006D7D8D" w:rsidRDefault="00BB48AE" w:rsidP="0015789A">
            <w:pPr>
              <w:pStyle w:val="COMTabletext"/>
              <w:keepNext w:val="0"/>
              <w:rPr>
                <w:b/>
                <w:bCs w:val="0"/>
              </w:rPr>
            </w:pPr>
          </w:p>
        </w:tc>
        <w:tc>
          <w:tcPr>
            <w:tcW w:w="7745" w:type="dxa"/>
            <w:gridSpan w:val="7"/>
          </w:tcPr>
          <w:p w14:paraId="37B6A9AB" w14:textId="77777777" w:rsidR="00BB48AE" w:rsidRPr="00EC14C3" w:rsidRDefault="00BB48AE" w:rsidP="0015789A">
            <w:pPr>
              <w:pStyle w:val="COMTabletext"/>
              <w:keepNext w:val="0"/>
              <w:rPr>
                <w:b/>
                <w:bCs w:val="0"/>
              </w:rPr>
            </w:pPr>
            <w:r w:rsidRPr="00EC14C3">
              <w:rPr>
                <w:b/>
                <w:bCs w:val="0"/>
              </w:rPr>
              <w:t>Clinical criteria:</w:t>
            </w:r>
          </w:p>
        </w:tc>
      </w:tr>
      <w:tr w:rsidR="00BB48AE" w:rsidRPr="00471739" w14:paraId="49E18964" w14:textId="77777777" w:rsidTr="0015789A">
        <w:tblPrEx>
          <w:tblCellMar>
            <w:top w:w="15" w:type="dxa"/>
            <w:bottom w:w="15" w:type="dxa"/>
          </w:tblCellMar>
          <w:tblLook w:val="04A0" w:firstRow="1" w:lastRow="0" w:firstColumn="1" w:lastColumn="0" w:noHBand="0" w:noVBand="1"/>
        </w:tblPrEx>
        <w:trPr>
          <w:trHeight w:val="20"/>
        </w:trPr>
        <w:tc>
          <w:tcPr>
            <w:tcW w:w="1272" w:type="dxa"/>
            <w:vAlign w:val="center"/>
          </w:tcPr>
          <w:p w14:paraId="5E7F52F8" w14:textId="084E8200" w:rsidR="00BB48AE" w:rsidRPr="00471739" w:rsidRDefault="00BB48AE" w:rsidP="0015789A">
            <w:pPr>
              <w:pStyle w:val="COMTabletext"/>
              <w:keepNext w:val="0"/>
            </w:pPr>
          </w:p>
        </w:tc>
        <w:tc>
          <w:tcPr>
            <w:tcW w:w="7745" w:type="dxa"/>
            <w:gridSpan w:val="7"/>
          </w:tcPr>
          <w:p w14:paraId="559ED86C" w14:textId="77777777" w:rsidR="00BB48AE" w:rsidRPr="00471739" w:rsidRDefault="00BB48AE" w:rsidP="0015789A">
            <w:pPr>
              <w:pStyle w:val="COMTabletext"/>
              <w:keepNext w:val="0"/>
            </w:pPr>
            <w:r w:rsidRPr="008863B6">
              <w:t>The condition must have relapsed, or be refractory to, at least two prior systemic therapies,</w:t>
            </w:r>
          </w:p>
        </w:tc>
      </w:tr>
      <w:tr w:rsidR="00BB48AE" w:rsidRPr="00471739" w14:paraId="292B5F7B" w14:textId="77777777" w:rsidTr="0015789A">
        <w:tblPrEx>
          <w:tblCellMar>
            <w:top w:w="15" w:type="dxa"/>
            <w:bottom w:w="15" w:type="dxa"/>
          </w:tblCellMar>
          <w:tblLook w:val="04A0" w:firstRow="1" w:lastRow="0" w:firstColumn="1" w:lastColumn="0" w:noHBand="0" w:noVBand="1"/>
        </w:tblPrEx>
        <w:trPr>
          <w:trHeight w:val="20"/>
        </w:trPr>
        <w:tc>
          <w:tcPr>
            <w:tcW w:w="1272" w:type="dxa"/>
            <w:vAlign w:val="center"/>
          </w:tcPr>
          <w:p w14:paraId="6C609937" w14:textId="77777777" w:rsidR="00BB48AE" w:rsidRPr="006D7D8D" w:rsidRDefault="00BB48AE" w:rsidP="0015789A">
            <w:pPr>
              <w:pStyle w:val="COMTabletext"/>
              <w:keepNext w:val="0"/>
              <w:rPr>
                <w:b/>
                <w:bCs w:val="0"/>
              </w:rPr>
            </w:pPr>
          </w:p>
        </w:tc>
        <w:tc>
          <w:tcPr>
            <w:tcW w:w="7745" w:type="dxa"/>
            <w:gridSpan w:val="7"/>
          </w:tcPr>
          <w:p w14:paraId="50E2D5A8" w14:textId="77777777" w:rsidR="00BB48AE" w:rsidRPr="00EC14C3" w:rsidRDefault="00BB48AE" w:rsidP="0015789A">
            <w:pPr>
              <w:pStyle w:val="COMTabletext"/>
              <w:keepNext w:val="0"/>
              <w:rPr>
                <w:b/>
                <w:bCs w:val="0"/>
              </w:rPr>
            </w:pPr>
            <w:r w:rsidRPr="00EC14C3">
              <w:rPr>
                <w:b/>
                <w:bCs w:val="0"/>
              </w:rPr>
              <w:t>AND</w:t>
            </w:r>
          </w:p>
        </w:tc>
      </w:tr>
      <w:tr w:rsidR="00BB48AE" w:rsidRPr="00471739" w14:paraId="2C966452" w14:textId="77777777" w:rsidTr="0015789A">
        <w:tblPrEx>
          <w:tblCellMar>
            <w:top w:w="15" w:type="dxa"/>
            <w:bottom w:w="15" w:type="dxa"/>
          </w:tblCellMar>
          <w:tblLook w:val="04A0" w:firstRow="1" w:lastRow="0" w:firstColumn="1" w:lastColumn="0" w:noHBand="0" w:noVBand="1"/>
        </w:tblPrEx>
        <w:trPr>
          <w:trHeight w:val="20"/>
        </w:trPr>
        <w:tc>
          <w:tcPr>
            <w:tcW w:w="1272" w:type="dxa"/>
            <w:vAlign w:val="center"/>
          </w:tcPr>
          <w:p w14:paraId="7FFAB62A" w14:textId="77777777" w:rsidR="00BB48AE" w:rsidRPr="006D7D8D" w:rsidRDefault="00BB48AE" w:rsidP="0015789A">
            <w:pPr>
              <w:pStyle w:val="COMTabletext"/>
              <w:keepNext w:val="0"/>
              <w:rPr>
                <w:b/>
                <w:bCs w:val="0"/>
              </w:rPr>
            </w:pPr>
          </w:p>
        </w:tc>
        <w:tc>
          <w:tcPr>
            <w:tcW w:w="7745" w:type="dxa"/>
            <w:gridSpan w:val="7"/>
          </w:tcPr>
          <w:p w14:paraId="502B6A35" w14:textId="77777777" w:rsidR="00BB48AE" w:rsidRPr="00EC14C3" w:rsidRDefault="00BB48AE" w:rsidP="0015789A">
            <w:pPr>
              <w:pStyle w:val="COMTabletext"/>
              <w:keepNext w:val="0"/>
              <w:rPr>
                <w:b/>
                <w:bCs w:val="0"/>
              </w:rPr>
            </w:pPr>
            <w:r w:rsidRPr="00EC14C3">
              <w:rPr>
                <w:b/>
                <w:bCs w:val="0"/>
              </w:rPr>
              <w:t>Clinical criteria:</w:t>
            </w:r>
          </w:p>
        </w:tc>
      </w:tr>
      <w:tr w:rsidR="00BB48AE" w:rsidRPr="00471739" w14:paraId="75D2B3AD" w14:textId="77777777" w:rsidTr="0015789A">
        <w:tblPrEx>
          <w:tblCellMar>
            <w:top w:w="15" w:type="dxa"/>
            <w:bottom w:w="15" w:type="dxa"/>
          </w:tblCellMar>
          <w:tblLook w:val="04A0" w:firstRow="1" w:lastRow="0" w:firstColumn="1" w:lastColumn="0" w:noHBand="0" w:noVBand="1"/>
        </w:tblPrEx>
        <w:trPr>
          <w:trHeight w:val="20"/>
        </w:trPr>
        <w:tc>
          <w:tcPr>
            <w:tcW w:w="1272" w:type="dxa"/>
            <w:vAlign w:val="center"/>
            <w:hideMark/>
          </w:tcPr>
          <w:p w14:paraId="20937B4D" w14:textId="46DDE4A2" w:rsidR="00BB48AE" w:rsidRDefault="00BB48AE" w:rsidP="0015789A">
            <w:pPr>
              <w:pStyle w:val="COMTabletext"/>
              <w:keepNext w:val="0"/>
            </w:pPr>
          </w:p>
        </w:tc>
        <w:tc>
          <w:tcPr>
            <w:tcW w:w="7745" w:type="dxa"/>
            <w:gridSpan w:val="7"/>
            <w:vAlign w:val="center"/>
          </w:tcPr>
          <w:p w14:paraId="54EE06D2" w14:textId="77777777" w:rsidR="00BB48AE" w:rsidRDefault="00BB48AE" w:rsidP="0015789A">
            <w:pPr>
              <w:pStyle w:val="COMTabletext"/>
              <w:keepNext w:val="0"/>
            </w:pPr>
            <w:r>
              <w:t xml:space="preserve">Patient must have previously received treatment with chimeric antigen receptor-T </w:t>
            </w:r>
            <w:r w:rsidRPr="00563FFE">
              <w:rPr>
                <w:i/>
                <w:iCs/>
              </w:rPr>
              <w:t>(CAR-T)</w:t>
            </w:r>
            <w:r>
              <w:t xml:space="preserve"> cell therapy for this condition; OR </w:t>
            </w:r>
          </w:p>
          <w:p w14:paraId="4A889BED" w14:textId="77777777" w:rsidR="00BB48AE" w:rsidRPr="00471739" w:rsidRDefault="00BB48AE" w:rsidP="0015789A">
            <w:pPr>
              <w:pStyle w:val="COMTabletext"/>
              <w:keepNext w:val="0"/>
            </w:pPr>
            <w:r>
              <w:t>Patient must b</w:t>
            </w:r>
            <w:r w:rsidRPr="002E742C">
              <w:t xml:space="preserve">e currently unable to receive treatment with </w:t>
            </w:r>
            <w:r w:rsidRPr="00F41DCB">
              <w:rPr>
                <w:strike/>
              </w:rPr>
              <w:t>chimeric antigen receptor</w:t>
            </w:r>
            <w:r>
              <w:rPr>
                <w:i/>
                <w:iCs/>
              </w:rPr>
              <w:t>CAR</w:t>
            </w:r>
            <w:r w:rsidRPr="00563FFE">
              <w:t>-T</w:t>
            </w:r>
            <w:r w:rsidRPr="002E742C">
              <w:t xml:space="preserve"> cell therapy for this condition</w:t>
            </w:r>
            <w:r>
              <w:t>.</w:t>
            </w:r>
          </w:p>
        </w:tc>
      </w:tr>
      <w:tr w:rsidR="00BB48AE" w:rsidRPr="00471739" w14:paraId="2D0A4E8A" w14:textId="77777777" w:rsidTr="0015789A">
        <w:tblPrEx>
          <w:tblCellMar>
            <w:top w:w="15" w:type="dxa"/>
            <w:bottom w:w="15" w:type="dxa"/>
          </w:tblCellMar>
          <w:tblLook w:val="04A0" w:firstRow="1" w:lastRow="0" w:firstColumn="1" w:lastColumn="0" w:noHBand="0" w:noVBand="1"/>
        </w:tblPrEx>
        <w:trPr>
          <w:trHeight w:val="20"/>
        </w:trPr>
        <w:tc>
          <w:tcPr>
            <w:tcW w:w="1272" w:type="dxa"/>
            <w:vAlign w:val="center"/>
          </w:tcPr>
          <w:p w14:paraId="2F43F939" w14:textId="77777777" w:rsidR="00BB48AE" w:rsidRPr="006D7D8D" w:rsidRDefault="00BB48AE" w:rsidP="0015789A">
            <w:pPr>
              <w:pStyle w:val="COMTabletext"/>
              <w:keepNext w:val="0"/>
              <w:rPr>
                <w:b/>
                <w:bCs w:val="0"/>
              </w:rPr>
            </w:pPr>
          </w:p>
        </w:tc>
        <w:tc>
          <w:tcPr>
            <w:tcW w:w="7745" w:type="dxa"/>
            <w:gridSpan w:val="7"/>
          </w:tcPr>
          <w:p w14:paraId="5DBCBF78" w14:textId="77777777" w:rsidR="00BB48AE" w:rsidRPr="00EC14C3" w:rsidRDefault="00BB48AE" w:rsidP="0015789A">
            <w:pPr>
              <w:pStyle w:val="COMTabletext"/>
              <w:keepNext w:val="0"/>
              <w:rPr>
                <w:b/>
                <w:bCs w:val="0"/>
              </w:rPr>
            </w:pPr>
            <w:r w:rsidRPr="00EC14C3">
              <w:rPr>
                <w:b/>
                <w:bCs w:val="0"/>
              </w:rPr>
              <w:t>AND</w:t>
            </w:r>
          </w:p>
        </w:tc>
      </w:tr>
      <w:tr w:rsidR="00BB48AE" w:rsidRPr="00471739" w14:paraId="37E47996" w14:textId="77777777" w:rsidTr="0015789A">
        <w:tblPrEx>
          <w:tblCellMar>
            <w:top w:w="15" w:type="dxa"/>
            <w:bottom w:w="15" w:type="dxa"/>
          </w:tblCellMar>
          <w:tblLook w:val="04A0" w:firstRow="1" w:lastRow="0" w:firstColumn="1" w:lastColumn="0" w:noHBand="0" w:noVBand="1"/>
        </w:tblPrEx>
        <w:trPr>
          <w:trHeight w:val="20"/>
        </w:trPr>
        <w:tc>
          <w:tcPr>
            <w:tcW w:w="1272" w:type="dxa"/>
            <w:vAlign w:val="center"/>
          </w:tcPr>
          <w:p w14:paraId="7F73C5D7" w14:textId="77777777" w:rsidR="00BB48AE" w:rsidRPr="006D7D8D" w:rsidRDefault="00BB48AE" w:rsidP="0015789A">
            <w:pPr>
              <w:pStyle w:val="COMTabletext"/>
              <w:keepNext w:val="0"/>
              <w:rPr>
                <w:b/>
                <w:bCs w:val="0"/>
              </w:rPr>
            </w:pPr>
          </w:p>
        </w:tc>
        <w:tc>
          <w:tcPr>
            <w:tcW w:w="7745" w:type="dxa"/>
            <w:gridSpan w:val="7"/>
          </w:tcPr>
          <w:p w14:paraId="1779D4C6" w14:textId="77777777" w:rsidR="00BB48AE" w:rsidRPr="00EC14C3" w:rsidRDefault="00BB48AE" w:rsidP="0015789A">
            <w:pPr>
              <w:pStyle w:val="COMTabletext"/>
              <w:keepNext w:val="0"/>
              <w:rPr>
                <w:b/>
                <w:bCs w:val="0"/>
              </w:rPr>
            </w:pPr>
            <w:r w:rsidRPr="00EC14C3">
              <w:rPr>
                <w:b/>
                <w:bCs w:val="0"/>
              </w:rPr>
              <w:t>Clinical criteria:</w:t>
            </w:r>
          </w:p>
        </w:tc>
      </w:tr>
      <w:tr w:rsidR="00BB48AE" w:rsidRPr="00471739" w14:paraId="7A4128A6" w14:textId="77777777" w:rsidTr="0015789A">
        <w:tblPrEx>
          <w:tblCellMar>
            <w:top w:w="15" w:type="dxa"/>
            <w:bottom w:w="15" w:type="dxa"/>
          </w:tblCellMar>
          <w:tblLook w:val="04A0" w:firstRow="1" w:lastRow="0" w:firstColumn="1" w:lastColumn="0" w:noHBand="0" w:noVBand="1"/>
        </w:tblPrEx>
        <w:trPr>
          <w:trHeight w:val="20"/>
        </w:trPr>
        <w:tc>
          <w:tcPr>
            <w:tcW w:w="1272" w:type="dxa"/>
            <w:vAlign w:val="center"/>
          </w:tcPr>
          <w:p w14:paraId="5319382C" w14:textId="49990241" w:rsidR="00BB48AE" w:rsidRDefault="00BB48AE" w:rsidP="0015789A">
            <w:pPr>
              <w:pStyle w:val="COMTabletext"/>
              <w:keepNext w:val="0"/>
            </w:pPr>
          </w:p>
        </w:tc>
        <w:tc>
          <w:tcPr>
            <w:tcW w:w="7745" w:type="dxa"/>
            <w:gridSpan w:val="7"/>
          </w:tcPr>
          <w:p w14:paraId="098CD12C" w14:textId="77777777" w:rsidR="00BB48AE" w:rsidRDefault="00BB48AE" w:rsidP="0015789A">
            <w:pPr>
              <w:pStyle w:val="COMTabletext"/>
              <w:keepNext w:val="0"/>
            </w:pPr>
            <w:r w:rsidRPr="00F7770A">
              <w:t>Patient must not be eligible for stem cell transplantation</w:t>
            </w:r>
            <w:r>
              <w:t>.</w:t>
            </w:r>
          </w:p>
        </w:tc>
      </w:tr>
      <w:tr w:rsidR="00BB48AE" w:rsidRPr="00471739" w14:paraId="06EE4AFF" w14:textId="77777777" w:rsidTr="0015789A">
        <w:tblPrEx>
          <w:tblCellMar>
            <w:top w:w="15" w:type="dxa"/>
            <w:bottom w:w="15" w:type="dxa"/>
          </w:tblCellMar>
          <w:tblLook w:val="04A0" w:firstRow="1" w:lastRow="0" w:firstColumn="1" w:lastColumn="0" w:noHBand="0" w:noVBand="1"/>
        </w:tblPrEx>
        <w:trPr>
          <w:trHeight w:val="20"/>
        </w:trPr>
        <w:tc>
          <w:tcPr>
            <w:tcW w:w="1272" w:type="dxa"/>
            <w:vAlign w:val="center"/>
          </w:tcPr>
          <w:p w14:paraId="30C153D4" w14:textId="77777777" w:rsidR="00BB48AE" w:rsidRPr="006D7D8D" w:rsidRDefault="00BB48AE" w:rsidP="0015789A">
            <w:pPr>
              <w:pStyle w:val="COMTabletext"/>
              <w:keepNext w:val="0"/>
              <w:rPr>
                <w:b/>
                <w:bCs w:val="0"/>
              </w:rPr>
            </w:pPr>
          </w:p>
        </w:tc>
        <w:tc>
          <w:tcPr>
            <w:tcW w:w="7745" w:type="dxa"/>
            <w:gridSpan w:val="7"/>
          </w:tcPr>
          <w:p w14:paraId="03B9B8AC" w14:textId="77777777" w:rsidR="00BB48AE" w:rsidRPr="00EC14C3" w:rsidRDefault="00BB48AE" w:rsidP="0015789A">
            <w:pPr>
              <w:pStyle w:val="COMTabletext"/>
              <w:keepNext w:val="0"/>
              <w:rPr>
                <w:b/>
                <w:bCs w:val="0"/>
              </w:rPr>
            </w:pPr>
            <w:r w:rsidRPr="00EC14C3">
              <w:rPr>
                <w:b/>
                <w:bCs w:val="0"/>
              </w:rPr>
              <w:t>AND</w:t>
            </w:r>
          </w:p>
        </w:tc>
      </w:tr>
      <w:tr w:rsidR="00BB48AE" w:rsidRPr="00471739" w14:paraId="0BE5E28D" w14:textId="77777777" w:rsidTr="0015789A">
        <w:tblPrEx>
          <w:tblCellMar>
            <w:top w:w="15" w:type="dxa"/>
            <w:bottom w:w="15" w:type="dxa"/>
          </w:tblCellMar>
          <w:tblLook w:val="04A0" w:firstRow="1" w:lastRow="0" w:firstColumn="1" w:lastColumn="0" w:noHBand="0" w:noVBand="1"/>
        </w:tblPrEx>
        <w:trPr>
          <w:trHeight w:val="20"/>
        </w:trPr>
        <w:tc>
          <w:tcPr>
            <w:tcW w:w="1272" w:type="dxa"/>
            <w:vAlign w:val="center"/>
          </w:tcPr>
          <w:p w14:paraId="7EBFC810" w14:textId="77777777" w:rsidR="00BB48AE" w:rsidRPr="006D7D8D" w:rsidRDefault="00BB48AE" w:rsidP="0015789A">
            <w:pPr>
              <w:pStyle w:val="COMTabletext"/>
              <w:keepNext w:val="0"/>
              <w:rPr>
                <w:b/>
                <w:bCs w:val="0"/>
              </w:rPr>
            </w:pPr>
          </w:p>
        </w:tc>
        <w:tc>
          <w:tcPr>
            <w:tcW w:w="7745" w:type="dxa"/>
            <w:gridSpan w:val="7"/>
          </w:tcPr>
          <w:p w14:paraId="1E6B0D31" w14:textId="77777777" w:rsidR="00BB48AE" w:rsidRPr="00EC14C3" w:rsidRDefault="00BB48AE" w:rsidP="0015789A">
            <w:pPr>
              <w:pStyle w:val="COMTabletext"/>
              <w:keepNext w:val="0"/>
              <w:rPr>
                <w:b/>
                <w:bCs w:val="0"/>
              </w:rPr>
            </w:pPr>
            <w:r w:rsidRPr="00EC14C3">
              <w:rPr>
                <w:b/>
                <w:bCs w:val="0"/>
              </w:rPr>
              <w:t>Clinical criteria:</w:t>
            </w:r>
          </w:p>
        </w:tc>
      </w:tr>
      <w:tr w:rsidR="00BB48AE" w:rsidRPr="00471739" w14:paraId="61F51AE7" w14:textId="77777777" w:rsidTr="0015789A">
        <w:tblPrEx>
          <w:tblCellMar>
            <w:top w:w="15" w:type="dxa"/>
            <w:bottom w:w="15" w:type="dxa"/>
          </w:tblCellMar>
          <w:tblLook w:val="04A0" w:firstRow="1" w:lastRow="0" w:firstColumn="1" w:lastColumn="0" w:noHBand="0" w:noVBand="1"/>
        </w:tblPrEx>
        <w:trPr>
          <w:trHeight w:val="20"/>
        </w:trPr>
        <w:tc>
          <w:tcPr>
            <w:tcW w:w="1272" w:type="dxa"/>
            <w:vAlign w:val="center"/>
          </w:tcPr>
          <w:p w14:paraId="0D30F538" w14:textId="0DF84491" w:rsidR="00BB48AE" w:rsidRPr="002E742C" w:rsidRDefault="00BB48AE" w:rsidP="0015789A">
            <w:pPr>
              <w:pStyle w:val="COMTabletext"/>
              <w:keepNext w:val="0"/>
            </w:pPr>
          </w:p>
        </w:tc>
        <w:tc>
          <w:tcPr>
            <w:tcW w:w="7745" w:type="dxa"/>
            <w:gridSpan w:val="7"/>
          </w:tcPr>
          <w:p w14:paraId="2A3C2F73" w14:textId="77777777" w:rsidR="00BB48AE" w:rsidRPr="002E742C" w:rsidRDefault="00BB48AE" w:rsidP="0015789A">
            <w:pPr>
              <w:pStyle w:val="COMTabletext"/>
              <w:keepNext w:val="0"/>
            </w:pPr>
            <w:r w:rsidRPr="00F7770A">
              <w:t>The treatment must be discontinued in patients who experience disease progression whilst on treatment.</w:t>
            </w:r>
          </w:p>
        </w:tc>
      </w:tr>
      <w:tr w:rsidR="00BB48AE" w:rsidRPr="00471739" w14:paraId="4E5F2194" w14:textId="77777777" w:rsidTr="0015789A">
        <w:tblPrEx>
          <w:tblCellMar>
            <w:top w:w="15" w:type="dxa"/>
            <w:bottom w:w="15" w:type="dxa"/>
          </w:tblCellMar>
          <w:tblLook w:val="04A0" w:firstRow="1" w:lastRow="0" w:firstColumn="1" w:lastColumn="0" w:noHBand="0" w:noVBand="1"/>
        </w:tblPrEx>
        <w:trPr>
          <w:trHeight w:val="20"/>
        </w:trPr>
        <w:tc>
          <w:tcPr>
            <w:tcW w:w="1272" w:type="dxa"/>
            <w:vAlign w:val="center"/>
          </w:tcPr>
          <w:p w14:paraId="1315FEBD" w14:textId="77777777" w:rsidR="00BB48AE" w:rsidRPr="007353E8" w:rsidRDefault="00BB48AE" w:rsidP="0015789A">
            <w:pPr>
              <w:pStyle w:val="COMTabletext"/>
              <w:keepNext w:val="0"/>
              <w:rPr>
                <w:b/>
              </w:rPr>
            </w:pPr>
          </w:p>
        </w:tc>
        <w:tc>
          <w:tcPr>
            <w:tcW w:w="7745" w:type="dxa"/>
            <w:gridSpan w:val="7"/>
          </w:tcPr>
          <w:p w14:paraId="4DDA64F0" w14:textId="77777777" w:rsidR="00BB48AE" w:rsidRPr="00EC14C3" w:rsidRDefault="00BB48AE" w:rsidP="0015789A">
            <w:pPr>
              <w:pStyle w:val="COMTabletext"/>
              <w:keepNext w:val="0"/>
              <w:rPr>
                <w:b/>
                <w:bCs w:val="0"/>
              </w:rPr>
            </w:pPr>
            <w:r w:rsidRPr="00EC14C3">
              <w:rPr>
                <w:b/>
                <w:bCs w:val="0"/>
              </w:rPr>
              <w:t>Prescribing Instructions:</w:t>
            </w:r>
          </w:p>
        </w:tc>
      </w:tr>
      <w:tr w:rsidR="00BB48AE" w:rsidRPr="00EC14C3" w14:paraId="74050368" w14:textId="77777777" w:rsidTr="0015789A">
        <w:tblPrEx>
          <w:tblCellMar>
            <w:top w:w="15" w:type="dxa"/>
            <w:bottom w:w="15" w:type="dxa"/>
          </w:tblCellMar>
          <w:tblLook w:val="04A0" w:firstRow="1" w:lastRow="0" w:firstColumn="1" w:lastColumn="0" w:noHBand="0" w:noVBand="1"/>
        </w:tblPrEx>
        <w:trPr>
          <w:trHeight w:val="20"/>
        </w:trPr>
        <w:tc>
          <w:tcPr>
            <w:tcW w:w="1272" w:type="dxa"/>
            <w:vAlign w:val="center"/>
            <w:hideMark/>
          </w:tcPr>
          <w:p w14:paraId="3298152A" w14:textId="4543C6EF" w:rsidR="00BB48AE" w:rsidRPr="00343F61" w:rsidRDefault="00BB48AE" w:rsidP="0015789A">
            <w:pPr>
              <w:pStyle w:val="COMTabletext"/>
              <w:keepNext w:val="0"/>
            </w:pPr>
          </w:p>
        </w:tc>
        <w:tc>
          <w:tcPr>
            <w:tcW w:w="7745" w:type="dxa"/>
            <w:gridSpan w:val="7"/>
            <w:vAlign w:val="center"/>
          </w:tcPr>
          <w:p w14:paraId="0F70C367" w14:textId="77777777" w:rsidR="00BB48AE" w:rsidRPr="00EC14C3" w:rsidRDefault="00BB48AE" w:rsidP="0015789A">
            <w:pPr>
              <w:pStyle w:val="COMTabletext"/>
              <w:keepNext w:val="0"/>
              <w:rPr>
                <w:b/>
                <w:bCs w:val="0"/>
              </w:rPr>
            </w:pPr>
            <w:r>
              <w:t xml:space="preserve">Prior systemic therapy may include </w:t>
            </w:r>
            <w:r>
              <w:rPr>
                <w:szCs w:val="20"/>
              </w:rPr>
              <w:t>autologous stem cell transplant.</w:t>
            </w:r>
          </w:p>
        </w:tc>
      </w:tr>
      <w:tr w:rsidR="00BB48AE" w:rsidRPr="00EC14C3" w14:paraId="541EAEC5" w14:textId="77777777" w:rsidTr="0015789A">
        <w:tblPrEx>
          <w:tblCellMar>
            <w:top w:w="15" w:type="dxa"/>
            <w:bottom w:w="15" w:type="dxa"/>
          </w:tblCellMar>
          <w:tblLook w:val="04A0" w:firstRow="1" w:lastRow="0" w:firstColumn="1" w:lastColumn="0" w:noHBand="0" w:noVBand="1"/>
        </w:tblPrEx>
        <w:trPr>
          <w:trHeight w:val="20"/>
        </w:trPr>
        <w:tc>
          <w:tcPr>
            <w:tcW w:w="1272" w:type="dxa"/>
            <w:vAlign w:val="center"/>
          </w:tcPr>
          <w:p w14:paraId="7F60A76F" w14:textId="77777777" w:rsidR="00BB48AE" w:rsidRPr="00EC14C3" w:rsidRDefault="00BB48AE" w:rsidP="0015789A">
            <w:pPr>
              <w:pStyle w:val="COMTabletext"/>
              <w:keepNext w:val="0"/>
              <w:rPr>
                <w:b/>
                <w:bCs w:val="0"/>
              </w:rPr>
            </w:pPr>
          </w:p>
        </w:tc>
        <w:tc>
          <w:tcPr>
            <w:tcW w:w="7745" w:type="dxa"/>
            <w:gridSpan w:val="7"/>
            <w:vAlign w:val="center"/>
          </w:tcPr>
          <w:p w14:paraId="3A045ADD" w14:textId="77777777" w:rsidR="00BB48AE" w:rsidRPr="00572C54" w:rsidRDefault="00BB48AE" w:rsidP="0015789A">
            <w:pPr>
              <w:pStyle w:val="COMTabletext"/>
              <w:keepNext w:val="0"/>
              <w:rPr>
                <w:b/>
                <w:bCs w:val="0"/>
                <w:strike/>
              </w:rPr>
            </w:pPr>
            <w:r w:rsidRPr="00572C54">
              <w:rPr>
                <w:b/>
                <w:bCs w:val="0"/>
                <w:strike/>
              </w:rPr>
              <w:t>Prescribing Instructions:</w:t>
            </w:r>
          </w:p>
        </w:tc>
      </w:tr>
      <w:tr w:rsidR="00BB48AE" w:rsidRPr="00EC14C3" w14:paraId="748AFACB" w14:textId="77777777" w:rsidTr="0015789A">
        <w:tblPrEx>
          <w:tblCellMar>
            <w:top w:w="15" w:type="dxa"/>
            <w:bottom w:w="15" w:type="dxa"/>
          </w:tblCellMar>
          <w:tblLook w:val="04A0" w:firstRow="1" w:lastRow="0" w:firstColumn="1" w:lastColumn="0" w:noHBand="0" w:noVBand="1"/>
        </w:tblPrEx>
        <w:trPr>
          <w:trHeight w:val="20"/>
        </w:trPr>
        <w:tc>
          <w:tcPr>
            <w:tcW w:w="1272" w:type="dxa"/>
            <w:vAlign w:val="center"/>
          </w:tcPr>
          <w:p w14:paraId="38239748" w14:textId="77777777" w:rsidR="00BB48AE" w:rsidRPr="00EC14C3" w:rsidRDefault="00BB48AE" w:rsidP="0015789A">
            <w:pPr>
              <w:pStyle w:val="COMTabletext"/>
              <w:keepNext w:val="0"/>
              <w:rPr>
                <w:b/>
                <w:bCs w:val="0"/>
              </w:rPr>
            </w:pPr>
          </w:p>
        </w:tc>
        <w:tc>
          <w:tcPr>
            <w:tcW w:w="7745" w:type="dxa"/>
            <w:gridSpan w:val="7"/>
            <w:vAlign w:val="center"/>
          </w:tcPr>
          <w:p w14:paraId="486F6538" w14:textId="77777777" w:rsidR="00BB48AE" w:rsidRPr="00572C54" w:rsidRDefault="00BB48AE" w:rsidP="0015789A">
            <w:pPr>
              <w:pStyle w:val="COMTabletext"/>
              <w:keepNext w:val="0"/>
              <w:rPr>
                <w:b/>
                <w:bCs w:val="0"/>
                <w:strike/>
              </w:rPr>
            </w:pPr>
            <w:r w:rsidRPr="00572C54">
              <w:rPr>
                <w:strike/>
              </w:rPr>
              <w:t>Grandfathered patients who have previously received non-PBS subsidised treatment with this drug for this condition prior to &lt;LISTING DATE&gt; must have met all the initial restriction  criteria prior to initiating non-PBS subsidised treatment. A Grandfathered patient may qualify for PBS-subsidised treatment under this restriction once only.</w:t>
            </w:r>
          </w:p>
        </w:tc>
      </w:tr>
      <w:tr w:rsidR="00BB48AE" w:rsidRPr="00EC14C3" w14:paraId="7EB50ED0" w14:textId="77777777" w:rsidTr="0015789A">
        <w:tblPrEx>
          <w:tblCellMar>
            <w:top w:w="15" w:type="dxa"/>
            <w:bottom w:w="15" w:type="dxa"/>
          </w:tblCellMar>
          <w:tblLook w:val="04A0" w:firstRow="1" w:lastRow="0" w:firstColumn="1" w:lastColumn="0" w:noHBand="0" w:noVBand="1"/>
        </w:tblPrEx>
        <w:trPr>
          <w:trHeight w:val="20"/>
        </w:trPr>
        <w:tc>
          <w:tcPr>
            <w:tcW w:w="1272" w:type="dxa"/>
            <w:vAlign w:val="center"/>
          </w:tcPr>
          <w:p w14:paraId="12C43BB4" w14:textId="77777777" w:rsidR="00BB48AE" w:rsidRPr="00EC14C3" w:rsidRDefault="00BB48AE" w:rsidP="0015789A">
            <w:pPr>
              <w:pStyle w:val="COMTabletext"/>
              <w:keepNext w:val="0"/>
              <w:rPr>
                <w:b/>
                <w:bCs w:val="0"/>
              </w:rPr>
            </w:pPr>
          </w:p>
        </w:tc>
        <w:tc>
          <w:tcPr>
            <w:tcW w:w="7745" w:type="dxa"/>
            <w:gridSpan w:val="7"/>
            <w:vAlign w:val="center"/>
          </w:tcPr>
          <w:p w14:paraId="0D3328E8" w14:textId="77777777" w:rsidR="00BB48AE" w:rsidRDefault="00BB48AE" w:rsidP="0015789A">
            <w:pPr>
              <w:pStyle w:val="COMTabletext"/>
              <w:keepNext w:val="0"/>
            </w:pPr>
            <w:r w:rsidRPr="00EC14C3">
              <w:rPr>
                <w:b/>
                <w:bCs w:val="0"/>
              </w:rPr>
              <w:t>Prescribing Instructions:</w:t>
            </w:r>
          </w:p>
        </w:tc>
      </w:tr>
      <w:tr w:rsidR="00BB48AE" w:rsidRPr="00EC14C3" w14:paraId="3359A305" w14:textId="77777777" w:rsidTr="0015789A">
        <w:tblPrEx>
          <w:tblCellMar>
            <w:top w:w="15" w:type="dxa"/>
            <w:bottom w:w="15" w:type="dxa"/>
          </w:tblCellMar>
          <w:tblLook w:val="04A0" w:firstRow="1" w:lastRow="0" w:firstColumn="1" w:lastColumn="0" w:noHBand="0" w:noVBand="1"/>
        </w:tblPrEx>
        <w:trPr>
          <w:trHeight w:val="20"/>
        </w:trPr>
        <w:tc>
          <w:tcPr>
            <w:tcW w:w="1272" w:type="dxa"/>
            <w:vAlign w:val="center"/>
          </w:tcPr>
          <w:p w14:paraId="03064D28" w14:textId="3E25C95B" w:rsidR="00BB48AE" w:rsidRPr="00EC14C3" w:rsidRDefault="00BB48AE" w:rsidP="0015789A">
            <w:pPr>
              <w:pStyle w:val="COMTabletext"/>
              <w:keepNext w:val="0"/>
              <w:rPr>
                <w:b/>
                <w:bCs w:val="0"/>
              </w:rPr>
            </w:pPr>
          </w:p>
        </w:tc>
        <w:tc>
          <w:tcPr>
            <w:tcW w:w="7745" w:type="dxa"/>
            <w:gridSpan w:val="7"/>
            <w:vAlign w:val="center"/>
          </w:tcPr>
          <w:p w14:paraId="23CABA4B" w14:textId="77777777" w:rsidR="00BB48AE" w:rsidRDefault="00BB48AE" w:rsidP="0015789A">
            <w:pPr>
              <w:pStyle w:val="COMTabletext"/>
              <w:keepNext w:val="0"/>
            </w:pPr>
            <w:r>
              <w:t xml:space="preserve">Definition of patients unable to receive treatment with </w:t>
            </w:r>
            <w:r w:rsidRPr="00F41DCB">
              <w:rPr>
                <w:strike/>
              </w:rPr>
              <w:t>chimeric antigen receptor</w:t>
            </w:r>
            <w:r>
              <w:rPr>
                <w:i/>
                <w:iCs/>
              </w:rPr>
              <w:t>CAR</w:t>
            </w:r>
            <w:r w:rsidRPr="00563FFE">
              <w:t>-T</w:t>
            </w:r>
            <w:r>
              <w:t xml:space="preserve"> cell therapy for this condition include geographical, psychosocial, clinical ineligibility or urgency.</w:t>
            </w:r>
          </w:p>
        </w:tc>
      </w:tr>
      <w:tr w:rsidR="00BB48AE" w:rsidRPr="00EC14C3" w14:paraId="7B745509" w14:textId="77777777" w:rsidTr="0015789A">
        <w:tblPrEx>
          <w:tblCellMar>
            <w:top w:w="15" w:type="dxa"/>
            <w:bottom w:w="15" w:type="dxa"/>
          </w:tblCellMar>
          <w:tblLook w:val="04A0" w:firstRow="1" w:lastRow="0" w:firstColumn="1" w:lastColumn="0" w:noHBand="0" w:noVBand="1"/>
        </w:tblPrEx>
        <w:trPr>
          <w:trHeight w:val="20"/>
        </w:trPr>
        <w:tc>
          <w:tcPr>
            <w:tcW w:w="1272" w:type="dxa"/>
            <w:vAlign w:val="center"/>
          </w:tcPr>
          <w:p w14:paraId="10CFC425" w14:textId="4204446E" w:rsidR="00BB48AE" w:rsidRPr="00EC14C3" w:rsidRDefault="00BB48AE" w:rsidP="0015789A">
            <w:pPr>
              <w:pStyle w:val="COMTabletext"/>
              <w:keepNext w:val="0"/>
              <w:rPr>
                <w:b/>
                <w:bCs w:val="0"/>
              </w:rPr>
            </w:pPr>
          </w:p>
        </w:tc>
        <w:tc>
          <w:tcPr>
            <w:tcW w:w="7745" w:type="dxa"/>
            <w:gridSpan w:val="7"/>
            <w:vAlign w:val="center"/>
          </w:tcPr>
          <w:p w14:paraId="0DA4844E" w14:textId="77777777" w:rsidR="00BB48AE" w:rsidRPr="00EC14C3" w:rsidRDefault="00BB48AE" w:rsidP="0015789A">
            <w:pPr>
              <w:pStyle w:val="COMTabletext"/>
              <w:keepNext w:val="0"/>
            </w:pPr>
            <w:r w:rsidRPr="00471739">
              <w:rPr>
                <w:b/>
              </w:rPr>
              <w:t>Administrative Advice:</w:t>
            </w:r>
            <w:r>
              <w:rPr>
                <w:b/>
              </w:rPr>
              <w:t xml:space="preserve"> </w:t>
            </w:r>
            <w:r w:rsidRPr="002E742C">
              <w:t>A dose of 0.16mg to be administered on Day 1 with initial 4mg vial. A dose of 0.8mg to be administered on Day 8 with the repeat 4mg vial. Refer to the Epcoritamab Product Information.</w:t>
            </w:r>
          </w:p>
        </w:tc>
      </w:tr>
      <w:tr w:rsidR="00BB48AE" w:rsidRPr="00EC14C3" w14:paraId="4A78BB08" w14:textId="77777777" w:rsidTr="0015789A">
        <w:tblPrEx>
          <w:tblCellMar>
            <w:top w:w="15" w:type="dxa"/>
            <w:bottom w:w="15" w:type="dxa"/>
          </w:tblCellMar>
          <w:tblLook w:val="04A0" w:firstRow="1" w:lastRow="0" w:firstColumn="1" w:lastColumn="0" w:noHBand="0" w:noVBand="1"/>
        </w:tblPrEx>
        <w:trPr>
          <w:trHeight w:val="20"/>
        </w:trPr>
        <w:tc>
          <w:tcPr>
            <w:tcW w:w="1272" w:type="dxa"/>
            <w:vAlign w:val="center"/>
          </w:tcPr>
          <w:p w14:paraId="38EF3D05" w14:textId="38C1FCEA" w:rsidR="00BB48AE" w:rsidRPr="00EF7E25" w:rsidRDefault="00BB48AE" w:rsidP="0015789A">
            <w:pPr>
              <w:pStyle w:val="COMTabletext"/>
              <w:keepNext w:val="0"/>
              <w:rPr>
                <w:i/>
                <w:iCs/>
              </w:rPr>
            </w:pPr>
          </w:p>
        </w:tc>
        <w:tc>
          <w:tcPr>
            <w:tcW w:w="7745" w:type="dxa"/>
            <w:gridSpan w:val="7"/>
            <w:vAlign w:val="center"/>
          </w:tcPr>
          <w:p w14:paraId="4D04C14E" w14:textId="77777777" w:rsidR="00BB48AE" w:rsidRPr="00F41DCB" w:rsidRDefault="00BB48AE" w:rsidP="0015789A">
            <w:pPr>
              <w:pStyle w:val="COMTabletext"/>
              <w:keepNext w:val="0"/>
              <w:rPr>
                <w:b/>
                <w:i/>
                <w:iCs/>
              </w:rPr>
            </w:pPr>
            <w:r w:rsidRPr="00F41DCB">
              <w:rPr>
                <w:b/>
                <w:i/>
                <w:iCs/>
              </w:rPr>
              <w:t xml:space="preserve">Administrative Advice: </w:t>
            </w:r>
            <w:r w:rsidRPr="00F41DCB">
              <w:rPr>
                <w:bCs w:val="0"/>
                <w:i/>
                <w:iCs/>
              </w:rPr>
              <w:t>No increase in the maximum quantity or number of units may be authorised.</w:t>
            </w:r>
          </w:p>
        </w:tc>
      </w:tr>
      <w:tr w:rsidR="00BB48AE" w:rsidRPr="00EC14C3" w14:paraId="5D39AD36" w14:textId="77777777" w:rsidTr="0015789A">
        <w:tblPrEx>
          <w:tblCellMar>
            <w:top w:w="15" w:type="dxa"/>
            <w:bottom w:w="15" w:type="dxa"/>
          </w:tblCellMar>
          <w:tblLook w:val="04A0" w:firstRow="1" w:lastRow="0" w:firstColumn="1" w:lastColumn="0" w:noHBand="0" w:noVBand="1"/>
        </w:tblPrEx>
        <w:trPr>
          <w:trHeight w:val="20"/>
        </w:trPr>
        <w:tc>
          <w:tcPr>
            <w:tcW w:w="1272" w:type="dxa"/>
            <w:vAlign w:val="center"/>
          </w:tcPr>
          <w:p w14:paraId="14ABF8C0" w14:textId="05106564" w:rsidR="00BB48AE" w:rsidRPr="00343F61" w:rsidRDefault="00BB48AE" w:rsidP="0015789A">
            <w:pPr>
              <w:pStyle w:val="COMTabletext"/>
              <w:keepNext w:val="0"/>
            </w:pPr>
          </w:p>
        </w:tc>
        <w:tc>
          <w:tcPr>
            <w:tcW w:w="7745" w:type="dxa"/>
            <w:gridSpan w:val="7"/>
            <w:vAlign w:val="center"/>
          </w:tcPr>
          <w:p w14:paraId="2472A53C" w14:textId="77777777" w:rsidR="00BB48AE" w:rsidRPr="00EC14C3" w:rsidRDefault="00BB48AE" w:rsidP="0015789A">
            <w:pPr>
              <w:pStyle w:val="COMTabletext"/>
              <w:keepNext w:val="0"/>
            </w:pPr>
            <w:r w:rsidRPr="00471739">
              <w:rPr>
                <w:b/>
              </w:rPr>
              <w:t>Administrative Advice:</w:t>
            </w:r>
            <w:r>
              <w:rPr>
                <w:b/>
              </w:rPr>
              <w:t xml:space="preserve"> </w:t>
            </w:r>
            <w:r w:rsidRPr="002E742C">
              <w:t>No increase in the maximum number of repeats may be authorised</w:t>
            </w:r>
            <w:r>
              <w:t>.</w:t>
            </w:r>
          </w:p>
        </w:tc>
      </w:tr>
      <w:tr w:rsidR="00BB48AE" w:rsidRPr="00EC14C3" w14:paraId="184BD493" w14:textId="77777777" w:rsidTr="0015789A">
        <w:tblPrEx>
          <w:tblCellMar>
            <w:top w:w="15" w:type="dxa"/>
            <w:bottom w:w="15" w:type="dxa"/>
          </w:tblCellMar>
          <w:tblLook w:val="04A0" w:firstRow="1" w:lastRow="0" w:firstColumn="1" w:lastColumn="0" w:noHBand="0" w:noVBand="1"/>
        </w:tblPrEx>
        <w:trPr>
          <w:trHeight w:val="20"/>
        </w:trPr>
        <w:tc>
          <w:tcPr>
            <w:tcW w:w="1272" w:type="dxa"/>
            <w:vAlign w:val="center"/>
          </w:tcPr>
          <w:p w14:paraId="08B6D639" w14:textId="610E72A3" w:rsidR="00BB48AE" w:rsidRPr="00343F61" w:rsidRDefault="00BB48AE" w:rsidP="0015789A">
            <w:pPr>
              <w:pStyle w:val="COMTabletext"/>
              <w:keepNext w:val="0"/>
            </w:pPr>
          </w:p>
        </w:tc>
        <w:tc>
          <w:tcPr>
            <w:tcW w:w="7745" w:type="dxa"/>
            <w:gridSpan w:val="7"/>
            <w:vAlign w:val="center"/>
          </w:tcPr>
          <w:p w14:paraId="694507DF" w14:textId="77777777" w:rsidR="00BB48AE" w:rsidRPr="00471739" w:rsidRDefault="00BB48AE" w:rsidP="0015789A">
            <w:pPr>
              <w:pStyle w:val="COMTabletext"/>
              <w:keepNext w:val="0"/>
              <w:rPr>
                <w:b/>
              </w:rPr>
            </w:pPr>
            <w:r w:rsidRPr="00471739">
              <w:rPr>
                <w:b/>
              </w:rPr>
              <w:t>Administrative Advice:</w:t>
            </w:r>
            <w:r>
              <w:rPr>
                <w:b/>
              </w:rPr>
              <w:t xml:space="preserve"> </w:t>
            </w:r>
            <w:r w:rsidRPr="002E742C">
              <w:t>Special pricing arrangements apply</w:t>
            </w:r>
            <w:r>
              <w:t>.</w:t>
            </w:r>
          </w:p>
        </w:tc>
      </w:tr>
      <w:tr w:rsidR="00BB48AE" w:rsidRPr="00EC14C3" w14:paraId="628057A1" w14:textId="77777777" w:rsidTr="0015789A">
        <w:tblPrEx>
          <w:tblCellMar>
            <w:top w:w="15" w:type="dxa"/>
            <w:bottom w:w="15" w:type="dxa"/>
          </w:tblCellMar>
          <w:tblLook w:val="04A0" w:firstRow="1" w:lastRow="0" w:firstColumn="1" w:lastColumn="0" w:noHBand="0" w:noVBand="1"/>
        </w:tblPrEx>
        <w:trPr>
          <w:trHeight w:val="20"/>
        </w:trPr>
        <w:tc>
          <w:tcPr>
            <w:tcW w:w="1272" w:type="dxa"/>
            <w:vAlign w:val="center"/>
          </w:tcPr>
          <w:p w14:paraId="3026C7B9" w14:textId="0250B1BB" w:rsidR="00BB48AE" w:rsidRPr="004D2926" w:rsidRDefault="00BB48AE" w:rsidP="0015789A">
            <w:pPr>
              <w:pStyle w:val="COMTabletext"/>
              <w:keepNext w:val="0"/>
              <w:rPr>
                <w:i/>
                <w:iCs/>
              </w:rPr>
            </w:pPr>
          </w:p>
        </w:tc>
        <w:tc>
          <w:tcPr>
            <w:tcW w:w="7745" w:type="dxa"/>
            <w:gridSpan w:val="7"/>
            <w:vAlign w:val="center"/>
          </w:tcPr>
          <w:p w14:paraId="5AC8C026" w14:textId="77777777" w:rsidR="00BB48AE" w:rsidRPr="004D2926" w:rsidRDefault="00BB48AE" w:rsidP="0015789A">
            <w:pPr>
              <w:pStyle w:val="COMTabletext"/>
              <w:keepNext w:val="0"/>
              <w:rPr>
                <w:b/>
                <w:i/>
                <w:iCs/>
              </w:rPr>
            </w:pPr>
            <w:r w:rsidRPr="004D2926">
              <w:rPr>
                <w:b/>
                <w:i/>
                <w:iCs/>
              </w:rPr>
              <w:t xml:space="preserve">Caution: </w:t>
            </w:r>
            <w:r w:rsidRPr="004D2926">
              <w:rPr>
                <w:i/>
                <w:iCs/>
              </w:rPr>
              <w:t>Careful monitoring of patients is required due to risk of developing life-threatening Cytokine Release Syndrome (CRS)</w:t>
            </w:r>
            <w:r>
              <w:rPr>
                <w:i/>
                <w:iCs/>
              </w:rPr>
              <w:t xml:space="preserve">. </w:t>
            </w:r>
          </w:p>
        </w:tc>
      </w:tr>
    </w:tbl>
    <w:p w14:paraId="70AEB5EB" w14:textId="77777777" w:rsidR="00BB48AE" w:rsidRDefault="00BB48AE" w:rsidP="00BB48A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3"/>
        <w:gridCol w:w="1132"/>
        <w:gridCol w:w="1276"/>
        <w:gridCol w:w="2126"/>
        <w:gridCol w:w="851"/>
        <w:gridCol w:w="708"/>
        <w:gridCol w:w="709"/>
        <w:gridCol w:w="942"/>
      </w:tblGrid>
      <w:tr w:rsidR="004B3420" w:rsidRPr="001428E9" w14:paraId="2E43FE93" w14:textId="77777777" w:rsidTr="004B3420">
        <w:trPr>
          <w:cantSplit/>
          <w:trHeight w:val="20"/>
        </w:trPr>
        <w:tc>
          <w:tcPr>
            <w:tcW w:w="2405" w:type="dxa"/>
            <w:gridSpan w:val="2"/>
            <w:vAlign w:val="center"/>
          </w:tcPr>
          <w:p w14:paraId="7985F0ED" w14:textId="77777777" w:rsidR="004B3420" w:rsidRPr="001428E9" w:rsidRDefault="004B3420" w:rsidP="00EB2AFE">
            <w:pPr>
              <w:keepLines/>
              <w:rPr>
                <w:rFonts w:ascii="Arial Narrow" w:hAnsi="Arial Narrow"/>
                <w:b/>
                <w:bCs/>
                <w:sz w:val="20"/>
                <w:szCs w:val="20"/>
              </w:rPr>
            </w:pPr>
            <w:r w:rsidRPr="001428E9">
              <w:rPr>
                <w:rFonts w:ascii="Arial Narrow" w:hAnsi="Arial Narrow"/>
                <w:b/>
                <w:bCs/>
                <w:sz w:val="20"/>
                <w:szCs w:val="20"/>
              </w:rPr>
              <w:t>MEDICINAL PRODUCT</w:t>
            </w:r>
          </w:p>
          <w:p w14:paraId="2278BE58" w14:textId="77777777" w:rsidR="004B3420" w:rsidRPr="001428E9" w:rsidRDefault="004B3420" w:rsidP="00EB2AFE">
            <w:pPr>
              <w:keepLines/>
              <w:rPr>
                <w:rFonts w:ascii="Arial Narrow" w:hAnsi="Arial Narrow"/>
                <w:b/>
                <w:sz w:val="20"/>
                <w:szCs w:val="20"/>
              </w:rPr>
            </w:pPr>
            <w:r w:rsidRPr="001428E9">
              <w:rPr>
                <w:rFonts w:ascii="Arial Narrow" w:hAnsi="Arial Narrow"/>
                <w:b/>
                <w:bCs/>
                <w:sz w:val="20"/>
                <w:szCs w:val="20"/>
              </w:rPr>
              <w:t>medicinal product pack</w:t>
            </w:r>
          </w:p>
        </w:tc>
        <w:tc>
          <w:tcPr>
            <w:tcW w:w="1276" w:type="dxa"/>
            <w:vAlign w:val="center"/>
          </w:tcPr>
          <w:p w14:paraId="212E3A59" w14:textId="77777777" w:rsidR="004B3420" w:rsidRPr="001428E9" w:rsidRDefault="004B3420" w:rsidP="00EB2AFE">
            <w:pPr>
              <w:keepLines/>
              <w:jc w:val="center"/>
              <w:rPr>
                <w:rFonts w:ascii="Arial Narrow" w:hAnsi="Arial Narrow"/>
                <w:b/>
                <w:sz w:val="20"/>
                <w:szCs w:val="20"/>
              </w:rPr>
            </w:pPr>
            <w:r w:rsidRPr="001428E9">
              <w:rPr>
                <w:rFonts w:ascii="Arial Narrow" w:hAnsi="Arial Narrow"/>
                <w:b/>
                <w:sz w:val="20"/>
                <w:szCs w:val="20"/>
              </w:rPr>
              <w:t>PBS item code</w:t>
            </w:r>
          </w:p>
        </w:tc>
        <w:tc>
          <w:tcPr>
            <w:tcW w:w="2126" w:type="dxa"/>
            <w:vAlign w:val="center"/>
          </w:tcPr>
          <w:p w14:paraId="0D2AEE65" w14:textId="22E26E92" w:rsidR="004B3420" w:rsidRPr="001428E9" w:rsidRDefault="004B3420" w:rsidP="00EB2AFE">
            <w:pPr>
              <w:keepLines/>
              <w:jc w:val="center"/>
              <w:rPr>
                <w:rFonts w:ascii="Arial Narrow" w:hAnsi="Arial Narrow"/>
                <w:b/>
                <w:sz w:val="20"/>
                <w:szCs w:val="20"/>
              </w:rPr>
            </w:pPr>
            <w:r w:rsidRPr="004B3420">
              <w:rPr>
                <w:rFonts w:ascii="Arial Narrow" w:hAnsi="Arial Narrow"/>
                <w:b/>
                <w:sz w:val="20"/>
                <w:szCs w:val="20"/>
              </w:rPr>
              <w:t>Dispensed Price Max Amt</w:t>
            </w:r>
          </w:p>
        </w:tc>
        <w:tc>
          <w:tcPr>
            <w:tcW w:w="851" w:type="dxa"/>
            <w:vAlign w:val="center"/>
          </w:tcPr>
          <w:p w14:paraId="4308438D" w14:textId="77777777" w:rsidR="004B3420" w:rsidRPr="001428E9" w:rsidRDefault="004B3420" w:rsidP="00EB2AFE">
            <w:pPr>
              <w:keepLines/>
              <w:jc w:val="center"/>
              <w:rPr>
                <w:rFonts w:ascii="Arial Narrow" w:hAnsi="Arial Narrow"/>
                <w:b/>
                <w:sz w:val="20"/>
                <w:szCs w:val="20"/>
              </w:rPr>
            </w:pPr>
            <w:r w:rsidRPr="001428E9">
              <w:rPr>
                <w:rFonts w:ascii="Arial Narrow" w:hAnsi="Arial Narrow"/>
                <w:b/>
                <w:sz w:val="20"/>
                <w:szCs w:val="20"/>
              </w:rPr>
              <w:t>Max. qty packs</w:t>
            </w:r>
          </w:p>
        </w:tc>
        <w:tc>
          <w:tcPr>
            <w:tcW w:w="708" w:type="dxa"/>
            <w:vAlign w:val="center"/>
          </w:tcPr>
          <w:p w14:paraId="2F144E2B" w14:textId="77777777" w:rsidR="004B3420" w:rsidRPr="001428E9" w:rsidRDefault="004B3420" w:rsidP="00EB2AFE">
            <w:pPr>
              <w:keepLines/>
              <w:jc w:val="center"/>
              <w:rPr>
                <w:rFonts w:ascii="Arial Narrow" w:hAnsi="Arial Narrow"/>
                <w:b/>
                <w:sz w:val="20"/>
                <w:szCs w:val="20"/>
              </w:rPr>
            </w:pPr>
            <w:r w:rsidRPr="001428E9">
              <w:rPr>
                <w:rFonts w:ascii="Arial Narrow" w:hAnsi="Arial Narrow"/>
                <w:b/>
                <w:sz w:val="20"/>
                <w:szCs w:val="20"/>
              </w:rPr>
              <w:t>Max. qty units</w:t>
            </w:r>
          </w:p>
        </w:tc>
        <w:tc>
          <w:tcPr>
            <w:tcW w:w="709" w:type="dxa"/>
            <w:vAlign w:val="center"/>
          </w:tcPr>
          <w:p w14:paraId="39078836" w14:textId="77777777" w:rsidR="004B3420" w:rsidRPr="001428E9" w:rsidRDefault="004B3420" w:rsidP="00EB2AFE">
            <w:pPr>
              <w:keepLines/>
              <w:jc w:val="center"/>
              <w:rPr>
                <w:rFonts w:ascii="Arial Narrow" w:hAnsi="Arial Narrow"/>
                <w:b/>
                <w:sz w:val="20"/>
                <w:szCs w:val="20"/>
              </w:rPr>
            </w:pPr>
            <w:r w:rsidRPr="001428E9">
              <w:rPr>
                <w:rFonts w:ascii="Arial Narrow" w:hAnsi="Arial Narrow"/>
                <w:b/>
                <w:sz w:val="20"/>
                <w:szCs w:val="20"/>
              </w:rPr>
              <w:t>№.</w:t>
            </w:r>
            <w:r>
              <w:rPr>
                <w:rFonts w:ascii="Arial Narrow" w:hAnsi="Arial Narrow"/>
                <w:b/>
                <w:sz w:val="20"/>
                <w:szCs w:val="20"/>
              </w:rPr>
              <w:t xml:space="preserve"> </w:t>
            </w:r>
            <w:r w:rsidRPr="001428E9">
              <w:rPr>
                <w:rFonts w:ascii="Arial Narrow" w:hAnsi="Arial Narrow"/>
                <w:b/>
                <w:sz w:val="20"/>
                <w:szCs w:val="20"/>
              </w:rPr>
              <w:t>of</w:t>
            </w:r>
          </w:p>
          <w:p w14:paraId="7101491F" w14:textId="77777777" w:rsidR="004B3420" w:rsidRPr="001428E9" w:rsidRDefault="004B3420" w:rsidP="00EB2AFE">
            <w:pPr>
              <w:keepLines/>
              <w:jc w:val="center"/>
              <w:rPr>
                <w:rFonts w:ascii="Arial Narrow" w:hAnsi="Arial Narrow"/>
                <w:b/>
                <w:sz w:val="20"/>
                <w:szCs w:val="20"/>
              </w:rPr>
            </w:pPr>
            <w:r w:rsidRPr="001428E9">
              <w:rPr>
                <w:rFonts w:ascii="Arial Narrow" w:hAnsi="Arial Narrow"/>
                <w:b/>
                <w:sz w:val="20"/>
                <w:szCs w:val="20"/>
              </w:rPr>
              <w:t>Rpts</w:t>
            </w:r>
          </w:p>
        </w:tc>
        <w:tc>
          <w:tcPr>
            <w:tcW w:w="942" w:type="dxa"/>
            <w:vAlign w:val="center"/>
          </w:tcPr>
          <w:p w14:paraId="595F0B5E" w14:textId="77777777" w:rsidR="004B3420" w:rsidRPr="001428E9" w:rsidRDefault="004B3420" w:rsidP="00EB2AFE">
            <w:pPr>
              <w:keepLines/>
              <w:rPr>
                <w:rFonts w:ascii="Arial Narrow" w:hAnsi="Arial Narrow"/>
                <w:b/>
                <w:sz w:val="20"/>
                <w:szCs w:val="20"/>
                <w:lang w:val="fr-FR"/>
              </w:rPr>
            </w:pPr>
            <w:r w:rsidRPr="001428E9">
              <w:rPr>
                <w:rFonts w:ascii="Arial Narrow" w:hAnsi="Arial Narrow"/>
                <w:b/>
                <w:sz w:val="20"/>
                <w:szCs w:val="20"/>
              </w:rPr>
              <w:t>Available brands</w:t>
            </w:r>
          </w:p>
        </w:tc>
      </w:tr>
      <w:tr w:rsidR="00BB48AE" w:rsidRPr="0016145E" w14:paraId="299503C7" w14:textId="77777777" w:rsidTr="00EB2AFE">
        <w:trPr>
          <w:cantSplit/>
          <w:trHeight w:val="20"/>
        </w:trPr>
        <w:tc>
          <w:tcPr>
            <w:tcW w:w="9017" w:type="dxa"/>
            <w:gridSpan w:val="8"/>
            <w:vAlign w:val="center"/>
          </w:tcPr>
          <w:p w14:paraId="018A16B0" w14:textId="77777777" w:rsidR="00BB48AE" w:rsidRPr="0016145E" w:rsidRDefault="00BB48AE" w:rsidP="00EB2AFE">
            <w:pPr>
              <w:pStyle w:val="COMTabletext"/>
              <w:rPr>
                <w:bCs w:val="0"/>
              </w:rPr>
            </w:pPr>
            <w:r w:rsidRPr="00937E9D">
              <w:rPr>
                <w:bCs w:val="0"/>
              </w:rPr>
              <w:t>EPCORITAMAB</w:t>
            </w:r>
          </w:p>
        </w:tc>
      </w:tr>
      <w:tr w:rsidR="004B3420" w:rsidRPr="001428E9" w14:paraId="0206EAEC" w14:textId="77777777" w:rsidTr="004B3420">
        <w:trPr>
          <w:cantSplit/>
          <w:trHeight w:val="20"/>
        </w:trPr>
        <w:tc>
          <w:tcPr>
            <w:tcW w:w="2405" w:type="dxa"/>
            <w:gridSpan w:val="2"/>
            <w:vAlign w:val="center"/>
          </w:tcPr>
          <w:p w14:paraId="54BEB8B8" w14:textId="77777777" w:rsidR="004B3420" w:rsidRPr="0016145E" w:rsidRDefault="004B3420" w:rsidP="00EB2AFE">
            <w:pPr>
              <w:keepLines/>
              <w:rPr>
                <w:rFonts w:ascii="Arial Narrow" w:hAnsi="Arial Narrow"/>
                <w:sz w:val="20"/>
                <w:szCs w:val="20"/>
              </w:rPr>
            </w:pPr>
            <w:r w:rsidRPr="0016145E">
              <w:rPr>
                <w:rFonts w:ascii="Arial Narrow" w:hAnsi="Arial Narrow"/>
                <w:sz w:val="20"/>
                <w:szCs w:val="20"/>
              </w:rPr>
              <w:t>epcoritamab 4</w:t>
            </w:r>
            <w:r>
              <w:rPr>
                <w:rFonts w:ascii="Arial Narrow" w:hAnsi="Arial Narrow"/>
                <w:sz w:val="20"/>
                <w:szCs w:val="20"/>
              </w:rPr>
              <w:t>8</w:t>
            </w:r>
            <w:r w:rsidRPr="0016145E">
              <w:rPr>
                <w:rFonts w:ascii="Arial Narrow" w:hAnsi="Arial Narrow"/>
                <w:sz w:val="20"/>
                <w:szCs w:val="20"/>
              </w:rPr>
              <w:t xml:space="preserve"> mg/0.8 mL injection, 0.8 mL vial</w:t>
            </w:r>
          </w:p>
        </w:tc>
        <w:tc>
          <w:tcPr>
            <w:tcW w:w="1276" w:type="dxa"/>
            <w:vAlign w:val="center"/>
          </w:tcPr>
          <w:p w14:paraId="2B361E6B" w14:textId="77777777" w:rsidR="004B3420" w:rsidRPr="001428E9" w:rsidRDefault="004B3420" w:rsidP="00EB2AFE">
            <w:pPr>
              <w:keepLines/>
              <w:jc w:val="center"/>
              <w:rPr>
                <w:rFonts w:ascii="Arial Narrow" w:hAnsi="Arial Narrow"/>
                <w:sz w:val="20"/>
                <w:szCs w:val="20"/>
              </w:rPr>
            </w:pPr>
            <w:r w:rsidRPr="001428E9">
              <w:rPr>
                <w:rFonts w:ascii="Arial Narrow" w:hAnsi="Arial Narrow"/>
                <w:sz w:val="20"/>
                <w:szCs w:val="20"/>
              </w:rPr>
              <w:t>NEW</w:t>
            </w:r>
            <w:r>
              <w:rPr>
                <w:rFonts w:ascii="Arial Narrow" w:hAnsi="Arial Narrow"/>
                <w:sz w:val="20"/>
                <w:szCs w:val="20"/>
              </w:rPr>
              <w:t xml:space="preserve"> (CT)</w:t>
            </w:r>
          </w:p>
        </w:tc>
        <w:tc>
          <w:tcPr>
            <w:tcW w:w="2126" w:type="dxa"/>
            <w:vAlign w:val="center"/>
          </w:tcPr>
          <w:p w14:paraId="60F49D90" w14:textId="77777777" w:rsidR="004B3420" w:rsidRPr="00E967B1" w:rsidRDefault="004B3420" w:rsidP="004B3420">
            <w:pPr>
              <w:jc w:val="left"/>
              <w:rPr>
                <w:rFonts w:ascii="Arial Narrow" w:hAnsi="Arial Narrow"/>
                <w:sz w:val="20"/>
                <w:szCs w:val="20"/>
                <w:u w:val="single"/>
              </w:rPr>
            </w:pPr>
            <w:r w:rsidRPr="00E967B1">
              <w:rPr>
                <w:rFonts w:ascii="Arial Narrow" w:hAnsi="Arial Narrow"/>
                <w:sz w:val="20"/>
                <w:szCs w:val="20"/>
                <w:u w:val="single"/>
              </w:rPr>
              <w:t>Public hospital</w:t>
            </w:r>
          </w:p>
          <w:p w14:paraId="234D749B" w14:textId="77777777" w:rsidR="004B3420" w:rsidRPr="00E967B1" w:rsidRDefault="004B3420" w:rsidP="004B3420">
            <w:pPr>
              <w:jc w:val="left"/>
              <w:rPr>
                <w:rFonts w:ascii="Arial Narrow" w:hAnsi="Arial Narrow"/>
                <w:sz w:val="20"/>
                <w:szCs w:val="20"/>
              </w:rPr>
            </w:pPr>
            <w:r w:rsidRPr="00E967B1">
              <w:rPr>
                <w:rFonts w:ascii="Arial Narrow" w:hAnsi="Arial Narrow"/>
                <w:sz w:val="20"/>
                <w:szCs w:val="20"/>
              </w:rPr>
              <w:t>$9</w:t>
            </w:r>
            <w:r>
              <w:rPr>
                <w:rFonts w:ascii="Arial Narrow" w:hAnsi="Arial Narrow"/>
                <w:sz w:val="20"/>
                <w:szCs w:val="20"/>
              </w:rPr>
              <w:t>,</w:t>
            </w:r>
            <w:r w:rsidRPr="00E967B1">
              <w:rPr>
                <w:rFonts w:ascii="Arial Narrow" w:hAnsi="Arial Narrow"/>
                <w:sz w:val="20"/>
                <w:szCs w:val="20"/>
              </w:rPr>
              <w:t>320.90</w:t>
            </w:r>
            <w:r>
              <w:rPr>
                <w:rFonts w:ascii="Arial Narrow" w:hAnsi="Arial Narrow"/>
                <w:sz w:val="20"/>
                <w:szCs w:val="20"/>
              </w:rPr>
              <w:t xml:space="preserve"> </w:t>
            </w:r>
            <w:r w:rsidRPr="00E967B1">
              <w:rPr>
                <w:rFonts w:ascii="Arial Narrow" w:hAnsi="Arial Narrow"/>
                <w:sz w:val="20"/>
                <w:szCs w:val="20"/>
              </w:rPr>
              <w:t>published price</w:t>
            </w:r>
          </w:p>
          <w:p w14:paraId="6D7F293C" w14:textId="0FEE4F5D" w:rsidR="004B3420" w:rsidRPr="00E967B1" w:rsidRDefault="004B3420" w:rsidP="004B3420">
            <w:pPr>
              <w:jc w:val="left"/>
              <w:rPr>
                <w:rFonts w:ascii="Arial Narrow" w:hAnsi="Arial Narrow"/>
                <w:sz w:val="20"/>
                <w:szCs w:val="20"/>
              </w:rPr>
            </w:pPr>
            <w:r w:rsidRPr="00E967B1">
              <w:rPr>
                <w:rFonts w:ascii="Arial Narrow" w:hAnsi="Arial Narrow"/>
                <w:sz w:val="20"/>
                <w:szCs w:val="20"/>
              </w:rPr>
              <w:t>$</w:t>
            </w:r>
            <w:r w:rsidR="00680813" w:rsidRPr="00BA22F7">
              <w:rPr>
                <w:rFonts w:ascii="Arial Narrow" w:hAnsi="Arial Narrow"/>
                <w:color w:val="000000"/>
                <w:spacing w:val="54"/>
                <w:sz w:val="20"/>
                <w:szCs w:val="20"/>
                <w:shd w:val="solid" w:color="000000" w:fill="000000"/>
                <w:fitText w:val="333" w:id="-762125565"/>
                <w14:textFill>
                  <w14:solidFill>
                    <w14:srgbClr w14:val="000000">
                      <w14:alpha w14:val="100000"/>
                    </w14:srgbClr>
                  </w14:solidFill>
                </w14:textFill>
              </w:rPr>
              <w:t>|||</w:t>
            </w:r>
            <w:r w:rsidR="00680813" w:rsidRPr="00BA22F7">
              <w:rPr>
                <w:rFonts w:ascii="Arial Narrow" w:hAnsi="Arial Narrow"/>
                <w:color w:val="000000"/>
                <w:spacing w:val="1"/>
                <w:sz w:val="20"/>
                <w:szCs w:val="20"/>
                <w:shd w:val="solid" w:color="000000" w:fill="000000"/>
                <w:fitText w:val="333" w:id="-762125565"/>
                <w14:textFill>
                  <w14:solidFill>
                    <w14:srgbClr w14:val="000000">
                      <w14:alpha w14:val="100000"/>
                    </w14:srgbClr>
                  </w14:solidFill>
                </w14:textFill>
              </w:rPr>
              <w:t>|</w:t>
            </w:r>
            <w:r>
              <w:rPr>
                <w:rFonts w:ascii="Arial Narrow" w:hAnsi="Arial Narrow"/>
                <w:sz w:val="20"/>
                <w:szCs w:val="20"/>
              </w:rPr>
              <w:t xml:space="preserve"> </w:t>
            </w:r>
            <w:r w:rsidRPr="00E967B1">
              <w:rPr>
                <w:rFonts w:ascii="Arial Narrow" w:hAnsi="Arial Narrow"/>
                <w:sz w:val="20"/>
                <w:szCs w:val="20"/>
              </w:rPr>
              <w:t>effective price</w:t>
            </w:r>
          </w:p>
          <w:p w14:paraId="425DD536" w14:textId="77777777" w:rsidR="004B3420" w:rsidRPr="00E967B1" w:rsidRDefault="004B3420" w:rsidP="004B3420">
            <w:pPr>
              <w:jc w:val="left"/>
              <w:rPr>
                <w:rFonts w:ascii="Arial Narrow" w:hAnsi="Arial Narrow"/>
                <w:sz w:val="20"/>
                <w:szCs w:val="20"/>
                <w:u w:val="single"/>
              </w:rPr>
            </w:pPr>
            <w:r w:rsidRPr="00E967B1">
              <w:rPr>
                <w:rFonts w:ascii="Arial Narrow" w:hAnsi="Arial Narrow"/>
                <w:sz w:val="20"/>
                <w:szCs w:val="20"/>
                <w:u w:val="single"/>
              </w:rPr>
              <w:t>Private hospital</w:t>
            </w:r>
          </w:p>
          <w:p w14:paraId="24C9608B" w14:textId="77777777" w:rsidR="004B3420" w:rsidRPr="00E967B1" w:rsidRDefault="004B3420" w:rsidP="004B3420">
            <w:pPr>
              <w:jc w:val="left"/>
              <w:rPr>
                <w:rFonts w:ascii="Arial Narrow" w:hAnsi="Arial Narrow"/>
                <w:sz w:val="20"/>
                <w:szCs w:val="20"/>
              </w:rPr>
            </w:pPr>
            <w:r w:rsidRPr="00E967B1">
              <w:rPr>
                <w:rFonts w:ascii="Arial Narrow" w:hAnsi="Arial Narrow"/>
                <w:sz w:val="20"/>
                <w:szCs w:val="20"/>
              </w:rPr>
              <w:t>$9</w:t>
            </w:r>
            <w:r>
              <w:rPr>
                <w:rFonts w:ascii="Arial Narrow" w:hAnsi="Arial Narrow"/>
                <w:sz w:val="20"/>
                <w:szCs w:val="20"/>
              </w:rPr>
              <w:t>,</w:t>
            </w:r>
            <w:r w:rsidRPr="00E967B1">
              <w:rPr>
                <w:rFonts w:ascii="Arial Narrow" w:hAnsi="Arial Narrow"/>
                <w:sz w:val="20"/>
                <w:szCs w:val="20"/>
              </w:rPr>
              <w:t>494.80</w:t>
            </w:r>
            <w:r>
              <w:rPr>
                <w:rFonts w:ascii="Arial Narrow" w:hAnsi="Arial Narrow"/>
                <w:sz w:val="20"/>
                <w:szCs w:val="20"/>
              </w:rPr>
              <w:t xml:space="preserve"> </w:t>
            </w:r>
            <w:r w:rsidRPr="00E967B1">
              <w:rPr>
                <w:rFonts w:ascii="Arial Narrow" w:hAnsi="Arial Narrow"/>
                <w:sz w:val="20"/>
                <w:szCs w:val="20"/>
              </w:rPr>
              <w:t>published price</w:t>
            </w:r>
          </w:p>
          <w:p w14:paraId="33C13E81" w14:textId="2FF972F8" w:rsidR="004B3420" w:rsidRPr="001428E9" w:rsidRDefault="004B3420" w:rsidP="004B3420">
            <w:pPr>
              <w:jc w:val="left"/>
              <w:rPr>
                <w:rFonts w:ascii="Arial Narrow" w:hAnsi="Arial Narrow"/>
                <w:sz w:val="20"/>
                <w:szCs w:val="20"/>
              </w:rPr>
            </w:pPr>
            <w:r w:rsidRPr="004B3420">
              <w:rPr>
                <w:rFonts w:ascii="Arial Narrow" w:hAnsi="Arial Narrow"/>
                <w:sz w:val="20"/>
                <w:szCs w:val="20"/>
              </w:rPr>
              <w:t>$</w:t>
            </w:r>
            <w:r w:rsidR="00680813" w:rsidRPr="00BA22F7">
              <w:rPr>
                <w:rFonts w:ascii="Arial Narrow" w:hAnsi="Arial Narrow"/>
                <w:color w:val="000000"/>
                <w:spacing w:val="54"/>
                <w:sz w:val="20"/>
                <w:szCs w:val="20"/>
                <w:shd w:val="solid" w:color="000000" w:fill="000000"/>
                <w:fitText w:val="333" w:id="-762125564"/>
                <w14:textFill>
                  <w14:solidFill>
                    <w14:srgbClr w14:val="000000">
                      <w14:alpha w14:val="100000"/>
                    </w14:srgbClr>
                  </w14:solidFill>
                </w14:textFill>
              </w:rPr>
              <w:t>|||</w:t>
            </w:r>
            <w:r w:rsidR="00680813" w:rsidRPr="00BA22F7">
              <w:rPr>
                <w:rFonts w:ascii="Arial Narrow" w:hAnsi="Arial Narrow"/>
                <w:color w:val="000000"/>
                <w:spacing w:val="1"/>
                <w:sz w:val="20"/>
                <w:szCs w:val="20"/>
                <w:shd w:val="solid" w:color="000000" w:fill="000000"/>
                <w:fitText w:val="333" w:id="-762125564"/>
                <w14:textFill>
                  <w14:solidFill>
                    <w14:srgbClr w14:val="000000">
                      <w14:alpha w14:val="100000"/>
                    </w14:srgbClr>
                  </w14:solidFill>
                </w14:textFill>
              </w:rPr>
              <w:t>|</w:t>
            </w:r>
            <w:r w:rsidRPr="004B3420">
              <w:rPr>
                <w:rFonts w:ascii="Arial Narrow" w:hAnsi="Arial Narrow"/>
                <w:sz w:val="20"/>
                <w:szCs w:val="20"/>
              </w:rPr>
              <w:t xml:space="preserve"> effective price</w:t>
            </w:r>
          </w:p>
        </w:tc>
        <w:tc>
          <w:tcPr>
            <w:tcW w:w="851" w:type="dxa"/>
            <w:vAlign w:val="center"/>
          </w:tcPr>
          <w:p w14:paraId="178799F5" w14:textId="77777777" w:rsidR="004B3420" w:rsidRPr="001428E9" w:rsidRDefault="004B3420" w:rsidP="00EB2AFE">
            <w:pPr>
              <w:keepLines/>
              <w:jc w:val="center"/>
              <w:rPr>
                <w:rFonts w:ascii="Arial Narrow" w:hAnsi="Arial Narrow"/>
                <w:sz w:val="20"/>
                <w:szCs w:val="20"/>
              </w:rPr>
            </w:pPr>
            <w:r w:rsidRPr="001428E9">
              <w:rPr>
                <w:rFonts w:ascii="Arial Narrow" w:hAnsi="Arial Narrow"/>
                <w:sz w:val="20"/>
                <w:szCs w:val="20"/>
              </w:rPr>
              <w:t>1</w:t>
            </w:r>
          </w:p>
        </w:tc>
        <w:tc>
          <w:tcPr>
            <w:tcW w:w="708" w:type="dxa"/>
            <w:vAlign w:val="center"/>
          </w:tcPr>
          <w:p w14:paraId="4829FD3B" w14:textId="77777777" w:rsidR="004B3420" w:rsidRDefault="004B3420" w:rsidP="00EB2AFE">
            <w:pPr>
              <w:keepLines/>
              <w:jc w:val="center"/>
              <w:rPr>
                <w:rFonts w:ascii="Arial Narrow" w:hAnsi="Arial Narrow"/>
                <w:sz w:val="20"/>
                <w:szCs w:val="20"/>
              </w:rPr>
            </w:pPr>
            <w:r>
              <w:rPr>
                <w:rFonts w:ascii="Arial Narrow" w:hAnsi="Arial Narrow"/>
                <w:sz w:val="20"/>
                <w:szCs w:val="20"/>
              </w:rPr>
              <w:t>1</w:t>
            </w:r>
          </w:p>
        </w:tc>
        <w:tc>
          <w:tcPr>
            <w:tcW w:w="709" w:type="dxa"/>
            <w:vAlign w:val="center"/>
          </w:tcPr>
          <w:p w14:paraId="0DE4A73D" w14:textId="77777777" w:rsidR="004B3420" w:rsidRDefault="004B3420" w:rsidP="00EB2AFE">
            <w:pPr>
              <w:keepLines/>
              <w:jc w:val="center"/>
              <w:rPr>
                <w:rFonts w:ascii="Arial Narrow" w:hAnsi="Arial Narrow"/>
                <w:sz w:val="20"/>
                <w:szCs w:val="20"/>
              </w:rPr>
            </w:pPr>
            <w:r>
              <w:rPr>
                <w:rFonts w:ascii="Arial Narrow" w:hAnsi="Arial Narrow"/>
                <w:sz w:val="20"/>
                <w:szCs w:val="20"/>
              </w:rPr>
              <w:t>5</w:t>
            </w:r>
          </w:p>
        </w:tc>
        <w:tc>
          <w:tcPr>
            <w:tcW w:w="942" w:type="dxa"/>
            <w:vAlign w:val="center"/>
          </w:tcPr>
          <w:p w14:paraId="17F08ABB" w14:textId="77777777" w:rsidR="004B3420" w:rsidRDefault="004B3420" w:rsidP="00EB2AFE">
            <w:pPr>
              <w:keepLines/>
              <w:rPr>
                <w:rFonts w:ascii="Arial Narrow" w:hAnsi="Arial Narrow"/>
                <w:sz w:val="20"/>
                <w:szCs w:val="20"/>
              </w:rPr>
            </w:pPr>
            <w:r>
              <w:rPr>
                <w:rFonts w:ascii="Arial Narrow" w:hAnsi="Arial Narrow"/>
                <w:sz w:val="20"/>
                <w:szCs w:val="20"/>
              </w:rPr>
              <w:t>Epkinly</w:t>
            </w:r>
          </w:p>
        </w:tc>
      </w:tr>
      <w:tr w:rsidR="004B3420" w:rsidRPr="001428E9" w14:paraId="4C44AD62" w14:textId="77777777" w:rsidTr="004B3420">
        <w:trPr>
          <w:cantSplit/>
          <w:trHeight w:val="20"/>
        </w:trPr>
        <w:tc>
          <w:tcPr>
            <w:tcW w:w="2405" w:type="dxa"/>
            <w:gridSpan w:val="2"/>
            <w:vAlign w:val="center"/>
          </w:tcPr>
          <w:p w14:paraId="5E6F220B" w14:textId="77777777" w:rsidR="004B3420" w:rsidRPr="0016145E" w:rsidRDefault="004B3420" w:rsidP="00EB2AFE">
            <w:pPr>
              <w:keepLines/>
              <w:rPr>
                <w:rFonts w:ascii="Arial Narrow" w:hAnsi="Arial Narrow"/>
                <w:sz w:val="20"/>
                <w:szCs w:val="20"/>
              </w:rPr>
            </w:pPr>
            <w:r w:rsidRPr="0016145E">
              <w:rPr>
                <w:rFonts w:ascii="Arial Narrow" w:hAnsi="Arial Narrow"/>
                <w:sz w:val="20"/>
                <w:szCs w:val="20"/>
              </w:rPr>
              <w:t>epcoritamab 4</w:t>
            </w:r>
            <w:r>
              <w:rPr>
                <w:rFonts w:ascii="Arial Narrow" w:hAnsi="Arial Narrow"/>
                <w:sz w:val="20"/>
                <w:szCs w:val="20"/>
              </w:rPr>
              <w:t>8</w:t>
            </w:r>
            <w:r w:rsidRPr="0016145E">
              <w:rPr>
                <w:rFonts w:ascii="Arial Narrow" w:hAnsi="Arial Narrow"/>
                <w:sz w:val="20"/>
                <w:szCs w:val="20"/>
              </w:rPr>
              <w:t xml:space="preserve"> mg/0.8 mL injection, 0.8 mL vial</w:t>
            </w:r>
          </w:p>
        </w:tc>
        <w:tc>
          <w:tcPr>
            <w:tcW w:w="1276" w:type="dxa"/>
            <w:vAlign w:val="center"/>
          </w:tcPr>
          <w:p w14:paraId="76E4AD71" w14:textId="77777777" w:rsidR="004B3420" w:rsidRPr="001428E9" w:rsidRDefault="004B3420" w:rsidP="00EB2AFE">
            <w:pPr>
              <w:keepLines/>
              <w:jc w:val="center"/>
              <w:rPr>
                <w:rFonts w:ascii="Arial Narrow" w:hAnsi="Arial Narrow"/>
                <w:sz w:val="20"/>
                <w:szCs w:val="20"/>
              </w:rPr>
            </w:pPr>
            <w:r w:rsidRPr="001428E9">
              <w:rPr>
                <w:rFonts w:ascii="Arial Narrow" w:hAnsi="Arial Narrow"/>
                <w:sz w:val="20"/>
                <w:szCs w:val="20"/>
              </w:rPr>
              <w:t>NEW</w:t>
            </w:r>
            <w:r>
              <w:rPr>
                <w:rFonts w:ascii="Arial Narrow" w:hAnsi="Arial Narrow"/>
                <w:sz w:val="20"/>
                <w:szCs w:val="20"/>
              </w:rPr>
              <w:t xml:space="preserve"> (GE)</w:t>
            </w:r>
          </w:p>
        </w:tc>
        <w:tc>
          <w:tcPr>
            <w:tcW w:w="2126" w:type="dxa"/>
            <w:vAlign w:val="center"/>
          </w:tcPr>
          <w:p w14:paraId="6879F6AF" w14:textId="1FCA8B07" w:rsidR="004B3420" w:rsidRPr="001428E9" w:rsidRDefault="000E0A86" w:rsidP="00FF322A">
            <w:pPr>
              <w:keepLines/>
              <w:rPr>
                <w:rFonts w:ascii="Arial Narrow" w:hAnsi="Arial Narrow"/>
                <w:sz w:val="20"/>
                <w:szCs w:val="20"/>
              </w:rPr>
            </w:pPr>
            <w:r>
              <w:rPr>
                <w:rFonts w:ascii="Arial Narrow" w:hAnsi="Arial Narrow"/>
                <w:sz w:val="20"/>
                <w:szCs w:val="20"/>
              </w:rPr>
              <w:t>$</w:t>
            </w:r>
            <w:r w:rsidR="00680813" w:rsidRPr="00BA22F7">
              <w:rPr>
                <w:rFonts w:ascii="Arial Narrow" w:hAnsi="Arial Narrow"/>
                <w:color w:val="000000"/>
                <w:spacing w:val="87"/>
                <w:sz w:val="20"/>
                <w:szCs w:val="20"/>
                <w:shd w:val="solid" w:color="000000" w:fill="000000"/>
                <w:fitText w:val="173" w:id="-762125563"/>
                <w14:textFill>
                  <w14:solidFill>
                    <w14:srgbClr w14:val="000000">
                      <w14:alpha w14:val="100000"/>
                    </w14:srgbClr>
                  </w14:solidFill>
                </w14:textFill>
              </w:rPr>
              <w:t>|</w:t>
            </w:r>
            <w:r w:rsidR="00680813" w:rsidRPr="00BA22F7">
              <w:rPr>
                <w:rFonts w:ascii="Arial Narrow" w:hAnsi="Arial Narrow"/>
                <w:color w:val="000000"/>
                <w:sz w:val="20"/>
                <w:szCs w:val="20"/>
                <w:shd w:val="solid" w:color="000000" w:fill="000000"/>
                <w:fitText w:val="173" w:id="-762125563"/>
                <w14:textFill>
                  <w14:solidFill>
                    <w14:srgbClr w14:val="000000">
                      <w14:alpha w14:val="100000"/>
                    </w14:srgbClr>
                  </w14:solidFill>
                </w14:textFill>
              </w:rPr>
              <w:t>|</w:t>
            </w:r>
            <w:r>
              <w:rPr>
                <w:rFonts w:ascii="Arial Narrow" w:hAnsi="Arial Narrow"/>
                <w:sz w:val="20"/>
                <w:szCs w:val="20"/>
              </w:rPr>
              <w:t xml:space="preserve"> effective price</w:t>
            </w:r>
          </w:p>
        </w:tc>
        <w:tc>
          <w:tcPr>
            <w:tcW w:w="851" w:type="dxa"/>
            <w:vAlign w:val="center"/>
          </w:tcPr>
          <w:p w14:paraId="29F97DA1" w14:textId="77777777" w:rsidR="004B3420" w:rsidRPr="001428E9" w:rsidRDefault="004B3420" w:rsidP="00EB2AFE">
            <w:pPr>
              <w:keepLines/>
              <w:jc w:val="center"/>
              <w:rPr>
                <w:rFonts w:ascii="Arial Narrow" w:hAnsi="Arial Narrow"/>
                <w:sz w:val="20"/>
                <w:szCs w:val="20"/>
              </w:rPr>
            </w:pPr>
            <w:r w:rsidRPr="001428E9">
              <w:rPr>
                <w:rFonts w:ascii="Arial Narrow" w:hAnsi="Arial Narrow"/>
                <w:sz w:val="20"/>
                <w:szCs w:val="20"/>
              </w:rPr>
              <w:t>1</w:t>
            </w:r>
          </w:p>
        </w:tc>
        <w:tc>
          <w:tcPr>
            <w:tcW w:w="708" w:type="dxa"/>
            <w:vAlign w:val="center"/>
          </w:tcPr>
          <w:p w14:paraId="63554C19" w14:textId="77777777" w:rsidR="004B3420" w:rsidRDefault="004B3420" w:rsidP="00EB2AFE">
            <w:pPr>
              <w:keepLines/>
              <w:jc w:val="center"/>
              <w:rPr>
                <w:rFonts w:ascii="Arial Narrow" w:hAnsi="Arial Narrow"/>
                <w:sz w:val="20"/>
                <w:szCs w:val="20"/>
              </w:rPr>
            </w:pPr>
            <w:r>
              <w:rPr>
                <w:rFonts w:ascii="Arial Narrow" w:hAnsi="Arial Narrow"/>
                <w:sz w:val="20"/>
                <w:szCs w:val="20"/>
              </w:rPr>
              <w:t>1</w:t>
            </w:r>
          </w:p>
        </w:tc>
        <w:tc>
          <w:tcPr>
            <w:tcW w:w="709" w:type="dxa"/>
            <w:vAlign w:val="center"/>
          </w:tcPr>
          <w:p w14:paraId="5A554747" w14:textId="77777777" w:rsidR="004B3420" w:rsidRDefault="004B3420" w:rsidP="00EB2AFE">
            <w:pPr>
              <w:keepLines/>
              <w:jc w:val="center"/>
              <w:rPr>
                <w:rFonts w:ascii="Arial Narrow" w:hAnsi="Arial Narrow"/>
                <w:sz w:val="20"/>
                <w:szCs w:val="20"/>
              </w:rPr>
            </w:pPr>
            <w:r>
              <w:rPr>
                <w:rFonts w:ascii="Arial Narrow" w:hAnsi="Arial Narrow"/>
                <w:sz w:val="20"/>
                <w:szCs w:val="20"/>
              </w:rPr>
              <w:t>5</w:t>
            </w:r>
          </w:p>
        </w:tc>
        <w:tc>
          <w:tcPr>
            <w:tcW w:w="942" w:type="dxa"/>
            <w:vAlign w:val="center"/>
          </w:tcPr>
          <w:p w14:paraId="149C53B9" w14:textId="77777777" w:rsidR="004B3420" w:rsidRDefault="004B3420" w:rsidP="00EB2AFE">
            <w:pPr>
              <w:keepLines/>
              <w:rPr>
                <w:rFonts w:ascii="Arial Narrow" w:hAnsi="Arial Narrow"/>
                <w:sz w:val="20"/>
                <w:szCs w:val="20"/>
              </w:rPr>
            </w:pPr>
            <w:r>
              <w:rPr>
                <w:rFonts w:ascii="Arial Narrow" w:hAnsi="Arial Narrow"/>
                <w:sz w:val="20"/>
                <w:szCs w:val="20"/>
              </w:rPr>
              <w:t>Epkinly</w:t>
            </w:r>
          </w:p>
        </w:tc>
      </w:tr>
      <w:tr w:rsidR="00BB48AE" w:rsidRPr="00471739" w14:paraId="339D94C6" w14:textId="77777777" w:rsidTr="00EB2AFE">
        <w:tblPrEx>
          <w:tblCellMar>
            <w:top w:w="15" w:type="dxa"/>
            <w:bottom w:w="15" w:type="dxa"/>
          </w:tblCellMar>
          <w:tblLook w:val="04A0" w:firstRow="1" w:lastRow="0" w:firstColumn="1" w:lastColumn="0" w:noHBand="0" w:noVBand="1"/>
        </w:tblPrEx>
        <w:trPr>
          <w:trHeight w:val="20"/>
        </w:trPr>
        <w:tc>
          <w:tcPr>
            <w:tcW w:w="9017" w:type="dxa"/>
            <w:gridSpan w:val="8"/>
          </w:tcPr>
          <w:p w14:paraId="01BC65E4" w14:textId="77777777" w:rsidR="00BB48AE" w:rsidRPr="00471739" w:rsidRDefault="00BB48AE" w:rsidP="00AC4286">
            <w:pPr>
              <w:pStyle w:val="COMTabletext"/>
              <w:keepNext w:val="0"/>
              <w:rPr>
                <w:b/>
              </w:rPr>
            </w:pPr>
          </w:p>
        </w:tc>
      </w:tr>
      <w:tr w:rsidR="00BB48AE" w:rsidRPr="00471739" w14:paraId="129CF024" w14:textId="77777777" w:rsidTr="00EB2AFE">
        <w:tblPrEx>
          <w:tblCellMar>
            <w:top w:w="15" w:type="dxa"/>
            <w:bottom w:w="15" w:type="dxa"/>
          </w:tblCellMar>
          <w:tblLook w:val="04A0" w:firstRow="1" w:lastRow="0" w:firstColumn="1" w:lastColumn="0" w:noHBand="0" w:noVBand="1"/>
        </w:tblPrEx>
        <w:trPr>
          <w:trHeight w:val="20"/>
        </w:trPr>
        <w:tc>
          <w:tcPr>
            <w:tcW w:w="9017" w:type="dxa"/>
            <w:gridSpan w:val="8"/>
          </w:tcPr>
          <w:p w14:paraId="3F614B92" w14:textId="77777777" w:rsidR="00BB48AE" w:rsidRPr="00471739" w:rsidRDefault="00BB48AE" w:rsidP="00AC4286">
            <w:pPr>
              <w:pStyle w:val="COMTabletext"/>
              <w:keepNext w:val="0"/>
              <w:rPr>
                <w:b/>
              </w:rPr>
            </w:pPr>
            <w:r>
              <w:rPr>
                <w:b/>
              </w:rPr>
              <w:t>Restrictions Summary [new2] / Treatment of Concept: [new2A]</w:t>
            </w:r>
          </w:p>
        </w:tc>
      </w:tr>
      <w:tr w:rsidR="00BB48AE" w:rsidRPr="00471739" w14:paraId="61F8786B" w14:textId="77777777" w:rsidTr="00EB2AFE">
        <w:tblPrEx>
          <w:tblCellMar>
            <w:top w:w="15" w:type="dxa"/>
            <w:bottom w:w="15" w:type="dxa"/>
          </w:tblCellMar>
          <w:tblLook w:val="04A0" w:firstRow="1" w:lastRow="0" w:firstColumn="1" w:lastColumn="0" w:noHBand="0" w:noVBand="1"/>
        </w:tblPrEx>
        <w:trPr>
          <w:cantSplit/>
          <w:trHeight w:val="20"/>
        </w:trPr>
        <w:tc>
          <w:tcPr>
            <w:tcW w:w="1273" w:type="dxa"/>
            <w:vMerge w:val="restart"/>
          </w:tcPr>
          <w:p w14:paraId="2BAD15C0" w14:textId="334E67B1" w:rsidR="00BB48AE" w:rsidRPr="00FF20A1" w:rsidRDefault="00BB48AE" w:rsidP="00AC4286">
            <w:pPr>
              <w:pStyle w:val="COMTabletext"/>
              <w:keepNext w:val="0"/>
              <w:rPr>
                <w:i/>
                <w:iCs/>
              </w:rPr>
            </w:pPr>
          </w:p>
        </w:tc>
        <w:tc>
          <w:tcPr>
            <w:tcW w:w="7744" w:type="dxa"/>
            <w:gridSpan w:val="7"/>
          </w:tcPr>
          <w:p w14:paraId="2A282AA3" w14:textId="77777777" w:rsidR="00BB48AE" w:rsidRPr="00471739" w:rsidRDefault="00BB48AE" w:rsidP="00AC4286">
            <w:pPr>
              <w:pStyle w:val="COMTabletext"/>
              <w:keepNext w:val="0"/>
            </w:pPr>
            <w:r w:rsidRPr="00471739">
              <w:rPr>
                <w:b/>
              </w:rPr>
              <w:t>Category / Program:</w:t>
            </w:r>
            <w:r>
              <w:rPr>
                <w:b/>
              </w:rPr>
              <w:t xml:space="preserve"> </w:t>
            </w:r>
            <w:r w:rsidRPr="00471739">
              <w:t>100 – Efficient Funding of Chemotherapy</w:t>
            </w:r>
            <w:r>
              <w:t xml:space="preserve"> – </w:t>
            </w:r>
            <w:r w:rsidRPr="00FF20A1">
              <w:rPr>
                <w:i/>
                <w:iCs/>
              </w:rPr>
              <w:t>Related Benefits (Code CT) General Schedule (Code GE)</w:t>
            </w:r>
          </w:p>
        </w:tc>
      </w:tr>
      <w:tr w:rsidR="00BB48AE" w:rsidRPr="00471739" w14:paraId="2D774BDC" w14:textId="77777777" w:rsidTr="00EB2AFE">
        <w:tblPrEx>
          <w:tblCellMar>
            <w:top w:w="15" w:type="dxa"/>
            <w:bottom w:w="15" w:type="dxa"/>
          </w:tblCellMar>
          <w:tblLook w:val="04A0" w:firstRow="1" w:lastRow="0" w:firstColumn="1" w:lastColumn="0" w:noHBand="0" w:noVBand="1"/>
        </w:tblPrEx>
        <w:trPr>
          <w:cantSplit/>
          <w:trHeight w:val="20"/>
        </w:trPr>
        <w:tc>
          <w:tcPr>
            <w:tcW w:w="1273" w:type="dxa"/>
            <w:vMerge/>
          </w:tcPr>
          <w:p w14:paraId="14308C79" w14:textId="77777777" w:rsidR="00BB48AE" w:rsidRPr="00471739" w:rsidRDefault="00BB48AE" w:rsidP="00AC4286">
            <w:pPr>
              <w:pStyle w:val="COMTabletext"/>
              <w:keepNext w:val="0"/>
              <w:rPr>
                <w:b/>
              </w:rPr>
            </w:pPr>
          </w:p>
        </w:tc>
        <w:tc>
          <w:tcPr>
            <w:tcW w:w="7744" w:type="dxa"/>
            <w:gridSpan w:val="7"/>
          </w:tcPr>
          <w:p w14:paraId="2589AB24" w14:textId="77777777" w:rsidR="00BB48AE" w:rsidRPr="00471739" w:rsidRDefault="00BB48AE" w:rsidP="00AC4286">
            <w:pPr>
              <w:pStyle w:val="COMTabletext"/>
              <w:keepNext w:val="0"/>
              <w:rPr>
                <w:b/>
              </w:rPr>
            </w:pPr>
            <w:r w:rsidRPr="00471739">
              <w:rPr>
                <w:b/>
              </w:rPr>
              <w:t xml:space="preserve">Prescriber type: </w:t>
            </w:r>
            <w:r>
              <w:fldChar w:fldCharType="begin">
                <w:ffData>
                  <w:name w:val=""/>
                  <w:enabled/>
                  <w:calcOnExit w:val="0"/>
                  <w:checkBox>
                    <w:sizeAuto/>
                    <w:default w:val="1"/>
                  </w:checkBox>
                </w:ffData>
              </w:fldChar>
            </w:r>
            <w:r>
              <w:instrText xml:space="preserve"> FORMCHECKBOX </w:instrText>
            </w:r>
            <w:r>
              <w:fldChar w:fldCharType="separate"/>
            </w:r>
            <w:r>
              <w:fldChar w:fldCharType="end"/>
            </w:r>
            <w:r w:rsidRPr="00471739">
              <w:t>Medical Practitioners</w:t>
            </w:r>
          </w:p>
        </w:tc>
      </w:tr>
      <w:tr w:rsidR="00BB48AE" w:rsidRPr="00471739" w14:paraId="4CBB2853" w14:textId="77777777" w:rsidTr="00EB2AFE">
        <w:tblPrEx>
          <w:tblCellMar>
            <w:top w:w="15" w:type="dxa"/>
            <w:bottom w:w="15" w:type="dxa"/>
          </w:tblCellMar>
          <w:tblLook w:val="04A0" w:firstRow="1" w:lastRow="0" w:firstColumn="1" w:lastColumn="0" w:noHBand="0" w:noVBand="1"/>
        </w:tblPrEx>
        <w:trPr>
          <w:cantSplit/>
          <w:trHeight w:val="20"/>
        </w:trPr>
        <w:tc>
          <w:tcPr>
            <w:tcW w:w="1273" w:type="dxa"/>
            <w:vMerge/>
          </w:tcPr>
          <w:p w14:paraId="54A61136" w14:textId="77777777" w:rsidR="00BB48AE" w:rsidRPr="00471739" w:rsidRDefault="00BB48AE" w:rsidP="00AC4286">
            <w:pPr>
              <w:pStyle w:val="COMTabletext"/>
              <w:keepNext w:val="0"/>
            </w:pPr>
          </w:p>
        </w:tc>
        <w:tc>
          <w:tcPr>
            <w:tcW w:w="7744" w:type="dxa"/>
            <w:gridSpan w:val="7"/>
          </w:tcPr>
          <w:p w14:paraId="01EF19BD" w14:textId="77777777" w:rsidR="00BB48AE" w:rsidRPr="00471739" w:rsidRDefault="00BB48AE" w:rsidP="00AC4286">
            <w:pPr>
              <w:pStyle w:val="COMTabletext"/>
              <w:keepNext w:val="0"/>
            </w:pPr>
            <w:r w:rsidRPr="00471739">
              <w:rPr>
                <w:b/>
              </w:rPr>
              <w:t xml:space="preserve">Restriction type: </w:t>
            </w:r>
            <w:r>
              <w:fldChar w:fldCharType="begin">
                <w:ffData>
                  <w:name w:val=""/>
                  <w:enabled/>
                  <w:calcOnExit w:val="0"/>
                  <w:checkBox>
                    <w:sizeAuto/>
                    <w:default w:val="1"/>
                  </w:checkBox>
                </w:ffData>
              </w:fldChar>
            </w:r>
            <w:r>
              <w:instrText xml:space="preserve"> FORMCHECKBOX </w:instrText>
            </w:r>
            <w:r>
              <w:fldChar w:fldCharType="separate"/>
            </w:r>
            <w:r>
              <w:fldChar w:fldCharType="end"/>
            </w:r>
            <w:r w:rsidRPr="00471739">
              <w:t>Authority Required (STREAMLINED)</w:t>
            </w:r>
          </w:p>
        </w:tc>
      </w:tr>
      <w:tr w:rsidR="00BB48AE" w:rsidRPr="00471739" w14:paraId="4CCAB744" w14:textId="77777777" w:rsidTr="00EB2AFE">
        <w:tblPrEx>
          <w:tblCellMar>
            <w:top w:w="15" w:type="dxa"/>
            <w:bottom w:w="15" w:type="dxa"/>
          </w:tblCellMar>
          <w:tblLook w:val="04A0" w:firstRow="1" w:lastRow="0" w:firstColumn="1" w:lastColumn="0" w:noHBand="0" w:noVBand="1"/>
        </w:tblPrEx>
        <w:trPr>
          <w:cantSplit/>
          <w:trHeight w:val="20"/>
        </w:trPr>
        <w:tc>
          <w:tcPr>
            <w:tcW w:w="1273" w:type="dxa"/>
            <w:vAlign w:val="center"/>
          </w:tcPr>
          <w:p w14:paraId="4306C8A1" w14:textId="77777777" w:rsidR="00BB48AE" w:rsidRPr="00471739" w:rsidRDefault="00BB48AE" w:rsidP="00AC4286">
            <w:pPr>
              <w:pStyle w:val="COMTabletext"/>
              <w:keepNext w:val="0"/>
              <w:rPr>
                <w:b/>
              </w:rPr>
            </w:pPr>
          </w:p>
        </w:tc>
        <w:tc>
          <w:tcPr>
            <w:tcW w:w="7744" w:type="dxa"/>
            <w:gridSpan w:val="7"/>
            <w:vAlign w:val="center"/>
          </w:tcPr>
          <w:p w14:paraId="764B961C" w14:textId="77777777" w:rsidR="00BB48AE" w:rsidRPr="00471739" w:rsidRDefault="00BB48AE" w:rsidP="00AC4286">
            <w:pPr>
              <w:pStyle w:val="COMTabletext"/>
              <w:keepNext w:val="0"/>
              <w:rPr>
                <w:b/>
              </w:rPr>
            </w:pPr>
            <w:r w:rsidRPr="00471739">
              <w:rPr>
                <w:b/>
              </w:rPr>
              <w:t xml:space="preserve">Severity: </w:t>
            </w:r>
            <w:r w:rsidRPr="002075FB">
              <w:t>Relapsed or refractory</w:t>
            </w:r>
          </w:p>
        </w:tc>
      </w:tr>
      <w:tr w:rsidR="00BB48AE" w:rsidRPr="00471739" w14:paraId="2CC0EA06" w14:textId="77777777" w:rsidTr="00EB2AFE">
        <w:tblPrEx>
          <w:tblCellMar>
            <w:top w:w="15" w:type="dxa"/>
            <w:bottom w:w="15" w:type="dxa"/>
          </w:tblCellMar>
          <w:tblLook w:val="04A0" w:firstRow="1" w:lastRow="0" w:firstColumn="1" w:lastColumn="0" w:noHBand="0" w:noVBand="1"/>
        </w:tblPrEx>
        <w:trPr>
          <w:cantSplit/>
          <w:trHeight w:val="20"/>
        </w:trPr>
        <w:tc>
          <w:tcPr>
            <w:tcW w:w="1273" w:type="dxa"/>
            <w:vAlign w:val="center"/>
          </w:tcPr>
          <w:p w14:paraId="17E598BA" w14:textId="77777777" w:rsidR="00BB48AE" w:rsidRPr="00471739" w:rsidRDefault="00BB48AE" w:rsidP="00AC4286">
            <w:pPr>
              <w:pStyle w:val="COMTabletext"/>
              <w:keepNext w:val="0"/>
              <w:rPr>
                <w:b/>
              </w:rPr>
            </w:pPr>
          </w:p>
        </w:tc>
        <w:tc>
          <w:tcPr>
            <w:tcW w:w="7744" w:type="dxa"/>
            <w:gridSpan w:val="7"/>
            <w:vAlign w:val="center"/>
          </w:tcPr>
          <w:p w14:paraId="5E20D60F" w14:textId="77777777" w:rsidR="00BB48AE" w:rsidRPr="00471739" w:rsidRDefault="00BB48AE" w:rsidP="00AC4286">
            <w:pPr>
              <w:pStyle w:val="COMTabletext"/>
              <w:keepNext w:val="0"/>
              <w:rPr>
                <w:b/>
              </w:rPr>
            </w:pPr>
            <w:r w:rsidRPr="00471739">
              <w:rPr>
                <w:b/>
              </w:rPr>
              <w:t xml:space="preserve">Condition: </w:t>
            </w:r>
            <w:r w:rsidRPr="002075FB">
              <w:t>Diffuse large-B-cell lymphoma (DLBCL)</w:t>
            </w:r>
          </w:p>
        </w:tc>
      </w:tr>
      <w:tr w:rsidR="00BB48AE" w:rsidRPr="00471739" w14:paraId="00A792D1" w14:textId="77777777" w:rsidTr="00EB2AFE">
        <w:tblPrEx>
          <w:tblCellMar>
            <w:top w:w="15" w:type="dxa"/>
            <w:bottom w:w="15" w:type="dxa"/>
          </w:tblCellMar>
          <w:tblLook w:val="04A0" w:firstRow="1" w:lastRow="0" w:firstColumn="1" w:lastColumn="0" w:noHBand="0" w:noVBand="1"/>
        </w:tblPrEx>
        <w:trPr>
          <w:cantSplit/>
          <w:trHeight w:val="20"/>
        </w:trPr>
        <w:tc>
          <w:tcPr>
            <w:tcW w:w="1273" w:type="dxa"/>
            <w:vAlign w:val="center"/>
            <w:hideMark/>
          </w:tcPr>
          <w:p w14:paraId="7FDEA338" w14:textId="77777777" w:rsidR="00BB48AE" w:rsidRPr="00471739" w:rsidRDefault="00BB48AE" w:rsidP="00AC4286">
            <w:pPr>
              <w:pStyle w:val="COMTabletext"/>
              <w:keepNext w:val="0"/>
            </w:pPr>
          </w:p>
        </w:tc>
        <w:tc>
          <w:tcPr>
            <w:tcW w:w="7744" w:type="dxa"/>
            <w:gridSpan w:val="7"/>
            <w:vAlign w:val="center"/>
          </w:tcPr>
          <w:p w14:paraId="1B28A0A5" w14:textId="77777777" w:rsidR="00BB48AE" w:rsidRPr="00471739" w:rsidRDefault="00BB48AE" w:rsidP="00AC4286">
            <w:pPr>
              <w:pStyle w:val="COMTabletext"/>
              <w:keepNext w:val="0"/>
            </w:pPr>
            <w:r w:rsidRPr="00471739">
              <w:rPr>
                <w:b/>
              </w:rPr>
              <w:t>Indication:</w:t>
            </w:r>
            <w:r w:rsidRPr="00471739">
              <w:t xml:space="preserve"> </w:t>
            </w:r>
            <w:r w:rsidRPr="002075FB">
              <w:t>Relapsed or refractory DLBCL</w:t>
            </w:r>
          </w:p>
        </w:tc>
      </w:tr>
      <w:tr w:rsidR="00BB48AE" w:rsidRPr="00471739" w14:paraId="409630C1" w14:textId="77777777" w:rsidTr="00EB2AFE">
        <w:tblPrEx>
          <w:tblCellMar>
            <w:top w:w="15" w:type="dxa"/>
            <w:bottom w:w="15" w:type="dxa"/>
          </w:tblCellMar>
          <w:tblLook w:val="04A0" w:firstRow="1" w:lastRow="0" w:firstColumn="1" w:lastColumn="0" w:noHBand="0" w:noVBand="1"/>
        </w:tblPrEx>
        <w:trPr>
          <w:cantSplit/>
          <w:trHeight w:val="20"/>
        </w:trPr>
        <w:tc>
          <w:tcPr>
            <w:tcW w:w="1273" w:type="dxa"/>
            <w:vAlign w:val="center"/>
            <w:hideMark/>
          </w:tcPr>
          <w:p w14:paraId="37B80A3B" w14:textId="77777777" w:rsidR="00BB48AE" w:rsidRPr="00471739" w:rsidRDefault="00BB48AE" w:rsidP="00AC4286">
            <w:pPr>
              <w:pStyle w:val="COMTabletext"/>
              <w:keepNext w:val="0"/>
            </w:pPr>
          </w:p>
        </w:tc>
        <w:tc>
          <w:tcPr>
            <w:tcW w:w="7744" w:type="dxa"/>
            <w:gridSpan w:val="7"/>
            <w:vAlign w:val="center"/>
          </w:tcPr>
          <w:p w14:paraId="2A6D5D04" w14:textId="77777777" w:rsidR="00BB48AE" w:rsidRPr="00471739" w:rsidRDefault="00BB48AE" w:rsidP="00AC4286">
            <w:pPr>
              <w:pStyle w:val="COMTabletext"/>
              <w:keepNext w:val="0"/>
            </w:pPr>
            <w:r w:rsidRPr="00471739">
              <w:rPr>
                <w:b/>
              </w:rPr>
              <w:t>Treatment Phase:</w:t>
            </w:r>
            <w:r w:rsidRPr="00471739">
              <w:t xml:space="preserve"> </w:t>
            </w:r>
            <w:r>
              <w:t>Continuing</w:t>
            </w:r>
            <w:r w:rsidRPr="002075FB">
              <w:t xml:space="preserve"> treatment</w:t>
            </w:r>
          </w:p>
        </w:tc>
      </w:tr>
      <w:tr w:rsidR="00BB48AE" w:rsidRPr="00471739" w14:paraId="321FC1D7" w14:textId="77777777" w:rsidTr="00EB2AFE">
        <w:tblPrEx>
          <w:tblCellMar>
            <w:top w:w="15" w:type="dxa"/>
            <w:bottom w:w="15" w:type="dxa"/>
          </w:tblCellMar>
          <w:tblLook w:val="04A0" w:firstRow="1" w:lastRow="0" w:firstColumn="1" w:lastColumn="0" w:noHBand="0" w:noVBand="1"/>
        </w:tblPrEx>
        <w:trPr>
          <w:cantSplit/>
          <w:trHeight w:val="20"/>
        </w:trPr>
        <w:tc>
          <w:tcPr>
            <w:tcW w:w="1273" w:type="dxa"/>
            <w:vAlign w:val="center"/>
            <w:hideMark/>
          </w:tcPr>
          <w:p w14:paraId="5CD92ED5" w14:textId="77777777" w:rsidR="00BB48AE" w:rsidRPr="007353E8" w:rsidRDefault="00BB48AE" w:rsidP="00AC4286">
            <w:pPr>
              <w:pStyle w:val="COMTabletext"/>
              <w:keepNext w:val="0"/>
              <w:rPr>
                <w:b/>
                <w:bCs w:val="0"/>
              </w:rPr>
            </w:pPr>
          </w:p>
        </w:tc>
        <w:tc>
          <w:tcPr>
            <w:tcW w:w="7744" w:type="dxa"/>
            <w:gridSpan w:val="7"/>
            <w:vAlign w:val="center"/>
          </w:tcPr>
          <w:p w14:paraId="12E68F9A" w14:textId="77777777" w:rsidR="00BB48AE" w:rsidRPr="007353E8" w:rsidRDefault="00BB48AE" w:rsidP="00AC4286">
            <w:pPr>
              <w:pStyle w:val="COMTabletext"/>
              <w:keepNext w:val="0"/>
              <w:rPr>
                <w:b/>
                <w:bCs w:val="0"/>
              </w:rPr>
            </w:pPr>
            <w:r w:rsidRPr="007353E8">
              <w:rPr>
                <w:b/>
                <w:bCs w:val="0"/>
              </w:rPr>
              <w:t>Clinical criteria:</w:t>
            </w:r>
          </w:p>
        </w:tc>
      </w:tr>
      <w:tr w:rsidR="00BB48AE" w:rsidRPr="00471739" w14:paraId="17F743C9" w14:textId="77777777" w:rsidTr="00EB2AFE">
        <w:tblPrEx>
          <w:tblCellMar>
            <w:top w:w="15" w:type="dxa"/>
            <w:bottom w:w="15" w:type="dxa"/>
          </w:tblCellMar>
          <w:tblLook w:val="04A0" w:firstRow="1" w:lastRow="0" w:firstColumn="1" w:lastColumn="0" w:noHBand="0" w:noVBand="1"/>
        </w:tblPrEx>
        <w:trPr>
          <w:cantSplit/>
          <w:trHeight w:val="20"/>
        </w:trPr>
        <w:tc>
          <w:tcPr>
            <w:tcW w:w="1273" w:type="dxa"/>
            <w:vAlign w:val="center"/>
            <w:hideMark/>
          </w:tcPr>
          <w:p w14:paraId="075C261B" w14:textId="61ECC751" w:rsidR="00BB48AE" w:rsidRPr="00471739" w:rsidRDefault="00BB48AE" w:rsidP="00AC4286">
            <w:pPr>
              <w:pStyle w:val="COMTabletext"/>
              <w:keepNext w:val="0"/>
            </w:pPr>
          </w:p>
        </w:tc>
        <w:tc>
          <w:tcPr>
            <w:tcW w:w="7744" w:type="dxa"/>
            <w:gridSpan w:val="7"/>
            <w:vAlign w:val="center"/>
          </w:tcPr>
          <w:p w14:paraId="752E9AD8" w14:textId="77777777" w:rsidR="00BB48AE" w:rsidRPr="00471739" w:rsidRDefault="00BB48AE" w:rsidP="00AC4286">
            <w:pPr>
              <w:pStyle w:val="COMTabletext"/>
              <w:keepNext w:val="0"/>
            </w:pPr>
            <w:r w:rsidRPr="00346641">
              <w:t>Patient must have previously received PBS-subsidised treatment with this drug for this condition</w:t>
            </w:r>
            <w:r>
              <w:t>,</w:t>
            </w:r>
          </w:p>
        </w:tc>
      </w:tr>
      <w:tr w:rsidR="00BB48AE" w:rsidRPr="00471739" w14:paraId="49CCB5F9" w14:textId="77777777" w:rsidTr="00EB2AFE">
        <w:tblPrEx>
          <w:tblCellMar>
            <w:top w:w="15" w:type="dxa"/>
            <w:bottom w:w="15" w:type="dxa"/>
          </w:tblCellMar>
          <w:tblLook w:val="04A0" w:firstRow="1" w:lastRow="0" w:firstColumn="1" w:lastColumn="0" w:noHBand="0" w:noVBand="1"/>
        </w:tblPrEx>
        <w:trPr>
          <w:cantSplit/>
          <w:trHeight w:val="20"/>
        </w:trPr>
        <w:tc>
          <w:tcPr>
            <w:tcW w:w="1273" w:type="dxa"/>
            <w:vAlign w:val="center"/>
            <w:hideMark/>
          </w:tcPr>
          <w:p w14:paraId="03F03E7B" w14:textId="77777777" w:rsidR="00BB48AE" w:rsidRPr="00B648D1" w:rsidRDefault="00BB48AE" w:rsidP="00AC4286">
            <w:pPr>
              <w:pStyle w:val="COMTabletext"/>
              <w:keepNext w:val="0"/>
              <w:rPr>
                <w:b/>
                <w:bCs w:val="0"/>
              </w:rPr>
            </w:pPr>
          </w:p>
        </w:tc>
        <w:tc>
          <w:tcPr>
            <w:tcW w:w="7744" w:type="dxa"/>
            <w:gridSpan w:val="7"/>
            <w:vAlign w:val="center"/>
          </w:tcPr>
          <w:p w14:paraId="32999A99" w14:textId="77777777" w:rsidR="00BB48AE" w:rsidRPr="00B648D1" w:rsidRDefault="00BB48AE" w:rsidP="00AC4286">
            <w:pPr>
              <w:pStyle w:val="COMTabletext"/>
              <w:keepNext w:val="0"/>
              <w:rPr>
                <w:b/>
                <w:bCs w:val="0"/>
              </w:rPr>
            </w:pPr>
            <w:r w:rsidRPr="00B648D1">
              <w:rPr>
                <w:b/>
                <w:bCs w:val="0"/>
              </w:rPr>
              <w:t>AND</w:t>
            </w:r>
          </w:p>
        </w:tc>
      </w:tr>
      <w:tr w:rsidR="00BB48AE" w:rsidRPr="00471739" w14:paraId="0456D163" w14:textId="77777777" w:rsidTr="00EB2AFE">
        <w:tblPrEx>
          <w:tblCellMar>
            <w:top w:w="15" w:type="dxa"/>
            <w:bottom w:w="15" w:type="dxa"/>
          </w:tblCellMar>
          <w:tblLook w:val="04A0" w:firstRow="1" w:lastRow="0" w:firstColumn="1" w:lastColumn="0" w:noHBand="0" w:noVBand="1"/>
        </w:tblPrEx>
        <w:trPr>
          <w:cantSplit/>
          <w:trHeight w:val="20"/>
        </w:trPr>
        <w:tc>
          <w:tcPr>
            <w:tcW w:w="1273" w:type="dxa"/>
            <w:vAlign w:val="center"/>
            <w:hideMark/>
          </w:tcPr>
          <w:p w14:paraId="4D6DFBDB" w14:textId="77777777" w:rsidR="00BB48AE" w:rsidRPr="00B648D1" w:rsidRDefault="00BB48AE" w:rsidP="00AC4286">
            <w:pPr>
              <w:pStyle w:val="COMTabletext"/>
              <w:keepNext w:val="0"/>
              <w:rPr>
                <w:b/>
                <w:bCs w:val="0"/>
              </w:rPr>
            </w:pPr>
          </w:p>
        </w:tc>
        <w:tc>
          <w:tcPr>
            <w:tcW w:w="7744" w:type="dxa"/>
            <w:gridSpan w:val="7"/>
            <w:vAlign w:val="center"/>
          </w:tcPr>
          <w:p w14:paraId="0F63D7B4" w14:textId="77777777" w:rsidR="00BB48AE" w:rsidRPr="00B648D1" w:rsidRDefault="00BB48AE" w:rsidP="00AC4286">
            <w:pPr>
              <w:pStyle w:val="COMTabletext"/>
              <w:keepNext w:val="0"/>
              <w:rPr>
                <w:b/>
                <w:bCs w:val="0"/>
              </w:rPr>
            </w:pPr>
            <w:r w:rsidRPr="00B648D1">
              <w:rPr>
                <w:b/>
                <w:bCs w:val="0"/>
              </w:rPr>
              <w:t>Clinical criteria:</w:t>
            </w:r>
          </w:p>
        </w:tc>
      </w:tr>
      <w:tr w:rsidR="00BB48AE" w:rsidRPr="00471739" w14:paraId="7EDA5CAF" w14:textId="77777777" w:rsidTr="00EB2AFE">
        <w:tblPrEx>
          <w:tblCellMar>
            <w:top w:w="15" w:type="dxa"/>
            <w:bottom w:w="15" w:type="dxa"/>
          </w:tblCellMar>
          <w:tblLook w:val="04A0" w:firstRow="1" w:lastRow="0" w:firstColumn="1" w:lastColumn="0" w:noHBand="0" w:noVBand="1"/>
        </w:tblPrEx>
        <w:trPr>
          <w:cantSplit/>
          <w:trHeight w:val="20"/>
        </w:trPr>
        <w:tc>
          <w:tcPr>
            <w:tcW w:w="1273" w:type="dxa"/>
            <w:vAlign w:val="center"/>
            <w:hideMark/>
          </w:tcPr>
          <w:p w14:paraId="11AB70E6" w14:textId="53A75C58" w:rsidR="00BB48AE" w:rsidRPr="00471739" w:rsidRDefault="00BB48AE" w:rsidP="00AC4286">
            <w:pPr>
              <w:pStyle w:val="COMTabletext"/>
              <w:keepNext w:val="0"/>
            </w:pPr>
          </w:p>
        </w:tc>
        <w:tc>
          <w:tcPr>
            <w:tcW w:w="7744" w:type="dxa"/>
            <w:gridSpan w:val="7"/>
            <w:vAlign w:val="center"/>
          </w:tcPr>
          <w:p w14:paraId="7916E84A" w14:textId="77777777" w:rsidR="00BB48AE" w:rsidRPr="00471739" w:rsidRDefault="00BB48AE" w:rsidP="00AC4286">
            <w:pPr>
              <w:pStyle w:val="COMTabletext"/>
              <w:keepNext w:val="0"/>
            </w:pPr>
            <w:r w:rsidRPr="00346641">
              <w:t>The treatment must be discontinued in patients who experience disease progression whilst on treatment</w:t>
            </w:r>
            <w:r>
              <w:t>.</w:t>
            </w:r>
          </w:p>
        </w:tc>
      </w:tr>
      <w:tr w:rsidR="00BB48AE" w:rsidRPr="00471739" w14:paraId="569B8A4D" w14:textId="77777777" w:rsidTr="00EB2AFE">
        <w:tblPrEx>
          <w:tblCellMar>
            <w:top w:w="15" w:type="dxa"/>
            <w:bottom w:w="15" w:type="dxa"/>
          </w:tblCellMar>
          <w:tblLook w:val="04A0" w:firstRow="1" w:lastRow="0" w:firstColumn="1" w:lastColumn="0" w:noHBand="0" w:noVBand="1"/>
        </w:tblPrEx>
        <w:trPr>
          <w:cantSplit/>
          <w:trHeight w:val="20"/>
        </w:trPr>
        <w:tc>
          <w:tcPr>
            <w:tcW w:w="1273" w:type="dxa"/>
            <w:vAlign w:val="center"/>
          </w:tcPr>
          <w:p w14:paraId="1A22A4E1" w14:textId="77777777" w:rsidR="00BB48AE" w:rsidRPr="00471739" w:rsidRDefault="00BB48AE" w:rsidP="00AC4286">
            <w:pPr>
              <w:pStyle w:val="COMTabletext"/>
              <w:keepNext w:val="0"/>
            </w:pPr>
          </w:p>
        </w:tc>
        <w:tc>
          <w:tcPr>
            <w:tcW w:w="7744" w:type="dxa"/>
            <w:gridSpan w:val="7"/>
            <w:vAlign w:val="center"/>
          </w:tcPr>
          <w:p w14:paraId="3E1C1698" w14:textId="77777777" w:rsidR="00BB48AE" w:rsidRPr="00D476B7" w:rsidRDefault="00BB48AE" w:rsidP="00AC4286">
            <w:pPr>
              <w:pStyle w:val="COMTabletext"/>
              <w:keepNext w:val="0"/>
              <w:rPr>
                <w:i/>
                <w:iCs/>
              </w:rPr>
            </w:pPr>
            <w:r w:rsidRPr="00D476B7">
              <w:rPr>
                <w:b/>
                <w:bCs w:val="0"/>
                <w:i/>
                <w:iCs/>
              </w:rPr>
              <w:t>Treatment criteria:</w:t>
            </w:r>
          </w:p>
        </w:tc>
      </w:tr>
      <w:tr w:rsidR="00BB48AE" w:rsidRPr="00471739" w14:paraId="574546BA" w14:textId="77777777" w:rsidTr="00EB2AFE">
        <w:tblPrEx>
          <w:tblCellMar>
            <w:top w:w="15" w:type="dxa"/>
            <w:bottom w:w="15" w:type="dxa"/>
          </w:tblCellMar>
          <w:tblLook w:val="04A0" w:firstRow="1" w:lastRow="0" w:firstColumn="1" w:lastColumn="0" w:noHBand="0" w:noVBand="1"/>
        </w:tblPrEx>
        <w:trPr>
          <w:cantSplit/>
          <w:trHeight w:val="20"/>
        </w:trPr>
        <w:tc>
          <w:tcPr>
            <w:tcW w:w="1273" w:type="dxa"/>
            <w:vAlign w:val="center"/>
          </w:tcPr>
          <w:p w14:paraId="281597F2" w14:textId="568E87B7" w:rsidR="00BB48AE" w:rsidRPr="00F41DCB" w:rsidRDefault="00BB48AE" w:rsidP="00AC4286">
            <w:pPr>
              <w:pStyle w:val="COMTabletext"/>
              <w:keepNext w:val="0"/>
              <w:rPr>
                <w:i/>
                <w:iCs/>
              </w:rPr>
            </w:pPr>
          </w:p>
        </w:tc>
        <w:tc>
          <w:tcPr>
            <w:tcW w:w="7744" w:type="dxa"/>
            <w:gridSpan w:val="7"/>
            <w:vAlign w:val="center"/>
          </w:tcPr>
          <w:p w14:paraId="5F72EEF0" w14:textId="77777777" w:rsidR="00BB48AE" w:rsidRPr="00D476B7" w:rsidRDefault="00BB48AE" w:rsidP="00AC4286">
            <w:pPr>
              <w:pStyle w:val="COMTabletext"/>
              <w:keepNext w:val="0"/>
              <w:rPr>
                <w:i/>
                <w:iCs/>
              </w:rPr>
            </w:pPr>
            <w:r w:rsidRPr="00D476B7">
              <w:rPr>
                <w:i/>
                <w:iCs/>
              </w:rPr>
              <w:t>Patient must be undergoing treatment with this drug administered weekly in cycles 1-3 – prescribe up to 9 repeats; OR</w:t>
            </w:r>
          </w:p>
        </w:tc>
      </w:tr>
      <w:tr w:rsidR="00BB48AE" w:rsidRPr="00471739" w14:paraId="7B98D5EC" w14:textId="77777777" w:rsidTr="00EB2AFE">
        <w:tblPrEx>
          <w:tblCellMar>
            <w:top w:w="15" w:type="dxa"/>
            <w:bottom w:w="15" w:type="dxa"/>
          </w:tblCellMar>
          <w:tblLook w:val="04A0" w:firstRow="1" w:lastRow="0" w:firstColumn="1" w:lastColumn="0" w:noHBand="0" w:noVBand="1"/>
        </w:tblPrEx>
        <w:trPr>
          <w:cantSplit/>
          <w:trHeight w:val="20"/>
        </w:trPr>
        <w:tc>
          <w:tcPr>
            <w:tcW w:w="1273" w:type="dxa"/>
            <w:vAlign w:val="center"/>
          </w:tcPr>
          <w:p w14:paraId="17B729BC" w14:textId="5CD6BB45" w:rsidR="00BB48AE" w:rsidRPr="00471739" w:rsidRDefault="00BB48AE" w:rsidP="00AC4286">
            <w:pPr>
              <w:pStyle w:val="COMTabletext"/>
              <w:keepNext w:val="0"/>
            </w:pPr>
          </w:p>
        </w:tc>
        <w:tc>
          <w:tcPr>
            <w:tcW w:w="7744" w:type="dxa"/>
            <w:gridSpan w:val="7"/>
            <w:vAlign w:val="center"/>
          </w:tcPr>
          <w:p w14:paraId="68C8D4CE" w14:textId="77777777" w:rsidR="00BB48AE" w:rsidRPr="00D476B7" w:rsidRDefault="00BB48AE" w:rsidP="00AC4286">
            <w:pPr>
              <w:pStyle w:val="COMTabletext"/>
              <w:keepNext w:val="0"/>
              <w:rPr>
                <w:i/>
                <w:iCs/>
              </w:rPr>
            </w:pPr>
            <w:r w:rsidRPr="00D476B7">
              <w:rPr>
                <w:i/>
                <w:iCs/>
              </w:rPr>
              <w:t xml:space="preserve">Patient must be undergoing treatment with this drug administered fortnightly in cycles 4-9 – prescribe </w:t>
            </w:r>
            <w:r>
              <w:rPr>
                <w:i/>
                <w:iCs/>
              </w:rPr>
              <w:t xml:space="preserve">up to </w:t>
            </w:r>
            <w:r w:rsidRPr="00D476B7">
              <w:rPr>
                <w:i/>
                <w:iCs/>
              </w:rPr>
              <w:t>5 repeats; OR</w:t>
            </w:r>
          </w:p>
        </w:tc>
      </w:tr>
      <w:tr w:rsidR="00BB48AE" w:rsidRPr="00471739" w14:paraId="099F8730" w14:textId="77777777" w:rsidTr="00EB2AFE">
        <w:tblPrEx>
          <w:tblCellMar>
            <w:top w:w="15" w:type="dxa"/>
            <w:bottom w:w="15" w:type="dxa"/>
          </w:tblCellMar>
          <w:tblLook w:val="04A0" w:firstRow="1" w:lastRow="0" w:firstColumn="1" w:lastColumn="0" w:noHBand="0" w:noVBand="1"/>
        </w:tblPrEx>
        <w:trPr>
          <w:cantSplit/>
          <w:trHeight w:val="20"/>
        </w:trPr>
        <w:tc>
          <w:tcPr>
            <w:tcW w:w="1273" w:type="dxa"/>
            <w:vAlign w:val="center"/>
          </w:tcPr>
          <w:p w14:paraId="3153BEF0" w14:textId="5591D6E2" w:rsidR="00BB48AE" w:rsidRPr="00471739" w:rsidRDefault="00BB48AE" w:rsidP="00AC4286">
            <w:pPr>
              <w:pStyle w:val="COMTabletext"/>
              <w:keepNext w:val="0"/>
            </w:pPr>
          </w:p>
        </w:tc>
        <w:tc>
          <w:tcPr>
            <w:tcW w:w="7744" w:type="dxa"/>
            <w:gridSpan w:val="7"/>
            <w:vAlign w:val="center"/>
          </w:tcPr>
          <w:p w14:paraId="74D0CEEE" w14:textId="77777777" w:rsidR="00BB48AE" w:rsidRPr="00D476B7" w:rsidRDefault="00BB48AE" w:rsidP="00AC4286">
            <w:pPr>
              <w:pStyle w:val="COMTabletext"/>
              <w:keepNext w:val="0"/>
              <w:rPr>
                <w:i/>
                <w:iCs/>
              </w:rPr>
            </w:pPr>
            <w:r w:rsidRPr="00D476B7">
              <w:rPr>
                <w:i/>
                <w:iCs/>
              </w:rPr>
              <w:t>Patient must be undergoing treatment with this drug administered every four weeks in cycles 10 and beyond – prescribe up to 2 repeat</w:t>
            </w:r>
            <w:r>
              <w:rPr>
                <w:i/>
                <w:iCs/>
              </w:rPr>
              <w:t>s</w:t>
            </w:r>
            <w:r w:rsidRPr="00D476B7">
              <w:rPr>
                <w:i/>
                <w:iCs/>
              </w:rPr>
              <w:t>; OR</w:t>
            </w:r>
          </w:p>
        </w:tc>
      </w:tr>
      <w:tr w:rsidR="00BB48AE" w:rsidRPr="00471739" w14:paraId="2269A458" w14:textId="77777777" w:rsidTr="00EB2AFE">
        <w:tblPrEx>
          <w:tblCellMar>
            <w:top w:w="15" w:type="dxa"/>
            <w:bottom w:w="15" w:type="dxa"/>
          </w:tblCellMar>
          <w:tblLook w:val="04A0" w:firstRow="1" w:lastRow="0" w:firstColumn="1" w:lastColumn="0" w:noHBand="0" w:noVBand="1"/>
        </w:tblPrEx>
        <w:trPr>
          <w:cantSplit/>
          <w:trHeight w:val="20"/>
        </w:trPr>
        <w:tc>
          <w:tcPr>
            <w:tcW w:w="1273" w:type="dxa"/>
            <w:vAlign w:val="center"/>
          </w:tcPr>
          <w:p w14:paraId="4811E054" w14:textId="77777777" w:rsidR="00BB48AE" w:rsidRPr="007353E8" w:rsidRDefault="00BB48AE" w:rsidP="00AC4286">
            <w:pPr>
              <w:pStyle w:val="COMTabletext"/>
              <w:keepNext w:val="0"/>
              <w:rPr>
                <w:b/>
              </w:rPr>
            </w:pPr>
          </w:p>
        </w:tc>
        <w:tc>
          <w:tcPr>
            <w:tcW w:w="7744" w:type="dxa"/>
            <w:gridSpan w:val="7"/>
            <w:vAlign w:val="center"/>
          </w:tcPr>
          <w:p w14:paraId="70D7D094" w14:textId="77777777" w:rsidR="00BB48AE" w:rsidRPr="009D05CD" w:rsidRDefault="00BB48AE" w:rsidP="00AC4286">
            <w:pPr>
              <w:pStyle w:val="COMTabletext"/>
              <w:keepNext w:val="0"/>
              <w:rPr>
                <w:b/>
                <w:i/>
                <w:iCs/>
              </w:rPr>
            </w:pPr>
          </w:p>
        </w:tc>
      </w:tr>
      <w:tr w:rsidR="00BB48AE" w:rsidRPr="00471739" w14:paraId="5862F5FD" w14:textId="77777777" w:rsidTr="00EB2AFE">
        <w:tblPrEx>
          <w:tblCellMar>
            <w:top w:w="15" w:type="dxa"/>
            <w:bottom w:w="15" w:type="dxa"/>
          </w:tblCellMar>
          <w:tblLook w:val="04A0" w:firstRow="1" w:lastRow="0" w:firstColumn="1" w:lastColumn="0" w:noHBand="0" w:noVBand="1"/>
        </w:tblPrEx>
        <w:trPr>
          <w:cantSplit/>
          <w:trHeight w:val="20"/>
        </w:trPr>
        <w:tc>
          <w:tcPr>
            <w:tcW w:w="1273" w:type="dxa"/>
            <w:vAlign w:val="center"/>
            <w:hideMark/>
          </w:tcPr>
          <w:p w14:paraId="49D29112" w14:textId="56ED8048" w:rsidR="00BB48AE" w:rsidRDefault="00BB48AE" w:rsidP="00AC4286">
            <w:pPr>
              <w:pStyle w:val="COMTabletext"/>
              <w:keepNext w:val="0"/>
            </w:pPr>
          </w:p>
        </w:tc>
        <w:tc>
          <w:tcPr>
            <w:tcW w:w="7744" w:type="dxa"/>
            <w:gridSpan w:val="7"/>
            <w:vAlign w:val="center"/>
          </w:tcPr>
          <w:p w14:paraId="2E1435DC" w14:textId="77777777" w:rsidR="00BB48AE" w:rsidRPr="00471739" w:rsidRDefault="00BB48AE" w:rsidP="00AC4286">
            <w:pPr>
              <w:pStyle w:val="COMTabletext"/>
              <w:keepNext w:val="0"/>
            </w:pPr>
            <w:r w:rsidRPr="00471739">
              <w:rPr>
                <w:b/>
              </w:rPr>
              <w:t>Administrative Advice:</w:t>
            </w:r>
            <w:r>
              <w:rPr>
                <w:b/>
              </w:rPr>
              <w:t xml:space="preserve"> </w:t>
            </w:r>
            <w:r w:rsidRPr="002E742C">
              <w:t>Special pricing arrangements apply</w:t>
            </w:r>
            <w:r>
              <w:t>.</w:t>
            </w:r>
          </w:p>
        </w:tc>
      </w:tr>
      <w:tr w:rsidR="00BB48AE" w:rsidRPr="00471739" w14:paraId="1F05A38C" w14:textId="77777777" w:rsidTr="00EB2AFE">
        <w:tblPrEx>
          <w:tblCellMar>
            <w:top w:w="15" w:type="dxa"/>
            <w:bottom w:w="15" w:type="dxa"/>
          </w:tblCellMar>
          <w:tblLook w:val="04A0" w:firstRow="1" w:lastRow="0" w:firstColumn="1" w:lastColumn="0" w:noHBand="0" w:noVBand="1"/>
        </w:tblPrEx>
        <w:trPr>
          <w:cantSplit/>
          <w:trHeight w:val="20"/>
        </w:trPr>
        <w:tc>
          <w:tcPr>
            <w:tcW w:w="1273" w:type="dxa"/>
            <w:vAlign w:val="center"/>
          </w:tcPr>
          <w:p w14:paraId="6783C62C" w14:textId="705F1E5F" w:rsidR="00BB48AE" w:rsidRDefault="00BB48AE" w:rsidP="00AC4286">
            <w:pPr>
              <w:pStyle w:val="COMTabletext"/>
              <w:keepNext w:val="0"/>
            </w:pPr>
          </w:p>
        </w:tc>
        <w:tc>
          <w:tcPr>
            <w:tcW w:w="7744" w:type="dxa"/>
            <w:gridSpan w:val="7"/>
            <w:vAlign w:val="center"/>
          </w:tcPr>
          <w:p w14:paraId="455668F7" w14:textId="77777777" w:rsidR="00BB48AE" w:rsidRPr="00471739" w:rsidRDefault="00BB48AE" w:rsidP="00AC4286">
            <w:pPr>
              <w:pStyle w:val="COMTabletext"/>
              <w:keepNext w:val="0"/>
              <w:rPr>
                <w:b/>
              </w:rPr>
            </w:pPr>
            <w:r w:rsidRPr="00792730">
              <w:rPr>
                <w:b/>
                <w:i/>
                <w:iCs/>
              </w:rPr>
              <w:t xml:space="preserve">Administrative Advice: </w:t>
            </w:r>
            <w:r w:rsidRPr="00792730">
              <w:rPr>
                <w:bCs w:val="0"/>
                <w:i/>
                <w:iCs/>
              </w:rPr>
              <w:t>No increase in the maximum quantity or number of units may be authorised.</w:t>
            </w:r>
          </w:p>
        </w:tc>
      </w:tr>
      <w:tr w:rsidR="00BB48AE" w:rsidRPr="00EC14C3" w14:paraId="50ED11FA" w14:textId="77777777" w:rsidTr="00EB2AFE">
        <w:tblPrEx>
          <w:tblCellMar>
            <w:top w:w="15" w:type="dxa"/>
            <w:bottom w:w="15" w:type="dxa"/>
          </w:tblCellMar>
          <w:tblLook w:val="04A0" w:firstRow="1" w:lastRow="0" w:firstColumn="1" w:lastColumn="0" w:noHBand="0" w:noVBand="1"/>
        </w:tblPrEx>
        <w:trPr>
          <w:cantSplit/>
          <w:trHeight w:val="20"/>
        </w:trPr>
        <w:tc>
          <w:tcPr>
            <w:tcW w:w="1273" w:type="dxa"/>
            <w:tcBorders>
              <w:top w:val="single" w:sz="4" w:space="0" w:color="auto"/>
              <w:left w:val="single" w:sz="4" w:space="0" w:color="auto"/>
              <w:bottom w:val="single" w:sz="4" w:space="0" w:color="auto"/>
              <w:right w:val="single" w:sz="4" w:space="0" w:color="auto"/>
            </w:tcBorders>
            <w:vAlign w:val="center"/>
            <w:hideMark/>
          </w:tcPr>
          <w:p w14:paraId="36600734" w14:textId="0C1D2903" w:rsidR="00BB48AE" w:rsidRPr="004D2926" w:rsidRDefault="00BB48AE" w:rsidP="00AC4286">
            <w:pPr>
              <w:pStyle w:val="COMTabletext"/>
              <w:keepNext w:val="0"/>
              <w:rPr>
                <w:i/>
                <w:iCs/>
              </w:rPr>
            </w:pPr>
          </w:p>
        </w:tc>
        <w:tc>
          <w:tcPr>
            <w:tcW w:w="7744" w:type="dxa"/>
            <w:gridSpan w:val="7"/>
            <w:tcBorders>
              <w:top w:val="single" w:sz="4" w:space="0" w:color="auto"/>
              <w:left w:val="single" w:sz="4" w:space="0" w:color="auto"/>
              <w:bottom w:val="single" w:sz="4" w:space="0" w:color="auto"/>
              <w:right w:val="single" w:sz="4" w:space="0" w:color="auto"/>
            </w:tcBorders>
            <w:vAlign w:val="center"/>
          </w:tcPr>
          <w:p w14:paraId="1D012B76" w14:textId="77777777" w:rsidR="00BB48AE" w:rsidRPr="004D2926" w:rsidRDefault="00BB48AE" w:rsidP="00AC4286">
            <w:pPr>
              <w:pStyle w:val="COMTabletext"/>
              <w:keepNext w:val="0"/>
              <w:rPr>
                <w:i/>
                <w:iCs/>
              </w:rPr>
            </w:pPr>
            <w:r w:rsidRPr="004D2926">
              <w:rPr>
                <w:b/>
                <w:bCs w:val="0"/>
                <w:i/>
                <w:iCs/>
              </w:rPr>
              <w:t>Caution:</w:t>
            </w:r>
            <w:r w:rsidRPr="004D2926">
              <w:rPr>
                <w:i/>
                <w:iCs/>
              </w:rPr>
              <w:t xml:space="preserve"> Careful monitoring of patients is required due to risk of developing life-threatening Cytokine Release Syndrome (CRS). </w:t>
            </w:r>
          </w:p>
        </w:tc>
      </w:tr>
    </w:tbl>
    <w:p w14:paraId="31D781EE" w14:textId="77777777" w:rsidR="00BB48AE" w:rsidRDefault="00BB48AE" w:rsidP="00BB48A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3"/>
        <w:gridCol w:w="1557"/>
        <w:gridCol w:w="993"/>
        <w:gridCol w:w="2126"/>
        <w:gridCol w:w="709"/>
        <w:gridCol w:w="708"/>
        <w:gridCol w:w="709"/>
        <w:gridCol w:w="942"/>
      </w:tblGrid>
      <w:tr w:rsidR="004B3420" w:rsidRPr="001428E9" w14:paraId="38E96F2A" w14:textId="77777777" w:rsidTr="004B3420">
        <w:trPr>
          <w:cantSplit/>
          <w:trHeight w:val="20"/>
        </w:trPr>
        <w:tc>
          <w:tcPr>
            <w:tcW w:w="2830" w:type="dxa"/>
            <w:gridSpan w:val="2"/>
            <w:vAlign w:val="center"/>
          </w:tcPr>
          <w:p w14:paraId="33A066B2" w14:textId="77777777" w:rsidR="004B3420" w:rsidRPr="001428E9" w:rsidRDefault="004B3420" w:rsidP="0015789A">
            <w:pPr>
              <w:keepLines/>
              <w:rPr>
                <w:rFonts w:ascii="Arial Narrow" w:hAnsi="Arial Narrow"/>
                <w:b/>
                <w:bCs/>
                <w:sz w:val="20"/>
                <w:szCs w:val="20"/>
              </w:rPr>
            </w:pPr>
            <w:r w:rsidRPr="001428E9">
              <w:rPr>
                <w:rFonts w:ascii="Arial Narrow" w:hAnsi="Arial Narrow"/>
                <w:b/>
                <w:bCs/>
                <w:sz w:val="20"/>
                <w:szCs w:val="20"/>
              </w:rPr>
              <w:t>MEDICINAL PRODUCT</w:t>
            </w:r>
          </w:p>
          <w:p w14:paraId="2B908F56" w14:textId="77777777" w:rsidR="004B3420" w:rsidRPr="001428E9" w:rsidRDefault="004B3420" w:rsidP="0015789A">
            <w:pPr>
              <w:keepLines/>
              <w:rPr>
                <w:rFonts w:ascii="Arial Narrow" w:hAnsi="Arial Narrow"/>
                <w:b/>
                <w:sz w:val="20"/>
                <w:szCs w:val="20"/>
              </w:rPr>
            </w:pPr>
            <w:r w:rsidRPr="001428E9">
              <w:rPr>
                <w:rFonts w:ascii="Arial Narrow" w:hAnsi="Arial Narrow"/>
                <w:b/>
                <w:bCs/>
                <w:sz w:val="20"/>
                <w:szCs w:val="20"/>
              </w:rPr>
              <w:t>medicinal product pack</w:t>
            </w:r>
          </w:p>
        </w:tc>
        <w:tc>
          <w:tcPr>
            <w:tcW w:w="993" w:type="dxa"/>
            <w:vAlign w:val="center"/>
          </w:tcPr>
          <w:p w14:paraId="492D82D2" w14:textId="77777777" w:rsidR="004B3420" w:rsidRPr="001428E9" w:rsidRDefault="004B3420" w:rsidP="0015789A">
            <w:pPr>
              <w:keepLines/>
              <w:jc w:val="center"/>
              <w:rPr>
                <w:rFonts w:ascii="Arial Narrow" w:hAnsi="Arial Narrow"/>
                <w:b/>
                <w:sz w:val="20"/>
                <w:szCs w:val="20"/>
              </w:rPr>
            </w:pPr>
            <w:r w:rsidRPr="001428E9">
              <w:rPr>
                <w:rFonts w:ascii="Arial Narrow" w:hAnsi="Arial Narrow"/>
                <w:b/>
                <w:sz w:val="20"/>
                <w:szCs w:val="20"/>
              </w:rPr>
              <w:t>PBS item code</w:t>
            </w:r>
          </w:p>
        </w:tc>
        <w:tc>
          <w:tcPr>
            <w:tcW w:w="2126" w:type="dxa"/>
            <w:vAlign w:val="center"/>
          </w:tcPr>
          <w:p w14:paraId="63D79375" w14:textId="2CA939AF" w:rsidR="004B3420" w:rsidRPr="001428E9" w:rsidRDefault="004B3420" w:rsidP="0015789A">
            <w:pPr>
              <w:keepLines/>
              <w:jc w:val="center"/>
              <w:rPr>
                <w:rFonts w:ascii="Arial Narrow" w:hAnsi="Arial Narrow"/>
                <w:b/>
                <w:sz w:val="20"/>
                <w:szCs w:val="20"/>
              </w:rPr>
            </w:pPr>
            <w:r w:rsidRPr="004B3420">
              <w:rPr>
                <w:rFonts w:ascii="Arial Narrow" w:hAnsi="Arial Narrow"/>
                <w:b/>
                <w:sz w:val="20"/>
                <w:szCs w:val="20"/>
              </w:rPr>
              <w:t>Dispensed Price Max Amt</w:t>
            </w:r>
          </w:p>
        </w:tc>
        <w:tc>
          <w:tcPr>
            <w:tcW w:w="709" w:type="dxa"/>
            <w:vAlign w:val="center"/>
          </w:tcPr>
          <w:p w14:paraId="6040D8B4" w14:textId="77777777" w:rsidR="004B3420" w:rsidRPr="001428E9" w:rsidRDefault="004B3420" w:rsidP="0015789A">
            <w:pPr>
              <w:keepLines/>
              <w:jc w:val="center"/>
              <w:rPr>
                <w:rFonts w:ascii="Arial Narrow" w:hAnsi="Arial Narrow"/>
                <w:b/>
                <w:sz w:val="20"/>
                <w:szCs w:val="20"/>
              </w:rPr>
            </w:pPr>
            <w:r w:rsidRPr="001428E9">
              <w:rPr>
                <w:rFonts w:ascii="Arial Narrow" w:hAnsi="Arial Narrow"/>
                <w:b/>
                <w:sz w:val="20"/>
                <w:szCs w:val="20"/>
              </w:rPr>
              <w:t>Max. qty packs</w:t>
            </w:r>
          </w:p>
        </w:tc>
        <w:tc>
          <w:tcPr>
            <w:tcW w:w="708" w:type="dxa"/>
            <w:vAlign w:val="center"/>
          </w:tcPr>
          <w:p w14:paraId="32C64C21" w14:textId="77777777" w:rsidR="004B3420" w:rsidRPr="001428E9" w:rsidRDefault="004B3420" w:rsidP="0015789A">
            <w:pPr>
              <w:keepLines/>
              <w:jc w:val="center"/>
              <w:rPr>
                <w:rFonts w:ascii="Arial Narrow" w:hAnsi="Arial Narrow"/>
                <w:b/>
                <w:sz w:val="20"/>
                <w:szCs w:val="20"/>
              </w:rPr>
            </w:pPr>
            <w:r w:rsidRPr="001428E9">
              <w:rPr>
                <w:rFonts w:ascii="Arial Narrow" w:hAnsi="Arial Narrow"/>
                <w:b/>
                <w:sz w:val="20"/>
                <w:szCs w:val="20"/>
              </w:rPr>
              <w:t>Max. qty units</w:t>
            </w:r>
          </w:p>
        </w:tc>
        <w:tc>
          <w:tcPr>
            <w:tcW w:w="709" w:type="dxa"/>
            <w:vAlign w:val="center"/>
          </w:tcPr>
          <w:p w14:paraId="7C63668D" w14:textId="77777777" w:rsidR="004B3420" w:rsidRPr="001428E9" w:rsidRDefault="004B3420" w:rsidP="0015789A">
            <w:pPr>
              <w:keepLines/>
              <w:jc w:val="center"/>
              <w:rPr>
                <w:rFonts w:ascii="Arial Narrow" w:hAnsi="Arial Narrow"/>
                <w:b/>
                <w:sz w:val="20"/>
                <w:szCs w:val="20"/>
              </w:rPr>
            </w:pPr>
            <w:r w:rsidRPr="001428E9">
              <w:rPr>
                <w:rFonts w:ascii="Arial Narrow" w:hAnsi="Arial Narrow"/>
                <w:b/>
                <w:sz w:val="20"/>
                <w:szCs w:val="20"/>
              </w:rPr>
              <w:t>№.</w:t>
            </w:r>
            <w:r>
              <w:rPr>
                <w:rFonts w:ascii="Arial Narrow" w:hAnsi="Arial Narrow"/>
                <w:b/>
                <w:sz w:val="20"/>
                <w:szCs w:val="20"/>
              </w:rPr>
              <w:t xml:space="preserve"> </w:t>
            </w:r>
            <w:r w:rsidRPr="001428E9">
              <w:rPr>
                <w:rFonts w:ascii="Arial Narrow" w:hAnsi="Arial Narrow"/>
                <w:b/>
                <w:sz w:val="20"/>
                <w:szCs w:val="20"/>
              </w:rPr>
              <w:t>of</w:t>
            </w:r>
          </w:p>
          <w:p w14:paraId="0C6223E4" w14:textId="77777777" w:rsidR="004B3420" w:rsidRPr="001428E9" w:rsidRDefault="004B3420" w:rsidP="0015789A">
            <w:pPr>
              <w:keepLines/>
              <w:jc w:val="center"/>
              <w:rPr>
                <w:rFonts w:ascii="Arial Narrow" w:hAnsi="Arial Narrow"/>
                <w:b/>
                <w:sz w:val="20"/>
                <w:szCs w:val="20"/>
              </w:rPr>
            </w:pPr>
            <w:r w:rsidRPr="001428E9">
              <w:rPr>
                <w:rFonts w:ascii="Arial Narrow" w:hAnsi="Arial Narrow"/>
                <w:b/>
                <w:sz w:val="20"/>
                <w:szCs w:val="20"/>
              </w:rPr>
              <w:t>Rpts</w:t>
            </w:r>
          </w:p>
        </w:tc>
        <w:tc>
          <w:tcPr>
            <w:tcW w:w="942" w:type="dxa"/>
            <w:vAlign w:val="center"/>
          </w:tcPr>
          <w:p w14:paraId="2C078E43" w14:textId="77777777" w:rsidR="004B3420" w:rsidRPr="001428E9" w:rsidRDefault="004B3420" w:rsidP="0015789A">
            <w:pPr>
              <w:keepLines/>
              <w:rPr>
                <w:rFonts w:ascii="Arial Narrow" w:hAnsi="Arial Narrow"/>
                <w:b/>
                <w:sz w:val="20"/>
                <w:szCs w:val="20"/>
                <w:lang w:val="fr-FR"/>
              </w:rPr>
            </w:pPr>
            <w:r w:rsidRPr="001428E9">
              <w:rPr>
                <w:rFonts w:ascii="Arial Narrow" w:hAnsi="Arial Narrow"/>
                <w:b/>
                <w:sz w:val="20"/>
                <w:szCs w:val="20"/>
              </w:rPr>
              <w:t>Available brands</w:t>
            </w:r>
          </w:p>
        </w:tc>
      </w:tr>
      <w:tr w:rsidR="00BB48AE" w:rsidRPr="0016145E" w14:paraId="203CA311" w14:textId="77777777" w:rsidTr="00EB2AFE">
        <w:trPr>
          <w:cantSplit/>
          <w:trHeight w:val="20"/>
        </w:trPr>
        <w:tc>
          <w:tcPr>
            <w:tcW w:w="9017" w:type="dxa"/>
            <w:gridSpan w:val="8"/>
            <w:vAlign w:val="center"/>
          </w:tcPr>
          <w:p w14:paraId="6E5A7B64" w14:textId="77777777" w:rsidR="00BB48AE" w:rsidRPr="0016145E" w:rsidRDefault="00BB48AE" w:rsidP="0015789A">
            <w:pPr>
              <w:pStyle w:val="COMTabletext"/>
              <w:keepNext w:val="0"/>
              <w:keepLines/>
              <w:rPr>
                <w:bCs w:val="0"/>
              </w:rPr>
            </w:pPr>
            <w:r w:rsidRPr="00937E9D">
              <w:rPr>
                <w:bCs w:val="0"/>
              </w:rPr>
              <w:t>EPCORITAMAB</w:t>
            </w:r>
          </w:p>
        </w:tc>
      </w:tr>
      <w:tr w:rsidR="004B3420" w14:paraId="181763B7" w14:textId="77777777" w:rsidTr="004B3420">
        <w:trPr>
          <w:cantSplit/>
          <w:trHeight w:val="20"/>
        </w:trPr>
        <w:tc>
          <w:tcPr>
            <w:tcW w:w="2830" w:type="dxa"/>
            <w:gridSpan w:val="2"/>
            <w:vAlign w:val="center"/>
          </w:tcPr>
          <w:p w14:paraId="514880D7" w14:textId="77777777" w:rsidR="004B3420" w:rsidRPr="0016145E" w:rsidRDefault="004B3420" w:rsidP="0015789A">
            <w:pPr>
              <w:keepLines/>
              <w:rPr>
                <w:rFonts w:ascii="Arial Narrow" w:hAnsi="Arial Narrow"/>
                <w:sz w:val="20"/>
                <w:szCs w:val="20"/>
              </w:rPr>
            </w:pPr>
            <w:r w:rsidRPr="0016145E">
              <w:rPr>
                <w:rFonts w:ascii="Arial Narrow" w:hAnsi="Arial Narrow"/>
                <w:sz w:val="20"/>
                <w:szCs w:val="20"/>
              </w:rPr>
              <w:t>epcoritamab 4</w:t>
            </w:r>
            <w:r>
              <w:rPr>
                <w:rFonts w:ascii="Arial Narrow" w:hAnsi="Arial Narrow"/>
                <w:sz w:val="20"/>
                <w:szCs w:val="20"/>
              </w:rPr>
              <w:t>8</w:t>
            </w:r>
            <w:r w:rsidRPr="0016145E">
              <w:rPr>
                <w:rFonts w:ascii="Arial Narrow" w:hAnsi="Arial Narrow"/>
                <w:sz w:val="20"/>
                <w:szCs w:val="20"/>
              </w:rPr>
              <w:t xml:space="preserve"> mg/0.8 mL injection, 0.8 mL vial</w:t>
            </w:r>
          </w:p>
        </w:tc>
        <w:tc>
          <w:tcPr>
            <w:tcW w:w="993" w:type="dxa"/>
            <w:vAlign w:val="center"/>
          </w:tcPr>
          <w:p w14:paraId="6D880ADD" w14:textId="77777777" w:rsidR="004B3420" w:rsidRPr="001428E9" w:rsidRDefault="004B3420" w:rsidP="0015789A">
            <w:pPr>
              <w:keepLines/>
              <w:jc w:val="center"/>
              <w:rPr>
                <w:rFonts w:ascii="Arial Narrow" w:hAnsi="Arial Narrow"/>
                <w:sz w:val="20"/>
                <w:szCs w:val="20"/>
              </w:rPr>
            </w:pPr>
            <w:r w:rsidRPr="001428E9">
              <w:rPr>
                <w:rFonts w:ascii="Arial Narrow" w:hAnsi="Arial Narrow"/>
                <w:sz w:val="20"/>
                <w:szCs w:val="20"/>
              </w:rPr>
              <w:t>NEW</w:t>
            </w:r>
            <w:r>
              <w:rPr>
                <w:rFonts w:ascii="Arial Narrow" w:hAnsi="Arial Narrow"/>
                <w:sz w:val="20"/>
                <w:szCs w:val="20"/>
              </w:rPr>
              <w:t xml:space="preserve"> (CT)</w:t>
            </w:r>
          </w:p>
        </w:tc>
        <w:tc>
          <w:tcPr>
            <w:tcW w:w="2126" w:type="dxa"/>
            <w:vAlign w:val="center"/>
          </w:tcPr>
          <w:p w14:paraId="72F0DC5E" w14:textId="77777777" w:rsidR="004B3420" w:rsidRPr="00E967B1" w:rsidRDefault="004B3420" w:rsidP="0015789A">
            <w:pPr>
              <w:jc w:val="left"/>
              <w:rPr>
                <w:rFonts w:ascii="Arial Narrow" w:hAnsi="Arial Narrow"/>
                <w:sz w:val="20"/>
                <w:szCs w:val="20"/>
                <w:u w:val="single"/>
              </w:rPr>
            </w:pPr>
            <w:r w:rsidRPr="00E967B1">
              <w:rPr>
                <w:rFonts w:ascii="Arial Narrow" w:hAnsi="Arial Narrow"/>
                <w:sz w:val="20"/>
                <w:szCs w:val="20"/>
                <w:u w:val="single"/>
              </w:rPr>
              <w:t>Public hospital</w:t>
            </w:r>
          </w:p>
          <w:p w14:paraId="1D42FD68" w14:textId="77777777" w:rsidR="004B3420" w:rsidRPr="00E967B1" w:rsidRDefault="004B3420" w:rsidP="0015789A">
            <w:pPr>
              <w:jc w:val="left"/>
              <w:rPr>
                <w:rFonts w:ascii="Arial Narrow" w:hAnsi="Arial Narrow"/>
                <w:sz w:val="20"/>
                <w:szCs w:val="20"/>
              </w:rPr>
            </w:pPr>
            <w:r w:rsidRPr="00E967B1">
              <w:rPr>
                <w:rFonts w:ascii="Arial Narrow" w:hAnsi="Arial Narrow"/>
                <w:sz w:val="20"/>
                <w:szCs w:val="20"/>
              </w:rPr>
              <w:t>$9</w:t>
            </w:r>
            <w:r>
              <w:rPr>
                <w:rFonts w:ascii="Arial Narrow" w:hAnsi="Arial Narrow"/>
                <w:sz w:val="20"/>
                <w:szCs w:val="20"/>
              </w:rPr>
              <w:t>,</w:t>
            </w:r>
            <w:r w:rsidRPr="00E967B1">
              <w:rPr>
                <w:rFonts w:ascii="Arial Narrow" w:hAnsi="Arial Narrow"/>
                <w:sz w:val="20"/>
                <w:szCs w:val="20"/>
              </w:rPr>
              <w:t>320.90</w:t>
            </w:r>
            <w:r>
              <w:rPr>
                <w:rFonts w:ascii="Arial Narrow" w:hAnsi="Arial Narrow"/>
                <w:sz w:val="20"/>
                <w:szCs w:val="20"/>
              </w:rPr>
              <w:t xml:space="preserve"> </w:t>
            </w:r>
            <w:r w:rsidRPr="00E967B1">
              <w:rPr>
                <w:rFonts w:ascii="Arial Narrow" w:hAnsi="Arial Narrow"/>
                <w:sz w:val="20"/>
                <w:szCs w:val="20"/>
              </w:rPr>
              <w:t>published price</w:t>
            </w:r>
          </w:p>
          <w:p w14:paraId="2E0050FB" w14:textId="61154F3E" w:rsidR="004B3420" w:rsidRPr="00E967B1" w:rsidRDefault="004B3420" w:rsidP="0015789A">
            <w:pPr>
              <w:jc w:val="left"/>
              <w:rPr>
                <w:rFonts w:ascii="Arial Narrow" w:hAnsi="Arial Narrow"/>
                <w:sz w:val="20"/>
                <w:szCs w:val="20"/>
              </w:rPr>
            </w:pPr>
            <w:r w:rsidRPr="00E967B1">
              <w:rPr>
                <w:rFonts w:ascii="Arial Narrow" w:hAnsi="Arial Narrow"/>
                <w:sz w:val="20"/>
                <w:szCs w:val="20"/>
              </w:rPr>
              <w:t>$</w:t>
            </w:r>
            <w:r w:rsidR="00680813" w:rsidRPr="00BA22F7">
              <w:rPr>
                <w:rFonts w:ascii="Arial Narrow" w:hAnsi="Arial Narrow"/>
                <w:color w:val="000000"/>
                <w:spacing w:val="54"/>
                <w:sz w:val="20"/>
                <w:szCs w:val="20"/>
                <w:shd w:val="solid" w:color="000000" w:fill="000000"/>
                <w:fitText w:val="334" w:id="-762125562"/>
                <w14:textFill>
                  <w14:solidFill>
                    <w14:srgbClr w14:val="000000">
                      <w14:alpha w14:val="100000"/>
                    </w14:srgbClr>
                  </w14:solidFill>
                </w14:textFill>
              </w:rPr>
              <w:t>|||</w:t>
            </w:r>
            <w:r w:rsidR="00680813" w:rsidRPr="00BA22F7">
              <w:rPr>
                <w:rFonts w:ascii="Arial Narrow" w:hAnsi="Arial Narrow"/>
                <w:color w:val="000000"/>
                <w:spacing w:val="2"/>
                <w:sz w:val="20"/>
                <w:szCs w:val="20"/>
                <w:shd w:val="solid" w:color="000000" w:fill="000000"/>
                <w:fitText w:val="334" w:id="-762125562"/>
                <w14:textFill>
                  <w14:solidFill>
                    <w14:srgbClr w14:val="000000">
                      <w14:alpha w14:val="100000"/>
                    </w14:srgbClr>
                  </w14:solidFill>
                </w14:textFill>
              </w:rPr>
              <w:t>|</w:t>
            </w:r>
            <w:r>
              <w:rPr>
                <w:rFonts w:ascii="Arial Narrow" w:hAnsi="Arial Narrow"/>
                <w:sz w:val="20"/>
                <w:szCs w:val="20"/>
              </w:rPr>
              <w:t xml:space="preserve"> </w:t>
            </w:r>
            <w:r w:rsidRPr="00E967B1">
              <w:rPr>
                <w:rFonts w:ascii="Arial Narrow" w:hAnsi="Arial Narrow"/>
                <w:sz w:val="20"/>
                <w:szCs w:val="20"/>
              </w:rPr>
              <w:t>effective price</w:t>
            </w:r>
          </w:p>
          <w:p w14:paraId="5D2F6AA0" w14:textId="77777777" w:rsidR="004B3420" w:rsidRPr="00E967B1" w:rsidRDefault="004B3420" w:rsidP="0015789A">
            <w:pPr>
              <w:jc w:val="left"/>
              <w:rPr>
                <w:rFonts w:ascii="Arial Narrow" w:hAnsi="Arial Narrow"/>
                <w:sz w:val="20"/>
                <w:szCs w:val="20"/>
                <w:u w:val="single"/>
              </w:rPr>
            </w:pPr>
            <w:r w:rsidRPr="00E967B1">
              <w:rPr>
                <w:rFonts w:ascii="Arial Narrow" w:hAnsi="Arial Narrow"/>
                <w:sz w:val="20"/>
                <w:szCs w:val="20"/>
                <w:u w:val="single"/>
              </w:rPr>
              <w:t>Private hospital</w:t>
            </w:r>
          </w:p>
          <w:p w14:paraId="7F1A53DD" w14:textId="77777777" w:rsidR="004B3420" w:rsidRPr="00E967B1" w:rsidRDefault="004B3420" w:rsidP="0015789A">
            <w:pPr>
              <w:jc w:val="left"/>
              <w:rPr>
                <w:rFonts w:ascii="Arial Narrow" w:hAnsi="Arial Narrow"/>
                <w:sz w:val="20"/>
                <w:szCs w:val="20"/>
              </w:rPr>
            </w:pPr>
            <w:r w:rsidRPr="00E967B1">
              <w:rPr>
                <w:rFonts w:ascii="Arial Narrow" w:hAnsi="Arial Narrow"/>
                <w:sz w:val="20"/>
                <w:szCs w:val="20"/>
              </w:rPr>
              <w:t>$9</w:t>
            </w:r>
            <w:r>
              <w:rPr>
                <w:rFonts w:ascii="Arial Narrow" w:hAnsi="Arial Narrow"/>
                <w:sz w:val="20"/>
                <w:szCs w:val="20"/>
              </w:rPr>
              <w:t>,</w:t>
            </w:r>
            <w:r w:rsidRPr="00E967B1">
              <w:rPr>
                <w:rFonts w:ascii="Arial Narrow" w:hAnsi="Arial Narrow"/>
                <w:sz w:val="20"/>
                <w:szCs w:val="20"/>
              </w:rPr>
              <w:t>494.80</w:t>
            </w:r>
            <w:r>
              <w:rPr>
                <w:rFonts w:ascii="Arial Narrow" w:hAnsi="Arial Narrow"/>
                <w:sz w:val="20"/>
                <w:szCs w:val="20"/>
              </w:rPr>
              <w:t xml:space="preserve"> </w:t>
            </w:r>
            <w:r w:rsidRPr="00E967B1">
              <w:rPr>
                <w:rFonts w:ascii="Arial Narrow" w:hAnsi="Arial Narrow"/>
                <w:sz w:val="20"/>
                <w:szCs w:val="20"/>
              </w:rPr>
              <w:t>published price</w:t>
            </w:r>
          </w:p>
          <w:p w14:paraId="6583A4C0" w14:textId="6DEEE763" w:rsidR="004B3420" w:rsidRPr="001428E9" w:rsidRDefault="004B3420" w:rsidP="00FF322A">
            <w:pPr>
              <w:keepLines/>
              <w:rPr>
                <w:rFonts w:ascii="Arial Narrow" w:hAnsi="Arial Narrow"/>
                <w:sz w:val="20"/>
                <w:szCs w:val="20"/>
              </w:rPr>
            </w:pPr>
            <w:r w:rsidRPr="004B3420">
              <w:rPr>
                <w:rFonts w:ascii="Arial Narrow" w:hAnsi="Arial Narrow"/>
                <w:sz w:val="20"/>
                <w:szCs w:val="20"/>
              </w:rPr>
              <w:t>$</w:t>
            </w:r>
            <w:r w:rsidR="00680813" w:rsidRPr="00BA22F7">
              <w:rPr>
                <w:rFonts w:ascii="Arial Narrow" w:hAnsi="Arial Narrow"/>
                <w:color w:val="000000"/>
                <w:spacing w:val="88"/>
                <w:sz w:val="20"/>
                <w:szCs w:val="20"/>
                <w:shd w:val="solid" w:color="000000" w:fill="000000"/>
                <w:fitText w:val="174" w:id="-762125561"/>
                <w14:textFill>
                  <w14:solidFill>
                    <w14:srgbClr w14:val="000000">
                      <w14:alpha w14:val="100000"/>
                    </w14:srgbClr>
                  </w14:solidFill>
                </w14:textFill>
              </w:rPr>
              <w:t>|</w:t>
            </w:r>
            <w:r w:rsidR="00680813" w:rsidRPr="00BA22F7">
              <w:rPr>
                <w:rFonts w:ascii="Arial Narrow" w:hAnsi="Arial Narrow"/>
                <w:color w:val="000000"/>
                <w:sz w:val="20"/>
                <w:szCs w:val="20"/>
                <w:shd w:val="solid" w:color="000000" w:fill="000000"/>
                <w:fitText w:val="174" w:id="-762125561"/>
                <w14:textFill>
                  <w14:solidFill>
                    <w14:srgbClr w14:val="000000">
                      <w14:alpha w14:val="100000"/>
                    </w14:srgbClr>
                  </w14:solidFill>
                </w14:textFill>
              </w:rPr>
              <w:t>|</w:t>
            </w:r>
            <w:r w:rsidRPr="004B3420">
              <w:rPr>
                <w:rFonts w:ascii="Arial Narrow" w:hAnsi="Arial Narrow"/>
                <w:sz w:val="20"/>
                <w:szCs w:val="20"/>
              </w:rPr>
              <w:t xml:space="preserve"> effective price</w:t>
            </w:r>
          </w:p>
        </w:tc>
        <w:tc>
          <w:tcPr>
            <w:tcW w:w="709" w:type="dxa"/>
            <w:vAlign w:val="center"/>
          </w:tcPr>
          <w:p w14:paraId="06544221" w14:textId="77777777" w:rsidR="004B3420" w:rsidRPr="001428E9" w:rsidRDefault="004B3420" w:rsidP="0015789A">
            <w:pPr>
              <w:keepLines/>
              <w:jc w:val="center"/>
              <w:rPr>
                <w:rFonts w:ascii="Arial Narrow" w:hAnsi="Arial Narrow"/>
                <w:sz w:val="20"/>
                <w:szCs w:val="20"/>
              </w:rPr>
            </w:pPr>
            <w:r w:rsidRPr="001428E9">
              <w:rPr>
                <w:rFonts w:ascii="Arial Narrow" w:hAnsi="Arial Narrow"/>
                <w:sz w:val="20"/>
                <w:szCs w:val="20"/>
              </w:rPr>
              <w:t>1</w:t>
            </w:r>
          </w:p>
        </w:tc>
        <w:tc>
          <w:tcPr>
            <w:tcW w:w="708" w:type="dxa"/>
            <w:vAlign w:val="center"/>
          </w:tcPr>
          <w:p w14:paraId="6979A070" w14:textId="77777777" w:rsidR="004B3420" w:rsidRDefault="004B3420" w:rsidP="0015789A">
            <w:pPr>
              <w:keepLines/>
              <w:jc w:val="center"/>
              <w:rPr>
                <w:rFonts w:ascii="Arial Narrow" w:hAnsi="Arial Narrow"/>
                <w:sz w:val="20"/>
                <w:szCs w:val="20"/>
              </w:rPr>
            </w:pPr>
            <w:r>
              <w:rPr>
                <w:rFonts w:ascii="Arial Narrow" w:hAnsi="Arial Narrow"/>
                <w:sz w:val="20"/>
                <w:szCs w:val="20"/>
              </w:rPr>
              <w:t>1</w:t>
            </w:r>
          </w:p>
        </w:tc>
        <w:tc>
          <w:tcPr>
            <w:tcW w:w="709" w:type="dxa"/>
            <w:vAlign w:val="center"/>
          </w:tcPr>
          <w:p w14:paraId="7A0CC838" w14:textId="77777777" w:rsidR="004B3420" w:rsidRDefault="004B3420" w:rsidP="0015789A">
            <w:pPr>
              <w:keepLines/>
              <w:jc w:val="center"/>
              <w:rPr>
                <w:rFonts w:ascii="Arial Narrow" w:hAnsi="Arial Narrow"/>
                <w:sz w:val="20"/>
                <w:szCs w:val="20"/>
              </w:rPr>
            </w:pPr>
            <w:r>
              <w:rPr>
                <w:rFonts w:ascii="Arial Narrow" w:hAnsi="Arial Narrow"/>
                <w:sz w:val="20"/>
                <w:szCs w:val="20"/>
              </w:rPr>
              <w:t>5</w:t>
            </w:r>
          </w:p>
        </w:tc>
        <w:tc>
          <w:tcPr>
            <w:tcW w:w="942" w:type="dxa"/>
            <w:vAlign w:val="center"/>
          </w:tcPr>
          <w:p w14:paraId="5769FCE3" w14:textId="77777777" w:rsidR="004B3420" w:rsidRDefault="004B3420" w:rsidP="0015789A">
            <w:pPr>
              <w:keepLines/>
              <w:rPr>
                <w:rFonts w:ascii="Arial Narrow" w:hAnsi="Arial Narrow"/>
                <w:sz w:val="20"/>
                <w:szCs w:val="20"/>
              </w:rPr>
            </w:pPr>
            <w:r>
              <w:rPr>
                <w:rFonts w:ascii="Arial Narrow" w:hAnsi="Arial Narrow"/>
                <w:sz w:val="20"/>
                <w:szCs w:val="20"/>
              </w:rPr>
              <w:t>Epkinly</w:t>
            </w:r>
          </w:p>
        </w:tc>
      </w:tr>
      <w:tr w:rsidR="004B3420" w14:paraId="65468692" w14:textId="77777777" w:rsidTr="004B3420">
        <w:trPr>
          <w:cantSplit/>
          <w:trHeight w:val="20"/>
        </w:trPr>
        <w:tc>
          <w:tcPr>
            <w:tcW w:w="2830" w:type="dxa"/>
            <w:gridSpan w:val="2"/>
            <w:vAlign w:val="center"/>
          </w:tcPr>
          <w:p w14:paraId="54590F63" w14:textId="77777777" w:rsidR="004B3420" w:rsidRPr="0016145E" w:rsidRDefault="004B3420" w:rsidP="0015789A">
            <w:pPr>
              <w:keepLines/>
              <w:rPr>
                <w:rFonts w:ascii="Arial Narrow" w:hAnsi="Arial Narrow"/>
                <w:sz w:val="20"/>
                <w:szCs w:val="20"/>
              </w:rPr>
            </w:pPr>
            <w:r w:rsidRPr="0016145E">
              <w:rPr>
                <w:rFonts w:ascii="Arial Narrow" w:hAnsi="Arial Narrow"/>
                <w:sz w:val="20"/>
                <w:szCs w:val="20"/>
              </w:rPr>
              <w:t>epcoritamab 4</w:t>
            </w:r>
            <w:r>
              <w:rPr>
                <w:rFonts w:ascii="Arial Narrow" w:hAnsi="Arial Narrow"/>
                <w:sz w:val="20"/>
                <w:szCs w:val="20"/>
              </w:rPr>
              <w:t>8</w:t>
            </w:r>
            <w:r w:rsidRPr="0016145E">
              <w:rPr>
                <w:rFonts w:ascii="Arial Narrow" w:hAnsi="Arial Narrow"/>
                <w:sz w:val="20"/>
                <w:szCs w:val="20"/>
              </w:rPr>
              <w:t xml:space="preserve"> mg/0.8 mL injection, 0.8 mL vial</w:t>
            </w:r>
          </w:p>
        </w:tc>
        <w:tc>
          <w:tcPr>
            <w:tcW w:w="993" w:type="dxa"/>
            <w:vAlign w:val="center"/>
          </w:tcPr>
          <w:p w14:paraId="7CF7672D" w14:textId="77777777" w:rsidR="004B3420" w:rsidRPr="001428E9" w:rsidRDefault="004B3420" w:rsidP="0015789A">
            <w:pPr>
              <w:keepLines/>
              <w:jc w:val="center"/>
              <w:rPr>
                <w:rFonts w:ascii="Arial Narrow" w:hAnsi="Arial Narrow"/>
                <w:sz w:val="20"/>
                <w:szCs w:val="20"/>
              </w:rPr>
            </w:pPr>
            <w:r w:rsidRPr="001428E9">
              <w:rPr>
                <w:rFonts w:ascii="Arial Narrow" w:hAnsi="Arial Narrow"/>
                <w:sz w:val="20"/>
                <w:szCs w:val="20"/>
              </w:rPr>
              <w:t>NEW</w:t>
            </w:r>
            <w:r>
              <w:rPr>
                <w:rFonts w:ascii="Arial Narrow" w:hAnsi="Arial Narrow"/>
                <w:sz w:val="20"/>
                <w:szCs w:val="20"/>
              </w:rPr>
              <w:t xml:space="preserve"> (GE)</w:t>
            </w:r>
          </w:p>
        </w:tc>
        <w:tc>
          <w:tcPr>
            <w:tcW w:w="2126" w:type="dxa"/>
            <w:vAlign w:val="center"/>
          </w:tcPr>
          <w:p w14:paraId="77B033BC" w14:textId="1AEA6DA6" w:rsidR="004B3420" w:rsidRPr="001428E9" w:rsidRDefault="000E0A86" w:rsidP="00FF322A">
            <w:pPr>
              <w:keepLines/>
              <w:rPr>
                <w:rFonts w:ascii="Arial Narrow" w:hAnsi="Arial Narrow"/>
                <w:sz w:val="20"/>
                <w:szCs w:val="20"/>
              </w:rPr>
            </w:pPr>
            <w:r>
              <w:rPr>
                <w:rFonts w:ascii="Arial Narrow" w:hAnsi="Arial Narrow"/>
                <w:sz w:val="20"/>
                <w:szCs w:val="20"/>
              </w:rPr>
              <w:t>$</w:t>
            </w:r>
            <w:r w:rsidR="00680813" w:rsidRPr="00BA22F7">
              <w:rPr>
                <w:rFonts w:ascii="Arial Narrow" w:hAnsi="Arial Narrow"/>
                <w:color w:val="000000"/>
                <w:spacing w:val="88"/>
                <w:sz w:val="20"/>
                <w:szCs w:val="20"/>
                <w:shd w:val="solid" w:color="000000" w:fill="000000"/>
                <w:fitText w:val="174" w:id="-762125560"/>
                <w14:textFill>
                  <w14:solidFill>
                    <w14:srgbClr w14:val="000000">
                      <w14:alpha w14:val="100000"/>
                    </w14:srgbClr>
                  </w14:solidFill>
                </w14:textFill>
              </w:rPr>
              <w:t>|</w:t>
            </w:r>
            <w:r w:rsidR="00680813" w:rsidRPr="00BA22F7">
              <w:rPr>
                <w:rFonts w:ascii="Arial Narrow" w:hAnsi="Arial Narrow"/>
                <w:color w:val="000000"/>
                <w:sz w:val="20"/>
                <w:szCs w:val="20"/>
                <w:shd w:val="solid" w:color="000000" w:fill="000000"/>
                <w:fitText w:val="174" w:id="-762125560"/>
                <w14:textFill>
                  <w14:solidFill>
                    <w14:srgbClr w14:val="000000">
                      <w14:alpha w14:val="100000"/>
                    </w14:srgbClr>
                  </w14:solidFill>
                </w14:textFill>
              </w:rPr>
              <w:t>|</w:t>
            </w:r>
            <w:r>
              <w:rPr>
                <w:rFonts w:ascii="Arial Narrow" w:hAnsi="Arial Narrow"/>
                <w:sz w:val="20"/>
                <w:szCs w:val="20"/>
              </w:rPr>
              <w:t xml:space="preserve"> effective price</w:t>
            </w:r>
          </w:p>
        </w:tc>
        <w:tc>
          <w:tcPr>
            <w:tcW w:w="709" w:type="dxa"/>
            <w:vAlign w:val="center"/>
          </w:tcPr>
          <w:p w14:paraId="3DBDAD48" w14:textId="77777777" w:rsidR="004B3420" w:rsidRPr="001428E9" w:rsidRDefault="004B3420" w:rsidP="0015789A">
            <w:pPr>
              <w:keepLines/>
              <w:jc w:val="center"/>
              <w:rPr>
                <w:rFonts w:ascii="Arial Narrow" w:hAnsi="Arial Narrow"/>
                <w:sz w:val="20"/>
                <w:szCs w:val="20"/>
              </w:rPr>
            </w:pPr>
            <w:r w:rsidRPr="001428E9">
              <w:rPr>
                <w:rFonts w:ascii="Arial Narrow" w:hAnsi="Arial Narrow"/>
                <w:sz w:val="20"/>
                <w:szCs w:val="20"/>
              </w:rPr>
              <w:t>1</w:t>
            </w:r>
          </w:p>
        </w:tc>
        <w:tc>
          <w:tcPr>
            <w:tcW w:w="708" w:type="dxa"/>
            <w:vAlign w:val="center"/>
          </w:tcPr>
          <w:p w14:paraId="30AD71E8" w14:textId="77777777" w:rsidR="004B3420" w:rsidRDefault="004B3420" w:rsidP="0015789A">
            <w:pPr>
              <w:keepLines/>
              <w:jc w:val="center"/>
              <w:rPr>
                <w:rFonts w:ascii="Arial Narrow" w:hAnsi="Arial Narrow"/>
                <w:sz w:val="20"/>
                <w:szCs w:val="20"/>
              </w:rPr>
            </w:pPr>
            <w:r>
              <w:rPr>
                <w:rFonts w:ascii="Arial Narrow" w:hAnsi="Arial Narrow"/>
                <w:sz w:val="20"/>
                <w:szCs w:val="20"/>
              </w:rPr>
              <w:t>1</w:t>
            </w:r>
          </w:p>
        </w:tc>
        <w:tc>
          <w:tcPr>
            <w:tcW w:w="709" w:type="dxa"/>
            <w:vAlign w:val="center"/>
          </w:tcPr>
          <w:p w14:paraId="08F7A774" w14:textId="77777777" w:rsidR="004B3420" w:rsidRDefault="004B3420" w:rsidP="0015789A">
            <w:pPr>
              <w:keepLines/>
              <w:jc w:val="center"/>
              <w:rPr>
                <w:rFonts w:ascii="Arial Narrow" w:hAnsi="Arial Narrow"/>
                <w:sz w:val="20"/>
                <w:szCs w:val="20"/>
              </w:rPr>
            </w:pPr>
            <w:r>
              <w:rPr>
                <w:rFonts w:ascii="Arial Narrow" w:hAnsi="Arial Narrow"/>
                <w:sz w:val="20"/>
                <w:szCs w:val="20"/>
              </w:rPr>
              <w:t>5</w:t>
            </w:r>
          </w:p>
        </w:tc>
        <w:tc>
          <w:tcPr>
            <w:tcW w:w="942" w:type="dxa"/>
            <w:vAlign w:val="center"/>
          </w:tcPr>
          <w:p w14:paraId="1FDFBC46" w14:textId="77777777" w:rsidR="004B3420" w:rsidRDefault="004B3420" w:rsidP="0015789A">
            <w:pPr>
              <w:keepLines/>
              <w:rPr>
                <w:rFonts w:ascii="Arial Narrow" w:hAnsi="Arial Narrow"/>
                <w:sz w:val="20"/>
                <w:szCs w:val="20"/>
              </w:rPr>
            </w:pPr>
            <w:r>
              <w:rPr>
                <w:rFonts w:ascii="Arial Narrow" w:hAnsi="Arial Narrow"/>
                <w:sz w:val="20"/>
                <w:szCs w:val="20"/>
              </w:rPr>
              <w:t>Epkinly</w:t>
            </w:r>
          </w:p>
        </w:tc>
      </w:tr>
      <w:tr w:rsidR="00BB48AE" w:rsidRPr="00471739" w14:paraId="2EF742ED" w14:textId="77777777" w:rsidTr="00EB2AFE">
        <w:tblPrEx>
          <w:tblCellMar>
            <w:top w:w="15" w:type="dxa"/>
            <w:bottom w:w="15" w:type="dxa"/>
          </w:tblCellMar>
          <w:tblLook w:val="04A0" w:firstRow="1" w:lastRow="0" w:firstColumn="1" w:lastColumn="0" w:noHBand="0" w:noVBand="1"/>
        </w:tblPrEx>
        <w:trPr>
          <w:trHeight w:val="20"/>
        </w:trPr>
        <w:tc>
          <w:tcPr>
            <w:tcW w:w="9017" w:type="dxa"/>
            <w:gridSpan w:val="8"/>
          </w:tcPr>
          <w:p w14:paraId="5DA57145" w14:textId="77777777" w:rsidR="00BB48AE" w:rsidRPr="00E52D1A" w:rsidRDefault="00BB48AE" w:rsidP="0015789A">
            <w:pPr>
              <w:pStyle w:val="COMTabletext"/>
              <w:keepNext w:val="0"/>
              <w:keepLines/>
              <w:rPr>
                <w:b/>
                <w:i/>
                <w:iCs/>
              </w:rPr>
            </w:pPr>
          </w:p>
        </w:tc>
      </w:tr>
      <w:tr w:rsidR="00BB48AE" w:rsidRPr="00471739" w14:paraId="532E26B4" w14:textId="77777777" w:rsidTr="00EB2AFE">
        <w:tblPrEx>
          <w:tblCellMar>
            <w:top w:w="15" w:type="dxa"/>
            <w:bottom w:w="15" w:type="dxa"/>
          </w:tblCellMar>
          <w:tblLook w:val="04A0" w:firstRow="1" w:lastRow="0" w:firstColumn="1" w:lastColumn="0" w:noHBand="0" w:noVBand="1"/>
        </w:tblPrEx>
        <w:trPr>
          <w:trHeight w:val="20"/>
        </w:trPr>
        <w:tc>
          <w:tcPr>
            <w:tcW w:w="9017" w:type="dxa"/>
            <w:gridSpan w:val="8"/>
          </w:tcPr>
          <w:p w14:paraId="5ECF5649" w14:textId="77777777" w:rsidR="00BB48AE" w:rsidRPr="00E52D1A" w:rsidRDefault="00BB48AE" w:rsidP="0015789A">
            <w:pPr>
              <w:pStyle w:val="COMTabletext"/>
              <w:keepNext w:val="0"/>
              <w:keepLines/>
              <w:rPr>
                <w:b/>
                <w:i/>
                <w:iCs/>
              </w:rPr>
            </w:pPr>
            <w:r w:rsidRPr="00E52D1A">
              <w:rPr>
                <w:b/>
                <w:i/>
                <w:iCs/>
              </w:rPr>
              <w:t>Restrictions Summary [new</w:t>
            </w:r>
            <w:r>
              <w:rPr>
                <w:b/>
                <w:i/>
                <w:iCs/>
              </w:rPr>
              <w:t>3</w:t>
            </w:r>
            <w:r w:rsidRPr="00E52D1A">
              <w:rPr>
                <w:b/>
                <w:i/>
                <w:iCs/>
              </w:rPr>
              <w:t>] / Treatment of Concept: [new</w:t>
            </w:r>
            <w:r>
              <w:rPr>
                <w:b/>
                <w:i/>
                <w:iCs/>
              </w:rPr>
              <w:t>3A</w:t>
            </w:r>
            <w:r w:rsidRPr="00E52D1A">
              <w:rPr>
                <w:b/>
                <w:i/>
                <w:iCs/>
              </w:rPr>
              <w:t>]</w:t>
            </w:r>
          </w:p>
        </w:tc>
      </w:tr>
      <w:tr w:rsidR="00BB48AE" w:rsidRPr="00471739" w14:paraId="643ADE40" w14:textId="77777777" w:rsidTr="00EB2AFE">
        <w:tblPrEx>
          <w:tblCellMar>
            <w:top w:w="15" w:type="dxa"/>
            <w:bottom w:w="15" w:type="dxa"/>
          </w:tblCellMar>
          <w:tblLook w:val="04A0" w:firstRow="1" w:lastRow="0" w:firstColumn="1" w:lastColumn="0" w:noHBand="0" w:noVBand="1"/>
        </w:tblPrEx>
        <w:trPr>
          <w:trHeight w:val="20"/>
        </w:trPr>
        <w:tc>
          <w:tcPr>
            <w:tcW w:w="1273" w:type="dxa"/>
            <w:vMerge w:val="restart"/>
          </w:tcPr>
          <w:p w14:paraId="1F2E8ED4" w14:textId="4788424C" w:rsidR="00BB48AE" w:rsidRPr="00E52D1A" w:rsidRDefault="00BB48AE" w:rsidP="0015789A">
            <w:pPr>
              <w:pStyle w:val="COMTabletext"/>
              <w:keepNext w:val="0"/>
              <w:keepLines/>
              <w:rPr>
                <w:i/>
                <w:iCs/>
              </w:rPr>
            </w:pPr>
          </w:p>
        </w:tc>
        <w:tc>
          <w:tcPr>
            <w:tcW w:w="7744" w:type="dxa"/>
            <w:gridSpan w:val="7"/>
          </w:tcPr>
          <w:p w14:paraId="582A2784" w14:textId="77777777" w:rsidR="00BB48AE" w:rsidRPr="00E52D1A" w:rsidRDefault="00BB48AE" w:rsidP="0015789A">
            <w:pPr>
              <w:pStyle w:val="COMTabletext"/>
              <w:keepNext w:val="0"/>
              <w:keepLines/>
              <w:rPr>
                <w:i/>
                <w:iCs/>
              </w:rPr>
            </w:pPr>
            <w:r w:rsidRPr="00E52D1A">
              <w:rPr>
                <w:b/>
                <w:i/>
                <w:iCs/>
              </w:rPr>
              <w:t xml:space="preserve">Category / Program: </w:t>
            </w:r>
            <w:r w:rsidRPr="00E52D1A">
              <w:rPr>
                <w:i/>
                <w:iCs/>
              </w:rPr>
              <w:t>100 – Efficient Funding of Chemotherapy – Related Benefits (Code CT) General Schedule (Code GE)</w:t>
            </w:r>
          </w:p>
        </w:tc>
      </w:tr>
      <w:tr w:rsidR="00BB48AE" w:rsidRPr="00471739" w14:paraId="0B17D2D0" w14:textId="77777777" w:rsidTr="00EB2AFE">
        <w:tblPrEx>
          <w:tblCellMar>
            <w:top w:w="15" w:type="dxa"/>
            <w:bottom w:w="15" w:type="dxa"/>
          </w:tblCellMar>
          <w:tblLook w:val="04A0" w:firstRow="1" w:lastRow="0" w:firstColumn="1" w:lastColumn="0" w:noHBand="0" w:noVBand="1"/>
        </w:tblPrEx>
        <w:trPr>
          <w:trHeight w:val="20"/>
        </w:trPr>
        <w:tc>
          <w:tcPr>
            <w:tcW w:w="1273" w:type="dxa"/>
            <w:vMerge/>
          </w:tcPr>
          <w:p w14:paraId="416D1B49" w14:textId="77777777" w:rsidR="00BB48AE" w:rsidRPr="00E52D1A" w:rsidRDefault="00BB48AE" w:rsidP="0015789A">
            <w:pPr>
              <w:pStyle w:val="COMTabletext"/>
              <w:keepNext w:val="0"/>
              <w:keepLines/>
              <w:rPr>
                <w:b/>
                <w:i/>
                <w:iCs/>
              </w:rPr>
            </w:pPr>
          </w:p>
        </w:tc>
        <w:tc>
          <w:tcPr>
            <w:tcW w:w="7744" w:type="dxa"/>
            <w:gridSpan w:val="7"/>
          </w:tcPr>
          <w:p w14:paraId="11BC97CA" w14:textId="77777777" w:rsidR="00BB48AE" w:rsidRPr="00E52D1A" w:rsidRDefault="00BB48AE" w:rsidP="0015789A">
            <w:pPr>
              <w:pStyle w:val="COMTabletext"/>
              <w:keepNext w:val="0"/>
              <w:keepLines/>
              <w:rPr>
                <w:b/>
                <w:i/>
                <w:iCs/>
              </w:rPr>
            </w:pPr>
            <w:r w:rsidRPr="00E52D1A">
              <w:rPr>
                <w:b/>
                <w:i/>
                <w:iCs/>
              </w:rPr>
              <w:t xml:space="preserve">Prescriber type: </w:t>
            </w:r>
            <w:r w:rsidRPr="00E52D1A">
              <w:rPr>
                <w:i/>
                <w:iCs/>
              </w:rPr>
              <w:fldChar w:fldCharType="begin">
                <w:ffData>
                  <w:name w:val=""/>
                  <w:enabled/>
                  <w:calcOnExit w:val="0"/>
                  <w:checkBox>
                    <w:sizeAuto/>
                    <w:default w:val="1"/>
                  </w:checkBox>
                </w:ffData>
              </w:fldChar>
            </w:r>
            <w:r w:rsidRPr="00E52D1A">
              <w:rPr>
                <w:i/>
                <w:iCs/>
              </w:rPr>
              <w:instrText xml:space="preserve"> FORMCHECKBOX </w:instrText>
            </w:r>
            <w:r w:rsidRPr="00E52D1A">
              <w:rPr>
                <w:i/>
                <w:iCs/>
              </w:rPr>
            </w:r>
            <w:r w:rsidRPr="00E52D1A">
              <w:rPr>
                <w:i/>
                <w:iCs/>
              </w:rPr>
              <w:fldChar w:fldCharType="separate"/>
            </w:r>
            <w:r w:rsidRPr="00E52D1A">
              <w:rPr>
                <w:i/>
                <w:iCs/>
              </w:rPr>
              <w:fldChar w:fldCharType="end"/>
            </w:r>
            <w:r w:rsidRPr="00E52D1A">
              <w:rPr>
                <w:i/>
                <w:iCs/>
              </w:rPr>
              <w:t>Medical Practitioners</w:t>
            </w:r>
          </w:p>
        </w:tc>
      </w:tr>
      <w:tr w:rsidR="00BB48AE" w:rsidRPr="00471739" w14:paraId="6B4FDC0E" w14:textId="77777777" w:rsidTr="00EB2AFE">
        <w:tblPrEx>
          <w:tblCellMar>
            <w:top w:w="15" w:type="dxa"/>
            <w:bottom w:w="15" w:type="dxa"/>
          </w:tblCellMar>
          <w:tblLook w:val="04A0" w:firstRow="1" w:lastRow="0" w:firstColumn="1" w:lastColumn="0" w:noHBand="0" w:noVBand="1"/>
        </w:tblPrEx>
        <w:trPr>
          <w:trHeight w:val="20"/>
        </w:trPr>
        <w:tc>
          <w:tcPr>
            <w:tcW w:w="1273" w:type="dxa"/>
            <w:vMerge/>
          </w:tcPr>
          <w:p w14:paraId="2BFF3268" w14:textId="77777777" w:rsidR="00BB48AE" w:rsidRPr="00E52D1A" w:rsidRDefault="00BB48AE" w:rsidP="0015789A">
            <w:pPr>
              <w:pStyle w:val="COMTabletext"/>
              <w:keepNext w:val="0"/>
              <w:rPr>
                <w:i/>
                <w:iCs/>
              </w:rPr>
            </w:pPr>
          </w:p>
        </w:tc>
        <w:tc>
          <w:tcPr>
            <w:tcW w:w="7744" w:type="dxa"/>
            <w:gridSpan w:val="7"/>
          </w:tcPr>
          <w:p w14:paraId="783D8623" w14:textId="77777777" w:rsidR="00BB48AE" w:rsidRPr="00E52D1A" w:rsidRDefault="00BB48AE" w:rsidP="0015789A">
            <w:pPr>
              <w:pStyle w:val="COMTabletext"/>
              <w:keepNext w:val="0"/>
              <w:rPr>
                <w:i/>
                <w:iCs/>
              </w:rPr>
            </w:pPr>
            <w:r w:rsidRPr="00E52D1A">
              <w:rPr>
                <w:b/>
                <w:i/>
                <w:iCs/>
              </w:rPr>
              <w:t xml:space="preserve">Restriction type: </w:t>
            </w:r>
            <w:r w:rsidRPr="00E52D1A">
              <w:rPr>
                <w:i/>
                <w:iCs/>
              </w:rPr>
              <w:fldChar w:fldCharType="begin">
                <w:ffData>
                  <w:name w:val=""/>
                  <w:enabled/>
                  <w:calcOnExit w:val="0"/>
                  <w:checkBox>
                    <w:sizeAuto/>
                    <w:default w:val="1"/>
                  </w:checkBox>
                </w:ffData>
              </w:fldChar>
            </w:r>
            <w:r w:rsidRPr="00E52D1A">
              <w:rPr>
                <w:i/>
                <w:iCs/>
              </w:rPr>
              <w:instrText xml:space="preserve"> FORMCHECKBOX </w:instrText>
            </w:r>
            <w:r w:rsidRPr="00E52D1A">
              <w:rPr>
                <w:i/>
                <w:iCs/>
              </w:rPr>
            </w:r>
            <w:r w:rsidRPr="00E52D1A">
              <w:rPr>
                <w:i/>
                <w:iCs/>
              </w:rPr>
              <w:fldChar w:fldCharType="separate"/>
            </w:r>
            <w:r w:rsidRPr="00E52D1A">
              <w:rPr>
                <w:i/>
                <w:iCs/>
              </w:rPr>
              <w:fldChar w:fldCharType="end"/>
            </w:r>
            <w:r w:rsidRPr="00E52D1A">
              <w:rPr>
                <w:i/>
                <w:iCs/>
              </w:rPr>
              <w:t>Authority Required (STREAMLINED)</w:t>
            </w:r>
          </w:p>
        </w:tc>
      </w:tr>
      <w:tr w:rsidR="00BB48AE" w:rsidRPr="00471739" w14:paraId="2002AA4C" w14:textId="77777777" w:rsidTr="00EB2AFE">
        <w:tblPrEx>
          <w:tblCellMar>
            <w:top w:w="15" w:type="dxa"/>
            <w:bottom w:w="15" w:type="dxa"/>
          </w:tblCellMar>
          <w:tblLook w:val="04A0" w:firstRow="1" w:lastRow="0" w:firstColumn="1" w:lastColumn="0" w:noHBand="0" w:noVBand="1"/>
        </w:tblPrEx>
        <w:trPr>
          <w:trHeight w:val="20"/>
        </w:trPr>
        <w:tc>
          <w:tcPr>
            <w:tcW w:w="1273" w:type="dxa"/>
            <w:vAlign w:val="center"/>
          </w:tcPr>
          <w:p w14:paraId="71BA024A" w14:textId="77777777" w:rsidR="00BB48AE" w:rsidRPr="00E52D1A" w:rsidRDefault="00BB48AE" w:rsidP="0015789A">
            <w:pPr>
              <w:pStyle w:val="COMTabletext"/>
              <w:keepNext w:val="0"/>
              <w:rPr>
                <w:b/>
                <w:i/>
                <w:iCs/>
              </w:rPr>
            </w:pPr>
          </w:p>
        </w:tc>
        <w:tc>
          <w:tcPr>
            <w:tcW w:w="7744" w:type="dxa"/>
            <w:gridSpan w:val="7"/>
          </w:tcPr>
          <w:p w14:paraId="07F6BECE" w14:textId="77777777" w:rsidR="00BB48AE" w:rsidRPr="00E52D1A" w:rsidRDefault="00BB48AE" w:rsidP="0015789A">
            <w:pPr>
              <w:pStyle w:val="COMTabletext"/>
              <w:keepNext w:val="0"/>
              <w:rPr>
                <w:b/>
                <w:i/>
                <w:iCs/>
              </w:rPr>
            </w:pPr>
            <w:r w:rsidRPr="00E52D1A">
              <w:rPr>
                <w:b/>
                <w:bCs w:val="0"/>
                <w:i/>
                <w:iCs/>
              </w:rPr>
              <w:t>Severity:</w:t>
            </w:r>
            <w:r w:rsidRPr="00E52D1A">
              <w:rPr>
                <w:i/>
                <w:iCs/>
              </w:rPr>
              <w:t xml:space="preserve"> Relapsed or refractory</w:t>
            </w:r>
          </w:p>
        </w:tc>
      </w:tr>
      <w:tr w:rsidR="00BB48AE" w:rsidRPr="00471739" w14:paraId="5EB3E5D3" w14:textId="77777777" w:rsidTr="00EB2AFE">
        <w:tblPrEx>
          <w:tblCellMar>
            <w:top w:w="15" w:type="dxa"/>
            <w:bottom w:w="15" w:type="dxa"/>
          </w:tblCellMar>
          <w:tblLook w:val="04A0" w:firstRow="1" w:lastRow="0" w:firstColumn="1" w:lastColumn="0" w:noHBand="0" w:noVBand="1"/>
        </w:tblPrEx>
        <w:trPr>
          <w:trHeight w:val="20"/>
        </w:trPr>
        <w:tc>
          <w:tcPr>
            <w:tcW w:w="1273" w:type="dxa"/>
            <w:vAlign w:val="center"/>
          </w:tcPr>
          <w:p w14:paraId="214BE7B3" w14:textId="77777777" w:rsidR="00BB48AE" w:rsidRPr="00E52D1A" w:rsidRDefault="00BB48AE" w:rsidP="0015789A">
            <w:pPr>
              <w:pStyle w:val="COMTabletext"/>
              <w:keepNext w:val="0"/>
              <w:rPr>
                <w:b/>
                <w:i/>
                <w:iCs/>
              </w:rPr>
            </w:pPr>
          </w:p>
        </w:tc>
        <w:tc>
          <w:tcPr>
            <w:tcW w:w="7744" w:type="dxa"/>
            <w:gridSpan w:val="7"/>
          </w:tcPr>
          <w:p w14:paraId="78047971" w14:textId="77777777" w:rsidR="00BB48AE" w:rsidRPr="00E52D1A" w:rsidRDefault="00BB48AE" w:rsidP="0015789A">
            <w:pPr>
              <w:pStyle w:val="COMTabletext"/>
              <w:keepNext w:val="0"/>
              <w:rPr>
                <w:b/>
                <w:i/>
                <w:iCs/>
              </w:rPr>
            </w:pPr>
            <w:r w:rsidRPr="00E52D1A">
              <w:rPr>
                <w:b/>
                <w:bCs w:val="0"/>
                <w:i/>
                <w:iCs/>
              </w:rPr>
              <w:t>Condition:</w:t>
            </w:r>
            <w:r w:rsidRPr="00E52D1A">
              <w:rPr>
                <w:i/>
                <w:iCs/>
              </w:rPr>
              <w:t xml:space="preserve"> Diffuse large B-cell lymphoma (DLBCL)</w:t>
            </w:r>
          </w:p>
        </w:tc>
      </w:tr>
      <w:tr w:rsidR="00BB48AE" w:rsidRPr="00471739" w14:paraId="2CD90D21" w14:textId="77777777" w:rsidTr="00EB2AFE">
        <w:tblPrEx>
          <w:tblCellMar>
            <w:top w:w="15" w:type="dxa"/>
            <w:bottom w:w="15" w:type="dxa"/>
          </w:tblCellMar>
          <w:tblLook w:val="04A0" w:firstRow="1" w:lastRow="0" w:firstColumn="1" w:lastColumn="0" w:noHBand="0" w:noVBand="1"/>
        </w:tblPrEx>
        <w:trPr>
          <w:trHeight w:val="20"/>
        </w:trPr>
        <w:tc>
          <w:tcPr>
            <w:tcW w:w="1273" w:type="dxa"/>
            <w:vAlign w:val="center"/>
          </w:tcPr>
          <w:p w14:paraId="3684C092" w14:textId="77777777" w:rsidR="00BB48AE" w:rsidRPr="00E52D1A" w:rsidRDefault="00BB48AE" w:rsidP="0015789A">
            <w:pPr>
              <w:pStyle w:val="COMTabletext"/>
              <w:keepNext w:val="0"/>
              <w:rPr>
                <w:i/>
                <w:iCs/>
              </w:rPr>
            </w:pPr>
          </w:p>
        </w:tc>
        <w:tc>
          <w:tcPr>
            <w:tcW w:w="7744" w:type="dxa"/>
            <w:gridSpan w:val="7"/>
          </w:tcPr>
          <w:p w14:paraId="1DDC709E" w14:textId="77777777" w:rsidR="00BB48AE" w:rsidRPr="00E52D1A" w:rsidRDefault="00BB48AE" w:rsidP="0015789A">
            <w:pPr>
              <w:pStyle w:val="COMTabletext"/>
              <w:keepNext w:val="0"/>
              <w:rPr>
                <w:i/>
                <w:iCs/>
              </w:rPr>
            </w:pPr>
            <w:r w:rsidRPr="00E52D1A">
              <w:rPr>
                <w:b/>
                <w:bCs w:val="0"/>
                <w:i/>
                <w:iCs/>
              </w:rPr>
              <w:t>Indication:</w:t>
            </w:r>
            <w:r w:rsidRPr="00E52D1A">
              <w:rPr>
                <w:i/>
                <w:iCs/>
              </w:rPr>
              <w:t xml:space="preserve"> Relapsed or refractory DLBCL</w:t>
            </w:r>
          </w:p>
        </w:tc>
      </w:tr>
      <w:tr w:rsidR="00BB48AE" w:rsidRPr="00471739" w14:paraId="0F51E5D7" w14:textId="77777777" w:rsidTr="00EB2AFE">
        <w:tblPrEx>
          <w:tblCellMar>
            <w:top w:w="15" w:type="dxa"/>
            <w:bottom w:w="15" w:type="dxa"/>
          </w:tblCellMar>
          <w:tblLook w:val="04A0" w:firstRow="1" w:lastRow="0" w:firstColumn="1" w:lastColumn="0" w:noHBand="0" w:noVBand="1"/>
        </w:tblPrEx>
        <w:trPr>
          <w:trHeight w:val="20"/>
        </w:trPr>
        <w:tc>
          <w:tcPr>
            <w:tcW w:w="1273" w:type="dxa"/>
            <w:vAlign w:val="center"/>
          </w:tcPr>
          <w:p w14:paraId="1DD97984" w14:textId="77777777" w:rsidR="00BB48AE" w:rsidRPr="00E52D1A" w:rsidRDefault="00BB48AE" w:rsidP="0015789A">
            <w:pPr>
              <w:pStyle w:val="COMTabletext"/>
              <w:keepNext w:val="0"/>
              <w:rPr>
                <w:i/>
                <w:iCs/>
              </w:rPr>
            </w:pPr>
          </w:p>
        </w:tc>
        <w:tc>
          <w:tcPr>
            <w:tcW w:w="7744" w:type="dxa"/>
            <w:gridSpan w:val="7"/>
          </w:tcPr>
          <w:p w14:paraId="3B177E37" w14:textId="77777777" w:rsidR="00BB48AE" w:rsidRPr="00E52D1A" w:rsidRDefault="00BB48AE" w:rsidP="0015789A">
            <w:pPr>
              <w:pStyle w:val="COMTabletext"/>
              <w:keepNext w:val="0"/>
              <w:rPr>
                <w:i/>
                <w:iCs/>
              </w:rPr>
            </w:pPr>
            <w:r w:rsidRPr="00E52D1A">
              <w:rPr>
                <w:b/>
                <w:bCs w:val="0"/>
                <w:i/>
                <w:iCs/>
              </w:rPr>
              <w:t>Treatment Phase:</w:t>
            </w:r>
            <w:r w:rsidRPr="00E52D1A">
              <w:rPr>
                <w:i/>
                <w:iCs/>
              </w:rPr>
              <w:t xml:space="preserve"> </w:t>
            </w:r>
            <w:r>
              <w:rPr>
                <w:i/>
                <w:iCs/>
              </w:rPr>
              <w:t>Transitioning from non-PBS to PBS-subsidised treatment - Grandfathering</w:t>
            </w:r>
            <w:r w:rsidRPr="00E52D1A">
              <w:rPr>
                <w:i/>
                <w:iCs/>
              </w:rPr>
              <w:t xml:space="preserve"> treatment</w:t>
            </w:r>
          </w:p>
        </w:tc>
      </w:tr>
      <w:tr w:rsidR="00BB48AE" w:rsidRPr="00471739" w14:paraId="250E2666" w14:textId="77777777" w:rsidTr="00EB2AFE">
        <w:tblPrEx>
          <w:tblCellMar>
            <w:top w:w="15" w:type="dxa"/>
            <w:bottom w:w="15" w:type="dxa"/>
          </w:tblCellMar>
          <w:tblLook w:val="04A0" w:firstRow="1" w:lastRow="0" w:firstColumn="1" w:lastColumn="0" w:noHBand="0" w:noVBand="1"/>
        </w:tblPrEx>
        <w:trPr>
          <w:trHeight w:val="20"/>
        </w:trPr>
        <w:tc>
          <w:tcPr>
            <w:tcW w:w="1273" w:type="dxa"/>
            <w:vAlign w:val="center"/>
          </w:tcPr>
          <w:p w14:paraId="53EB251F" w14:textId="77777777" w:rsidR="00BB48AE" w:rsidRPr="00E52D1A" w:rsidRDefault="00BB48AE" w:rsidP="0015789A">
            <w:pPr>
              <w:pStyle w:val="COMTabletext"/>
              <w:keepNext w:val="0"/>
              <w:rPr>
                <w:i/>
                <w:iCs/>
              </w:rPr>
            </w:pPr>
          </w:p>
        </w:tc>
        <w:tc>
          <w:tcPr>
            <w:tcW w:w="7744" w:type="dxa"/>
            <w:gridSpan w:val="7"/>
          </w:tcPr>
          <w:p w14:paraId="7EFC030E" w14:textId="77777777" w:rsidR="00BB48AE" w:rsidRPr="00E52D1A" w:rsidRDefault="00BB48AE" w:rsidP="0015789A">
            <w:pPr>
              <w:pStyle w:val="COMTabletext"/>
              <w:keepNext w:val="0"/>
              <w:rPr>
                <w:b/>
                <w:bCs w:val="0"/>
                <w:i/>
                <w:iCs/>
              </w:rPr>
            </w:pPr>
            <w:r w:rsidRPr="00E52D1A">
              <w:rPr>
                <w:b/>
                <w:bCs w:val="0"/>
                <w:i/>
                <w:iCs/>
              </w:rPr>
              <w:t>Clinical criteria:</w:t>
            </w:r>
          </w:p>
        </w:tc>
      </w:tr>
      <w:tr w:rsidR="00BB48AE" w:rsidRPr="00471739" w14:paraId="25190C2C" w14:textId="77777777" w:rsidTr="00EB2AFE">
        <w:tblPrEx>
          <w:tblCellMar>
            <w:top w:w="15" w:type="dxa"/>
            <w:bottom w:w="15" w:type="dxa"/>
          </w:tblCellMar>
        </w:tblPrEx>
        <w:trPr>
          <w:trHeight w:val="20"/>
        </w:trPr>
        <w:tc>
          <w:tcPr>
            <w:tcW w:w="1273" w:type="dxa"/>
            <w:vAlign w:val="center"/>
          </w:tcPr>
          <w:p w14:paraId="2AE3E9B4" w14:textId="516447EF" w:rsidR="00BB48AE" w:rsidRPr="00E52D1A" w:rsidRDefault="00BB48AE" w:rsidP="0015789A">
            <w:pPr>
              <w:pStyle w:val="COMTabletext"/>
              <w:keepNext w:val="0"/>
              <w:rPr>
                <w:i/>
                <w:iCs/>
              </w:rPr>
            </w:pPr>
          </w:p>
        </w:tc>
        <w:tc>
          <w:tcPr>
            <w:tcW w:w="7744" w:type="dxa"/>
            <w:gridSpan w:val="7"/>
            <w:vAlign w:val="center"/>
          </w:tcPr>
          <w:p w14:paraId="04895F48" w14:textId="77777777" w:rsidR="00BB48AE" w:rsidRPr="00E52D1A" w:rsidRDefault="00BB48AE" w:rsidP="0015789A">
            <w:pPr>
              <w:pStyle w:val="COMTabletext"/>
              <w:keepNext w:val="0"/>
              <w:rPr>
                <w:b/>
                <w:bCs w:val="0"/>
                <w:i/>
                <w:iCs/>
              </w:rPr>
            </w:pPr>
            <w:r w:rsidRPr="003A3979">
              <w:rPr>
                <w:i/>
                <w:iCs/>
              </w:rPr>
              <w:t xml:space="preserve">Patient must have received non-PBS subsidised treatment with this drug for this PBS </w:t>
            </w:r>
            <w:r>
              <w:rPr>
                <w:i/>
                <w:iCs/>
              </w:rPr>
              <w:t>condition</w:t>
            </w:r>
            <w:r w:rsidRPr="003A3979">
              <w:rPr>
                <w:i/>
                <w:iCs/>
              </w:rPr>
              <w:t xml:space="preserve"> prior to [PBS listing date]</w:t>
            </w:r>
          </w:p>
        </w:tc>
      </w:tr>
      <w:tr w:rsidR="00BB48AE" w:rsidRPr="00471739" w14:paraId="31970DFE" w14:textId="77777777" w:rsidTr="00EB2AFE">
        <w:tblPrEx>
          <w:tblCellMar>
            <w:top w:w="15" w:type="dxa"/>
            <w:bottom w:w="15" w:type="dxa"/>
          </w:tblCellMar>
          <w:tblLook w:val="04A0" w:firstRow="1" w:lastRow="0" w:firstColumn="1" w:lastColumn="0" w:noHBand="0" w:noVBand="1"/>
        </w:tblPrEx>
        <w:trPr>
          <w:trHeight w:val="20"/>
        </w:trPr>
        <w:tc>
          <w:tcPr>
            <w:tcW w:w="1273" w:type="dxa"/>
            <w:vAlign w:val="center"/>
          </w:tcPr>
          <w:p w14:paraId="4CF4C49B" w14:textId="77777777" w:rsidR="00BB48AE" w:rsidRPr="00E52D1A" w:rsidRDefault="00BB48AE" w:rsidP="0015789A">
            <w:pPr>
              <w:pStyle w:val="COMTabletext"/>
              <w:keepNext w:val="0"/>
              <w:rPr>
                <w:i/>
                <w:iCs/>
              </w:rPr>
            </w:pPr>
          </w:p>
        </w:tc>
        <w:tc>
          <w:tcPr>
            <w:tcW w:w="7744" w:type="dxa"/>
            <w:gridSpan w:val="7"/>
          </w:tcPr>
          <w:p w14:paraId="6527593B" w14:textId="77777777" w:rsidR="00BB48AE" w:rsidRPr="00E52D1A" w:rsidRDefault="00BB48AE" w:rsidP="0015789A">
            <w:pPr>
              <w:pStyle w:val="COMTabletext"/>
              <w:keepNext w:val="0"/>
              <w:rPr>
                <w:b/>
                <w:bCs w:val="0"/>
                <w:i/>
                <w:iCs/>
              </w:rPr>
            </w:pPr>
            <w:r w:rsidRPr="00E52D1A">
              <w:rPr>
                <w:b/>
                <w:bCs w:val="0"/>
                <w:i/>
                <w:iCs/>
              </w:rPr>
              <w:t>AND</w:t>
            </w:r>
          </w:p>
        </w:tc>
      </w:tr>
      <w:tr w:rsidR="00BB48AE" w:rsidRPr="00EC14C3" w14:paraId="126D4FDB" w14:textId="77777777" w:rsidTr="00EB2AFE">
        <w:tblPrEx>
          <w:tblCellMar>
            <w:top w:w="15" w:type="dxa"/>
            <w:bottom w:w="15" w:type="dxa"/>
          </w:tblCellMar>
          <w:tblLook w:val="04A0" w:firstRow="1" w:lastRow="0" w:firstColumn="1" w:lastColumn="0" w:noHBand="0" w:noVBand="1"/>
        </w:tblPrEx>
        <w:trPr>
          <w:trHeight w:val="20"/>
        </w:trPr>
        <w:tc>
          <w:tcPr>
            <w:tcW w:w="1273" w:type="dxa"/>
            <w:vAlign w:val="center"/>
          </w:tcPr>
          <w:p w14:paraId="0B008FC9" w14:textId="77777777" w:rsidR="00BB48AE" w:rsidRPr="00E52D1A" w:rsidRDefault="00BB48AE" w:rsidP="0015789A">
            <w:pPr>
              <w:pStyle w:val="COMTabletext"/>
              <w:keepNext w:val="0"/>
              <w:rPr>
                <w:b/>
                <w:bCs w:val="0"/>
                <w:i/>
                <w:iCs/>
              </w:rPr>
            </w:pPr>
          </w:p>
        </w:tc>
        <w:tc>
          <w:tcPr>
            <w:tcW w:w="7744" w:type="dxa"/>
            <w:gridSpan w:val="7"/>
          </w:tcPr>
          <w:p w14:paraId="2F98C293" w14:textId="77777777" w:rsidR="00BB48AE" w:rsidRPr="00E52D1A" w:rsidRDefault="00BB48AE" w:rsidP="0015789A">
            <w:pPr>
              <w:pStyle w:val="COMTabletext"/>
              <w:keepNext w:val="0"/>
              <w:rPr>
                <w:b/>
                <w:bCs w:val="0"/>
                <w:i/>
                <w:iCs/>
              </w:rPr>
            </w:pPr>
            <w:r w:rsidRPr="00E52D1A">
              <w:rPr>
                <w:b/>
                <w:bCs w:val="0"/>
                <w:i/>
                <w:iCs/>
              </w:rPr>
              <w:t>Clinical criteria:</w:t>
            </w:r>
          </w:p>
        </w:tc>
      </w:tr>
      <w:tr w:rsidR="00BB48AE" w:rsidRPr="00471739" w14:paraId="4862D4FE" w14:textId="77777777" w:rsidTr="00EB2AFE">
        <w:tblPrEx>
          <w:tblCellMar>
            <w:top w:w="15" w:type="dxa"/>
            <w:bottom w:w="15" w:type="dxa"/>
          </w:tblCellMar>
          <w:tblLook w:val="04A0" w:firstRow="1" w:lastRow="0" w:firstColumn="1" w:lastColumn="0" w:noHBand="0" w:noVBand="1"/>
        </w:tblPrEx>
        <w:trPr>
          <w:trHeight w:val="20"/>
        </w:trPr>
        <w:tc>
          <w:tcPr>
            <w:tcW w:w="1273" w:type="dxa"/>
            <w:vAlign w:val="center"/>
          </w:tcPr>
          <w:p w14:paraId="069D3EDB" w14:textId="0F286C00" w:rsidR="00BB48AE" w:rsidRPr="00E52D1A" w:rsidRDefault="00BB48AE" w:rsidP="0015789A">
            <w:pPr>
              <w:pStyle w:val="COMTabletext"/>
              <w:keepNext w:val="0"/>
              <w:rPr>
                <w:i/>
                <w:iCs/>
              </w:rPr>
            </w:pPr>
          </w:p>
        </w:tc>
        <w:tc>
          <w:tcPr>
            <w:tcW w:w="7744" w:type="dxa"/>
            <w:gridSpan w:val="7"/>
          </w:tcPr>
          <w:p w14:paraId="5981172C" w14:textId="77777777" w:rsidR="00BB48AE" w:rsidRPr="00E52D1A" w:rsidRDefault="00BB48AE" w:rsidP="0015789A">
            <w:pPr>
              <w:pStyle w:val="COMTabletext"/>
              <w:keepNext w:val="0"/>
              <w:rPr>
                <w:i/>
                <w:iCs/>
              </w:rPr>
            </w:pPr>
            <w:r w:rsidRPr="00E52D1A">
              <w:rPr>
                <w:i/>
                <w:iCs/>
              </w:rPr>
              <w:t>The condition must have relapsed, or be refractory to, at least two prior systemic therapies,</w:t>
            </w:r>
            <w:r>
              <w:rPr>
                <w:i/>
                <w:iCs/>
              </w:rPr>
              <w:t xml:space="preserve"> prior to commencing treatment with this drug</w:t>
            </w:r>
          </w:p>
        </w:tc>
      </w:tr>
      <w:tr w:rsidR="00BB48AE" w:rsidRPr="00EC14C3" w14:paraId="0D8739D4" w14:textId="77777777" w:rsidTr="00EB2AFE">
        <w:tblPrEx>
          <w:tblCellMar>
            <w:top w:w="15" w:type="dxa"/>
            <w:bottom w:w="15" w:type="dxa"/>
          </w:tblCellMar>
          <w:tblLook w:val="04A0" w:firstRow="1" w:lastRow="0" w:firstColumn="1" w:lastColumn="0" w:noHBand="0" w:noVBand="1"/>
        </w:tblPrEx>
        <w:trPr>
          <w:trHeight w:val="20"/>
        </w:trPr>
        <w:tc>
          <w:tcPr>
            <w:tcW w:w="1273" w:type="dxa"/>
            <w:vAlign w:val="center"/>
          </w:tcPr>
          <w:p w14:paraId="1291DE3B" w14:textId="77777777" w:rsidR="00BB48AE" w:rsidRPr="00E52D1A" w:rsidRDefault="00BB48AE" w:rsidP="0015789A">
            <w:pPr>
              <w:pStyle w:val="COMTabletext"/>
              <w:keepNext w:val="0"/>
              <w:rPr>
                <w:b/>
                <w:bCs w:val="0"/>
                <w:i/>
                <w:iCs/>
              </w:rPr>
            </w:pPr>
          </w:p>
        </w:tc>
        <w:tc>
          <w:tcPr>
            <w:tcW w:w="7744" w:type="dxa"/>
            <w:gridSpan w:val="7"/>
          </w:tcPr>
          <w:p w14:paraId="01073BA1" w14:textId="77777777" w:rsidR="00BB48AE" w:rsidRPr="00E52D1A" w:rsidRDefault="00BB48AE" w:rsidP="0015789A">
            <w:pPr>
              <w:pStyle w:val="COMTabletext"/>
              <w:keepNext w:val="0"/>
              <w:rPr>
                <w:b/>
                <w:bCs w:val="0"/>
                <w:i/>
                <w:iCs/>
              </w:rPr>
            </w:pPr>
            <w:r w:rsidRPr="00E52D1A">
              <w:rPr>
                <w:b/>
                <w:bCs w:val="0"/>
                <w:i/>
                <w:iCs/>
              </w:rPr>
              <w:t>AND</w:t>
            </w:r>
          </w:p>
        </w:tc>
      </w:tr>
      <w:tr w:rsidR="00BB48AE" w:rsidRPr="00EC14C3" w14:paraId="7B1285D5" w14:textId="77777777" w:rsidTr="00EB2AFE">
        <w:tblPrEx>
          <w:tblCellMar>
            <w:top w:w="15" w:type="dxa"/>
            <w:bottom w:w="15" w:type="dxa"/>
          </w:tblCellMar>
          <w:tblLook w:val="04A0" w:firstRow="1" w:lastRow="0" w:firstColumn="1" w:lastColumn="0" w:noHBand="0" w:noVBand="1"/>
        </w:tblPrEx>
        <w:trPr>
          <w:trHeight w:val="20"/>
        </w:trPr>
        <w:tc>
          <w:tcPr>
            <w:tcW w:w="1273" w:type="dxa"/>
            <w:vAlign w:val="center"/>
          </w:tcPr>
          <w:p w14:paraId="17C21F2F" w14:textId="77777777" w:rsidR="00BB48AE" w:rsidRPr="00E52D1A" w:rsidRDefault="00BB48AE" w:rsidP="0015789A">
            <w:pPr>
              <w:pStyle w:val="COMTabletext"/>
              <w:keepNext w:val="0"/>
              <w:rPr>
                <w:b/>
                <w:bCs w:val="0"/>
                <w:i/>
                <w:iCs/>
              </w:rPr>
            </w:pPr>
          </w:p>
        </w:tc>
        <w:tc>
          <w:tcPr>
            <w:tcW w:w="7744" w:type="dxa"/>
            <w:gridSpan w:val="7"/>
          </w:tcPr>
          <w:p w14:paraId="0D3310A7" w14:textId="77777777" w:rsidR="00BB48AE" w:rsidRPr="00E52D1A" w:rsidRDefault="00BB48AE" w:rsidP="0015789A">
            <w:pPr>
              <w:pStyle w:val="COMTabletext"/>
              <w:keepNext w:val="0"/>
              <w:rPr>
                <w:b/>
                <w:bCs w:val="0"/>
                <w:i/>
                <w:iCs/>
              </w:rPr>
            </w:pPr>
            <w:r w:rsidRPr="00E52D1A">
              <w:rPr>
                <w:b/>
                <w:bCs w:val="0"/>
                <w:i/>
                <w:iCs/>
              </w:rPr>
              <w:t>Clinical criteria:</w:t>
            </w:r>
          </w:p>
        </w:tc>
      </w:tr>
      <w:tr w:rsidR="00BB48AE" w:rsidRPr="00471739" w14:paraId="07753907" w14:textId="77777777" w:rsidTr="00EB2AFE">
        <w:tblPrEx>
          <w:tblCellMar>
            <w:top w:w="15" w:type="dxa"/>
            <w:bottom w:w="15" w:type="dxa"/>
          </w:tblCellMar>
          <w:tblLook w:val="04A0" w:firstRow="1" w:lastRow="0" w:firstColumn="1" w:lastColumn="0" w:noHBand="0" w:noVBand="1"/>
        </w:tblPrEx>
        <w:trPr>
          <w:trHeight w:val="20"/>
        </w:trPr>
        <w:tc>
          <w:tcPr>
            <w:tcW w:w="1273" w:type="dxa"/>
            <w:vAlign w:val="center"/>
            <w:hideMark/>
          </w:tcPr>
          <w:p w14:paraId="10A5368D" w14:textId="1CC3FD1D" w:rsidR="00BB48AE" w:rsidRPr="00E52D1A" w:rsidRDefault="00BB48AE" w:rsidP="0015789A">
            <w:pPr>
              <w:pStyle w:val="COMTabletext"/>
              <w:keepNext w:val="0"/>
              <w:rPr>
                <w:i/>
                <w:iCs/>
              </w:rPr>
            </w:pPr>
          </w:p>
        </w:tc>
        <w:tc>
          <w:tcPr>
            <w:tcW w:w="7744" w:type="dxa"/>
            <w:gridSpan w:val="7"/>
            <w:vAlign w:val="center"/>
          </w:tcPr>
          <w:p w14:paraId="2D2A8C53" w14:textId="77777777" w:rsidR="00BB48AE" w:rsidRPr="00E52D1A" w:rsidRDefault="00BB48AE" w:rsidP="0015789A">
            <w:pPr>
              <w:pStyle w:val="COMTabletext"/>
              <w:keepNext w:val="0"/>
              <w:rPr>
                <w:i/>
                <w:iCs/>
              </w:rPr>
            </w:pPr>
            <w:r w:rsidRPr="00E52D1A">
              <w:rPr>
                <w:i/>
                <w:iCs/>
              </w:rPr>
              <w:t xml:space="preserve">Patient must have previously received treatment with chimeric antigen receptor-T </w:t>
            </w:r>
            <w:r>
              <w:rPr>
                <w:i/>
                <w:iCs/>
              </w:rPr>
              <w:t xml:space="preserve">(CAR-T) </w:t>
            </w:r>
            <w:r w:rsidRPr="00E52D1A">
              <w:rPr>
                <w:i/>
                <w:iCs/>
              </w:rPr>
              <w:t xml:space="preserve">cell therapy for this condition; OR </w:t>
            </w:r>
          </w:p>
          <w:p w14:paraId="54562278" w14:textId="77777777" w:rsidR="00BB48AE" w:rsidRPr="00E52D1A" w:rsidRDefault="00BB48AE" w:rsidP="0015789A">
            <w:pPr>
              <w:pStyle w:val="COMTabletext"/>
              <w:keepNext w:val="0"/>
              <w:rPr>
                <w:i/>
                <w:iCs/>
              </w:rPr>
            </w:pPr>
            <w:r w:rsidRPr="00E52D1A">
              <w:rPr>
                <w:i/>
                <w:iCs/>
              </w:rPr>
              <w:t xml:space="preserve">Patient must </w:t>
            </w:r>
            <w:r>
              <w:rPr>
                <w:i/>
                <w:iCs/>
              </w:rPr>
              <w:t>have been</w:t>
            </w:r>
            <w:r w:rsidRPr="00E52D1A">
              <w:rPr>
                <w:i/>
                <w:iCs/>
              </w:rPr>
              <w:t xml:space="preserve"> unable to receive treatment with </w:t>
            </w:r>
            <w:r>
              <w:rPr>
                <w:i/>
                <w:iCs/>
              </w:rPr>
              <w:t>CAR</w:t>
            </w:r>
            <w:r w:rsidRPr="00E52D1A">
              <w:rPr>
                <w:i/>
                <w:iCs/>
              </w:rPr>
              <w:t>-T cell therapy for this condition.</w:t>
            </w:r>
          </w:p>
        </w:tc>
      </w:tr>
      <w:tr w:rsidR="00BB48AE" w:rsidRPr="00EC14C3" w14:paraId="7B2AFAB8" w14:textId="77777777" w:rsidTr="00EB2AFE">
        <w:tblPrEx>
          <w:tblCellMar>
            <w:top w:w="15" w:type="dxa"/>
            <w:bottom w:w="15" w:type="dxa"/>
          </w:tblCellMar>
          <w:tblLook w:val="04A0" w:firstRow="1" w:lastRow="0" w:firstColumn="1" w:lastColumn="0" w:noHBand="0" w:noVBand="1"/>
        </w:tblPrEx>
        <w:trPr>
          <w:trHeight w:val="20"/>
        </w:trPr>
        <w:tc>
          <w:tcPr>
            <w:tcW w:w="1273" w:type="dxa"/>
            <w:vAlign w:val="center"/>
          </w:tcPr>
          <w:p w14:paraId="37197671" w14:textId="77777777" w:rsidR="00BB48AE" w:rsidRPr="00E52D1A" w:rsidRDefault="00BB48AE" w:rsidP="0015789A">
            <w:pPr>
              <w:pStyle w:val="COMTabletext"/>
              <w:keepNext w:val="0"/>
              <w:rPr>
                <w:b/>
                <w:bCs w:val="0"/>
                <w:i/>
                <w:iCs/>
              </w:rPr>
            </w:pPr>
          </w:p>
        </w:tc>
        <w:tc>
          <w:tcPr>
            <w:tcW w:w="7744" w:type="dxa"/>
            <w:gridSpan w:val="7"/>
          </w:tcPr>
          <w:p w14:paraId="66E1B007" w14:textId="77777777" w:rsidR="00BB48AE" w:rsidRPr="00E52D1A" w:rsidRDefault="00BB48AE" w:rsidP="0015789A">
            <w:pPr>
              <w:pStyle w:val="COMTabletext"/>
              <w:keepNext w:val="0"/>
              <w:rPr>
                <w:b/>
                <w:bCs w:val="0"/>
                <w:i/>
                <w:iCs/>
              </w:rPr>
            </w:pPr>
            <w:r w:rsidRPr="00E52D1A">
              <w:rPr>
                <w:b/>
                <w:bCs w:val="0"/>
                <w:i/>
                <w:iCs/>
              </w:rPr>
              <w:t>AND</w:t>
            </w:r>
          </w:p>
        </w:tc>
      </w:tr>
      <w:tr w:rsidR="00BB48AE" w:rsidRPr="00EC14C3" w14:paraId="3FDCCDBA" w14:textId="77777777" w:rsidTr="00EB2AFE">
        <w:tblPrEx>
          <w:tblCellMar>
            <w:top w:w="15" w:type="dxa"/>
            <w:bottom w:w="15" w:type="dxa"/>
          </w:tblCellMar>
          <w:tblLook w:val="04A0" w:firstRow="1" w:lastRow="0" w:firstColumn="1" w:lastColumn="0" w:noHBand="0" w:noVBand="1"/>
        </w:tblPrEx>
        <w:trPr>
          <w:trHeight w:val="20"/>
        </w:trPr>
        <w:tc>
          <w:tcPr>
            <w:tcW w:w="1273" w:type="dxa"/>
            <w:vAlign w:val="center"/>
          </w:tcPr>
          <w:p w14:paraId="3AE1608D" w14:textId="77777777" w:rsidR="00BB48AE" w:rsidRPr="00E52D1A" w:rsidRDefault="00BB48AE" w:rsidP="0015789A">
            <w:pPr>
              <w:pStyle w:val="COMTabletext"/>
              <w:keepNext w:val="0"/>
              <w:rPr>
                <w:b/>
                <w:bCs w:val="0"/>
                <w:i/>
                <w:iCs/>
              </w:rPr>
            </w:pPr>
          </w:p>
        </w:tc>
        <w:tc>
          <w:tcPr>
            <w:tcW w:w="7744" w:type="dxa"/>
            <w:gridSpan w:val="7"/>
          </w:tcPr>
          <w:p w14:paraId="7341D6DD" w14:textId="77777777" w:rsidR="00BB48AE" w:rsidRPr="00E52D1A" w:rsidRDefault="00BB48AE" w:rsidP="0015789A">
            <w:pPr>
              <w:pStyle w:val="COMTabletext"/>
              <w:keepNext w:val="0"/>
              <w:rPr>
                <w:b/>
                <w:bCs w:val="0"/>
                <w:i/>
                <w:iCs/>
              </w:rPr>
            </w:pPr>
            <w:r w:rsidRPr="00E52D1A">
              <w:rPr>
                <w:b/>
                <w:bCs w:val="0"/>
                <w:i/>
                <w:iCs/>
              </w:rPr>
              <w:t>Clinical criteria:</w:t>
            </w:r>
          </w:p>
        </w:tc>
      </w:tr>
      <w:tr w:rsidR="00BB48AE" w14:paraId="0B994DE2" w14:textId="77777777" w:rsidTr="00EB2AFE">
        <w:tblPrEx>
          <w:tblCellMar>
            <w:top w:w="15" w:type="dxa"/>
            <w:bottom w:w="15" w:type="dxa"/>
          </w:tblCellMar>
          <w:tblLook w:val="04A0" w:firstRow="1" w:lastRow="0" w:firstColumn="1" w:lastColumn="0" w:noHBand="0" w:noVBand="1"/>
        </w:tblPrEx>
        <w:trPr>
          <w:trHeight w:val="20"/>
        </w:trPr>
        <w:tc>
          <w:tcPr>
            <w:tcW w:w="1273" w:type="dxa"/>
            <w:vAlign w:val="center"/>
          </w:tcPr>
          <w:p w14:paraId="14CD32B6" w14:textId="25D21575" w:rsidR="00BB48AE" w:rsidRPr="00E52D1A" w:rsidRDefault="00BB48AE" w:rsidP="0015789A">
            <w:pPr>
              <w:pStyle w:val="COMTabletext"/>
              <w:keepNext w:val="0"/>
              <w:rPr>
                <w:i/>
                <w:iCs/>
              </w:rPr>
            </w:pPr>
          </w:p>
        </w:tc>
        <w:tc>
          <w:tcPr>
            <w:tcW w:w="7744" w:type="dxa"/>
            <w:gridSpan w:val="7"/>
          </w:tcPr>
          <w:p w14:paraId="1F1F374D" w14:textId="77777777" w:rsidR="00BB48AE" w:rsidRPr="00E52D1A" w:rsidRDefault="00BB48AE" w:rsidP="0015789A">
            <w:pPr>
              <w:pStyle w:val="COMTabletext"/>
              <w:keepNext w:val="0"/>
              <w:rPr>
                <w:i/>
                <w:iCs/>
              </w:rPr>
            </w:pPr>
            <w:r w:rsidRPr="00E52D1A">
              <w:rPr>
                <w:i/>
                <w:iCs/>
              </w:rPr>
              <w:t>Patient must not be eligible for stem cell transplantation.</w:t>
            </w:r>
          </w:p>
        </w:tc>
      </w:tr>
      <w:tr w:rsidR="00BB48AE" w:rsidRPr="00EC14C3" w14:paraId="5E4FC7D6" w14:textId="77777777" w:rsidTr="00EB2AFE">
        <w:tblPrEx>
          <w:tblCellMar>
            <w:top w:w="15" w:type="dxa"/>
            <w:bottom w:w="15" w:type="dxa"/>
          </w:tblCellMar>
          <w:tblLook w:val="04A0" w:firstRow="1" w:lastRow="0" w:firstColumn="1" w:lastColumn="0" w:noHBand="0" w:noVBand="1"/>
        </w:tblPrEx>
        <w:trPr>
          <w:trHeight w:val="20"/>
        </w:trPr>
        <w:tc>
          <w:tcPr>
            <w:tcW w:w="1273" w:type="dxa"/>
            <w:vAlign w:val="center"/>
          </w:tcPr>
          <w:p w14:paraId="134D8077" w14:textId="77777777" w:rsidR="00BB48AE" w:rsidRPr="00E52D1A" w:rsidRDefault="00BB48AE" w:rsidP="0015789A">
            <w:pPr>
              <w:pStyle w:val="COMTabletext"/>
              <w:keepNext w:val="0"/>
              <w:rPr>
                <w:b/>
                <w:bCs w:val="0"/>
                <w:i/>
                <w:iCs/>
              </w:rPr>
            </w:pPr>
          </w:p>
        </w:tc>
        <w:tc>
          <w:tcPr>
            <w:tcW w:w="7744" w:type="dxa"/>
            <w:gridSpan w:val="7"/>
          </w:tcPr>
          <w:p w14:paraId="1F4612E6" w14:textId="77777777" w:rsidR="00BB48AE" w:rsidRPr="00E52D1A" w:rsidRDefault="00BB48AE" w:rsidP="0015789A">
            <w:pPr>
              <w:pStyle w:val="COMTabletext"/>
              <w:keepNext w:val="0"/>
              <w:rPr>
                <w:b/>
                <w:bCs w:val="0"/>
                <w:i/>
                <w:iCs/>
              </w:rPr>
            </w:pPr>
            <w:r w:rsidRPr="00E52D1A">
              <w:rPr>
                <w:b/>
                <w:bCs w:val="0"/>
                <w:i/>
                <w:iCs/>
              </w:rPr>
              <w:t>AND</w:t>
            </w:r>
          </w:p>
        </w:tc>
      </w:tr>
      <w:tr w:rsidR="00BB48AE" w:rsidRPr="00EC14C3" w14:paraId="4494A7A7" w14:textId="77777777" w:rsidTr="00EB2AFE">
        <w:tblPrEx>
          <w:tblCellMar>
            <w:top w:w="15" w:type="dxa"/>
            <w:bottom w:w="15" w:type="dxa"/>
          </w:tblCellMar>
          <w:tblLook w:val="04A0" w:firstRow="1" w:lastRow="0" w:firstColumn="1" w:lastColumn="0" w:noHBand="0" w:noVBand="1"/>
        </w:tblPrEx>
        <w:trPr>
          <w:trHeight w:val="20"/>
        </w:trPr>
        <w:tc>
          <w:tcPr>
            <w:tcW w:w="1273" w:type="dxa"/>
            <w:vAlign w:val="center"/>
          </w:tcPr>
          <w:p w14:paraId="35B2451E" w14:textId="77777777" w:rsidR="00BB48AE" w:rsidRPr="00E52D1A" w:rsidRDefault="00BB48AE" w:rsidP="0015789A">
            <w:pPr>
              <w:pStyle w:val="COMTabletext"/>
              <w:keepNext w:val="0"/>
              <w:rPr>
                <w:b/>
                <w:bCs w:val="0"/>
                <w:i/>
                <w:iCs/>
              </w:rPr>
            </w:pPr>
          </w:p>
        </w:tc>
        <w:tc>
          <w:tcPr>
            <w:tcW w:w="7744" w:type="dxa"/>
            <w:gridSpan w:val="7"/>
          </w:tcPr>
          <w:p w14:paraId="13126AB7" w14:textId="77777777" w:rsidR="00BB48AE" w:rsidRPr="00E52D1A" w:rsidRDefault="00BB48AE" w:rsidP="0015789A">
            <w:pPr>
              <w:pStyle w:val="COMTabletext"/>
              <w:keepNext w:val="0"/>
              <w:rPr>
                <w:b/>
                <w:bCs w:val="0"/>
                <w:i/>
                <w:iCs/>
              </w:rPr>
            </w:pPr>
            <w:r w:rsidRPr="00E52D1A">
              <w:rPr>
                <w:b/>
                <w:bCs w:val="0"/>
                <w:i/>
                <w:iCs/>
              </w:rPr>
              <w:t>Clinical criteria:</w:t>
            </w:r>
          </w:p>
        </w:tc>
      </w:tr>
      <w:tr w:rsidR="00BB48AE" w:rsidRPr="002E742C" w14:paraId="3F329CCC" w14:textId="77777777" w:rsidTr="00EB2AFE">
        <w:tblPrEx>
          <w:tblCellMar>
            <w:top w:w="15" w:type="dxa"/>
            <w:bottom w:w="15" w:type="dxa"/>
          </w:tblCellMar>
          <w:tblLook w:val="04A0" w:firstRow="1" w:lastRow="0" w:firstColumn="1" w:lastColumn="0" w:noHBand="0" w:noVBand="1"/>
        </w:tblPrEx>
        <w:trPr>
          <w:trHeight w:val="20"/>
        </w:trPr>
        <w:tc>
          <w:tcPr>
            <w:tcW w:w="1273" w:type="dxa"/>
            <w:vAlign w:val="center"/>
          </w:tcPr>
          <w:p w14:paraId="15F07BDA" w14:textId="078DEDC4" w:rsidR="00BB48AE" w:rsidRPr="00E52D1A" w:rsidRDefault="00BB48AE" w:rsidP="0015789A">
            <w:pPr>
              <w:pStyle w:val="COMTabletext"/>
              <w:keepNext w:val="0"/>
              <w:rPr>
                <w:i/>
                <w:iCs/>
              </w:rPr>
            </w:pPr>
          </w:p>
        </w:tc>
        <w:tc>
          <w:tcPr>
            <w:tcW w:w="7744" w:type="dxa"/>
            <w:gridSpan w:val="7"/>
          </w:tcPr>
          <w:p w14:paraId="45CC06ED" w14:textId="77777777" w:rsidR="00BB48AE" w:rsidRPr="00E52D1A" w:rsidRDefault="00BB48AE" w:rsidP="0015789A">
            <w:pPr>
              <w:pStyle w:val="COMTabletext"/>
              <w:keepNext w:val="0"/>
              <w:rPr>
                <w:i/>
                <w:iCs/>
              </w:rPr>
            </w:pPr>
            <w:r w:rsidRPr="00E52D1A">
              <w:rPr>
                <w:i/>
                <w:iCs/>
              </w:rPr>
              <w:t>The treatment must be discontinued in patients who experience disease progression whilst on treatment.</w:t>
            </w:r>
          </w:p>
        </w:tc>
      </w:tr>
      <w:tr w:rsidR="00BB48AE" w:rsidRPr="002E742C" w14:paraId="0C5FF4EA" w14:textId="77777777" w:rsidTr="00EB2AFE">
        <w:tblPrEx>
          <w:tblCellMar>
            <w:top w:w="15" w:type="dxa"/>
            <w:bottom w:w="15" w:type="dxa"/>
          </w:tblCellMar>
          <w:tblLook w:val="04A0" w:firstRow="1" w:lastRow="0" w:firstColumn="1" w:lastColumn="0" w:noHBand="0" w:noVBand="1"/>
        </w:tblPrEx>
        <w:trPr>
          <w:trHeight w:val="20"/>
        </w:trPr>
        <w:tc>
          <w:tcPr>
            <w:tcW w:w="1273" w:type="dxa"/>
            <w:vAlign w:val="center"/>
          </w:tcPr>
          <w:p w14:paraId="13B60AC4" w14:textId="77777777" w:rsidR="00BB48AE" w:rsidRPr="00E52D1A" w:rsidRDefault="00BB48AE" w:rsidP="0015789A">
            <w:pPr>
              <w:pStyle w:val="COMTabletext"/>
              <w:keepNext w:val="0"/>
              <w:rPr>
                <w:i/>
                <w:iCs/>
              </w:rPr>
            </w:pPr>
          </w:p>
        </w:tc>
        <w:tc>
          <w:tcPr>
            <w:tcW w:w="7744" w:type="dxa"/>
            <w:gridSpan w:val="7"/>
            <w:vAlign w:val="center"/>
          </w:tcPr>
          <w:p w14:paraId="49C7ADB6" w14:textId="77777777" w:rsidR="00BB48AE" w:rsidRPr="00E52D1A" w:rsidRDefault="00BB48AE" w:rsidP="0015789A">
            <w:pPr>
              <w:pStyle w:val="COMTabletext"/>
              <w:keepNext w:val="0"/>
              <w:rPr>
                <w:i/>
                <w:iCs/>
              </w:rPr>
            </w:pPr>
            <w:r w:rsidRPr="00D476B7">
              <w:rPr>
                <w:b/>
                <w:bCs w:val="0"/>
                <w:i/>
                <w:iCs/>
              </w:rPr>
              <w:t>Treatment criteria:</w:t>
            </w:r>
          </w:p>
        </w:tc>
      </w:tr>
      <w:tr w:rsidR="00BB48AE" w:rsidRPr="002E742C" w14:paraId="0A629571" w14:textId="77777777" w:rsidTr="00EB2AFE">
        <w:tblPrEx>
          <w:tblCellMar>
            <w:top w:w="15" w:type="dxa"/>
            <w:bottom w:w="15" w:type="dxa"/>
          </w:tblCellMar>
          <w:tblLook w:val="04A0" w:firstRow="1" w:lastRow="0" w:firstColumn="1" w:lastColumn="0" w:noHBand="0" w:noVBand="1"/>
        </w:tblPrEx>
        <w:trPr>
          <w:trHeight w:val="20"/>
        </w:trPr>
        <w:tc>
          <w:tcPr>
            <w:tcW w:w="1273" w:type="dxa"/>
            <w:vAlign w:val="center"/>
          </w:tcPr>
          <w:p w14:paraId="584367A8" w14:textId="6AE73DE2" w:rsidR="00BB48AE" w:rsidRPr="00E52D1A" w:rsidRDefault="00BB48AE" w:rsidP="0015789A">
            <w:pPr>
              <w:pStyle w:val="COMTabletext"/>
              <w:keepNext w:val="0"/>
              <w:rPr>
                <w:i/>
                <w:iCs/>
              </w:rPr>
            </w:pPr>
          </w:p>
        </w:tc>
        <w:tc>
          <w:tcPr>
            <w:tcW w:w="7744" w:type="dxa"/>
            <w:gridSpan w:val="7"/>
            <w:vAlign w:val="center"/>
          </w:tcPr>
          <w:p w14:paraId="2CEC9025" w14:textId="77777777" w:rsidR="00BB48AE" w:rsidRPr="00E52D1A" w:rsidRDefault="00BB48AE" w:rsidP="0015789A">
            <w:pPr>
              <w:pStyle w:val="COMTabletext"/>
              <w:keepNext w:val="0"/>
              <w:rPr>
                <w:i/>
                <w:iCs/>
              </w:rPr>
            </w:pPr>
            <w:r w:rsidRPr="00D476B7">
              <w:rPr>
                <w:i/>
                <w:iCs/>
              </w:rPr>
              <w:t>Patient must be undergoing treatment with this drug administered weekly in cycles 1-3 – prescribe up to 9 repeats; OR</w:t>
            </w:r>
          </w:p>
        </w:tc>
      </w:tr>
      <w:tr w:rsidR="00BB48AE" w:rsidRPr="002E742C" w14:paraId="7861DFD4" w14:textId="77777777" w:rsidTr="00EB2AFE">
        <w:tblPrEx>
          <w:tblCellMar>
            <w:top w:w="15" w:type="dxa"/>
            <w:bottom w:w="15" w:type="dxa"/>
          </w:tblCellMar>
          <w:tblLook w:val="04A0" w:firstRow="1" w:lastRow="0" w:firstColumn="1" w:lastColumn="0" w:noHBand="0" w:noVBand="1"/>
        </w:tblPrEx>
        <w:trPr>
          <w:trHeight w:val="20"/>
        </w:trPr>
        <w:tc>
          <w:tcPr>
            <w:tcW w:w="1273" w:type="dxa"/>
            <w:vAlign w:val="center"/>
          </w:tcPr>
          <w:p w14:paraId="030BB3CC" w14:textId="443E0475" w:rsidR="00BB48AE" w:rsidRPr="00E52D1A" w:rsidRDefault="00BB48AE" w:rsidP="0015789A">
            <w:pPr>
              <w:pStyle w:val="COMTabletext"/>
              <w:keepNext w:val="0"/>
              <w:rPr>
                <w:i/>
                <w:iCs/>
              </w:rPr>
            </w:pPr>
          </w:p>
        </w:tc>
        <w:tc>
          <w:tcPr>
            <w:tcW w:w="7744" w:type="dxa"/>
            <w:gridSpan w:val="7"/>
            <w:vAlign w:val="center"/>
          </w:tcPr>
          <w:p w14:paraId="72FD3EDF" w14:textId="77777777" w:rsidR="00BB48AE" w:rsidRPr="00E52D1A" w:rsidRDefault="00BB48AE" w:rsidP="0015789A">
            <w:pPr>
              <w:pStyle w:val="COMTabletext"/>
              <w:keepNext w:val="0"/>
              <w:rPr>
                <w:i/>
                <w:iCs/>
              </w:rPr>
            </w:pPr>
            <w:r w:rsidRPr="00D476B7">
              <w:rPr>
                <w:i/>
                <w:iCs/>
              </w:rPr>
              <w:t xml:space="preserve">Patient must be undergoing treatment with this drug administered fortnightly in cycles 4-9 – prescribe </w:t>
            </w:r>
            <w:r>
              <w:rPr>
                <w:i/>
                <w:iCs/>
              </w:rPr>
              <w:t xml:space="preserve">up to </w:t>
            </w:r>
            <w:r w:rsidRPr="00D476B7">
              <w:rPr>
                <w:i/>
                <w:iCs/>
              </w:rPr>
              <w:t>5 repeats; OR</w:t>
            </w:r>
          </w:p>
        </w:tc>
      </w:tr>
      <w:tr w:rsidR="00BB48AE" w:rsidRPr="002E742C" w14:paraId="5A2A16EF" w14:textId="77777777" w:rsidTr="00EB2AFE">
        <w:tblPrEx>
          <w:tblCellMar>
            <w:top w:w="15" w:type="dxa"/>
            <w:bottom w:w="15" w:type="dxa"/>
          </w:tblCellMar>
          <w:tblLook w:val="04A0" w:firstRow="1" w:lastRow="0" w:firstColumn="1" w:lastColumn="0" w:noHBand="0" w:noVBand="1"/>
        </w:tblPrEx>
        <w:trPr>
          <w:trHeight w:val="20"/>
        </w:trPr>
        <w:tc>
          <w:tcPr>
            <w:tcW w:w="1273" w:type="dxa"/>
            <w:vAlign w:val="center"/>
          </w:tcPr>
          <w:p w14:paraId="5DD4D1A8" w14:textId="1A3DD200" w:rsidR="00BB48AE" w:rsidRPr="00E52D1A" w:rsidRDefault="00BB48AE" w:rsidP="0015789A">
            <w:pPr>
              <w:pStyle w:val="COMTabletext"/>
              <w:keepNext w:val="0"/>
              <w:rPr>
                <w:i/>
                <w:iCs/>
              </w:rPr>
            </w:pPr>
          </w:p>
        </w:tc>
        <w:tc>
          <w:tcPr>
            <w:tcW w:w="7744" w:type="dxa"/>
            <w:gridSpan w:val="7"/>
            <w:vAlign w:val="center"/>
          </w:tcPr>
          <w:p w14:paraId="487C0DCC" w14:textId="77777777" w:rsidR="00BB48AE" w:rsidRPr="00E52D1A" w:rsidRDefault="00BB48AE" w:rsidP="0015789A">
            <w:pPr>
              <w:pStyle w:val="COMTabletext"/>
              <w:keepNext w:val="0"/>
              <w:rPr>
                <w:i/>
                <w:iCs/>
              </w:rPr>
            </w:pPr>
            <w:r w:rsidRPr="00D476B7">
              <w:rPr>
                <w:i/>
                <w:iCs/>
              </w:rPr>
              <w:t>Patient must be undergoing treatment with this drug administered every four weeks in cycles 10 and beyond – prescribe up to 2 repeat</w:t>
            </w:r>
            <w:r>
              <w:rPr>
                <w:i/>
                <w:iCs/>
              </w:rPr>
              <w:t>s</w:t>
            </w:r>
            <w:r w:rsidRPr="00D476B7">
              <w:rPr>
                <w:i/>
                <w:iCs/>
              </w:rPr>
              <w:t>; OR</w:t>
            </w:r>
          </w:p>
        </w:tc>
      </w:tr>
      <w:tr w:rsidR="00BB48AE" w:rsidRPr="00EC14C3" w14:paraId="7568366D" w14:textId="77777777" w:rsidTr="00EB2AFE">
        <w:tblPrEx>
          <w:tblCellMar>
            <w:top w:w="15" w:type="dxa"/>
            <w:bottom w:w="15" w:type="dxa"/>
          </w:tblCellMar>
          <w:tblLook w:val="04A0" w:firstRow="1" w:lastRow="0" w:firstColumn="1" w:lastColumn="0" w:noHBand="0" w:noVBand="1"/>
        </w:tblPrEx>
        <w:trPr>
          <w:trHeight w:val="20"/>
        </w:trPr>
        <w:tc>
          <w:tcPr>
            <w:tcW w:w="1273" w:type="dxa"/>
            <w:vAlign w:val="center"/>
          </w:tcPr>
          <w:p w14:paraId="1BBEC823" w14:textId="77777777" w:rsidR="00BB48AE" w:rsidRPr="00E52D1A" w:rsidRDefault="00BB48AE" w:rsidP="0015789A">
            <w:pPr>
              <w:pStyle w:val="COMTabletext"/>
              <w:keepNext w:val="0"/>
              <w:rPr>
                <w:b/>
                <w:i/>
                <w:iCs/>
              </w:rPr>
            </w:pPr>
          </w:p>
        </w:tc>
        <w:tc>
          <w:tcPr>
            <w:tcW w:w="7744" w:type="dxa"/>
            <w:gridSpan w:val="7"/>
          </w:tcPr>
          <w:p w14:paraId="01109D1E" w14:textId="77777777" w:rsidR="00BB48AE" w:rsidRPr="00E52D1A" w:rsidRDefault="00BB48AE" w:rsidP="0015789A">
            <w:pPr>
              <w:pStyle w:val="COMTabletext"/>
              <w:keepNext w:val="0"/>
              <w:rPr>
                <w:b/>
                <w:bCs w:val="0"/>
                <w:i/>
                <w:iCs/>
              </w:rPr>
            </w:pPr>
            <w:r w:rsidRPr="00E52D1A">
              <w:rPr>
                <w:b/>
                <w:bCs w:val="0"/>
                <w:i/>
                <w:iCs/>
              </w:rPr>
              <w:t>Prescribing Instructions:</w:t>
            </w:r>
          </w:p>
        </w:tc>
      </w:tr>
      <w:tr w:rsidR="00BB48AE" w:rsidRPr="00EC14C3" w14:paraId="27C7632E" w14:textId="77777777" w:rsidTr="00EB2AFE">
        <w:tblPrEx>
          <w:tblCellMar>
            <w:top w:w="15" w:type="dxa"/>
            <w:bottom w:w="15" w:type="dxa"/>
          </w:tblCellMar>
          <w:tblLook w:val="04A0" w:firstRow="1" w:lastRow="0" w:firstColumn="1" w:lastColumn="0" w:noHBand="0" w:noVBand="1"/>
        </w:tblPrEx>
        <w:trPr>
          <w:trHeight w:val="168"/>
        </w:trPr>
        <w:tc>
          <w:tcPr>
            <w:tcW w:w="1273" w:type="dxa"/>
            <w:vAlign w:val="center"/>
            <w:hideMark/>
          </w:tcPr>
          <w:p w14:paraId="39FCEC16" w14:textId="50AE0724" w:rsidR="00BB48AE" w:rsidRPr="009A7D70" w:rsidRDefault="00BB48AE" w:rsidP="0015789A">
            <w:pPr>
              <w:pStyle w:val="COMTabletext"/>
              <w:keepNext w:val="0"/>
              <w:rPr>
                <w:i/>
                <w:iCs/>
              </w:rPr>
            </w:pPr>
          </w:p>
        </w:tc>
        <w:tc>
          <w:tcPr>
            <w:tcW w:w="7744" w:type="dxa"/>
            <w:gridSpan w:val="7"/>
            <w:vAlign w:val="center"/>
          </w:tcPr>
          <w:p w14:paraId="36F9CA01" w14:textId="77777777" w:rsidR="00BB48AE" w:rsidRPr="00E52D1A" w:rsidRDefault="00BB48AE" w:rsidP="0015789A">
            <w:pPr>
              <w:pStyle w:val="COMTabletext"/>
              <w:keepNext w:val="0"/>
              <w:rPr>
                <w:b/>
                <w:bCs w:val="0"/>
                <w:i/>
                <w:iCs/>
              </w:rPr>
            </w:pPr>
            <w:r w:rsidRPr="00E52D1A">
              <w:rPr>
                <w:i/>
                <w:iCs/>
              </w:rPr>
              <w:t xml:space="preserve">Prior systemic therapy may include </w:t>
            </w:r>
            <w:r w:rsidRPr="00E52D1A">
              <w:rPr>
                <w:i/>
                <w:iCs/>
                <w:szCs w:val="20"/>
              </w:rPr>
              <w:t>autologous stem cell transplant.</w:t>
            </w:r>
          </w:p>
        </w:tc>
      </w:tr>
      <w:tr w:rsidR="00BB48AE" w14:paraId="6D86D940" w14:textId="77777777" w:rsidTr="00EB2AFE">
        <w:tblPrEx>
          <w:tblCellMar>
            <w:top w:w="15" w:type="dxa"/>
            <w:bottom w:w="15" w:type="dxa"/>
          </w:tblCellMar>
          <w:tblLook w:val="04A0" w:firstRow="1" w:lastRow="0" w:firstColumn="1" w:lastColumn="0" w:noHBand="0" w:noVBand="1"/>
        </w:tblPrEx>
        <w:trPr>
          <w:trHeight w:val="168"/>
        </w:trPr>
        <w:tc>
          <w:tcPr>
            <w:tcW w:w="1273" w:type="dxa"/>
            <w:vAlign w:val="center"/>
          </w:tcPr>
          <w:p w14:paraId="273494E2" w14:textId="77777777" w:rsidR="00BB48AE" w:rsidRPr="009A7D70" w:rsidRDefault="00BB48AE" w:rsidP="0015789A">
            <w:pPr>
              <w:pStyle w:val="COMTabletext"/>
              <w:keepNext w:val="0"/>
              <w:rPr>
                <w:i/>
                <w:iCs/>
              </w:rPr>
            </w:pPr>
          </w:p>
        </w:tc>
        <w:tc>
          <w:tcPr>
            <w:tcW w:w="7744" w:type="dxa"/>
            <w:gridSpan w:val="7"/>
            <w:vAlign w:val="center"/>
          </w:tcPr>
          <w:p w14:paraId="27406C48" w14:textId="77777777" w:rsidR="00BB48AE" w:rsidRPr="00E52D1A" w:rsidRDefault="00BB48AE" w:rsidP="0015789A">
            <w:pPr>
              <w:pStyle w:val="COMTabletext"/>
              <w:keepNext w:val="0"/>
              <w:rPr>
                <w:i/>
                <w:iCs/>
              </w:rPr>
            </w:pPr>
            <w:r w:rsidRPr="00E52D1A">
              <w:rPr>
                <w:b/>
                <w:bCs w:val="0"/>
                <w:i/>
                <w:iCs/>
              </w:rPr>
              <w:t>Prescribing Instructions:</w:t>
            </w:r>
          </w:p>
        </w:tc>
      </w:tr>
      <w:tr w:rsidR="00BB48AE" w14:paraId="4327A155" w14:textId="77777777" w:rsidTr="00EB2AFE">
        <w:tblPrEx>
          <w:tblCellMar>
            <w:top w:w="15" w:type="dxa"/>
            <w:bottom w:w="15" w:type="dxa"/>
          </w:tblCellMar>
          <w:tblLook w:val="04A0" w:firstRow="1" w:lastRow="0" w:firstColumn="1" w:lastColumn="0" w:noHBand="0" w:noVBand="1"/>
        </w:tblPrEx>
        <w:trPr>
          <w:trHeight w:val="168"/>
        </w:trPr>
        <w:tc>
          <w:tcPr>
            <w:tcW w:w="1273" w:type="dxa"/>
            <w:vAlign w:val="center"/>
          </w:tcPr>
          <w:p w14:paraId="694956F2" w14:textId="3F54D24F" w:rsidR="00BB48AE" w:rsidRPr="009A7D70" w:rsidRDefault="00BB48AE" w:rsidP="0015789A">
            <w:pPr>
              <w:pStyle w:val="COMTabletext"/>
              <w:keepNext w:val="0"/>
              <w:rPr>
                <w:i/>
                <w:iCs/>
              </w:rPr>
            </w:pPr>
          </w:p>
        </w:tc>
        <w:tc>
          <w:tcPr>
            <w:tcW w:w="7744" w:type="dxa"/>
            <w:gridSpan w:val="7"/>
            <w:vAlign w:val="center"/>
          </w:tcPr>
          <w:p w14:paraId="3D9974EE" w14:textId="77777777" w:rsidR="00BB48AE" w:rsidRPr="00E52D1A" w:rsidRDefault="00BB48AE" w:rsidP="0015789A">
            <w:pPr>
              <w:pStyle w:val="COMTabletext"/>
              <w:keepNext w:val="0"/>
              <w:rPr>
                <w:i/>
                <w:iCs/>
              </w:rPr>
            </w:pPr>
            <w:r w:rsidRPr="00E52D1A">
              <w:rPr>
                <w:i/>
                <w:iCs/>
              </w:rPr>
              <w:t xml:space="preserve">Definition of patients unable to receive treatment with </w:t>
            </w:r>
            <w:r>
              <w:rPr>
                <w:i/>
                <w:iCs/>
              </w:rPr>
              <w:t>CAR</w:t>
            </w:r>
            <w:r w:rsidRPr="00E52D1A">
              <w:rPr>
                <w:i/>
                <w:iCs/>
              </w:rPr>
              <w:t>-T cell therapy for this condition include geographical, psychosocial, clinical ineligibility or urgency.</w:t>
            </w:r>
          </w:p>
        </w:tc>
      </w:tr>
      <w:tr w:rsidR="00BB48AE" w:rsidRPr="00EC14C3" w14:paraId="422D8A3F" w14:textId="77777777" w:rsidTr="00EB2AFE">
        <w:tblPrEx>
          <w:tblCellMar>
            <w:top w:w="15" w:type="dxa"/>
            <w:bottom w:w="15" w:type="dxa"/>
          </w:tblCellMar>
          <w:tblLook w:val="04A0" w:firstRow="1" w:lastRow="0" w:firstColumn="1" w:lastColumn="0" w:noHBand="0" w:noVBand="1"/>
        </w:tblPrEx>
        <w:trPr>
          <w:trHeight w:val="168"/>
        </w:trPr>
        <w:tc>
          <w:tcPr>
            <w:tcW w:w="1273" w:type="dxa"/>
            <w:vAlign w:val="center"/>
          </w:tcPr>
          <w:p w14:paraId="62650FAC" w14:textId="3414FF8F" w:rsidR="00BB48AE" w:rsidRPr="009A7D70" w:rsidRDefault="00BB48AE" w:rsidP="0015789A">
            <w:pPr>
              <w:pStyle w:val="COMTabletext"/>
              <w:keepNext w:val="0"/>
              <w:rPr>
                <w:i/>
                <w:iCs/>
              </w:rPr>
            </w:pPr>
          </w:p>
        </w:tc>
        <w:tc>
          <w:tcPr>
            <w:tcW w:w="7744" w:type="dxa"/>
            <w:gridSpan w:val="7"/>
            <w:vAlign w:val="center"/>
          </w:tcPr>
          <w:p w14:paraId="5A17127F" w14:textId="77777777" w:rsidR="00BB48AE" w:rsidRPr="00E52D1A" w:rsidRDefault="00BB48AE" w:rsidP="0015789A">
            <w:pPr>
              <w:pStyle w:val="COMTabletext"/>
              <w:keepNext w:val="0"/>
              <w:rPr>
                <w:i/>
                <w:iCs/>
              </w:rPr>
            </w:pPr>
            <w:r w:rsidRPr="00E52D1A">
              <w:rPr>
                <w:b/>
                <w:i/>
                <w:iCs/>
              </w:rPr>
              <w:t xml:space="preserve">Administrative Advice: </w:t>
            </w:r>
            <w:r w:rsidRPr="00E52D1A">
              <w:rPr>
                <w:i/>
                <w:iCs/>
              </w:rPr>
              <w:t>No increase in the maximum number of repeats may be authorised.</w:t>
            </w:r>
          </w:p>
        </w:tc>
      </w:tr>
      <w:tr w:rsidR="00BB48AE" w:rsidRPr="00471739" w14:paraId="08E83967" w14:textId="77777777" w:rsidTr="00EB2AFE">
        <w:tblPrEx>
          <w:tblCellMar>
            <w:top w:w="15" w:type="dxa"/>
            <w:bottom w:w="15" w:type="dxa"/>
          </w:tblCellMar>
          <w:tblLook w:val="04A0" w:firstRow="1" w:lastRow="0" w:firstColumn="1" w:lastColumn="0" w:noHBand="0" w:noVBand="1"/>
        </w:tblPrEx>
        <w:trPr>
          <w:trHeight w:val="168"/>
        </w:trPr>
        <w:tc>
          <w:tcPr>
            <w:tcW w:w="1273" w:type="dxa"/>
            <w:vAlign w:val="center"/>
          </w:tcPr>
          <w:p w14:paraId="681D733E" w14:textId="249CE924" w:rsidR="00BB48AE" w:rsidRPr="00585563" w:rsidRDefault="00BB48AE" w:rsidP="0015789A">
            <w:pPr>
              <w:pStyle w:val="COMTabletext"/>
              <w:keepNext w:val="0"/>
              <w:rPr>
                <w:i/>
                <w:iCs/>
              </w:rPr>
            </w:pPr>
          </w:p>
        </w:tc>
        <w:tc>
          <w:tcPr>
            <w:tcW w:w="7744" w:type="dxa"/>
            <w:gridSpan w:val="7"/>
            <w:vAlign w:val="center"/>
          </w:tcPr>
          <w:p w14:paraId="4CDB01FE" w14:textId="77777777" w:rsidR="00BB48AE" w:rsidRPr="00E52D1A" w:rsidRDefault="00BB48AE" w:rsidP="0015789A">
            <w:pPr>
              <w:pStyle w:val="COMTabletext"/>
              <w:keepNext w:val="0"/>
              <w:rPr>
                <w:b/>
                <w:i/>
                <w:iCs/>
              </w:rPr>
            </w:pPr>
            <w:r w:rsidRPr="00E52D1A">
              <w:rPr>
                <w:b/>
                <w:i/>
                <w:iCs/>
              </w:rPr>
              <w:t xml:space="preserve">Administrative Advice: </w:t>
            </w:r>
            <w:r w:rsidRPr="00E52D1A">
              <w:rPr>
                <w:i/>
                <w:iCs/>
              </w:rPr>
              <w:t>Special pricing arrangements apply.</w:t>
            </w:r>
          </w:p>
        </w:tc>
      </w:tr>
      <w:tr w:rsidR="00BB48AE" w:rsidRPr="00A2651C" w14:paraId="179EF210" w14:textId="77777777" w:rsidTr="00EB2A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bottom w:w="15" w:type="dxa"/>
          </w:tblCellMar>
          <w:tblLook w:val="04A0" w:firstRow="1" w:lastRow="0" w:firstColumn="1" w:lastColumn="0" w:noHBand="0" w:noVBand="1"/>
        </w:tblPrEx>
        <w:trPr>
          <w:trHeight w:val="168"/>
        </w:trPr>
        <w:tc>
          <w:tcPr>
            <w:tcW w:w="1273" w:type="dxa"/>
            <w:tcBorders>
              <w:top w:val="single" w:sz="4" w:space="0" w:color="auto"/>
              <w:left w:val="single" w:sz="4" w:space="0" w:color="auto"/>
              <w:bottom w:val="single" w:sz="4" w:space="0" w:color="auto"/>
              <w:right w:val="single" w:sz="4" w:space="0" w:color="auto"/>
            </w:tcBorders>
          </w:tcPr>
          <w:p w14:paraId="4FEEECDF" w14:textId="32A8DBE7" w:rsidR="00BB48AE" w:rsidRPr="00585563" w:rsidRDefault="00BB48AE" w:rsidP="0015789A">
            <w:pPr>
              <w:pStyle w:val="COMTabletext"/>
              <w:keepNext w:val="0"/>
              <w:rPr>
                <w:i/>
                <w:iCs/>
              </w:rPr>
            </w:pPr>
          </w:p>
        </w:tc>
        <w:tc>
          <w:tcPr>
            <w:tcW w:w="7744" w:type="dxa"/>
            <w:gridSpan w:val="7"/>
            <w:tcBorders>
              <w:top w:val="single" w:sz="4" w:space="0" w:color="auto"/>
              <w:left w:val="single" w:sz="4" w:space="0" w:color="auto"/>
              <w:bottom w:val="single" w:sz="4" w:space="0" w:color="auto"/>
              <w:right w:val="single" w:sz="4" w:space="0" w:color="auto"/>
            </w:tcBorders>
          </w:tcPr>
          <w:p w14:paraId="1C0219A8" w14:textId="77777777" w:rsidR="00BB48AE" w:rsidRPr="00585563" w:rsidRDefault="00BB48AE" w:rsidP="0015789A">
            <w:pPr>
              <w:pStyle w:val="COMTabletext"/>
              <w:keepNext w:val="0"/>
              <w:rPr>
                <w:i/>
                <w:iCs/>
              </w:rPr>
            </w:pPr>
            <w:r w:rsidRPr="00585563">
              <w:rPr>
                <w:b/>
                <w:bCs w:val="0"/>
                <w:i/>
                <w:iCs/>
              </w:rPr>
              <w:t>Administrative Advice:</w:t>
            </w:r>
            <w:r w:rsidRPr="00585563">
              <w:rPr>
                <w:i/>
                <w:iCs/>
              </w:rPr>
              <w:t xml:space="preserve"> Patients may qualify for PBS-subsidised treatment under this restriction once only. For continuing PBS-subsidised treatment, a 'Grandfathered' patient must qualify under the 'Continuing treatment' criteria.</w:t>
            </w:r>
          </w:p>
        </w:tc>
      </w:tr>
      <w:tr w:rsidR="00BB48AE" w:rsidRPr="00A2651C" w14:paraId="56852DD0" w14:textId="77777777" w:rsidTr="00EB2A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bottom w:w="15" w:type="dxa"/>
          </w:tblCellMar>
          <w:tblLook w:val="04A0" w:firstRow="1" w:lastRow="0" w:firstColumn="1" w:lastColumn="0" w:noHBand="0" w:noVBand="1"/>
        </w:tblPrEx>
        <w:trPr>
          <w:trHeight w:val="168"/>
        </w:trPr>
        <w:tc>
          <w:tcPr>
            <w:tcW w:w="1273" w:type="dxa"/>
            <w:tcBorders>
              <w:top w:val="single" w:sz="4" w:space="0" w:color="auto"/>
              <w:left w:val="single" w:sz="4" w:space="0" w:color="auto"/>
              <w:bottom w:val="single" w:sz="4" w:space="0" w:color="auto"/>
              <w:right w:val="single" w:sz="4" w:space="0" w:color="auto"/>
            </w:tcBorders>
          </w:tcPr>
          <w:p w14:paraId="47B913D9" w14:textId="1308EDE2" w:rsidR="00BB48AE" w:rsidRPr="00585563" w:rsidRDefault="00BB48AE" w:rsidP="0015789A">
            <w:pPr>
              <w:pStyle w:val="COMTabletext"/>
              <w:keepNext w:val="0"/>
              <w:rPr>
                <w:i/>
                <w:iCs/>
              </w:rPr>
            </w:pPr>
          </w:p>
        </w:tc>
        <w:tc>
          <w:tcPr>
            <w:tcW w:w="7744" w:type="dxa"/>
            <w:gridSpan w:val="7"/>
            <w:tcBorders>
              <w:top w:val="single" w:sz="4" w:space="0" w:color="auto"/>
              <w:left w:val="single" w:sz="4" w:space="0" w:color="auto"/>
              <w:bottom w:val="single" w:sz="4" w:space="0" w:color="auto"/>
              <w:right w:val="single" w:sz="4" w:space="0" w:color="auto"/>
            </w:tcBorders>
          </w:tcPr>
          <w:p w14:paraId="223B42FA" w14:textId="77777777" w:rsidR="00BB48AE" w:rsidRPr="00585563" w:rsidRDefault="00BB48AE" w:rsidP="0015789A">
            <w:pPr>
              <w:pStyle w:val="COMTabletext"/>
              <w:keepNext w:val="0"/>
              <w:rPr>
                <w:i/>
                <w:iCs/>
              </w:rPr>
            </w:pPr>
            <w:r w:rsidRPr="00585563">
              <w:rPr>
                <w:b/>
                <w:bCs w:val="0"/>
                <w:i/>
                <w:iCs/>
              </w:rPr>
              <w:t>Administrative Advice:</w:t>
            </w:r>
            <w:r w:rsidRPr="00585563">
              <w:rPr>
                <w:i/>
                <w:iCs/>
              </w:rPr>
              <w:t xml:space="preserve"> This grandfather restriction will cease to operate from 12 months after the date specified in the clinical criteria.</w:t>
            </w:r>
          </w:p>
        </w:tc>
      </w:tr>
      <w:tr w:rsidR="00BB48AE" w:rsidRPr="004D2926" w14:paraId="28A21AD6" w14:textId="77777777" w:rsidTr="00EB2A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bottom w:w="15" w:type="dxa"/>
          </w:tblCellMar>
          <w:tblLook w:val="04A0" w:firstRow="1" w:lastRow="0" w:firstColumn="1" w:lastColumn="0" w:noHBand="0" w:noVBand="1"/>
        </w:tblPrEx>
        <w:trPr>
          <w:trHeight w:val="168"/>
        </w:trPr>
        <w:tc>
          <w:tcPr>
            <w:tcW w:w="1273" w:type="dxa"/>
            <w:tcBorders>
              <w:top w:val="single" w:sz="4" w:space="0" w:color="auto"/>
              <w:left w:val="single" w:sz="4" w:space="0" w:color="auto"/>
              <w:bottom w:val="single" w:sz="4" w:space="0" w:color="auto"/>
              <w:right w:val="single" w:sz="4" w:space="0" w:color="auto"/>
            </w:tcBorders>
          </w:tcPr>
          <w:p w14:paraId="4E3B58DB" w14:textId="589ABD15" w:rsidR="00BB48AE" w:rsidRPr="004D2926" w:rsidRDefault="00BB48AE" w:rsidP="0015789A">
            <w:pPr>
              <w:pStyle w:val="COMTabletext"/>
              <w:keepNext w:val="0"/>
              <w:rPr>
                <w:i/>
                <w:iCs/>
              </w:rPr>
            </w:pPr>
          </w:p>
        </w:tc>
        <w:tc>
          <w:tcPr>
            <w:tcW w:w="7744" w:type="dxa"/>
            <w:gridSpan w:val="7"/>
            <w:tcBorders>
              <w:top w:val="single" w:sz="4" w:space="0" w:color="auto"/>
              <w:left w:val="single" w:sz="4" w:space="0" w:color="auto"/>
              <w:bottom w:val="single" w:sz="4" w:space="0" w:color="auto"/>
              <w:right w:val="single" w:sz="4" w:space="0" w:color="auto"/>
            </w:tcBorders>
          </w:tcPr>
          <w:p w14:paraId="55CCB0A9" w14:textId="77777777" w:rsidR="00BB48AE" w:rsidRPr="004D2926" w:rsidRDefault="00BB48AE" w:rsidP="0015789A">
            <w:pPr>
              <w:pStyle w:val="COMTabletext"/>
              <w:keepNext w:val="0"/>
              <w:rPr>
                <w:i/>
                <w:iCs/>
              </w:rPr>
            </w:pPr>
            <w:r w:rsidRPr="004D2926">
              <w:rPr>
                <w:b/>
                <w:bCs w:val="0"/>
                <w:i/>
                <w:iCs/>
              </w:rPr>
              <w:t>Caution:</w:t>
            </w:r>
            <w:r w:rsidRPr="004D2926">
              <w:rPr>
                <w:i/>
                <w:iCs/>
              </w:rPr>
              <w:t xml:space="preserve"> Careful monitoring of patients is required due to risk of developing life-threatening Cytokine Release Syndrome (CRS). </w:t>
            </w:r>
          </w:p>
        </w:tc>
      </w:tr>
    </w:tbl>
    <w:p w14:paraId="69CFBD4F" w14:textId="43EBDC7F" w:rsidR="00ED7EF8" w:rsidRPr="00C67145" w:rsidRDefault="00ED7EF8" w:rsidP="00ED7EF8">
      <w:pPr>
        <w:pStyle w:val="COMexecsummnumbered"/>
        <w:rPr>
          <w:i/>
          <w:iCs/>
        </w:rPr>
      </w:pPr>
      <w:bookmarkStart w:id="9" w:name="_Ref182842798"/>
      <w:r>
        <w:t xml:space="preserve">The submission requested a special pricing arrangement with an </w:t>
      </w:r>
      <w:r w:rsidR="00C32918">
        <w:t>EMP of $</w:t>
      </w:r>
      <w:r w:rsidR="00680813" w:rsidRPr="00BA22F7">
        <w:rPr>
          <w:color w:val="000000"/>
          <w:spacing w:val="6"/>
          <w:w w:val="61"/>
          <w:shd w:val="solid" w:color="000000" w:fill="000000"/>
          <w:fitText w:val="473" w:id="-762125559"/>
          <w14:textFill>
            <w14:solidFill>
              <w14:srgbClr w14:val="000000">
                <w14:alpha w14:val="100000"/>
              </w14:srgbClr>
            </w14:solidFill>
          </w14:textFill>
        </w:rPr>
        <w:t>|||</w:t>
      </w:r>
      <w:r w:rsidR="002F453F" w:rsidRPr="00BA22F7">
        <w:rPr>
          <w:color w:val="000000"/>
          <w:spacing w:val="6"/>
          <w:w w:val="61"/>
          <w:shd w:val="solid" w:color="000000" w:fill="000000"/>
          <w:fitText w:val="473" w:id="-762125559"/>
          <w14:textFill>
            <w14:solidFill>
              <w14:srgbClr w14:val="000000">
                <w14:alpha w14:val="100000"/>
              </w14:srgbClr>
            </w14:solidFill>
          </w14:textFill>
        </w:rPr>
        <w:t xml:space="preserve"> </w:t>
      </w:r>
      <w:r w:rsidR="00680813" w:rsidRPr="00BA22F7">
        <w:rPr>
          <w:color w:val="000000"/>
          <w:spacing w:val="6"/>
          <w:w w:val="61"/>
          <w:shd w:val="solid" w:color="000000" w:fill="000000"/>
          <w:fitText w:val="473" w:id="-762125559"/>
          <w14:textFill>
            <w14:solidFill>
              <w14:srgbClr w14:val="000000">
                <w14:alpha w14:val="100000"/>
              </w14:srgbClr>
            </w14:solidFill>
          </w14:textFill>
        </w:rPr>
        <w:t>||</w:t>
      </w:r>
      <w:r w:rsidR="00680813" w:rsidRPr="00BA22F7">
        <w:rPr>
          <w:color w:val="000000"/>
          <w:spacing w:val="1"/>
          <w:w w:val="61"/>
          <w:shd w:val="solid" w:color="000000" w:fill="000000"/>
          <w:fitText w:val="473" w:id="-762125559"/>
          <w14:textFill>
            <w14:solidFill>
              <w14:srgbClr w14:val="000000">
                <w14:alpha w14:val="100000"/>
              </w14:srgbClr>
            </w14:solidFill>
          </w14:textFill>
        </w:rPr>
        <w:t>|</w:t>
      </w:r>
      <w:r w:rsidR="00C32918">
        <w:t xml:space="preserve"> per induction treatment script and $</w:t>
      </w:r>
      <w:r w:rsidR="00680813" w:rsidRPr="00180EF2">
        <w:rPr>
          <w:color w:val="000000"/>
          <w:w w:val="15"/>
          <w:shd w:val="solid" w:color="000000" w:fill="000000"/>
          <w:fitText w:val="-20" w:id="-762125558"/>
          <w14:textFill>
            <w14:solidFill>
              <w14:srgbClr w14:val="000000">
                <w14:alpha w14:val="100000"/>
              </w14:srgbClr>
            </w14:solidFill>
          </w14:textFill>
        </w:rPr>
        <w:t>|</w:t>
      </w:r>
      <w:r w:rsidR="002F453F" w:rsidRPr="00180EF2">
        <w:rPr>
          <w:color w:val="000000"/>
          <w:w w:val="15"/>
          <w:shd w:val="solid" w:color="000000" w:fill="000000"/>
          <w:fitText w:val="-20" w:id="-762125558"/>
          <w14:textFill>
            <w14:solidFill>
              <w14:srgbClr w14:val="000000">
                <w14:alpha w14:val="100000"/>
              </w14:srgbClr>
            </w14:solidFill>
          </w14:textFill>
        </w:rPr>
        <w:t xml:space="preserve"> </w:t>
      </w:r>
      <w:r w:rsidR="00680813" w:rsidRPr="00180EF2">
        <w:rPr>
          <w:color w:val="000000"/>
          <w:spacing w:val="-61"/>
          <w:w w:val="15"/>
          <w:shd w:val="solid" w:color="000000" w:fill="000000"/>
          <w:fitText w:val="-20" w:id="-762125558"/>
          <w14:textFill>
            <w14:solidFill>
              <w14:srgbClr w14:val="000000">
                <w14:alpha w14:val="100000"/>
              </w14:srgbClr>
            </w14:solidFill>
          </w14:textFill>
        </w:rPr>
        <w:t>|</w:t>
      </w:r>
      <w:r w:rsidR="00C32918">
        <w:t xml:space="preserve"> per continuing treatment script. The pre-PBAC response offered price reduction with an EMP of </w:t>
      </w:r>
      <w:r w:rsidR="008C491E">
        <w:t>$</w:t>
      </w:r>
      <w:r w:rsidR="00680813" w:rsidRPr="00180EF2">
        <w:rPr>
          <w:color w:val="000000"/>
          <w:w w:val="15"/>
          <w:shd w:val="solid" w:color="000000" w:fill="000000"/>
          <w:fitText w:val="-20" w:id="-762125557"/>
          <w14:textFill>
            <w14:solidFill>
              <w14:srgbClr w14:val="000000">
                <w14:alpha w14:val="100000"/>
              </w14:srgbClr>
            </w14:solidFill>
          </w14:textFill>
        </w:rPr>
        <w:t>|</w:t>
      </w:r>
      <w:r w:rsidR="002F453F" w:rsidRPr="00180EF2">
        <w:rPr>
          <w:color w:val="000000"/>
          <w:w w:val="15"/>
          <w:shd w:val="solid" w:color="000000" w:fill="000000"/>
          <w:fitText w:val="-20" w:id="-762125557"/>
          <w14:textFill>
            <w14:solidFill>
              <w14:srgbClr w14:val="000000">
                <w14:alpha w14:val="100000"/>
              </w14:srgbClr>
            </w14:solidFill>
          </w14:textFill>
        </w:rPr>
        <w:t xml:space="preserve"> </w:t>
      </w:r>
      <w:r w:rsidR="00680813" w:rsidRPr="00180EF2">
        <w:rPr>
          <w:color w:val="000000"/>
          <w:spacing w:val="-61"/>
          <w:w w:val="15"/>
          <w:shd w:val="solid" w:color="000000" w:fill="000000"/>
          <w:fitText w:val="-20" w:id="-762125557"/>
          <w14:textFill>
            <w14:solidFill>
              <w14:srgbClr w14:val="000000">
                <w14:alpha w14:val="100000"/>
              </w14:srgbClr>
            </w14:solidFill>
          </w14:textFill>
        </w:rPr>
        <w:t>|</w:t>
      </w:r>
      <w:r w:rsidR="008C491E">
        <w:t xml:space="preserve"> per induction script and </w:t>
      </w:r>
      <w:r w:rsidR="00C32918">
        <w:t>$</w:t>
      </w:r>
      <w:r w:rsidR="00680813" w:rsidRPr="00180EF2">
        <w:rPr>
          <w:color w:val="000000"/>
          <w:w w:val="15"/>
          <w:shd w:val="solid" w:color="000000" w:fill="000000"/>
          <w:fitText w:val="-20" w:id="-762125556"/>
          <w14:textFill>
            <w14:solidFill>
              <w14:srgbClr w14:val="000000">
                <w14:alpha w14:val="100000"/>
              </w14:srgbClr>
            </w14:solidFill>
          </w14:textFill>
        </w:rPr>
        <w:t>|</w:t>
      </w:r>
      <w:r w:rsidR="002F453F" w:rsidRPr="00180EF2">
        <w:rPr>
          <w:color w:val="000000"/>
          <w:w w:val="15"/>
          <w:shd w:val="solid" w:color="000000" w:fill="000000"/>
          <w:fitText w:val="-20" w:id="-762125556"/>
          <w14:textFill>
            <w14:solidFill>
              <w14:srgbClr w14:val="000000">
                <w14:alpha w14:val="100000"/>
              </w14:srgbClr>
            </w14:solidFill>
          </w14:textFill>
        </w:rPr>
        <w:t xml:space="preserve"> </w:t>
      </w:r>
      <w:r w:rsidR="00680813" w:rsidRPr="00180EF2">
        <w:rPr>
          <w:color w:val="000000"/>
          <w:spacing w:val="-61"/>
          <w:w w:val="15"/>
          <w:shd w:val="solid" w:color="000000" w:fill="000000"/>
          <w:fitText w:val="-20" w:id="-762125556"/>
          <w14:textFill>
            <w14:solidFill>
              <w14:srgbClr w14:val="000000">
                <w14:alpha w14:val="100000"/>
              </w14:srgbClr>
            </w14:solidFill>
          </w14:textFill>
        </w:rPr>
        <w:t>|</w:t>
      </w:r>
      <w:r w:rsidR="00C32918">
        <w:t xml:space="preserve"> per continuing treatment script.</w:t>
      </w:r>
      <w:bookmarkEnd w:id="9"/>
    </w:p>
    <w:p w14:paraId="7E5C76A1" w14:textId="6B63E3DB" w:rsidR="00ED7EF8" w:rsidRDefault="00C67145" w:rsidP="0011223E">
      <w:pPr>
        <w:pStyle w:val="COMexecsummnumbered"/>
      </w:pPr>
      <w:bookmarkStart w:id="10" w:name="_Ref182752475"/>
      <w:r w:rsidRPr="00894705">
        <w:rPr>
          <w:rFonts w:cstheme="minorHAnsi"/>
        </w:rPr>
        <w:t>The TGA P</w:t>
      </w:r>
      <w:r>
        <w:rPr>
          <w:rFonts w:cstheme="minorHAnsi"/>
        </w:rPr>
        <w:t xml:space="preserve">roduct </w:t>
      </w:r>
      <w:r w:rsidRPr="00894705">
        <w:rPr>
          <w:rFonts w:cstheme="minorHAnsi"/>
        </w:rPr>
        <w:t>I</w:t>
      </w:r>
      <w:r>
        <w:rPr>
          <w:rFonts w:cstheme="minorHAnsi"/>
        </w:rPr>
        <w:t>nformation</w:t>
      </w:r>
      <w:r w:rsidRPr="00894705">
        <w:rPr>
          <w:rFonts w:cstheme="minorHAnsi"/>
        </w:rPr>
        <w:t xml:space="preserve"> states the dosing schedule for epcoritamab includes an initial priming dose of 0.16 mg on Cycle 1 Day 1, an intermediate dose of 0.8 mg on Cycle 1 Day 8, and a full dose of 48 mg administered from Cycle 1 Day 15 and onward. The initial priming dose (0.16 mg) and the intermediate dose (0.8 mg) require dilution before subcutaneous administration, with the full doses not requiring dilution. The E</w:t>
      </w:r>
      <w:r>
        <w:rPr>
          <w:rFonts w:cstheme="minorHAnsi"/>
        </w:rPr>
        <w:t xml:space="preserve">fficient </w:t>
      </w:r>
      <w:r w:rsidRPr="00894705">
        <w:rPr>
          <w:rFonts w:cstheme="minorHAnsi"/>
        </w:rPr>
        <w:t>F</w:t>
      </w:r>
      <w:r>
        <w:rPr>
          <w:rFonts w:cstheme="minorHAnsi"/>
        </w:rPr>
        <w:t xml:space="preserve">unding of </w:t>
      </w:r>
      <w:r w:rsidRPr="00894705">
        <w:rPr>
          <w:rFonts w:cstheme="minorHAnsi"/>
        </w:rPr>
        <w:t>C</w:t>
      </w:r>
      <w:r>
        <w:rPr>
          <w:rFonts w:cstheme="minorHAnsi"/>
        </w:rPr>
        <w:t>hemotherapy (EFC)</w:t>
      </w:r>
      <w:r w:rsidRPr="00894705">
        <w:rPr>
          <w:rFonts w:cstheme="minorHAnsi"/>
        </w:rPr>
        <w:t xml:space="preserve"> algorithm is not required to determine the number of vials in this case, and therefore </w:t>
      </w:r>
      <w:r w:rsidR="0090103A">
        <w:rPr>
          <w:rFonts w:cstheme="minorHAnsi"/>
        </w:rPr>
        <w:t xml:space="preserve">it </w:t>
      </w:r>
      <w:r w:rsidRPr="00894705">
        <w:rPr>
          <w:rFonts w:cstheme="minorHAnsi"/>
        </w:rPr>
        <w:t xml:space="preserve">may be more appropriate for listing under the Section 100 EFC listing under Schedule 2 – Related Benefits where listings </w:t>
      </w:r>
      <w:r w:rsidR="0090103A">
        <w:rPr>
          <w:rFonts w:cstheme="minorHAnsi"/>
        </w:rPr>
        <w:t>are</w:t>
      </w:r>
      <w:r w:rsidRPr="00894705">
        <w:rPr>
          <w:rFonts w:cstheme="minorHAnsi"/>
        </w:rPr>
        <w:t xml:space="preserve"> </w:t>
      </w:r>
      <w:r w:rsidRPr="00894705">
        <w:rPr>
          <w:rFonts w:cstheme="minorHAnsi"/>
        </w:rPr>
        <w:lastRenderedPageBreak/>
        <w:t xml:space="preserve">reflective of the number of vials, rather than total amount of drug. </w:t>
      </w:r>
      <w:r w:rsidR="00DF7333">
        <w:rPr>
          <w:rFonts w:cstheme="minorHAnsi"/>
        </w:rPr>
        <w:t>W</w:t>
      </w:r>
      <w:r w:rsidRPr="00894705">
        <w:rPr>
          <w:rFonts w:cstheme="minorHAnsi"/>
        </w:rPr>
        <w:t xml:space="preserve">hen recommending the listing of the </w:t>
      </w:r>
      <w:r w:rsidR="0090103A">
        <w:rPr>
          <w:rFonts w:cstheme="minorHAnsi"/>
        </w:rPr>
        <w:t>subcutaneous</w:t>
      </w:r>
      <w:r w:rsidRPr="00894705">
        <w:rPr>
          <w:rFonts w:cstheme="minorHAnsi"/>
        </w:rPr>
        <w:t xml:space="preserve"> form of atezolizumab in March 2024 the PBAC had considered a dual listing on the General Schedule and EFC was appropriate (paragraphs 3.2 and 6.1, atezolizumab </w:t>
      </w:r>
      <w:r w:rsidR="0076513D">
        <w:rPr>
          <w:rFonts w:cstheme="minorHAnsi"/>
        </w:rPr>
        <w:t>Public Summary Document</w:t>
      </w:r>
      <w:r w:rsidR="00AC4286">
        <w:rPr>
          <w:rFonts w:cstheme="minorHAnsi"/>
        </w:rPr>
        <w:t xml:space="preserve"> [PSD]</w:t>
      </w:r>
      <w:r w:rsidRPr="00894705">
        <w:rPr>
          <w:rFonts w:cstheme="minorHAnsi"/>
        </w:rPr>
        <w:t>, March 2024 PBAC Meeting).</w:t>
      </w:r>
      <w:bookmarkEnd w:id="10"/>
    </w:p>
    <w:p w14:paraId="0D68968F" w14:textId="77777777" w:rsidR="0011223E" w:rsidRPr="00894705" w:rsidRDefault="0011223E" w:rsidP="00AC4286">
      <w:pPr>
        <w:pStyle w:val="COMexecsummnumbered"/>
      </w:pPr>
      <w:bookmarkStart w:id="11" w:name="_Ref182753963"/>
      <w:r w:rsidRPr="00894705">
        <w:t>The s</w:t>
      </w:r>
      <w:r>
        <w:t>ubmission</w:t>
      </w:r>
      <w:r w:rsidRPr="00894705">
        <w:t xml:space="preserve"> propose</w:t>
      </w:r>
      <w:r>
        <w:t>d</w:t>
      </w:r>
      <w:r w:rsidRPr="00894705">
        <w:t xml:space="preserve"> one continuing restriction with 5 repeats for all patients continuing treatment. It is noted that epcoritamab has a variable dosing within its 28-day treatment cycle depending on which treatment cycle the patient is in:</w:t>
      </w:r>
      <w:bookmarkEnd w:id="11"/>
    </w:p>
    <w:p w14:paraId="00649863" w14:textId="77777777" w:rsidR="0011223E" w:rsidRPr="00894705" w:rsidRDefault="0011223E" w:rsidP="00AC4286">
      <w:pPr>
        <w:pStyle w:val="COMexecsummbulletlist"/>
        <w:numPr>
          <w:ilvl w:val="1"/>
          <w:numId w:val="21"/>
        </w:numPr>
        <w:spacing w:before="120"/>
      </w:pPr>
      <w:r w:rsidRPr="00894705">
        <w:t>In Cycle 1, post the initial priming dose and the intermediate dose, epcoritamab is administered weekly during the first cycle for an additional two doses;</w:t>
      </w:r>
    </w:p>
    <w:p w14:paraId="2E36B66D" w14:textId="77777777" w:rsidR="0011223E" w:rsidRPr="00894705" w:rsidRDefault="0011223E" w:rsidP="00AC4286">
      <w:pPr>
        <w:pStyle w:val="COMexecsummbulletlist"/>
        <w:numPr>
          <w:ilvl w:val="1"/>
          <w:numId w:val="21"/>
        </w:numPr>
        <w:spacing w:before="120"/>
      </w:pPr>
      <w:r w:rsidRPr="00894705">
        <w:t>From treatment Cycles 2 to 3 epcoritamab is administered weekly (four doses per cycle);</w:t>
      </w:r>
    </w:p>
    <w:p w14:paraId="040150BD" w14:textId="77777777" w:rsidR="0011223E" w:rsidRPr="00894705" w:rsidRDefault="0011223E" w:rsidP="00AC4286">
      <w:pPr>
        <w:pStyle w:val="COMexecsummbulletlist"/>
        <w:numPr>
          <w:ilvl w:val="1"/>
          <w:numId w:val="21"/>
        </w:numPr>
        <w:spacing w:before="120"/>
      </w:pPr>
      <w:r w:rsidRPr="00894705">
        <w:t>From treatment Cycles 4 to 9 epcoritamab is administered fortnightly (2 doses per cycle);</w:t>
      </w:r>
    </w:p>
    <w:p w14:paraId="41831C0E" w14:textId="77777777" w:rsidR="0011223E" w:rsidRPr="00894705" w:rsidRDefault="0011223E" w:rsidP="00AC4286">
      <w:pPr>
        <w:pStyle w:val="COMexecsummbulletlist"/>
        <w:numPr>
          <w:ilvl w:val="1"/>
          <w:numId w:val="21"/>
        </w:numPr>
        <w:spacing w:before="120"/>
      </w:pPr>
      <w:r w:rsidRPr="00894705">
        <w:t xml:space="preserve">From Cycle 10 and beyond epcoritamab is administered every 28 days (one dose per cycle). </w:t>
      </w:r>
    </w:p>
    <w:p w14:paraId="2F00F982" w14:textId="1F55BB19" w:rsidR="00F240E3" w:rsidRPr="0011223E" w:rsidRDefault="0011223E" w:rsidP="0011223E">
      <w:pPr>
        <w:spacing w:after="120"/>
        <w:ind w:left="720"/>
        <w:rPr>
          <w:rFonts w:asciiTheme="minorHAnsi" w:hAnsiTheme="minorHAnsi" w:cstheme="minorHAnsi"/>
        </w:rPr>
      </w:pPr>
      <w:r w:rsidRPr="00894705">
        <w:rPr>
          <w:rFonts w:asciiTheme="minorHAnsi" w:hAnsiTheme="minorHAnsi" w:cstheme="minorHAnsi"/>
        </w:rPr>
        <w:t>The continuing treatment phase stipulates 5 repeats which would provide 6 or 12</w:t>
      </w:r>
      <w:r w:rsidR="00AC4286">
        <w:rPr>
          <w:rFonts w:asciiTheme="minorHAnsi" w:hAnsiTheme="minorHAnsi" w:cstheme="minorHAnsi"/>
        </w:rPr>
        <w:t> </w:t>
      </w:r>
      <w:r w:rsidRPr="00894705">
        <w:rPr>
          <w:rFonts w:asciiTheme="minorHAnsi" w:hAnsiTheme="minorHAnsi" w:cstheme="minorHAnsi"/>
        </w:rPr>
        <w:t xml:space="preserve">weeks of treatment, respectively, for patients in the weekly and fortnightly dosing phases, and 24 weeks of treatment for cycles 10 and beyond. The </w:t>
      </w:r>
      <w:r>
        <w:rPr>
          <w:rFonts w:asciiTheme="minorHAnsi" w:hAnsiTheme="minorHAnsi" w:cstheme="minorHAnsi"/>
        </w:rPr>
        <w:t>submission</w:t>
      </w:r>
      <w:r w:rsidRPr="00894705">
        <w:rPr>
          <w:rFonts w:asciiTheme="minorHAnsi" w:hAnsiTheme="minorHAnsi" w:cstheme="minorHAnsi"/>
        </w:rPr>
        <w:t xml:space="preserve"> propose</w:t>
      </w:r>
      <w:r>
        <w:rPr>
          <w:rFonts w:asciiTheme="minorHAnsi" w:hAnsiTheme="minorHAnsi" w:cstheme="minorHAnsi"/>
        </w:rPr>
        <w:t>d</w:t>
      </w:r>
      <w:r w:rsidRPr="00894705">
        <w:rPr>
          <w:rFonts w:asciiTheme="minorHAnsi" w:hAnsiTheme="minorHAnsi" w:cstheme="minorHAnsi"/>
        </w:rPr>
        <w:t xml:space="preserve"> to allow access to an increased number of repeats</w:t>
      </w:r>
      <w:r>
        <w:rPr>
          <w:rFonts w:asciiTheme="minorHAnsi" w:hAnsiTheme="minorHAnsi" w:cstheme="minorHAnsi"/>
        </w:rPr>
        <w:t xml:space="preserve"> </w:t>
      </w:r>
      <w:r w:rsidRPr="00894705">
        <w:rPr>
          <w:rFonts w:asciiTheme="minorHAnsi" w:hAnsiTheme="minorHAnsi" w:cstheme="minorHAnsi"/>
        </w:rPr>
        <w:t>as an administrative advice in the submission; however</w:t>
      </w:r>
      <w:r>
        <w:rPr>
          <w:rFonts w:asciiTheme="minorHAnsi" w:hAnsiTheme="minorHAnsi" w:cstheme="minorHAnsi"/>
        </w:rPr>
        <w:t xml:space="preserve">, increasing </w:t>
      </w:r>
      <w:r w:rsidRPr="00894705">
        <w:rPr>
          <w:rFonts w:asciiTheme="minorHAnsi" w:hAnsiTheme="minorHAnsi" w:cstheme="minorHAnsi"/>
        </w:rPr>
        <w:t>the number of repeats w</w:t>
      </w:r>
      <w:r>
        <w:rPr>
          <w:rFonts w:asciiTheme="minorHAnsi" w:hAnsiTheme="minorHAnsi" w:cstheme="minorHAnsi"/>
        </w:rPr>
        <w:t>ould</w:t>
      </w:r>
      <w:r w:rsidRPr="00894705">
        <w:rPr>
          <w:rFonts w:asciiTheme="minorHAnsi" w:hAnsiTheme="minorHAnsi" w:cstheme="minorHAnsi"/>
        </w:rPr>
        <w:t xml:space="preserve"> require prescribers to make such requests through Services Australia, via telephone or online therefore effectively increasing the authority level.</w:t>
      </w:r>
      <w:r>
        <w:rPr>
          <w:rFonts w:asciiTheme="minorHAnsi" w:hAnsiTheme="minorHAnsi" w:cstheme="minorHAnsi"/>
        </w:rPr>
        <w:t xml:space="preserve"> </w:t>
      </w:r>
      <w:r w:rsidRPr="00894705">
        <w:rPr>
          <w:rFonts w:asciiTheme="minorHAnsi" w:hAnsiTheme="minorHAnsi" w:cstheme="minorHAnsi"/>
        </w:rPr>
        <w:t xml:space="preserve">The Secretariat proposed wording in the restriction criteria so that each prescription should be reflective of 3 months of therapy. </w:t>
      </w:r>
    </w:p>
    <w:p w14:paraId="7D33D88C" w14:textId="77777777" w:rsidR="00ED7EF8" w:rsidRPr="00B56A79" w:rsidRDefault="00ED7EF8" w:rsidP="00ED7EF8">
      <w:pPr>
        <w:pStyle w:val="COMexecsummnumbered"/>
        <w:rPr>
          <w:i/>
          <w:iCs/>
        </w:rPr>
      </w:pPr>
      <w:r>
        <w:t xml:space="preserve">The proposed restriction is narrower than the draft TGA indication, which does not limit treatment on the basis of CAR-T cell therapy suitability or ASCT eligibility. </w:t>
      </w:r>
      <w:r w:rsidRPr="00FA4DDD">
        <w:t xml:space="preserve">The proposed restriction </w:t>
      </w:r>
      <w:r>
        <w:t>is broader than the draft TGA indication, which</w:t>
      </w:r>
      <w:r w:rsidRPr="00FA4DDD">
        <w:t xml:space="preserve"> limits treatment to adult patients and excludes </w:t>
      </w:r>
      <w:r>
        <w:t xml:space="preserve">treatment of patients with </w:t>
      </w:r>
      <w:r w:rsidRPr="00FA4DDD">
        <w:t xml:space="preserve">primary central nervous system lymphoma. </w:t>
      </w:r>
    </w:p>
    <w:p w14:paraId="1BDE6690" w14:textId="33BEE397" w:rsidR="00ED7EF8" w:rsidRPr="004A4642" w:rsidRDefault="00ED7EF8" w:rsidP="007D1AFC">
      <w:pPr>
        <w:pStyle w:val="COMexecsummnumbered"/>
      </w:pPr>
      <w:r>
        <w:t>The proposed restriction states that patients ‘</w:t>
      </w:r>
      <w:r w:rsidRPr="006B3C32">
        <w:t xml:space="preserve">must be currently unable to receive treatment with </w:t>
      </w:r>
      <w:r>
        <w:t>CAR-T cell</w:t>
      </w:r>
      <w:r w:rsidRPr="006B3C32">
        <w:t xml:space="preserve"> therapy for this condition</w:t>
      </w:r>
      <w:r>
        <w:t xml:space="preserve">’. The definition </w:t>
      </w:r>
      <w:r w:rsidRPr="006B3C32">
        <w:t xml:space="preserve">of </w:t>
      </w:r>
      <w:r>
        <w:t>‘</w:t>
      </w:r>
      <w:r w:rsidRPr="006B3C32">
        <w:t xml:space="preserve">unable to receive treatment with </w:t>
      </w:r>
      <w:r>
        <w:t>CAR-T cell</w:t>
      </w:r>
      <w:r w:rsidRPr="006B3C32">
        <w:t xml:space="preserve"> therapy</w:t>
      </w:r>
      <w:r>
        <w:t>’</w:t>
      </w:r>
      <w:r w:rsidR="00EF12C1">
        <w:t xml:space="preserve"> included in the proposed restriction</w:t>
      </w:r>
      <w:r w:rsidRPr="006B3C32">
        <w:t xml:space="preserve"> </w:t>
      </w:r>
      <w:r>
        <w:t>is based on</w:t>
      </w:r>
      <w:r w:rsidRPr="006B3C32">
        <w:t xml:space="preserve"> geographical, psychosocial, clinical ineligibility or urgency</w:t>
      </w:r>
      <w:r>
        <w:t xml:space="preserve"> grounds. </w:t>
      </w:r>
      <w:r w:rsidRPr="004A4642">
        <w:t>As the proposed definition is not based solely on clinical criteria, some patients who would otherwise be eligible for CAR-T cell therapy may elect treatment with epcoritamab based on a preference for a subcutaneous treatment that can be administered locally. However, CAR-T cell therapy is not nominated as a comparator in the submission</w:t>
      </w:r>
      <w:r w:rsidRPr="003458ED">
        <w:t>.</w:t>
      </w:r>
      <w:r w:rsidR="009B51C5" w:rsidRPr="003458ED">
        <w:t xml:space="preserve"> </w:t>
      </w:r>
      <w:r w:rsidR="009631D2" w:rsidRPr="003458ED">
        <w:t>The ESC advised that this clinical criterion</w:t>
      </w:r>
      <w:r w:rsidR="00557521" w:rsidRPr="003458ED">
        <w:t xml:space="preserve"> was</w:t>
      </w:r>
      <w:r w:rsidR="009631D2" w:rsidRPr="003458ED">
        <w:t xml:space="preserve"> </w:t>
      </w:r>
      <w:r w:rsidR="00557521" w:rsidRPr="003458ED">
        <w:t xml:space="preserve">subjective and </w:t>
      </w:r>
      <w:r w:rsidR="009631D2" w:rsidRPr="003458ED">
        <w:t xml:space="preserve">may not </w:t>
      </w:r>
      <w:r w:rsidR="00092183" w:rsidRPr="003458ED">
        <w:t>reflect how</w:t>
      </w:r>
      <w:r w:rsidR="00557521" w:rsidRPr="003458ED">
        <w:t xml:space="preserve"> epcoritamab</w:t>
      </w:r>
      <w:r w:rsidR="002E2226" w:rsidRPr="003458ED">
        <w:t xml:space="preserve"> would be used in clinical practice</w:t>
      </w:r>
      <w:r w:rsidR="00092183" w:rsidRPr="003458ED">
        <w:t xml:space="preserve">. The </w:t>
      </w:r>
      <w:r w:rsidR="00937AC3" w:rsidRPr="003458ED">
        <w:t xml:space="preserve">ESC considered the </w:t>
      </w:r>
      <w:r w:rsidR="00092183" w:rsidRPr="003458ED">
        <w:t xml:space="preserve">proposed </w:t>
      </w:r>
      <w:r w:rsidR="00092183" w:rsidRPr="003458ED">
        <w:lastRenderedPageBreak/>
        <w:t xml:space="preserve">restriction would not and should not prohibit patients using CAR-T </w:t>
      </w:r>
      <w:r w:rsidR="00F147F7">
        <w:t xml:space="preserve">cell </w:t>
      </w:r>
      <w:r w:rsidR="00092183" w:rsidRPr="003458ED">
        <w:t>therapy post epcoritamab and should be removed. Clinical discretion as to the role of CAR-T vs alternative available therapies in any given line of treatment should be used.</w:t>
      </w:r>
      <w:r w:rsidR="002E2226" w:rsidRPr="003458ED">
        <w:t xml:space="preserve"> The ESC considered it may be more appropriate to </w:t>
      </w:r>
      <w:r w:rsidR="00DF2CBF" w:rsidRPr="003458ED">
        <w:t>strengthen</w:t>
      </w:r>
      <w:r w:rsidR="002E2226" w:rsidRPr="003458ED">
        <w:t xml:space="preserve"> the clinical criteria regarding </w:t>
      </w:r>
      <w:r w:rsidR="00DF2CBF" w:rsidRPr="003458ED">
        <w:t>what constitutes a</w:t>
      </w:r>
      <w:r w:rsidR="002E2226" w:rsidRPr="003458ED">
        <w:t xml:space="preserve"> line of </w:t>
      </w:r>
      <w:r w:rsidR="00DF2CBF" w:rsidRPr="003458ED">
        <w:t xml:space="preserve">systemic </w:t>
      </w:r>
      <w:r w:rsidR="002E2226" w:rsidRPr="003458ED">
        <w:t>therapy for this agent</w:t>
      </w:r>
      <w:r w:rsidR="00DF2CBF" w:rsidRPr="003458ED">
        <w:t>.</w:t>
      </w:r>
      <w:r w:rsidR="00E87125">
        <w:t xml:space="preserve"> The pre-PBAC response</w:t>
      </w:r>
      <w:r w:rsidR="002F453F">
        <w:t xml:space="preserve"> </w:t>
      </w:r>
      <w:r w:rsidR="00E4181C">
        <w:t xml:space="preserve">stated that the proposed clinical criteria is not intended to prohibit patients using CAR-T </w:t>
      </w:r>
      <w:r w:rsidR="0090103A">
        <w:t xml:space="preserve">cell </w:t>
      </w:r>
      <w:r w:rsidR="00E4181C">
        <w:t xml:space="preserve">therapy post epcoritamab. </w:t>
      </w:r>
      <w:r w:rsidR="00AA2955">
        <w:t xml:space="preserve">The pre-PBAC response noted that, with the recommendation by MSAC for reimbursement of CAR-T </w:t>
      </w:r>
      <w:r w:rsidR="0090103A">
        <w:t xml:space="preserve">cell </w:t>
      </w:r>
      <w:r w:rsidR="00AA2955">
        <w:t xml:space="preserve">therapy in the second-line setting (see paragraph </w:t>
      </w:r>
      <w:r w:rsidR="00AA2955">
        <w:fldChar w:fldCharType="begin"/>
      </w:r>
      <w:r w:rsidR="00AA2955">
        <w:instrText xml:space="preserve"> REF _Ref182755383 \r \h </w:instrText>
      </w:r>
      <w:r w:rsidR="00AA2955">
        <w:fldChar w:fldCharType="separate"/>
      </w:r>
      <w:r w:rsidR="00180EF2">
        <w:t>4.4</w:t>
      </w:r>
      <w:r w:rsidR="00AA2955">
        <w:fldChar w:fldCharType="end"/>
      </w:r>
      <w:r w:rsidR="00AA2955">
        <w:t xml:space="preserve">), CAR-T </w:t>
      </w:r>
      <w:r w:rsidR="0090103A">
        <w:t xml:space="preserve">cell therapy </w:t>
      </w:r>
      <w:r w:rsidR="00AA2955">
        <w:t xml:space="preserve">will likely become a less relevant treatment option in third-line in the near future. </w:t>
      </w:r>
    </w:p>
    <w:p w14:paraId="1C597D1A" w14:textId="4A846C1B" w:rsidR="00ED7EF8" w:rsidRPr="003458ED" w:rsidRDefault="00ED7EF8" w:rsidP="00ED7EF8">
      <w:pPr>
        <w:pStyle w:val="COMexecsummnumbered"/>
      </w:pPr>
      <w:r w:rsidRPr="004A4642">
        <w:t xml:space="preserve">There may be a risk of use of epcoritamab outside of the proposed restriction as second-line treatment, particularly if the ongoing EPCORE DLBCL-1 trial demonstrates superiority of epcoritamab compared to chemoimmunotherapy. Additionally, there </w:t>
      </w:r>
      <w:r w:rsidR="00074386">
        <w:t xml:space="preserve">may </w:t>
      </w:r>
      <w:r w:rsidRPr="004A4642">
        <w:t>be potential for use of epcoritamab in combination with other chemotherapy agents, as bridging therapy prior to CAR-T cell therapy, or as a component of salvage chemotherapy prior to ASCT.</w:t>
      </w:r>
      <w:r w:rsidR="00074386">
        <w:t xml:space="preserve"> </w:t>
      </w:r>
      <w:r w:rsidR="00074386" w:rsidRPr="003458ED">
        <w:t xml:space="preserve">The ESC advised that it is likely that </w:t>
      </w:r>
      <w:r w:rsidR="009631D2" w:rsidRPr="003458ED">
        <w:t>in clinical practice bispecific antibod</w:t>
      </w:r>
      <w:r w:rsidR="002F7026" w:rsidRPr="003458ED">
        <w:t>ies</w:t>
      </w:r>
      <w:r w:rsidR="009631D2" w:rsidRPr="003458ED">
        <w:t xml:space="preserve"> </w:t>
      </w:r>
      <w:r w:rsidR="008E050C" w:rsidRPr="003458ED">
        <w:t>such as</w:t>
      </w:r>
      <w:r w:rsidR="009631D2" w:rsidRPr="003458ED">
        <w:t xml:space="preserve"> epcoritamab </w:t>
      </w:r>
      <w:r w:rsidR="00092183" w:rsidRPr="003458ED">
        <w:t xml:space="preserve">could </w:t>
      </w:r>
      <w:r w:rsidR="002F7026" w:rsidRPr="003458ED">
        <w:t xml:space="preserve">be used </w:t>
      </w:r>
      <w:r w:rsidR="009631D2" w:rsidRPr="003458ED">
        <w:t>as bridging therapy given the delay between when cells are collected for CAR-T</w:t>
      </w:r>
      <w:r w:rsidR="0090103A">
        <w:t xml:space="preserve"> </w:t>
      </w:r>
      <w:r w:rsidR="00F147F7">
        <w:t xml:space="preserve">cell </w:t>
      </w:r>
      <w:r w:rsidR="009631D2" w:rsidRPr="003458ED">
        <w:t xml:space="preserve">therapy and when such therapy is administered. </w:t>
      </w:r>
      <w:r w:rsidR="0021132B">
        <w:t xml:space="preserve">The pre-PBAC response stated that </w:t>
      </w:r>
      <w:r w:rsidR="00990843">
        <w:t>the sponsors clinical a</w:t>
      </w:r>
      <w:r w:rsidR="0021132B">
        <w:t xml:space="preserve">dvisory </w:t>
      </w:r>
      <w:r w:rsidR="00990843">
        <w:t>b</w:t>
      </w:r>
      <w:r w:rsidR="0021132B">
        <w:t>oard have expressed that the risk of epcoritamab being used as a bridging therapy is very low</w:t>
      </w:r>
      <w:r w:rsidR="00990843">
        <w:t xml:space="preserve">. </w:t>
      </w:r>
    </w:p>
    <w:p w14:paraId="59943ABC" w14:textId="4DA23BF7" w:rsidR="00ED7EF8" w:rsidRPr="003948E0" w:rsidRDefault="00ED7EF8" w:rsidP="00347958">
      <w:pPr>
        <w:pStyle w:val="COMexecsummnumbered"/>
        <w:rPr>
          <w:i/>
          <w:iCs/>
        </w:rPr>
      </w:pPr>
      <w:r w:rsidRPr="00B648D1">
        <w:t>The proposed continuing treatment restriction does not include grandfathering provisions; and may require amendment to allow grandfathered treatment of patients who are already receiving the standard 48</w:t>
      </w:r>
      <w:r>
        <w:t> </w:t>
      </w:r>
      <w:r w:rsidRPr="00B648D1">
        <w:t>mg dose of epcoritamab.</w:t>
      </w:r>
      <w:r w:rsidR="00D7330A">
        <w:t xml:space="preserve"> </w:t>
      </w:r>
      <w:r w:rsidR="003249F3">
        <w:t>The sponsor stated tha</w:t>
      </w:r>
      <w:r w:rsidR="003249F3" w:rsidRPr="00BD7C2D">
        <w:t xml:space="preserve">t </w:t>
      </w:r>
      <w:r w:rsidR="00BD7C2D" w:rsidRPr="00BD7C2D">
        <w:t>&lt; 500</w:t>
      </w:r>
      <w:r w:rsidR="003249F3" w:rsidRPr="00BD7C2D">
        <w:t xml:space="preserve"> </w:t>
      </w:r>
      <w:bookmarkStart w:id="12" w:name="_Hlk188953412"/>
      <w:r w:rsidR="003249F3" w:rsidRPr="00BD7C2D">
        <w:t>patients initiated epcoritamab through a patient access program in 2023</w:t>
      </w:r>
      <w:r w:rsidR="000D7F75" w:rsidRPr="00BD7C2D">
        <w:t xml:space="preserve"> and </w:t>
      </w:r>
      <w:r w:rsidR="00E65A9C" w:rsidRPr="00BD7C2D">
        <w:t>that around</w:t>
      </w:r>
      <w:r w:rsidR="000D7F75" w:rsidRPr="00BD7C2D">
        <w:t xml:space="preserve"> </w:t>
      </w:r>
      <w:r w:rsidR="00BD7C2D" w:rsidRPr="00BD7C2D">
        <w:t>&lt; 500</w:t>
      </w:r>
      <w:r w:rsidR="000D7F75" w:rsidRPr="00BD7C2D">
        <w:t xml:space="preserve"> patients</w:t>
      </w:r>
      <w:r w:rsidR="000D7F75">
        <w:t xml:space="preserve"> are expected to initiate epcoritamab through a patient access program in 2024</w:t>
      </w:r>
      <w:bookmarkEnd w:id="12"/>
      <w:r w:rsidR="000D7F75">
        <w:t>.</w:t>
      </w:r>
    </w:p>
    <w:p w14:paraId="049F4F00" w14:textId="07C1EF86" w:rsidR="003948E0" w:rsidRPr="003948E0" w:rsidRDefault="003948E0" w:rsidP="003948E0">
      <w:pPr>
        <w:pStyle w:val="COMexecsummnumbered"/>
        <w:numPr>
          <w:ilvl w:val="0"/>
          <w:numId w:val="0"/>
        </w:numPr>
        <w:ind w:left="720"/>
        <w:rPr>
          <w:i/>
          <w:iCs/>
        </w:rPr>
      </w:pPr>
      <w:r w:rsidRPr="003948E0">
        <w:rPr>
          <w:i/>
          <w:iCs/>
        </w:rPr>
        <w:t>For more detail on PBAC’s view, see section 7 PBAC outcome.</w:t>
      </w:r>
    </w:p>
    <w:p w14:paraId="7075B85C" w14:textId="62A47B7B" w:rsidR="00B50DB8" w:rsidRPr="00471739" w:rsidDel="00195452" w:rsidRDefault="00203181" w:rsidP="004E18E9">
      <w:pPr>
        <w:pStyle w:val="COMH1-numbered"/>
      </w:pPr>
      <w:bookmarkStart w:id="13" w:name="_Toc177477300"/>
      <w:r w:rsidRPr="00471739" w:rsidDel="00195452">
        <w:t xml:space="preserve">Population and </w:t>
      </w:r>
      <w:r w:rsidR="008E0D3C" w:rsidRPr="00471739" w:rsidDel="00195452">
        <w:t>d</w:t>
      </w:r>
      <w:r w:rsidRPr="00471739" w:rsidDel="00195452">
        <w:t>isease</w:t>
      </w:r>
      <w:bookmarkEnd w:id="13"/>
    </w:p>
    <w:p w14:paraId="016976E8" w14:textId="6ADC090F" w:rsidR="00ED7EF8" w:rsidRDefault="00ED7EF8" w:rsidP="00ED7EF8">
      <w:pPr>
        <w:pStyle w:val="COMexecsummnumbered"/>
      </w:pPr>
      <w:r>
        <w:t xml:space="preserve">Non-Hodgkin lymphomas (NHLs), which represent approximately 90% of </w:t>
      </w:r>
      <w:r w:rsidRPr="006A2104">
        <w:t>lymphoma cases</w:t>
      </w:r>
      <w:r>
        <w:t xml:space="preserve"> overall, are a heterogeneous group of lymphoproliferative disorders that develop from B lymphocytes, T lymphocytes, and occasionally natural killer cells. DLBCL is a</w:t>
      </w:r>
      <w:r w:rsidRPr="00463AC0">
        <w:t xml:space="preserve"> fast</w:t>
      </w:r>
      <w:r>
        <w:t>-</w:t>
      </w:r>
      <w:r w:rsidRPr="00463AC0">
        <w:t xml:space="preserve">growing, aggressive </w:t>
      </w:r>
      <w:r>
        <w:t>form of NHL originating in B cells, and is the most common histologic subtype of large B-cell lymphoma (</w:t>
      </w:r>
      <w:r w:rsidRPr="00463AC0">
        <w:t>LBCL</w:t>
      </w:r>
      <w:r>
        <w:t>). DLBCL may occur</w:t>
      </w:r>
      <w:r w:rsidRPr="00274E1D">
        <w:t xml:space="preserve"> </w:t>
      </w:r>
      <w:r w:rsidRPr="00727A1D">
        <w:rPr>
          <w:i/>
          <w:iCs/>
        </w:rPr>
        <w:t>de novo</w:t>
      </w:r>
      <w:r w:rsidRPr="00274E1D">
        <w:t xml:space="preserve"> or </w:t>
      </w:r>
      <w:r>
        <w:t>arise from</w:t>
      </w:r>
      <w:r w:rsidRPr="00274E1D">
        <w:t xml:space="preserve"> transformation </w:t>
      </w:r>
      <w:r>
        <w:t>of an</w:t>
      </w:r>
      <w:r w:rsidRPr="00274E1D">
        <w:t xml:space="preserve"> indolent </w:t>
      </w:r>
      <w:r>
        <w:t xml:space="preserve">form of </w:t>
      </w:r>
      <w:r w:rsidRPr="00274E1D">
        <w:t>NHL.</w:t>
      </w:r>
      <w:r w:rsidRPr="00340224">
        <w:t xml:space="preserve"> </w:t>
      </w:r>
      <w:r>
        <w:t xml:space="preserve">It is </w:t>
      </w:r>
      <w:r w:rsidRPr="004C2BF8">
        <w:t xml:space="preserve">most frequently diagnosed among people over 60 years of age and </w:t>
      </w:r>
      <w:r>
        <w:t xml:space="preserve">affects </w:t>
      </w:r>
      <w:r w:rsidRPr="004C2BF8">
        <w:t xml:space="preserve">a slightly higher </w:t>
      </w:r>
      <w:r>
        <w:t xml:space="preserve">proportion of </w:t>
      </w:r>
      <w:r w:rsidRPr="004C2BF8">
        <w:t>males than females</w:t>
      </w:r>
      <w:r>
        <w:t xml:space="preserve">. </w:t>
      </w:r>
    </w:p>
    <w:p w14:paraId="0A81D3B2" w14:textId="19A19024" w:rsidR="00ED7EF8" w:rsidRDefault="00ED7EF8" w:rsidP="00ED7EF8">
      <w:pPr>
        <w:pStyle w:val="COMexecsummnumbered"/>
      </w:pPr>
      <w:r>
        <w:t xml:space="preserve">Patients with DLBCL commonly present with a mass reflecting enlargement of lymph nodes due to accumulation of </w:t>
      </w:r>
      <w:r w:rsidRPr="001C4D44">
        <w:t xml:space="preserve">immature and functionally deficient </w:t>
      </w:r>
      <w:r>
        <w:t xml:space="preserve">B lymphocytes. Symptoms vary depending on the location of affected lymph nodes and the presence </w:t>
      </w:r>
      <w:r>
        <w:lastRenderedPageBreak/>
        <w:t xml:space="preserve">of disease in extranodal organs/tissues </w:t>
      </w:r>
      <w:r w:rsidRPr="001C4D44">
        <w:t>such as the</w:t>
      </w:r>
      <w:r>
        <w:t xml:space="preserve"> spleen and </w:t>
      </w:r>
      <w:r w:rsidRPr="001C4D44">
        <w:t>bone marrow</w:t>
      </w:r>
      <w:r>
        <w:t xml:space="preserve">. </w:t>
      </w:r>
      <w:r w:rsidRPr="00274E1D">
        <w:t>General symptoms include chest, abdom</w:t>
      </w:r>
      <w:r w:rsidR="00D7330A">
        <w:t>inal</w:t>
      </w:r>
      <w:r w:rsidRPr="00274E1D">
        <w:t xml:space="preserve"> or bone pain, weight loss, fever, skin rash and fatigue. </w:t>
      </w:r>
      <w:r>
        <w:t xml:space="preserve">Symptoms of </w:t>
      </w:r>
      <w:r w:rsidRPr="00274E1D">
        <w:t>anaemia, extreme fatigue and an increased risk of infection and bleeding</w:t>
      </w:r>
      <w:r>
        <w:t xml:space="preserve"> may occur as a result of bone marrow involvement</w:t>
      </w:r>
      <w:r w:rsidRPr="00274E1D">
        <w:t>.</w:t>
      </w:r>
    </w:p>
    <w:p w14:paraId="31A2FEE6" w14:textId="77777777" w:rsidR="00ED7EF8" w:rsidRDefault="00ED7EF8" w:rsidP="00ED7EF8">
      <w:pPr>
        <w:pStyle w:val="COMexecsummnumbered"/>
      </w:pPr>
      <w:r>
        <w:t>While</w:t>
      </w:r>
      <w:r w:rsidRPr="00784826">
        <w:t xml:space="preserve"> DLBCL is often curable</w:t>
      </w:r>
      <w:r>
        <w:t xml:space="preserve"> </w:t>
      </w:r>
      <w:r w:rsidRPr="00784826">
        <w:t xml:space="preserve">with standard </w:t>
      </w:r>
      <w:r>
        <w:t xml:space="preserve">first-line </w:t>
      </w:r>
      <w:r w:rsidRPr="00784826">
        <w:t>chemoimmunotherap</w:t>
      </w:r>
      <w:r>
        <w:t>y</w:t>
      </w:r>
      <w:r w:rsidRPr="00784826">
        <w:t xml:space="preserve">, </w:t>
      </w:r>
      <w:r>
        <w:t xml:space="preserve">30-40% of patients are either refractory to treatment </w:t>
      </w:r>
      <w:r w:rsidRPr="00784826">
        <w:t xml:space="preserve">or </w:t>
      </w:r>
      <w:r>
        <w:t xml:space="preserve">subsequently </w:t>
      </w:r>
      <w:r w:rsidRPr="00784826">
        <w:t>relapse.</w:t>
      </w:r>
      <w:r>
        <w:t xml:space="preserve"> I</w:t>
      </w:r>
      <w:r w:rsidRPr="002A7EC3">
        <w:t xml:space="preserve">ntensive </w:t>
      </w:r>
      <w:r>
        <w:t>therapies</w:t>
      </w:r>
      <w:r w:rsidRPr="002A7EC3">
        <w:t>, such as</w:t>
      </w:r>
      <w:r>
        <w:t xml:space="preserve"> high dose chemotherapy followed by</w:t>
      </w:r>
      <w:r w:rsidRPr="002A7EC3">
        <w:t xml:space="preserve"> </w:t>
      </w:r>
      <w:r>
        <w:t>autologous stem</w:t>
      </w:r>
      <w:r w:rsidRPr="002A7EC3">
        <w:t xml:space="preserve"> cell transplantation</w:t>
      </w:r>
      <w:r>
        <w:t xml:space="preserve"> (ASCT), CAR-T</w:t>
      </w:r>
      <w:r w:rsidRPr="002A7EC3">
        <w:t xml:space="preserve"> cell therapy</w:t>
      </w:r>
      <w:r>
        <w:t>, or chemoimmunotherapy regimens may provide long-term disease control in a proportion of</w:t>
      </w:r>
      <w:r w:rsidRPr="002A7EC3">
        <w:t xml:space="preserve"> patients</w:t>
      </w:r>
      <w:r w:rsidRPr="002025EC">
        <w:t xml:space="preserve"> </w:t>
      </w:r>
      <w:r>
        <w:t>with r</w:t>
      </w:r>
      <w:r w:rsidRPr="002A7EC3">
        <w:t xml:space="preserve">elapsed or refractory </w:t>
      </w:r>
      <w:r>
        <w:t>disease; however, some</w:t>
      </w:r>
      <w:r w:rsidRPr="0019620D">
        <w:t xml:space="preserve"> patients are not candidates for intensive treatment</w:t>
      </w:r>
      <w:r>
        <w:t>. In general, the</w:t>
      </w:r>
      <w:r w:rsidRPr="00AD385E">
        <w:t xml:space="preserve"> approach </w:t>
      </w:r>
      <w:r>
        <w:t xml:space="preserve">to treatment </w:t>
      </w:r>
      <w:r w:rsidRPr="00AD385E">
        <w:t xml:space="preserve">is </w:t>
      </w:r>
      <w:r>
        <w:t xml:space="preserve">individualised based on patient fitness for intensive therapies, response to </w:t>
      </w:r>
      <w:r w:rsidRPr="00AD385E">
        <w:t>prior treatment</w:t>
      </w:r>
      <w:r>
        <w:t xml:space="preserve">, </w:t>
      </w:r>
      <w:r w:rsidRPr="00AD385E">
        <w:t xml:space="preserve">comorbid conditions, </w:t>
      </w:r>
      <w:r>
        <w:t>treatment availability (e.g., CAR-T cell therapy)</w:t>
      </w:r>
      <w:r w:rsidRPr="00AD385E">
        <w:t xml:space="preserve">, </w:t>
      </w:r>
      <w:r>
        <w:t xml:space="preserve">disease factors, </w:t>
      </w:r>
      <w:r w:rsidRPr="00AD385E">
        <w:t>patient preference</w:t>
      </w:r>
      <w:r>
        <w:t>, and the underlying goals of treatment (long-term disease control versus palliation/symptom control)</w:t>
      </w:r>
      <w:r w:rsidRPr="00AD385E">
        <w:t>.</w:t>
      </w:r>
    </w:p>
    <w:p w14:paraId="297CFA9E" w14:textId="5A0031FC" w:rsidR="008160A5" w:rsidRPr="003458ED" w:rsidRDefault="008160A5" w:rsidP="008160A5">
      <w:pPr>
        <w:pStyle w:val="COMexecsummnumbered"/>
      </w:pPr>
      <w:bookmarkStart w:id="14" w:name="_Ref182755383"/>
      <w:r>
        <w:t xml:space="preserve">The submission positioned epcoritamab as an alternative to R-GemOx and other rituximab-based chemoimmunotherapy and chemotherapy regimens, for patients who have previously received CAR-T cell therapy or are unsuitable for CAR-T cell therapy. </w:t>
      </w:r>
      <w:r w:rsidRPr="004A4642">
        <w:t xml:space="preserve">The NCCN guidelines list CAR-T cell therapy as the preferred third or later-line therapy if not previously </w:t>
      </w:r>
      <w:r w:rsidR="0077540C" w:rsidRPr="004A4642">
        <w:t>used</w:t>
      </w:r>
      <w:r w:rsidRPr="004A4642">
        <w:t>, with bispecific antibody therapy (epcoritamab or glofitamab) also included as recommended treatment options in the third or later-line setting.</w:t>
      </w:r>
      <w:r w:rsidR="000D7F75" w:rsidRPr="004A4642">
        <w:t xml:space="preserve"> The submission noted that CAR-T cell therapy (axicabtagene ciloleucel) received a positive recommendation for use </w:t>
      </w:r>
      <w:r w:rsidR="00D92964" w:rsidRPr="004A4642">
        <w:t>in the second-line treatment of DLBCL at the April 2024 MSAC meeting. The submission argued that the availability of CAR-T cell therapy for use in the second-line treatment setting would not impact the use of epcoritamab, given that epcoritamab use would be restricted to the third or later-line setting.</w:t>
      </w:r>
      <w:r w:rsidR="0045733D">
        <w:rPr>
          <w:i/>
          <w:iCs/>
        </w:rPr>
        <w:t xml:space="preserve"> </w:t>
      </w:r>
      <w:r w:rsidR="0045733D" w:rsidRPr="003458ED">
        <w:t xml:space="preserve">However, </w:t>
      </w:r>
      <w:r w:rsidR="009600C7" w:rsidRPr="003458ED">
        <w:t xml:space="preserve">the </w:t>
      </w:r>
      <w:r w:rsidR="0045733D" w:rsidRPr="003458ED">
        <w:t xml:space="preserve">ESC considered funding CAR-T cell therapy in </w:t>
      </w:r>
      <w:r w:rsidR="00B53642" w:rsidRPr="003458ED">
        <w:t>the second</w:t>
      </w:r>
      <w:r w:rsidR="009600C7" w:rsidRPr="003458ED">
        <w:t>-</w:t>
      </w:r>
      <w:r w:rsidR="00B53642" w:rsidRPr="003458ED">
        <w:t xml:space="preserve">line setting </w:t>
      </w:r>
      <w:r w:rsidR="009600C7" w:rsidRPr="003458ED">
        <w:t>may</w:t>
      </w:r>
      <w:r w:rsidR="00B53642" w:rsidRPr="003458ED">
        <w:t xml:space="preserve"> </w:t>
      </w:r>
      <w:r w:rsidR="00052B16" w:rsidRPr="003458ED">
        <w:t>reduce</w:t>
      </w:r>
      <w:r w:rsidR="00E34546" w:rsidRPr="003458ED">
        <w:t xml:space="preserve"> the population eligible for third</w:t>
      </w:r>
      <w:r w:rsidR="009600C7" w:rsidRPr="003458ED">
        <w:t>-</w:t>
      </w:r>
      <w:r w:rsidR="00E34546" w:rsidRPr="003458ED">
        <w:t>line therapy</w:t>
      </w:r>
      <w:r w:rsidR="00052B16" w:rsidRPr="003458ED">
        <w:t xml:space="preserve"> </w:t>
      </w:r>
      <w:r w:rsidR="007C370F" w:rsidRPr="003458ED">
        <w:t xml:space="preserve">as many patients will experience a long period of </w:t>
      </w:r>
      <w:r w:rsidR="00052B16" w:rsidRPr="003458ED">
        <w:t xml:space="preserve">progression-free survival </w:t>
      </w:r>
      <w:r w:rsidR="007C370F" w:rsidRPr="003458ED">
        <w:t xml:space="preserve">after CAR-T </w:t>
      </w:r>
      <w:r w:rsidR="0090103A">
        <w:t xml:space="preserve">cell </w:t>
      </w:r>
      <w:r w:rsidR="007C370F" w:rsidRPr="003458ED">
        <w:t>therapy</w:t>
      </w:r>
      <w:r w:rsidR="00E34546" w:rsidRPr="003458ED">
        <w:t>.</w:t>
      </w:r>
      <w:bookmarkEnd w:id="14"/>
      <w:r w:rsidR="00E34546" w:rsidRPr="003458ED">
        <w:t xml:space="preserve"> </w:t>
      </w:r>
    </w:p>
    <w:p w14:paraId="27498D81" w14:textId="48A628ED" w:rsidR="008160A5" w:rsidRDefault="008160A5" w:rsidP="008160A5">
      <w:pPr>
        <w:pStyle w:val="COMexecsummnumbered"/>
      </w:pPr>
      <w:r>
        <w:t>Epcoritamab is a humanised IgG1-bispecific antibody that binds to CD20 on B cells and to CD3 on T cells. CD20 is expressed on most human B-cell lymphomas and leukaemias, and on B cells in peripheral blood, but not haematopoietic stem cells or plasma cells. The activity of epcoritamab is dependent upon simultaneous engagement of CD20-expressing cancer cells and CD3-expressing endogenous T cells, leading to T-cell activation and T-cell-mediated killing of CD20-expressing cells.</w:t>
      </w:r>
    </w:p>
    <w:p w14:paraId="40A17022" w14:textId="603BE2D9" w:rsidR="008160A5" w:rsidRDefault="003106E9" w:rsidP="008160A5">
      <w:pPr>
        <w:pStyle w:val="COMexecsummnumbered"/>
      </w:pPr>
      <w:r>
        <w:t xml:space="preserve">Epcoritamab is administered by subcutaneous injection. To </w:t>
      </w:r>
      <w:r w:rsidR="00A1547D">
        <w:t>reduce</w:t>
      </w:r>
      <w:r w:rsidRPr="00E87A3C">
        <w:t xml:space="preserve"> the risk of cytokine release syndrome</w:t>
      </w:r>
      <w:r>
        <w:t>, priming doses of 0.16 mg and 0.8 mg on Day 1 and Day 8 of Cycle</w:t>
      </w:r>
      <w:r w:rsidR="0077540C">
        <w:t> </w:t>
      </w:r>
      <w:r>
        <w:t>1, respectively, are given prior to the full dose of 48 mg, which is initiated on Day 15 of Cycle 1. Dosing is based on 28-day treatment cycles, with epcoritamab administered weekly during the initial 3 cycles, every 2 weeks in Cycles 4 to 9, and every 4 weeks in Cycle 10 and beyond. Treatment is ongoing until disease progression or unacceptable toxicity.</w:t>
      </w:r>
    </w:p>
    <w:p w14:paraId="1940EE46" w14:textId="1AD4F62B" w:rsidR="003106E9" w:rsidRDefault="003106E9" w:rsidP="008160A5">
      <w:pPr>
        <w:pStyle w:val="COMexecsummnumbered"/>
      </w:pPr>
      <w:r w:rsidRPr="003106E9">
        <w:lastRenderedPageBreak/>
        <w:t>Premedication consisting of corticosteroids, an antihistamine and paracetamol, is recommended for all patients in Cycle 1 to reduce the risk of cytokine release syndrome</w:t>
      </w:r>
      <w:r w:rsidRPr="004A4642">
        <w:t>. Patients who experience cytokine release syndrome may require treatment with corticosteroids and/or tocilizumab.</w:t>
      </w:r>
      <w:r w:rsidR="00A1547D" w:rsidRPr="004A4642">
        <w:t xml:space="preserve"> In the EPCORE NHL-1 study, 49.6% of patients experienced cytokine release syndrome, including Grade 1 events in 30.2%, Grade 2 events in 15.8%, and Grade 3 events in 3.6% of patients. Twenty patients (29%) received treatment with tocilizumab and 14 patients (20%) received treatment with corticosteroids.</w:t>
      </w:r>
    </w:p>
    <w:p w14:paraId="0DA9E250" w14:textId="014A4242" w:rsidR="00323D5C" w:rsidRPr="00323D5C" w:rsidRDefault="00323D5C" w:rsidP="00323D5C">
      <w:pPr>
        <w:pStyle w:val="COMexecsummnumbered"/>
        <w:numPr>
          <w:ilvl w:val="0"/>
          <w:numId w:val="0"/>
        </w:numPr>
        <w:ind w:left="720"/>
        <w:rPr>
          <w:i/>
          <w:iCs/>
        </w:rPr>
      </w:pPr>
      <w:r w:rsidRPr="00323D5C">
        <w:rPr>
          <w:i/>
          <w:iCs/>
        </w:rPr>
        <w:t>For more detail on PBAC’s view, see section 7 PBAC outcome.</w:t>
      </w:r>
    </w:p>
    <w:p w14:paraId="51E5AE96" w14:textId="136A63B1" w:rsidR="00B50DB8" w:rsidRPr="00471739" w:rsidRDefault="00B50DB8" w:rsidP="004E18E9">
      <w:pPr>
        <w:pStyle w:val="COMH1-numbered"/>
      </w:pPr>
      <w:bookmarkStart w:id="15" w:name="_Toc177477301"/>
      <w:r w:rsidRPr="00471739">
        <w:t>Comparator</w:t>
      </w:r>
      <w:bookmarkEnd w:id="15"/>
    </w:p>
    <w:p w14:paraId="587C38C5" w14:textId="4C61E0F3" w:rsidR="003106E9" w:rsidRDefault="003106E9" w:rsidP="005F7AA0">
      <w:pPr>
        <w:pStyle w:val="COMexecsummnumbered"/>
      </w:pPr>
      <w:r w:rsidRPr="00471739">
        <w:t xml:space="preserve">The submission nominated </w:t>
      </w:r>
      <w:r>
        <w:t xml:space="preserve">R-GemOx, </w:t>
      </w:r>
      <w:r w:rsidRPr="00471739">
        <w:t xml:space="preserve">as </w:t>
      </w:r>
      <w:r>
        <w:t xml:space="preserve">a proxy for rituximab-based chemoimmunotherapy treatments used for the management of relapsed or refractory DLBCL, as the </w:t>
      </w:r>
      <w:r w:rsidRPr="00471739">
        <w:t>main comparator. The main arguments provided in support of this nomination were</w:t>
      </w:r>
      <w:r>
        <w:t>:</w:t>
      </w:r>
    </w:p>
    <w:p w14:paraId="3EF5CEDA" w14:textId="77777777" w:rsidR="003106E9" w:rsidRDefault="003106E9" w:rsidP="005F7AA0">
      <w:pPr>
        <w:pStyle w:val="COMexecsummbulletlist"/>
        <w:spacing w:before="120"/>
        <w:ind w:hanging="357"/>
      </w:pPr>
      <w:r>
        <w:t>There is no standard of care for patients with DLBCL who have received</w:t>
      </w:r>
      <w:r w:rsidRPr="00CF4D6A">
        <w:t xml:space="preserve"> two or more lines of systemic therapy</w:t>
      </w:r>
      <w:r>
        <w:t>, and who a</w:t>
      </w:r>
      <w:r w:rsidRPr="00CF4D6A">
        <w:t>re ineligible for</w:t>
      </w:r>
      <w:r>
        <w:t xml:space="preserve"> </w:t>
      </w:r>
      <w:r w:rsidRPr="00CF4D6A">
        <w:t>ASCT</w:t>
      </w:r>
      <w:r>
        <w:t xml:space="preserve"> and </w:t>
      </w:r>
      <w:r w:rsidRPr="00CF4D6A">
        <w:t>unable to receive</w:t>
      </w:r>
      <w:r>
        <w:t xml:space="preserve"> </w:t>
      </w:r>
      <w:r w:rsidRPr="00CF4D6A">
        <w:t>CAR-T cell therapy</w:t>
      </w:r>
      <w:r>
        <w:t>.</w:t>
      </w:r>
    </w:p>
    <w:p w14:paraId="770D5FE7" w14:textId="77777777" w:rsidR="003106E9" w:rsidRDefault="003106E9" w:rsidP="005F7AA0">
      <w:pPr>
        <w:pStyle w:val="COMexecsummbulletlist"/>
        <w:spacing w:before="120"/>
      </w:pPr>
      <w:r>
        <w:t>D</w:t>
      </w:r>
      <w:r w:rsidRPr="00304130">
        <w:t xml:space="preserve">ata from the </w:t>
      </w:r>
      <w:r>
        <w:t xml:space="preserve">Australian </w:t>
      </w:r>
      <w:r w:rsidRPr="00304130">
        <w:t>Lymphoma and Related Diseases Registry (Wellard et al., 2024)</w:t>
      </w:r>
      <w:r>
        <w:t xml:space="preserve"> </w:t>
      </w:r>
      <w:r w:rsidRPr="00304130">
        <w:t xml:space="preserve">suggest that </w:t>
      </w:r>
      <w:r>
        <w:t xml:space="preserve">R-GemOx </w:t>
      </w:r>
      <w:r w:rsidRPr="00304130">
        <w:t xml:space="preserve">is the most </w:t>
      </w:r>
      <w:r>
        <w:t xml:space="preserve">commonly used </w:t>
      </w:r>
      <w:r w:rsidRPr="00304130">
        <w:t>chemoimmunotherapy combination in second line relapsed/refractory DLBCL among ASCT-ineligible patients.</w:t>
      </w:r>
    </w:p>
    <w:p w14:paraId="5DBB899E" w14:textId="58EF1065" w:rsidR="001568B9" w:rsidRPr="001568B9" w:rsidRDefault="0061753D" w:rsidP="001568B9">
      <w:pPr>
        <w:pStyle w:val="COMexecsummnumbered"/>
      </w:pPr>
      <w:r w:rsidRPr="003458ED">
        <w:t>The evaluation considered c</w:t>
      </w:r>
      <w:r w:rsidR="003106E9" w:rsidRPr="003458ED">
        <w:t xml:space="preserve">hemoimmunotherapy is an appropriate comparator. However, </w:t>
      </w:r>
      <w:r w:rsidR="008E050C" w:rsidRPr="003458ED">
        <w:t>the evaluation considered that it was</w:t>
      </w:r>
      <w:r w:rsidR="003106E9" w:rsidRPr="003458ED">
        <w:t xml:space="preserve"> unclear</w:t>
      </w:r>
      <w:r w:rsidR="003106E9" w:rsidRPr="0061753D">
        <w:t xml:space="preserve"> whether R</w:t>
      </w:r>
      <w:r w:rsidR="003106E9" w:rsidRPr="0061753D">
        <w:noBreakHyphen/>
        <w:t xml:space="preserve">GemOx is a suitable proxy for the available rituximab-based chemoimmunotherapy treatments, given the large number of different regimens used, and potential differences in cost between treatment regimens. Based on an analysis of Lymphoma and Related Diseases Registry data (Wellard et al., 2024), which included 216 patients who did not receive </w:t>
      </w:r>
      <w:r w:rsidR="0077540C" w:rsidRPr="0061753D">
        <w:t>second-line</w:t>
      </w:r>
      <w:r w:rsidR="003106E9" w:rsidRPr="0061753D">
        <w:t xml:space="preserve"> ASCT, R-DHAC (15.8%), R</w:t>
      </w:r>
      <w:r w:rsidR="00D855FD" w:rsidRPr="0061753D">
        <w:noBreakHyphen/>
      </w:r>
      <w:r w:rsidR="003106E9" w:rsidRPr="0061753D">
        <w:t>GemOx (14.4%), R</w:t>
      </w:r>
      <w:r w:rsidR="00BE68DC" w:rsidRPr="0061753D">
        <w:noBreakHyphen/>
      </w:r>
      <w:r w:rsidR="003106E9" w:rsidRPr="0061753D">
        <w:t>ICE (rituximab + ifos</w:t>
      </w:r>
      <w:r w:rsidR="00A7038A">
        <w:t>f</w:t>
      </w:r>
      <w:r w:rsidR="003106E9" w:rsidRPr="0061753D">
        <w:t>amide + carboplatin + etoposide; 11.2%) and R</w:t>
      </w:r>
      <w:r w:rsidR="00BE68DC" w:rsidRPr="0061753D">
        <w:noBreakHyphen/>
      </w:r>
      <w:r w:rsidR="003106E9" w:rsidRPr="0061753D">
        <w:t>CHOP 21 (rituximab + cyclophosphamide + hydroxydaunorubicin + vincristine + pre</w:t>
      </w:r>
      <w:r w:rsidR="003106E9" w:rsidRPr="005D6606">
        <w:t>dnisolone; 10.7%)</w:t>
      </w:r>
      <w:r w:rsidR="003106E9" w:rsidRPr="00B7452F">
        <w:rPr>
          <w:iCs/>
        </w:rPr>
        <w:t xml:space="preserve"> were the most commonly used second-line treatments out of approximately 26 different recorded treatment regimens.</w:t>
      </w:r>
      <w:r w:rsidR="002F453F">
        <w:rPr>
          <w:iCs/>
        </w:rPr>
        <w:t xml:space="preserve"> </w:t>
      </w:r>
      <w:r w:rsidR="001568B9" w:rsidRPr="00B7452F">
        <w:rPr>
          <w:iCs/>
        </w:rPr>
        <w:t>Among 69 patients who did not receive an ASCT as part of third-line therapy, CAR-T cell therapy (22.1%), R</w:t>
      </w:r>
      <w:r w:rsidR="00D855FD" w:rsidRPr="00B7452F">
        <w:rPr>
          <w:iCs/>
        </w:rPr>
        <w:noBreakHyphen/>
      </w:r>
      <w:r w:rsidR="001568B9" w:rsidRPr="00B7452F">
        <w:rPr>
          <w:iCs/>
        </w:rPr>
        <w:t>GemOx (11.8%), R-ICE (8.8%) and gemcitabine + vinorelbine (7.4%) were the most commonly used third-line therapies, out of approximately 20 different treatment regimens.</w:t>
      </w:r>
      <w:r w:rsidR="00052B16">
        <w:rPr>
          <w:i/>
        </w:rPr>
        <w:t xml:space="preserve"> </w:t>
      </w:r>
      <w:r w:rsidRPr="003458ED">
        <w:rPr>
          <w:iCs/>
        </w:rPr>
        <w:t xml:space="preserve">The ESC considered that R-GemOx is a suitable proxy for the chemoimmunotherapy options in the third-line setting. However, the </w:t>
      </w:r>
      <w:r w:rsidR="00052B16" w:rsidRPr="003458ED">
        <w:rPr>
          <w:iCs/>
        </w:rPr>
        <w:t>ESC considered R-ICE may be used more frequently in the third-line setting if CAR-T replaces R-ICE in the second line setting.</w:t>
      </w:r>
      <w:r w:rsidR="00690FAA">
        <w:rPr>
          <w:i/>
        </w:rPr>
        <w:t xml:space="preserve"> </w:t>
      </w:r>
      <w:r w:rsidR="00690FAA">
        <w:rPr>
          <w:iCs/>
        </w:rPr>
        <w:t>The pre-PBAC response</w:t>
      </w:r>
      <w:r w:rsidR="002F453F">
        <w:rPr>
          <w:iCs/>
        </w:rPr>
        <w:t xml:space="preserve"> </w:t>
      </w:r>
      <w:r w:rsidR="00690FAA">
        <w:rPr>
          <w:iCs/>
        </w:rPr>
        <w:t xml:space="preserve">stated that R-ICE is rarely used in third-line because patients would have received such a regimen as second-line treatment if fit enough, and would be referred to ASCT or </w:t>
      </w:r>
      <w:r w:rsidR="00690FAA">
        <w:rPr>
          <w:iCs/>
        </w:rPr>
        <w:lastRenderedPageBreak/>
        <w:t xml:space="preserve">CAR-T at that time. The pre-PBAC response also </w:t>
      </w:r>
      <w:r w:rsidR="00282B08">
        <w:rPr>
          <w:iCs/>
        </w:rPr>
        <w:t xml:space="preserve">stated </w:t>
      </w:r>
      <w:r w:rsidR="00690FAA">
        <w:rPr>
          <w:iCs/>
        </w:rPr>
        <w:t xml:space="preserve">that the standard protocol for R-ICE </w:t>
      </w:r>
      <w:r w:rsidR="007875E5">
        <w:rPr>
          <w:iCs/>
        </w:rPr>
        <w:t xml:space="preserve">administration generally includes two in-patient hospital admission days per cycle of treatment, the cost of which has not been included in the economic model. </w:t>
      </w:r>
    </w:p>
    <w:p w14:paraId="234F0480" w14:textId="623C60C7" w:rsidR="0061753D" w:rsidRPr="003458ED" w:rsidRDefault="001568B9" w:rsidP="00A4305C">
      <w:pPr>
        <w:pStyle w:val="COMexecsummnumbered"/>
      </w:pPr>
      <w:r w:rsidRPr="00B7452F">
        <w:rPr>
          <w:iCs/>
        </w:rPr>
        <w:t xml:space="preserve">While the proposed restriction requires patients to be unable to receive CAR-T cell therapy due to reasons including geographical, psychosocial, clinical ineligibility or urgency, some patients who would otherwise be clinically suitable for CAR-T cell therapy may elect treatment with epcoritamab based on preference for a treatment that can be administered at a local treatment centre. </w:t>
      </w:r>
      <w:r w:rsidR="00A4305C" w:rsidRPr="003458ED">
        <w:t xml:space="preserve">The ESC advised that despite epcoritamab being administered by subcutaneous injection it would </w:t>
      </w:r>
      <w:r w:rsidR="00ED7E0B" w:rsidRPr="003458ED">
        <w:t xml:space="preserve">likely </w:t>
      </w:r>
      <w:r w:rsidR="00A4305C" w:rsidRPr="003458ED">
        <w:t xml:space="preserve">need to be </w:t>
      </w:r>
      <w:r w:rsidR="00092183" w:rsidRPr="003458ED">
        <w:t xml:space="preserve">prescribed by and </w:t>
      </w:r>
      <w:r w:rsidR="00A4305C" w:rsidRPr="003458ED">
        <w:t>administered</w:t>
      </w:r>
      <w:r w:rsidR="00092183" w:rsidRPr="003458ED">
        <w:t xml:space="preserve"> with the supervision of</w:t>
      </w:r>
      <w:r w:rsidR="002F453F">
        <w:t xml:space="preserve"> </w:t>
      </w:r>
      <w:r w:rsidR="00A4305C" w:rsidRPr="003458ED">
        <w:t xml:space="preserve">a major treatment centre and hence it </w:t>
      </w:r>
      <w:r w:rsidR="00ED7E0B" w:rsidRPr="003458ED">
        <w:t>may</w:t>
      </w:r>
      <w:r w:rsidR="00A4305C" w:rsidRPr="003458ED">
        <w:t xml:space="preserve"> not be more accessible for patients in rural and remote areas. </w:t>
      </w:r>
      <w:r w:rsidR="004133D6" w:rsidRPr="003458ED">
        <w:t xml:space="preserve">The </w:t>
      </w:r>
      <w:r w:rsidR="00D929A7" w:rsidRPr="003458ED">
        <w:t xml:space="preserve">ESC </w:t>
      </w:r>
      <w:r w:rsidR="008A61FA" w:rsidRPr="003458ED">
        <w:t xml:space="preserve">agreed with the evaluation that for some patients </w:t>
      </w:r>
      <w:r w:rsidR="00E34546" w:rsidRPr="003458ED">
        <w:t xml:space="preserve">epcoritamab may be used in preference to CAR-T </w:t>
      </w:r>
      <w:r w:rsidR="0090103A">
        <w:t xml:space="preserve">cell </w:t>
      </w:r>
      <w:r w:rsidR="00E34546" w:rsidRPr="003458ED">
        <w:t>therapy in the third</w:t>
      </w:r>
      <w:r w:rsidR="00C4367F" w:rsidRPr="003458ED">
        <w:t>-</w:t>
      </w:r>
      <w:r w:rsidR="00E34546" w:rsidRPr="003458ED">
        <w:t xml:space="preserve">line setting </w:t>
      </w:r>
      <w:r w:rsidR="00544E43" w:rsidRPr="003458ED">
        <w:t xml:space="preserve">(e.g. </w:t>
      </w:r>
      <w:r w:rsidR="00E34546" w:rsidRPr="003458ED">
        <w:t xml:space="preserve">due to epcoritamab having a different </w:t>
      </w:r>
      <w:r w:rsidR="00D929A7" w:rsidRPr="003458ED">
        <w:t>adverse even</w:t>
      </w:r>
      <w:r w:rsidR="00E34546" w:rsidRPr="003458ED">
        <w:t>t</w:t>
      </w:r>
      <w:r w:rsidR="00D929A7" w:rsidRPr="003458ED">
        <w:t xml:space="preserve"> profile</w:t>
      </w:r>
      <w:r w:rsidR="00544E43" w:rsidRPr="003458ED">
        <w:t>)</w:t>
      </w:r>
      <w:r w:rsidR="008A61FA" w:rsidRPr="003458ED">
        <w:t xml:space="preserve"> and that this had potential implications for its consideration as a comparator</w:t>
      </w:r>
      <w:r w:rsidR="00D929A7" w:rsidRPr="003458ED">
        <w:t>.</w:t>
      </w:r>
      <w:r w:rsidR="00E34546" w:rsidRPr="003458ED">
        <w:t xml:space="preserve"> </w:t>
      </w:r>
      <w:r w:rsidR="008A61FA" w:rsidRPr="003458ED">
        <w:t xml:space="preserve">However, the </w:t>
      </w:r>
      <w:r w:rsidR="00E34546" w:rsidRPr="003458ED">
        <w:t xml:space="preserve">ESC </w:t>
      </w:r>
      <w:r w:rsidR="008A61FA" w:rsidRPr="003458ED">
        <w:t xml:space="preserve">noted the April 2024 positive recommendation for CAR-T </w:t>
      </w:r>
      <w:r w:rsidR="0090103A">
        <w:t xml:space="preserve">cell </w:t>
      </w:r>
      <w:r w:rsidR="008A61FA" w:rsidRPr="003458ED">
        <w:t>therapy use in the second-line treatment of DLBCL and advised that</w:t>
      </w:r>
      <w:r w:rsidR="00E34546" w:rsidRPr="003458ED">
        <w:t xml:space="preserve"> public funding </w:t>
      </w:r>
      <w:r w:rsidR="00C4367F" w:rsidRPr="003458ED">
        <w:t xml:space="preserve">in this setting </w:t>
      </w:r>
      <w:r w:rsidR="00E34546" w:rsidRPr="003458ED">
        <w:t>would ma</w:t>
      </w:r>
      <w:r w:rsidR="004865AD" w:rsidRPr="003458ED">
        <w:t>k</w:t>
      </w:r>
      <w:r w:rsidR="00E34546" w:rsidRPr="003458ED">
        <w:t xml:space="preserve">e </w:t>
      </w:r>
      <w:r w:rsidR="004865AD" w:rsidRPr="003458ED">
        <w:t xml:space="preserve">CAR-T </w:t>
      </w:r>
      <w:r w:rsidR="0090103A">
        <w:t xml:space="preserve">cell </w:t>
      </w:r>
      <w:r w:rsidR="004865AD" w:rsidRPr="003458ED">
        <w:t>therapy a less relevant comparator in the third</w:t>
      </w:r>
      <w:r w:rsidR="00C4367F" w:rsidRPr="003458ED">
        <w:t>-</w:t>
      </w:r>
      <w:r w:rsidR="004865AD" w:rsidRPr="003458ED">
        <w:t>line setting</w:t>
      </w:r>
      <w:r w:rsidR="00557521" w:rsidRPr="003458ED">
        <w:t xml:space="preserve"> over time</w:t>
      </w:r>
      <w:r w:rsidR="004865AD" w:rsidRPr="003458ED">
        <w:t>.</w:t>
      </w:r>
      <w:r w:rsidR="00D929A7" w:rsidRPr="003458ED">
        <w:t xml:space="preserve"> </w:t>
      </w:r>
    </w:p>
    <w:p w14:paraId="5858CD30" w14:textId="4D896EF1" w:rsidR="001568B9" w:rsidRPr="001568B9" w:rsidRDefault="001568B9" w:rsidP="001568B9">
      <w:pPr>
        <w:pStyle w:val="COMexecsummnumbered"/>
      </w:pPr>
      <w:r>
        <w:t xml:space="preserve">The submission identified glofitamab as a near-market comparator on the basis that glofitamab has the same mechanism of action as epcoritamab (CD20/CD3 bispecific antibody), and glofitamab has provisional TGA registration for use as monotherapy for the treatment of patients with relapsed or refractory DLBCL after two or more lines of therapy. </w:t>
      </w:r>
      <w:r w:rsidR="003608AC" w:rsidRPr="003458ED">
        <w:rPr>
          <w:iCs/>
        </w:rPr>
        <w:t xml:space="preserve">The </w:t>
      </w:r>
      <w:r w:rsidR="004865AD" w:rsidRPr="003458ED">
        <w:rPr>
          <w:iCs/>
        </w:rPr>
        <w:t xml:space="preserve">ESC considered this </w:t>
      </w:r>
      <w:r w:rsidRPr="003458ED">
        <w:rPr>
          <w:iCs/>
        </w:rPr>
        <w:t>was reasonable.</w:t>
      </w:r>
      <w:r w:rsidRPr="00B7452F">
        <w:rPr>
          <w:iCs/>
        </w:rPr>
        <w:t xml:space="preserve"> The NCCN guidelines recommend CD20/CD3 bispecific antibodies (glofitamab or epcoritamab) as a third/subsequent line treatment for patients with relapsed/refractory disease after two prior lines of therapy. It is unclear to what extent glofitamab is currently being used in Australian clinical practice.</w:t>
      </w:r>
    </w:p>
    <w:p w14:paraId="61EFD35D" w14:textId="77777777" w:rsidR="00323D5C" w:rsidRDefault="001568B9" w:rsidP="001568B9">
      <w:pPr>
        <w:pStyle w:val="COMexecsummnumbered"/>
      </w:pPr>
      <w:r w:rsidRPr="00BE68DC">
        <w:t>The submission noted that headline results of a phase 3 randomised controlled trial of glofitamab-GemOx versus R-GemOx, in patients with relapsed/refractory DLBCL who have received at least one prior line of therapy and are not candidates for ASCT, have recently been published (Abramson et al., 2024).</w:t>
      </w:r>
    </w:p>
    <w:p w14:paraId="237FC2E3" w14:textId="39378D00" w:rsidR="001568B9" w:rsidRPr="007875E5" w:rsidRDefault="00323D5C" w:rsidP="007875E5">
      <w:pPr>
        <w:pStyle w:val="COMexecsummnumbered"/>
        <w:numPr>
          <w:ilvl w:val="0"/>
          <w:numId w:val="0"/>
        </w:numPr>
        <w:ind w:left="720"/>
        <w:rPr>
          <w:i/>
        </w:rPr>
      </w:pPr>
      <w:r w:rsidRPr="00323D5C">
        <w:rPr>
          <w:i/>
        </w:rPr>
        <w:t>For more detail on PBAC’s view, see section 7 PBAC outcome.</w:t>
      </w:r>
    </w:p>
    <w:p w14:paraId="7F9C27C8" w14:textId="77777777" w:rsidR="00223D5A" w:rsidRPr="00471739" w:rsidRDefault="00223D5A" w:rsidP="00223D5A">
      <w:pPr>
        <w:pStyle w:val="COMH1-numbered"/>
        <w:numPr>
          <w:ilvl w:val="0"/>
          <w:numId w:val="1"/>
        </w:numPr>
      </w:pPr>
      <w:bookmarkStart w:id="16" w:name="_Toc177477302"/>
      <w:bookmarkStart w:id="17" w:name="_Toc22897640"/>
      <w:r w:rsidRPr="00471739">
        <w:t>Consideration of the evidence</w:t>
      </w:r>
      <w:bookmarkEnd w:id="16"/>
    </w:p>
    <w:p w14:paraId="1D69FEC2" w14:textId="77777777" w:rsidR="00323D5C" w:rsidRPr="006E1229" w:rsidRDefault="00323D5C" w:rsidP="00323D5C">
      <w:pPr>
        <w:pStyle w:val="COMH2-non-numbered"/>
      </w:pPr>
      <w:bookmarkStart w:id="18" w:name="_Toc177477303"/>
      <w:r w:rsidRPr="006E1229">
        <w:t>Sponsor hearing</w:t>
      </w:r>
    </w:p>
    <w:p w14:paraId="065F1ED7" w14:textId="3156AD3C" w:rsidR="00323D5C" w:rsidRPr="00477B6E" w:rsidRDefault="00323D5C" w:rsidP="00477B6E">
      <w:pPr>
        <w:widowControl w:val="0"/>
        <w:numPr>
          <w:ilvl w:val="1"/>
          <w:numId w:val="1"/>
        </w:numPr>
        <w:spacing w:after="120"/>
        <w:rPr>
          <w:rFonts w:asciiTheme="minorHAnsi" w:hAnsiTheme="minorHAnsi"/>
          <w:bCs/>
          <w:snapToGrid w:val="0"/>
        </w:rPr>
      </w:pPr>
      <w:bookmarkStart w:id="19" w:name="_Hlk76382586"/>
      <w:r w:rsidRPr="00836F75">
        <w:rPr>
          <w:rFonts w:asciiTheme="minorHAnsi" w:hAnsiTheme="minorHAnsi"/>
          <w:bCs/>
          <w:snapToGrid w:val="0"/>
        </w:rPr>
        <w:t xml:space="preserve">The sponsor requested a hearing for this item. The clinician </w:t>
      </w:r>
      <w:r w:rsidR="00D92398">
        <w:rPr>
          <w:rFonts w:asciiTheme="minorHAnsi" w:hAnsiTheme="minorHAnsi"/>
          <w:bCs/>
          <w:snapToGrid w:val="0"/>
        </w:rPr>
        <w:t>described how DLBCL is the commonest form of lymphoma and noted that it is often curable with standard first-line chemoimmunotherapy. However, for those who reach third-line therapy the expectation of cure is less and the clinician noted that there is no standard of care for these patients</w:t>
      </w:r>
      <w:r w:rsidR="00BE4F40">
        <w:rPr>
          <w:rFonts w:asciiTheme="minorHAnsi" w:hAnsiTheme="minorHAnsi"/>
          <w:bCs/>
          <w:snapToGrid w:val="0"/>
        </w:rPr>
        <w:t xml:space="preserve">. The clinician highlighted that CAR-T </w:t>
      </w:r>
      <w:r w:rsidR="00B83920">
        <w:rPr>
          <w:rFonts w:asciiTheme="minorHAnsi" w:hAnsiTheme="minorHAnsi"/>
          <w:bCs/>
          <w:snapToGrid w:val="0"/>
        </w:rPr>
        <w:t xml:space="preserve">cell </w:t>
      </w:r>
      <w:r w:rsidR="00BE4F40">
        <w:rPr>
          <w:rFonts w:asciiTheme="minorHAnsi" w:hAnsiTheme="minorHAnsi"/>
          <w:bCs/>
          <w:snapToGrid w:val="0"/>
        </w:rPr>
        <w:t xml:space="preserve">therapy was the favoured </w:t>
      </w:r>
      <w:r w:rsidR="00BE4F40">
        <w:rPr>
          <w:rFonts w:asciiTheme="minorHAnsi" w:hAnsiTheme="minorHAnsi"/>
          <w:bCs/>
          <w:snapToGrid w:val="0"/>
        </w:rPr>
        <w:lastRenderedPageBreak/>
        <w:t xml:space="preserve">option in this setting but acknowledged that for complex reasons not all patients eligible for CAR-T </w:t>
      </w:r>
      <w:r w:rsidR="00B83920">
        <w:rPr>
          <w:rFonts w:asciiTheme="minorHAnsi" w:hAnsiTheme="minorHAnsi"/>
          <w:bCs/>
          <w:snapToGrid w:val="0"/>
        </w:rPr>
        <w:t xml:space="preserve">cell </w:t>
      </w:r>
      <w:r w:rsidR="00BE4F40">
        <w:rPr>
          <w:rFonts w:asciiTheme="minorHAnsi" w:hAnsiTheme="minorHAnsi"/>
          <w:bCs/>
          <w:snapToGrid w:val="0"/>
        </w:rPr>
        <w:t>therapy were accessing such therapy. The clinician considered that the availability of epcoritamab would not alter current referral patterns for CAR-T</w:t>
      </w:r>
      <w:r w:rsidR="00B83920">
        <w:rPr>
          <w:rFonts w:asciiTheme="minorHAnsi" w:hAnsiTheme="minorHAnsi"/>
          <w:bCs/>
          <w:snapToGrid w:val="0"/>
        </w:rPr>
        <w:t xml:space="preserve"> cell therapy</w:t>
      </w:r>
      <w:r w:rsidR="00BE4F40">
        <w:rPr>
          <w:rFonts w:asciiTheme="minorHAnsi" w:hAnsiTheme="minorHAnsi"/>
          <w:bCs/>
          <w:snapToGrid w:val="0"/>
        </w:rPr>
        <w:t xml:space="preserve">. The clinician considered the clinical place for epcoritamab would be as proposed by the submission, in patients unable to receive CAR-T </w:t>
      </w:r>
      <w:r w:rsidR="00B83920">
        <w:rPr>
          <w:rFonts w:asciiTheme="minorHAnsi" w:hAnsiTheme="minorHAnsi"/>
          <w:bCs/>
          <w:snapToGrid w:val="0"/>
        </w:rPr>
        <w:t xml:space="preserve">cell therapy </w:t>
      </w:r>
      <w:r w:rsidR="00BE4F40">
        <w:rPr>
          <w:rFonts w:asciiTheme="minorHAnsi" w:hAnsiTheme="minorHAnsi"/>
          <w:bCs/>
          <w:snapToGrid w:val="0"/>
        </w:rPr>
        <w:t>or who have relapsed post CAR-T</w:t>
      </w:r>
      <w:r w:rsidR="00B83920">
        <w:rPr>
          <w:rFonts w:asciiTheme="minorHAnsi" w:hAnsiTheme="minorHAnsi"/>
          <w:bCs/>
          <w:snapToGrid w:val="0"/>
        </w:rPr>
        <w:t xml:space="preserve"> cell therapy</w:t>
      </w:r>
      <w:r w:rsidR="00BE4F40">
        <w:rPr>
          <w:rFonts w:asciiTheme="minorHAnsi" w:hAnsiTheme="minorHAnsi"/>
          <w:bCs/>
          <w:snapToGrid w:val="0"/>
        </w:rPr>
        <w:t>. The clinician indicated that there was a clinical need for agents such as epcoritamab</w:t>
      </w:r>
      <w:r w:rsidR="00477B6E">
        <w:rPr>
          <w:rFonts w:asciiTheme="minorHAnsi" w:hAnsiTheme="minorHAnsi"/>
          <w:bCs/>
          <w:snapToGrid w:val="0"/>
        </w:rPr>
        <w:t xml:space="preserve"> in this setting</w:t>
      </w:r>
      <w:r w:rsidR="00BE4F40">
        <w:rPr>
          <w:rFonts w:asciiTheme="minorHAnsi" w:hAnsiTheme="minorHAnsi"/>
          <w:bCs/>
          <w:snapToGrid w:val="0"/>
        </w:rPr>
        <w:t xml:space="preserve">. In response to questions from the PBAC the clinician did </w:t>
      </w:r>
      <w:r w:rsidR="006857EB">
        <w:rPr>
          <w:rFonts w:asciiTheme="minorHAnsi" w:hAnsiTheme="minorHAnsi"/>
          <w:bCs/>
          <w:snapToGrid w:val="0"/>
        </w:rPr>
        <w:t xml:space="preserve">not </w:t>
      </w:r>
      <w:r w:rsidR="00BE4F40">
        <w:rPr>
          <w:rFonts w:asciiTheme="minorHAnsi" w:hAnsiTheme="minorHAnsi"/>
          <w:bCs/>
          <w:snapToGrid w:val="0"/>
        </w:rPr>
        <w:t xml:space="preserve">think that epcoritamab would be used as bridging therapy for CAR-T </w:t>
      </w:r>
      <w:r w:rsidR="00B83920">
        <w:rPr>
          <w:rFonts w:asciiTheme="minorHAnsi" w:hAnsiTheme="minorHAnsi"/>
          <w:bCs/>
          <w:snapToGrid w:val="0"/>
        </w:rPr>
        <w:t xml:space="preserve">cell therapy </w:t>
      </w:r>
      <w:r w:rsidR="00BE4F40">
        <w:rPr>
          <w:rFonts w:asciiTheme="minorHAnsi" w:hAnsiTheme="minorHAnsi"/>
          <w:bCs/>
          <w:snapToGrid w:val="0"/>
        </w:rPr>
        <w:t>as the period between ordering CAR-T cells and waiting for them to be delivered was short (normally between 2-3 weeks</w:t>
      </w:r>
      <w:r w:rsidR="00477B6E">
        <w:rPr>
          <w:rFonts w:asciiTheme="minorHAnsi" w:hAnsiTheme="minorHAnsi"/>
          <w:bCs/>
          <w:snapToGrid w:val="0"/>
        </w:rPr>
        <w:t xml:space="preserve">) and noted that epcoritamab has an induction period that would impact on its usefulness in this context. The clinician also noted that, while </w:t>
      </w:r>
      <w:r w:rsidR="0048675D">
        <w:rPr>
          <w:rFonts w:asciiTheme="minorHAnsi" w:hAnsiTheme="minorHAnsi"/>
          <w:bCs/>
          <w:snapToGrid w:val="0"/>
        </w:rPr>
        <w:t xml:space="preserve">similar </w:t>
      </w:r>
      <w:r w:rsidR="00477B6E">
        <w:rPr>
          <w:rFonts w:asciiTheme="minorHAnsi" w:hAnsiTheme="minorHAnsi"/>
          <w:bCs/>
          <w:snapToGrid w:val="0"/>
        </w:rPr>
        <w:t>agents are used over a fixed duration, there are no data on how epcoritamab performs over a fixed duration rather than as ongoing treatment. As such, the clinician expected that epcoritamab would be used until disease progression</w:t>
      </w:r>
      <w:r w:rsidR="00477B6E">
        <w:t xml:space="preserve"> in clinical practice. </w:t>
      </w:r>
      <w:r w:rsidRPr="00477B6E">
        <w:rPr>
          <w:rFonts w:asciiTheme="minorHAnsi" w:hAnsiTheme="minorHAnsi"/>
          <w:bCs/>
          <w:snapToGrid w:val="0"/>
        </w:rPr>
        <w:t>The PBAC considered that the hearing was informative as it provided a clinical perspective on treating this disease.</w:t>
      </w:r>
    </w:p>
    <w:bookmarkEnd w:id="19"/>
    <w:p w14:paraId="740060DC" w14:textId="77777777" w:rsidR="00323D5C" w:rsidRPr="006E1229" w:rsidRDefault="00323D5C" w:rsidP="00323D5C">
      <w:pPr>
        <w:pStyle w:val="COMH2-non-numbered"/>
      </w:pPr>
      <w:r w:rsidRPr="006E1229">
        <w:t>Consumer comments</w:t>
      </w:r>
    </w:p>
    <w:p w14:paraId="7937BA85" w14:textId="266FA2D9" w:rsidR="00C35701" w:rsidRDefault="00323D5C" w:rsidP="00323D5C">
      <w:pPr>
        <w:widowControl w:val="0"/>
        <w:numPr>
          <w:ilvl w:val="1"/>
          <w:numId w:val="1"/>
        </w:numPr>
        <w:spacing w:after="120"/>
        <w:rPr>
          <w:rFonts w:asciiTheme="minorHAnsi" w:hAnsiTheme="minorHAnsi"/>
          <w:bCs/>
          <w:snapToGrid w:val="0"/>
        </w:rPr>
      </w:pPr>
      <w:r w:rsidRPr="00836F75">
        <w:rPr>
          <w:rFonts w:asciiTheme="minorHAnsi" w:hAnsiTheme="minorHAnsi"/>
          <w:bCs/>
          <w:snapToGrid w:val="0"/>
        </w:rPr>
        <w:t>The PBAC noted and welcomed the input from health care professionals (</w:t>
      </w:r>
      <w:r w:rsidR="00C35701">
        <w:rPr>
          <w:rFonts w:asciiTheme="minorHAnsi" w:hAnsiTheme="minorHAnsi"/>
          <w:bCs/>
          <w:snapToGrid w:val="0"/>
        </w:rPr>
        <w:t>2</w:t>
      </w:r>
      <w:r w:rsidRPr="00836F75">
        <w:rPr>
          <w:rFonts w:asciiTheme="minorHAnsi" w:hAnsiTheme="minorHAnsi"/>
          <w:bCs/>
          <w:snapToGrid w:val="0"/>
        </w:rPr>
        <w:t>) and organisations (</w:t>
      </w:r>
      <w:r w:rsidR="00C35701">
        <w:rPr>
          <w:rFonts w:asciiTheme="minorHAnsi" w:hAnsiTheme="minorHAnsi"/>
          <w:bCs/>
          <w:snapToGrid w:val="0"/>
        </w:rPr>
        <w:t>2</w:t>
      </w:r>
      <w:r w:rsidRPr="00836F75">
        <w:rPr>
          <w:rFonts w:asciiTheme="minorHAnsi" w:hAnsiTheme="minorHAnsi"/>
          <w:bCs/>
          <w:snapToGrid w:val="0"/>
        </w:rPr>
        <w:t>) via the Consumer Comments facility on the PBS website.</w:t>
      </w:r>
      <w:r w:rsidR="002F453F">
        <w:rPr>
          <w:rFonts w:asciiTheme="minorHAnsi" w:hAnsiTheme="minorHAnsi"/>
          <w:bCs/>
          <w:snapToGrid w:val="0"/>
        </w:rPr>
        <w:t xml:space="preserve"> </w:t>
      </w:r>
      <w:r w:rsidRPr="00836F75">
        <w:rPr>
          <w:rFonts w:asciiTheme="minorHAnsi" w:hAnsiTheme="minorHAnsi"/>
          <w:bCs/>
          <w:snapToGrid w:val="0"/>
        </w:rPr>
        <w:t xml:space="preserve">The comments </w:t>
      </w:r>
      <w:r w:rsidR="00C35701">
        <w:rPr>
          <w:rFonts w:asciiTheme="minorHAnsi" w:hAnsiTheme="minorHAnsi"/>
          <w:bCs/>
          <w:snapToGrid w:val="0"/>
        </w:rPr>
        <w:t xml:space="preserve">from health care professionals working in regional settings </w:t>
      </w:r>
      <w:r w:rsidRPr="00836F75">
        <w:rPr>
          <w:rFonts w:asciiTheme="minorHAnsi" w:hAnsiTheme="minorHAnsi"/>
          <w:bCs/>
          <w:snapToGrid w:val="0"/>
        </w:rPr>
        <w:t xml:space="preserve">described </w:t>
      </w:r>
      <w:r w:rsidR="00C35701">
        <w:rPr>
          <w:rFonts w:asciiTheme="minorHAnsi" w:hAnsiTheme="minorHAnsi"/>
          <w:bCs/>
          <w:snapToGrid w:val="0"/>
        </w:rPr>
        <w:t xml:space="preserve">epcoritamab as an effective treatment option </w:t>
      </w:r>
      <w:r w:rsidR="006857EB">
        <w:rPr>
          <w:rFonts w:asciiTheme="minorHAnsi" w:hAnsiTheme="minorHAnsi"/>
          <w:bCs/>
          <w:snapToGrid w:val="0"/>
        </w:rPr>
        <w:t>for</w:t>
      </w:r>
      <w:r w:rsidR="00C35701">
        <w:rPr>
          <w:rFonts w:asciiTheme="minorHAnsi" w:hAnsiTheme="minorHAnsi"/>
          <w:bCs/>
          <w:snapToGrid w:val="0"/>
        </w:rPr>
        <w:t xml:space="preserve"> patients in need that can be delivered locally. The comments noted that current treatments are available at some metropolitan hospitals, requiring patients to travel and be away from their support networks. The input from health care professionals also noted that the side effects of epcoritamab </w:t>
      </w:r>
      <w:r w:rsidR="006857EB">
        <w:rPr>
          <w:rFonts w:asciiTheme="minorHAnsi" w:hAnsiTheme="minorHAnsi"/>
          <w:bCs/>
          <w:snapToGrid w:val="0"/>
        </w:rPr>
        <w:t>were</w:t>
      </w:r>
      <w:r w:rsidR="00C35701">
        <w:rPr>
          <w:rFonts w:asciiTheme="minorHAnsi" w:hAnsiTheme="minorHAnsi"/>
          <w:bCs/>
          <w:snapToGrid w:val="0"/>
        </w:rPr>
        <w:t xml:space="preserve"> unique, and hence requiring additional staff upskilling, but </w:t>
      </w:r>
      <w:r w:rsidR="006857EB">
        <w:rPr>
          <w:rFonts w:asciiTheme="minorHAnsi" w:hAnsiTheme="minorHAnsi"/>
          <w:bCs/>
          <w:snapToGrid w:val="0"/>
        </w:rPr>
        <w:t xml:space="preserve">were </w:t>
      </w:r>
      <w:r w:rsidR="00C35701">
        <w:rPr>
          <w:rFonts w:asciiTheme="minorHAnsi" w:hAnsiTheme="minorHAnsi"/>
          <w:bCs/>
          <w:snapToGrid w:val="0"/>
        </w:rPr>
        <w:t xml:space="preserve">manageable. Comments from Rare Cancers Australia </w:t>
      </w:r>
      <w:r w:rsidR="00283520">
        <w:rPr>
          <w:rFonts w:asciiTheme="minorHAnsi" w:hAnsiTheme="minorHAnsi"/>
          <w:bCs/>
          <w:snapToGrid w:val="0"/>
        </w:rPr>
        <w:t>highlight the difficulties faced by patients who often feel anxious about upcoming treatments and the prospect of being away from home for extended periods. The comment from Rare Cancers Australia suggest</w:t>
      </w:r>
      <w:r w:rsidR="006857EB">
        <w:rPr>
          <w:rFonts w:asciiTheme="minorHAnsi" w:hAnsiTheme="minorHAnsi"/>
          <w:bCs/>
          <w:snapToGrid w:val="0"/>
        </w:rPr>
        <w:t>ed</w:t>
      </w:r>
      <w:r w:rsidR="00283520">
        <w:rPr>
          <w:rFonts w:asciiTheme="minorHAnsi" w:hAnsiTheme="minorHAnsi"/>
          <w:bCs/>
          <w:snapToGrid w:val="0"/>
        </w:rPr>
        <w:t xml:space="preserve"> that epcoritamab offer</w:t>
      </w:r>
      <w:r w:rsidR="006857EB">
        <w:rPr>
          <w:rFonts w:asciiTheme="minorHAnsi" w:hAnsiTheme="minorHAnsi"/>
          <w:bCs/>
          <w:snapToGrid w:val="0"/>
        </w:rPr>
        <w:t>ed</w:t>
      </w:r>
      <w:r w:rsidR="00283520">
        <w:rPr>
          <w:rFonts w:asciiTheme="minorHAnsi" w:hAnsiTheme="minorHAnsi"/>
          <w:bCs/>
          <w:snapToGrid w:val="0"/>
        </w:rPr>
        <w:t xml:space="preserve"> potential benefits to patients in terms of it being a treatment that is administered subcutaneously and hence its administration is quicker and may be done in outpatient settings. Comments from Leukaemia Foundation highlight</w:t>
      </w:r>
      <w:r w:rsidR="008715D2">
        <w:rPr>
          <w:rFonts w:asciiTheme="minorHAnsi" w:hAnsiTheme="minorHAnsi"/>
          <w:bCs/>
          <w:snapToGrid w:val="0"/>
        </w:rPr>
        <w:t>ed</w:t>
      </w:r>
      <w:r w:rsidR="00283520">
        <w:rPr>
          <w:rFonts w:asciiTheme="minorHAnsi" w:hAnsiTheme="minorHAnsi"/>
          <w:bCs/>
          <w:snapToGrid w:val="0"/>
        </w:rPr>
        <w:t xml:space="preserve"> the need for more treatment options for patients with DLBCL who have received two or more treatments as the prognosis for these patients remains poor. </w:t>
      </w:r>
      <w:r w:rsidR="008715D2">
        <w:rPr>
          <w:rFonts w:asciiTheme="minorHAnsi" w:hAnsiTheme="minorHAnsi"/>
          <w:bCs/>
          <w:snapToGrid w:val="0"/>
        </w:rPr>
        <w:t xml:space="preserve">The comments from Leukaemia Foundation also included those from a patient who has used epcoritamab and described improvements in their quality of life with the treatment. </w:t>
      </w:r>
    </w:p>
    <w:p w14:paraId="609C0765" w14:textId="7B6AEF70" w:rsidR="00B60939" w:rsidRPr="00471739" w:rsidRDefault="00B60939" w:rsidP="003D5DE7">
      <w:pPr>
        <w:pStyle w:val="COMH2-non-numbered"/>
      </w:pPr>
      <w:r w:rsidRPr="00471739">
        <w:t xml:space="preserve">Clinical </w:t>
      </w:r>
      <w:r w:rsidR="00D5243B" w:rsidRPr="00471739">
        <w:t>studies</w:t>
      </w:r>
      <w:bookmarkEnd w:id="17"/>
      <w:bookmarkEnd w:id="18"/>
    </w:p>
    <w:p w14:paraId="4967605E" w14:textId="1E89A492" w:rsidR="00DF4667" w:rsidRDefault="00DF4667" w:rsidP="00DF4667">
      <w:pPr>
        <w:pStyle w:val="COMexecsummnumbered"/>
      </w:pPr>
      <w:r w:rsidRPr="0054273F">
        <w:t xml:space="preserve">No head-to-head trials comparing </w:t>
      </w:r>
      <w:r>
        <w:t>epcoritamab with R-GemOx</w:t>
      </w:r>
      <w:r w:rsidRPr="0054273F">
        <w:t xml:space="preserve"> </w:t>
      </w:r>
      <w:r>
        <w:t xml:space="preserve">were </w:t>
      </w:r>
      <w:r w:rsidRPr="0054273F">
        <w:t xml:space="preserve">identified in the </w:t>
      </w:r>
      <w:r w:rsidR="0077540C">
        <w:t xml:space="preserve">submission’s </w:t>
      </w:r>
      <w:r w:rsidRPr="0054273F">
        <w:t xml:space="preserve">literature search. </w:t>
      </w:r>
      <w:r>
        <w:t>Two single arm studies of epcoritamab were identified (EPCORE NHL-1 and EPCORE NHL-3).</w:t>
      </w:r>
    </w:p>
    <w:p w14:paraId="6F0CCD3D" w14:textId="1717A948" w:rsidR="00DF4667" w:rsidRDefault="00DF4667" w:rsidP="00160B1C">
      <w:pPr>
        <w:pStyle w:val="COMexecsummnumbered"/>
      </w:pPr>
      <w:r w:rsidRPr="0054273F">
        <w:lastRenderedPageBreak/>
        <w:t>The clinical claim was based on the following</w:t>
      </w:r>
      <w:r>
        <w:t xml:space="preserve"> series of</w:t>
      </w:r>
      <w:r w:rsidRPr="0054273F">
        <w:t xml:space="preserve"> indirect comparisons </w:t>
      </w:r>
      <w:r>
        <w:t>of epcoritamab versus chemoimmunotherapy/chemotherapy</w:t>
      </w:r>
      <w:r w:rsidRPr="0054273F">
        <w:t>:</w:t>
      </w:r>
    </w:p>
    <w:p w14:paraId="51A798C2" w14:textId="0CCACA42" w:rsidR="00DF4667" w:rsidRDefault="00DF4667" w:rsidP="00160B1C">
      <w:pPr>
        <w:pStyle w:val="COMexecsummbulletlist"/>
        <w:spacing w:before="120"/>
        <w:ind w:hanging="357"/>
      </w:pPr>
      <w:r>
        <w:t>An unanchored matching adjusted indirect comparison (MAIC) of efficacy outcomes for epcoritamab (EPCORE NHL-1) versus chemoimmunotherapy/</w:t>
      </w:r>
      <w:r w:rsidR="00BE68DC">
        <w:t xml:space="preserve"> </w:t>
      </w:r>
      <w:r>
        <w:t>chemotherapy (SCHOLAR-1 pooled analysis of the MDACC, IA/MC, LY.12 and CORAL studies) in patients with no prior CAR-T cell therapy.</w:t>
      </w:r>
    </w:p>
    <w:p w14:paraId="259C23CB" w14:textId="77777777" w:rsidR="00DF4667" w:rsidRDefault="00DF4667" w:rsidP="00160B1C">
      <w:pPr>
        <w:pStyle w:val="COMexecsummbulletlist"/>
        <w:spacing w:before="120"/>
        <w:ind w:hanging="357"/>
      </w:pPr>
      <w:r>
        <w:t>An unanchored MAIC of efficacy outcomes for epcoritamab (EPCORE NHL-1) versus chemoimmunotherapy/chemotherapy (Iacoboni et al., 2024) in patients with prior CAR-T cell therapy.</w:t>
      </w:r>
    </w:p>
    <w:p w14:paraId="7215EA00" w14:textId="77777777" w:rsidR="00DF4667" w:rsidRDefault="00DF4667" w:rsidP="00160B1C">
      <w:pPr>
        <w:pStyle w:val="COMexecsummbulletlist"/>
        <w:spacing w:before="120"/>
        <w:ind w:hanging="357"/>
      </w:pPr>
      <w:r>
        <w:t>An unanchored MAIC of efficacy outcomes for epcoritamab (EPCORE NHL-1) versus chemoimmunotherapy/chemotherapy (</w:t>
      </w:r>
      <w:r w:rsidRPr="004A1EA2">
        <w:t>Tomas et al.</w:t>
      </w:r>
      <w:r>
        <w:t xml:space="preserve">, </w:t>
      </w:r>
      <w:r w:rsidRPr="004A1EA2">
        <w:t>2023)</w:t>
      </w:r>
      <w:r>
        <w:t xml:space="preserve"> in patients with prior CAR-T cell therapy.</w:t>
      </w:r>
    </w:p>
    <w:p w14:paraId="4DBEF83D" w14:textId="77777777" w:rsidR="00DF4667" w:rsidRDefault="00DF4667" w:rsidP="00160B1C">
      <w:pPr>
        <w:pStyle w:val="COMexecsummbulletlist"/>
        <w:spacing w:before="120"/>
      </w:pPr>
      <w:r>
        <w:t>A naive comparison of safety outcomes for epcoritamab (EPCORE NHL-1) versus chemoimmunotherapy/chemotherapy (CORAL and LY.12).</w:t>
      </w:r>
    </w:p>
    <w:p w14:paraId="43AA67FC" w14:textId="77777777" w:rsidR="00DF4667" w:rsidRDefault="00DF4667" w:rsidP="00160B1C">
      <w:pPr>
        <w:pStyle w:val="COMexecsummnumbered"/>
      </w:pPr>
      <w:r>
        <w:t>The following comparisons of epcoritamab versus the near market comparator glofitamab were also presented:</w:t>
      </w:r>
    </w:p>
    <w:p w14:paraId="48B0C37B" w14:textId="77777777" w:rsidR="00DF4667" w:rsidRDefault="00DF4667" w:rsidP="00160B1C">
      <w:pPr>
        <w:pStyle w:val="COMexecsummbulletlist"/>
        <w:spacing w:before="120"/>
        <w:ind w:hanging="357"/>
      </w:pPr>
      <w:r>
        <w:t>A naïve comparison of efficacy and safety outcomes for epcoritamab (EPCORE NHL-1) versus glofitamab (NP30179).</w:t>
      </w:r>
    </w:p>
    <w:p w14:paraId="40481B54" w14:textId="77777777" w:rsidR="00DF4667" w:rsidRDefault="00DF4667" w:rsidP="00160B1C">
      <w:pPr>
        <w:pStyle w:val="COMexecsummbulletlist"/>
        <w:spacing w:before="120"/>
      </w:pPr>
      <w:r>
        <w:t>A naïve comparison of efficacy and safety outcomes for epcoritamab (EPCORE NHL-1) versus glofitamab-GemOx (STARGLO).</w:t>
      </w:r>
    </w:p>
    <w:p w14:paraId="2B59ABAC" w14:textId="4B7D4354" w:rsidR="00862502" w:rsidRPr="00471739" w:rsidRDefault="00A73134" w:rsidP="002E4F02">
      <w:pPr>
        <w:pStyle w:val="COMexecsummnumbered"/>
      </w:pPr>
      <w:r w:rsidRPr="00471739">
        <w:t xml:space="preserve">Details of the </w:t>
      </w:r>
      <w:r w:rsidR="00D5243B" w:rsidRPr="00471739">
        <w:t>studies</w:t>
      </w:r>
      <w:r w:rsidRPr="00471739">
        <w:t xml:space="preserve"> presented in the submission are provided in </w:t>
      </w:r>
      <w:r w:rsidR="00696EF9" w:rsidRPr="00471739">
        <w:fldChar w:fldCharType="begin"/>
      </w:r>
      <w:r w:rsidR="00696EF9" w:rsidRPr="00471739">
        <w:instrText xml:space="preserve"> REF _Ref104803956 \h </w:instrText>
      </w:r>
      <w:r w:rsidR="00696EF9" w:rsidRPr="00471739">
        <w:fldChar w:fldCharType="separate"/>
      </w:r>
      <w:r w:rsidR="00180EF2" w:rsidRPr="00471739">
        <w:t xml:space="preserve">Table </w:t>
      </w:r>
      <w:r w:rsidR="00180EF2">
        <w:rPr>
          <w:noProof/>
        </w:rPr>
        <w:t>2</w:t>
      </w:r>
      <w:r w:rsidR="00696EF9" w:rsidRPr="00471739">
        <w:fldChar w:fldCharType="end"/>
      </w:r>
      <w:r w:rsidR="00DF4667">
        <w:t>.</w:t>
      </w:r>
    </w:p>
    <w:p w14:paraId="4BAF3483" w14:textId="2AFF7FF8" w:rsidR="00DF4667" w:rsidRPr="00DF4667" w:rsidRDefault="00696EF9" w:rsidP="0089015C">
      <w:pPr>
        <w:pStyle w:val="COMtablefigcaption"/>
        <w:keepLines/>
      </w:pPr>
      <w:bookmarkStart w:id="20" w:name="_Ref104803956"/>
      <w:r w:rsidRPr="00471739">
        <w:t xml:space="preserve">Table </w:t>
      </w:r>
      <w:r w:rsidR="00AF4A09">
        <w:fldChar w:fldCharType="begin"/>
      </w:r>
      <w:r w:rsidR="00AF4A09">
        <w:instrText xml:space="preserve"> SEQ Table \* ARABIC </w:instrText>
      </w:r>
      <w:r w:rsidR="00AF4A09">
        <w:fldChar w:fldCharType="separate"/>
      </w:r>
      <w:r w:rsidR="00180EF2">
        <w:rPr>
          <w:noProof/>
        </w:rPr>
        <w:t>2</w:t>
      </w:r>
      <w:r w:rsidR="00AF4A09">
        <w:rPr>
          <w:noProof/>
        </w:rPr>
        <w:fldChar w:fldCharType="end"/>
      </w:r>
      <w:bookmarkEnd w:id="20"/>
      <w:r w:rsidRPr="00471739">
        <w:t>:</w:t>
      </w:r>
      <w:r w:rsidR="00BC591F" w:rsidRPr="00471739">
        <w:t xml:space="preserve"> </w:t>
      </w:r>
      <w:r w:rsidR="00D34FEF">
        <w:t>S</w:t>
      </w:r>
      <w:r w:rsidR="00D5243B" w:rsidRPr="00471739">
        <w:t>tudies</w:t>
      </w:r>
      <w:r w:rsidR="008E0D3C" w:rsidRPr="00471739">
        <w:t xml:space="preserve">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Studies and associated reports presented in the submission"/>
      </w:tblPr>
      <w:tblGrid>
        <w:gridCol w:w="1435"/>
        <w:gridCol w:w="5459"/>
        <w:gridCol w:w="2123"/>
      </w:tblGrid>
      <w:tr w:rsidR="00DF4667" w:rsidRPr="00471739" w14:paraId="1C6AF2F2" w14:textId="77777777">
        <w:trPr>
          <w:tblHeader/>
        </w:trPr>
        <w:tc>
          <w:tcPr>
            <w:tcW w:w="796" w:type="pct"/>
            <w:vAlign w:val="center"/>
          </w:tcPr>
          <w:p w14:paraId="1B7E74F0" w14:textId="77777777" w:rsidR="00DF4667" w:rsidRPr="00471739" w:rsidRDefault="00DF4667" w:rsidP="0089015C">
            <w:pPr>
              <w:pStyle w:val="COMTableheadingrow"/>
              <w:keepLines/>
            </w:pPr>
            <w:r w:rsidRPr="00471739">
              <w:t>Trial ID</w:t>
            </w:r>
          </w:p>
        </w:tc>
        <w:tc>
          <w:tcPr>
            <w:tcW w:w="3027" w:type="pct"/>
            <w:vAlign w:val="center"/>
          </w:tcPr>
          <w:p w14:paraId="5D58CB84" w14:textId="77777777" w:rsidR="00DF4667" w:rsidRPr="00471739" w:rsidRDefault="00DF4667" w:rsidP="0089015C">
            <w:pPr>
              <w:pStyle w:val="COMTableheadingrow"/>
              <w:keepLines/>
              <w:jc w:val="center"/>
            </w:pPr>
            <w:r w:rsidRPr="00471739">
              <w:t>Protocol title/</w:t>
            </w:r>
            <w:r>
              <w:t>p</w:t>
            </w:r>
            <w:r w:rsidRPr="00471739">
              <w:t>ublication title</w:t>
            </w:r>
          </w:p>
        </w:tc>
        <w:tc>
          <w:tcPr>
            <w:tcW w:w="1177" w:type="pct"/>
            <w:vAlign w:val="center"/>
          </w:tcPr>
          <w:p w14:paraId="328466DD" w14:textId="77777777" w:rsidR="00DF4667" w:rsidRPr="00471739" w:rsidRDefault="00DF4667" w:rsidP="0089015C">
            <w:pPr>
              <w:pStyle w:val="COMTableheadingrow"/>
              <w:keepLines/>
              <w:jc w:val="center"/>
            </w:pPr>
            <w:r w:rsidRPr="00471739">
              <w:t>Publication citation</w:t>
            </w:r>
          </w:p>
        </w:tc>
      </w:tr>
      <w:tr w:rsidR="00DF4667" w:rsidRPr="00471739" w14:paraId="14D817FE" w14:textId="77777777">
        <w:tc>
          <w:tcPr>
            <w:tcW w:w="5000" w:type="pct"/>
            <w:gridSpan w:val="3"/>
            <w:vAlign w:val="center"/>
          </w:tcPr>
          <w:p w14:paraId="4DF6EC67" w14:textId="77777777" w:rsidR="00DF4667" w:rsidRPr="00471739" w:rsidRDefault="00DF4667" w:rsidP="0089015C">
            <w:pPr>
              <w:pStyle w:val="COMTableheadingrow"/>
              <w:keepLines/>
            </w:pPr>
            <w:r>
              <w:t>Epcoritamab studies</w:t>
            </w:r>
          </w:p>
        </w:tc>
      </w:tr>
      <w:tr w:rsidR="00DF4667" w:rsidRPr="00471739" w14:paraId="55EEA1B7" w14:textId="77777777">
        <w:tc>
          <w:tcPr>
            <w:tcW w:w="796" w:type="pct"/>
            <w:vMerge w:val="restart"/>
            <w:vAlign w:val="center"/>
          </w:tcPr>
          <w:p w14:paraId="411D2651" w14:textId="77777777" w:rsidR="00DF4667" w:rsidRPr="00471739" w:rsidRDefault="00DF4667" w:rsidP="0089015C">
            <w:pPr>
              <w:pStyle w:val="TableText"/>
              <w:keepLines/>
            </w:pPr>
            <w:r w:rsidRPr="00DD7C71">
              <w:t xml:space="preserve">EPCORE </w:t>
            </w:r>
            <w:r>
              <w:t>NHL-1</w:t>
            </w:r>
            <w:r w:rsidRPr="00DD7C71">
              <w:t xml:space="preserve"> (NCT03625037)</w:t>
            </w:r>
          </w:p>
        </w:tc>
        <w:tc>
          <w:tcPr>
            <w:tcW w:w="3027" w:type="pct"/>
            <w:tcBorders>
              <w:bottom w:val="nil"/>
            </w:tcBorders>
          </w:tcPr>
          <w:p w14:paraId="1653D05D" w14:textId="77777777" w:rsidR="00DF4667" w:rsidRPr="00471739" w:rsidRDefault="00DF4667" w:rsidP="0089015C">
            <w:pPr>
              <w:pStyle w:val="COMTabletext"/>
              <w:keepLines/>
            </w:pPr>
            <w:r w:rsidRPr="000E6CE6">
              <w:t>A Phase 1/2, Open-Label, Dose-Escalation Trial of GEN3013 in Patients with Relapsed, Progressive or Refractory B-Cell Lymphoma (EPCORE NHL-1).</w:t>
            </w:r>
          </w:p>
        </w:tc>
        <w:tc>
          <w:tcPr>
            <w:tcW w:w="1177" w:type="pct"/>
            <w:tcBorders>
              <w:bottom w:val="nil"/>
            </w:tcBorders>
          </w:tcPr>
          <w:p w14:paraId="286D3895" w14:textId="77777777" w:rsidR="00DF4667" w:rsidRPr="00DD7C71" w:rsidRDefault="00DF4667" w:rsidP="0089015C">
            <w:pPr>
              <w:pStyle w:val="COMTableheadingrow"/>
              <w:keepLines/>
              <w:rPr>
                <w:b w:val="0"/>
                <w:bCs/>
              </w:rPr>
            </w:pPr>
            <w:r w:rsidRPr="00DD7C71">
              <w:rPr>
                <w:b w:val="0"/>
                <w:bCs/>
              </w:rPr>
              <w:t>Clinical study report, January 2022 data cut.</w:t>
            </w:r>
          </w:p>
          <w:p w14:paraId="012079D5" w14:textId="77777777" w:rsidR="00DF4667" w:rsidRPr="00DD7C71" w:rsidRDefault="00DF4667" w:rsidP="0089015C">
            <w:pPr>
              <w:pStyle w:val="COMTabletext"/>
              <w:keepLines/>
            </w:pPr>
          </w:p>
        </w:tc>
      </w:tr>
      <w:tr w:rsidR="00DF4667" w:rsidRPr="00471739" w14:paraId="68C90E06" w14:textId="77777777">
        <w:tc>
          <w:tcPr>
            <w:tcW w:w="796" w:type="pct"/>
            <w:vMerge/>
            <w:vAlign w:val="center"/>
          </w:tcPr>
          <w:p w14:paraId="3EBED24F" w14:textId="77777777" w:rsidR="00DF4667" w:rsidRPr="00471739" w:rsidRDefault="00DF4667" w:rsidP="0089015C">
            <w:pPr>
              <w:pStyle w:val="COMTabletext"/>
              <w:keepLines/>
            </w:pPr>
          </w:p>
        </w:tc>
        <w:tc>
          <w:tcPr>
            <w:tcW w:w="3027" w:type="pct"/>
            <w:tcBorders>
              <w:top w:val="nil"/>
              <w:bottom w:val="nil"/>
            </w:tcBorders>
          </w:tcPr>
          <w:p w14:paraId="3996E40F" w14:textId="77777777" w:rsidR="00DF4667" w:rsidRPr="00471739" w:rsidRDefault="00DF4667" w:rsidP="0089015C">
            <w:pPr>
              <w:pStyle w:val="COMTabletext"/>
              <w:keepLines/>
            </w:pPr>
            <w:r w:rsidRPr="000E6CE6">
              <w:t>A Phase 1/2, Open-Label, Dose-Escalation Trial of GEN3013 in Patients with Relapsed, Progressive or Refractory B-Cell Lymphoma (EPCORE NHL-1).</w:t>
            </w:r>
          </w:p>
        </w:tc>
        <w:tc>
          <w:tcPr>
            <w:tcW w:w="1177" w:type="pct"/>
            <w:tcBorders>
              <w:top w:val="nil"/>
              <w:bottom w:val="nil"/>
            </w:tcBorders>
          </w:tcPr>
          <w:p w14:paraId="6CB7F89A" w14:textId="77777777" w:rsidR="00DF4667" w:rsidRPr="00DD7C71" w:rsidRDefault="00DF4667" w:rsidP="0089015C">
            <w:pPr>
              <w:pStyle w:val="COMTabletext"/>
              <w:keepLines/>
            </w:pPr>
            <w:r w:rsidRPr="00DD7C71">
              <w:t>Clinical study report, April 2023 data cut</w:t>
            </w:r>
          </w:p>
        </w:tc>
      </w:tr>
      <w:tr w:rsidR="00DF4667" w:rsidRPr="00471739" w14:paraId="5FCEC196" w14:textId="77777777">
        <w:tc>
          <w:tcPr>
            <w:tcW w:w="796" w:type="pct"/>
            <w:vMerge/>
            <w:vAlign w:val="center"/>
          </w:tcPr>
          <w:p w14:paraId="042BF38B" w14:textId="77777777" w:rsidR="00DF4667" w:rsidRPr="00471739" w:rsidRDefault="00DF4667" w:rsidP="0089015C">
            <w:pPr>
              <w:pStyle w:val="TableText"/>
              <w:keepLines/>
            </w:pPr>
          </w:p>
        </w:tc>
        <w:tc>
          <w:tcPr>
            <w:tcW w:w="3027" w:type="pct"/>
            <w:tcBorders>
              <w:top w:val="nil"/>
              <w:bottom w:val="nil"/>
            </w:tcBorders>
          </w:tcPr>
          <w:p w14:paraId="252ADC89" w14:textId="77777777" w:rsidR="00DF4667" w:rsidRPr="00471739" w:rsidRDefault="00DF4667" w:rsidP="0089015C">
            <w:pPr>
              <w:pStyle w:val="COMTabletext"/>
              <w:keepLines/>
            </w:pPr>
            <w:r w:rsidRPr="000E6CE6">
              <w:t>Thieblemont C, Phillips T, Ghesquieres H, Cheah CY, et al. Epcoritamab, a novel, subcutaneous CD3xCD20 bispecific T-cell-engaging antibody, in relapsed or refractory large B-Cell lymphoma: dose expansion in a Phase I/II trial.</w:t>
            </w:r>
          </w:p>
        </w:tc>
        <w:tc>
          <w:tcPr>
            <w:tcW w:w="1177" w:type="pct"/>
            <w:tcBorders>
              <w:top w:val="nil"/>
              <w:bottom w:val="nil"/>
            </w:tcBorders>
          </w:tcPr>
          <w:p w14:paraId="785B40B8" w14:textId="77777777" w:rsidR="00DF4667" w:rsidRPr="00DD7C71" w:rsidRDefault="00DF4667" w:rsidP="0089015C">
            <w:pPr>
              <w:pStyle w:val="COMTabletext"/>
              <w:keepLines/>
              <w:rPr>
                <w:i/>
              </w:rPr>
            </w:pPr>
            <w:r w:rsidRPr="00DD7C71">
              <w:rPr>
                <w:i/>
                <w:iCs/>
              </w:rPr>
              <w:t xml:space="preserve">J Clin Oncol </w:t>
            </w:r>
            <w:r w:rsidRPr="00DD7C71">
              <w:t>2023; 41(12): 2238-2247.</w:t>
            </w:r>
          </w:p>
        </w:tc>
      </w:tr>
      <w:tr w:rsidR="00577ABC" w:rsidRPr="00471739" w14:paraId="14CD0AED" w14:textId="77777777" w:rsidTr="005C442F">
        <w:trPr>
          <w:trHeight w:val="199"/>
        </w:trPr>
        <w:tc>
          <w:tcPr>
            <w:tcW w:w="796" w:type="pct"/>
            <w:vMerge/>
            <w:tcBorders>
              <w:bottom w:val="single" w:sz="4" w:space="0" w:color="auto"/>
            </w:tcBorders>
            <w:vAlign w:val="center"/>
          </w:tcPr>
          <w:p w14:paraId="19E58351" w14:textId="77777777" w:rsidR="00577ABC" w:rsidRPr="00471739" w:rsidRDefault="00577ABC">
            <w:pPr>
              <w:pStyle w:val="TableText"/>
              <w:keepNext w:val="0"/>
            </w:pPr>
          </w:p>
        </w:tc>
        <w:tc>
          <w:tcPr>
            <w:tcW w:w="3027" w:type="pct"/>
            <w:tcBorders>
              <w:top w:val="nil"/>
              <w:bottom w:val="single" w:sz="4" w:space="0" w:color="auto"/>
            </w:tcBorders>
          </w:tcPr>
          <w:p w14:paraId="14EB7C84" w14:textId="49E81B2A" w:rsidR="00577ABC" w:rsidRPr="00471739" w:rsidRDefault="00577ABC">
            <w:pPr>
              <w:pStyle w:val="COMTabletext"/>
            </w:pPr>
            <w:r w:rsidRPr="000E6CE6">
              <w:t>Thielblemont C, Karimi Y, Ghesquieres H, Cheah CY, et al. Extended follow-up results beyond 2.5 years from the pivotal NHL-1 EPCORE trial: subcutaneous epcoritamab monotherapy in patients with relapsed/refractory large B-cell lymphoma (R/R LBCL).</w:t>
            </w:r>
          </w:p>
        </w:tc>
        <w:tc>
          <w:tcPr>
            <w:tcW w:w="1177" w:type="pct"/>
            <w:tcBorders>
              <w:top w:val="nil"/>
              <w:bottom w:val="single" w:sz="4" w:space="0" w:color="auto"/>
            </w:tcBorders>
          </w:tcPr>
          <w:p w14:paraId="29148F5F" w14:textId="540F7BBA" w:rsidR="00577ABC" w:rsidRPr="00DD7C71" w:rsidRDefault="00577ABC">
            <w:pPr>
              <w:pStyle w:val="COMTabletext"/>
            </w:pPr>
            <w:r w:rsidRPr="00DD7C71">
              <w:rPr>
                <w:i/>
                <w:iCs/>
              </w:rPr>
              <w:t xml:space="preserve">J Clin Oncol </w:t>
            </w:r>
            <w:r w:rsidRPr="00DD7C71">
              <w:t>2024; 42(Supp 16).</w:t>
            </w:r>
          </w:p>
        </w:tc>
      </w:tr>
      <w:tr w:rsidR="00DF4667" w:rsidRPr="00471739" w14:paraId="05BE5007" w14:textId="77777777">
        <w:tc>
          <w:tcPr>
            <w:tcW w:w="796" w:type="pct"/>
            <w:vMerge w:val="restart"/>
            <w:tcBorders>
              <w:top w:val="single" w:sz="4" w:space="0" w:color="auto"/>
            </w:tcBorders>
            <w:vAlign w:val="center"/>
          </w:tcPr>
          <w:p w14:paraId="456DD335" w14:textId="77777777" w:rsidR="00DF4667" w:rsidRDefault="00DF4667">
            <w:pPr>
              <w:pStyle w:val="TableText"/>
              <w:keepNext w:val="0"/>
            </w:pPr>
            <w:r>
              <w:t>EPCORE NHL-3</w:t>
            </w:r>
          </w:p>
          <w:p w14:paraId="214C7BB0" w14:textId="77777777" w:rsidR="00DF4667" w:rsidRPr="00471739" w:rsidRDefault="00DF4667">
            <w:pPr>
              <w:pStyle w:val="TableText"/>
              <w:keepNext w:val="0"/>
            </w:pPr>
            <w:r>
              <w:t>(NCT04542824)</w:t>
            </w:r>
          </w:p>
        </w:tc>
        <w:tc>
          <w:tcPr>
            <w:tcW w:w="3027" w:type="pct"/>
            <w:tcBorders>
              <w:top w:val="single" w:sz="4" w:space="0" w:color="auto"/>
              <w:bottom w:val="nil"/>
            </w:tcBorders>
          </w:tcPr>
          <w:p w14:paraId="0E31C3D7" w14:textId="77777777" w:rsidR="00DF4667" w:rsidRPr="000E6CE6" w:rsidRDefault="00DF4667">
            <w:pPr>
              <w:pStyle w:val="COMTabletext"/>
              <w:keepNext w:val="0"/>
            </w:pPr>
            <w:r w:rsidRPr="00DD7C71">
              <w:t xml:space="preserve">Safety and </w:t>
            </w:r>
            <w:r>
              <w:t>p</w:t>
            </w:r>
            <w:r w:rsidRPr="00DD7C71">
              <w:t xml:space="preserve">reliminary </w:t>
            </w:r>
            <w:r>
              <w:t>e</w:t>
            </w:r>
            <w:r w:rsidRPr="00DD7C71">
              <w:t xml:space="preserve">fficacy of </w:t>
            </w:r>
            <w:r>
              <w:t>e</w:t>
            </w:r>
            <w:r w:rsidRPr="00DD7C71">
              <w:t xml:space="preserve">pcoritamab (GEN3013; DuoBody – CD3Xcd20) in </w:t>
            </w:r>
            <w:r>
              <w:t>J</w:t>
            </w:r>
            <w:r w:rsidRPr="00DD7C71">
              <w:t xml:space="preserve">apanese </w:t>
            </w:r>
            <w:r>
              <w:t>s</w:t>
            </w:r>
            <w:r w:rsidRPr="00DD7C71">
              <w:t xml:space="preserve">ubjects with </w:t>
            </w:r>
            <w:r>
              <w:t>r</w:t>
            </w:r>
            <w:r w:rsidRPr="00DD7C71">
              <w:t xml:space="preserve">elapsed or </w:t>
            </w:r>
            <w:r>
              <w:t>r</w:t>
            </w:r>
            <w:r w:rsidRPr="00DD7C71">
              <w:t>efractory (R/R) B-</w:t>
            </w:r>
            <w:r>
              <w:t>c</w:t>
            </w:r>
            <w:r w:rsidRPr="00DD7C71">
              <w:t xml:space="preserve">ell </w:t>
            </w:r>
            <w:r>
              <w:t>n</w:t>
            </w:r>
            <w:r w:rsidRPr="00DD7C71">
              <w:t xml:space="preserve">on-Hodgkin </w:t>
            </w:r>
            <w:r>
              <w:t>l</w:t>
            </w:r>
            <w:r w:rsidRPr="00DD7C71">
              <w:t xml:space="preserve">ymphoma (B-NHL) </w:t>
            </w:r>
            <w:r>
              <w:t>-</w:t>
            </w:r>
            <w:r w:rsidRPr="00DD7C71">
              <w:t xml:space="preserve"> </w:t>
            </w:r>
            <w:r>
              <w:t>a</w:t>
            </w:r>
            <w:r w:rsidRPr="00DD7C71">
              <w:t xml:space="preserve"> Phase 1/2, </w:t>
            </w:r>
            <w:r>
              <w:t>o</w:t>
            </w:r>
            <w:r w:rsidRPr="00DD7C71">
              <w:t>pen-</w:t>
            </w:r>
            <w:r>
              <w:t>l</w:t>
            </w:r>
            <w:r w:rsidRPr="00DD7C71">
              <w:t xml:space="preserve">abel, </w:t>
            </w:r>
            <w:r>
              <w:t>d</w:t>
            </w:r>
            <w:r w:rsidRPr="00DD7C71">
              <w:t>ose-</w:t>
            </w:r>
            <w:r>
              <w:t>e</w:t>
            </w:r>
            <w:r w:rsidRPr="00DD7C71">
              <w:t xml:space="preserve">scalation </w:t>
            </w:r>
            <w:r>
              <w:t>t</w:t>
            </w:r>
            <w:r w:rsidRPr="00DD7C71">
              <w:t xml:space="preserve">rial with </w:t>
            </w:r>
            <w:r>
              <w:t>e</w:t>
            </w:r>
            <w:r w:rsidRPr="00DD7C71">
              <w:t xml:space="preserve">xpansion </w:t>
            </w:r>
            <w:r>
              <w:t>c</w:t>
            </w:r>
            <w:r w:rsidRPr="00DD7C71">
              <w:t>ohorts.</w:t>
            </w:r>
          </w:p>
        </w:tc>
        <w:tc>
          <w:tcPr>
            <w:tcW w:w="1177" w:type="pct"/>
            <w:tcBorders>
              <w:top w:val="single" w:sz="4" w:space="0" w:color="auto"/>
              <w:bottom w:val="nil"/>
            </w:tcBorders>
          </w:tcPr>
          <w:p w14:paraId="2632CBB9" w14:textId="77777777" w:rsidR="00DF4667" w:rsidRPr="00DD7C71" w:rsidRDefault="00DF4667">
            <w:pPr>
              <w:pStyle w:val="COMTabletext"/>
              <w:keepNext w:val="0"/>
              <w:rPr>
                <w:i/>
                <w:iCs/>
              </w:rPr>
            </w:pPr>
            <w:r>
              <w:rPr>
                <w:iCs/>
              </w:rPr>
              <w:t xml:space="preserve">Clinical study report, </w:t>
            </w:r>
            <w:r w:rsidRPr="00DD7C71">
              <w:rPr>
                <w:iCs/>
              </w:rPr>
              <w:t>January 2022 data cut.</w:t>
            </w:r>
          </w:p>
        </w:tc>
      </w:tr>
      <w:tr w:rsidR="00DF4667" w:rsidRPr="00471739" w14:paraId="18472747" w14:textId="77777777" w:rsidTr="005C442F">
        <w:tc>
          <w:tcPr>
            <w:tcW w:w="796" w:type="pct"/>
            <w:vMerge/>
            <w:tcBorders>
              <w:bottom w:val="single" w:sz="4" w:space="0" w:color="auto"/>
            </w:tcBorders>
            <w:vAlign w:val="center"/>
          </w:tcPr>
          <w:p w14:paraId="7110CB85" w14:textId="77777777" w:rsidR="00DF4667" w:rsidRPr="00471739" w:rsidRDefault="00DF4667">
            <w:pPr>
              <w:pStyle w:val="TableText"/>
              <w:keepNext w:val="0"/>
            </w:pPr>
          </w:p>
        </w:tc>
        <w:tc>
          <w:tcPr>
            <w:tcW w:w="3027" w:type="pct"/>
            <w:tcBorders>
              <w:top w:val="nil"/>
              <w:bottom w:val="single" w:sz="4" w:space="0" w:color="auto"/>
            </w:tcBorders>
          </w:tcPr>
          <w:p w14:paraId="2C5CA940" w14:textId="77777777" w:rsidR="00DF4667" w:rsidRPr="000E6CE6" w:rsidRDefault="00DF4667">
            <w:pPr>
              <w:pStyle w:val="COMTabletext"/>
              <w:keepNext w:val="0"/>
            </w:pPr>
            <w:r w:rsidRPr="00924669">
              <w:t>Izutsu</w:t>
            </w:r>
            <w:r>
              <w:t xml:space="preserve"> </w:t>
            </w:r>
            <w:r w:rsidRPr="00924669">
              <w:t>K, Kumode</w:t>
            </w:r>
            <w:r>
              <w:t xml:space="preserve"> </w:t>
            </w:r>
            <w:r w:rsidRPr="00924669">
              <w:t>T, Yuda</w:t>
            </w:r>
            <w:r>
              <w:t xml:space="preserve"> </w:t>
            </w:r>
            <w:r w:rsidRPr="00924669">
              <w:t>J,</w:t>
            </w:r>
            <w:r>
              <w:t xml:space="preserve"> Nagai H,</w:t>
            </w:r>
            <w:r w:rsidRPr="00924669">
              <w:t xml:space="preserve"> et al. Subcutaneous epcoritamab monotherapy in Japanese adults with relapsed/refractory diffuse large B-cell lymphoma</w:t>
            </w:r>
            <w:r>
              <w:t>.</w:t>
            </w:r>
          </w:p>
        </w:tc>
        <w:tc>
          <w:tcPr>
            <w:tcW w:w="1177" w:type="pct"/>
            <w:tcBorders>
              <w:top w:val="nil"/>
              <w:bottom w:val="single" w:sz="4" w:space="0" w:color="auto"/>
            </w:tcBorders>
          </w:tcPr>
          <w:p w14:paraId="79D5C082" w14:textId="77777777" w:rsidR="00DF4667" w:rsidRPr="00DD7C71" w:rsidRDefault="00DF4667">
            <w:pPr>
              <w:pStyle w:val="COMTabletext"/>
              <w:keepNext w:val="0"/>
              <w:rPr>
                <w:i/>
                <w:iCs/>
              </w:rPr>
            </w:pPr>
            <w:r w:rsidRPr="00E95E18">
              <w:rPr>
                <w:i/>
                <w:iCs/>
              </w:rPr>
              <w:t>Cancer Sci</w:t>
            </w:r>
            <w:r>
              <w:rPr>
                <w:i/>
                <w:iCs/>
              </w:rPr>
              <w:t xml:space="preserve"> </w:t>
            </w:r>
            <w:r>
              <w:t>2023; 114(12): 4643-4653.</w:t>
            </w:r>
          </w:p>
        </w:tc>
      </w:tr>
      <w:tr w:rsidR="00DF4667" w:rsidRPr="00471739" w14:paraId="19BCE766" w14:textId="77777777" w:rsidTr="005C442F">
        <w:tc>
          <w:tcPr>
            <w:tcW w:w="5000" w:type="pct"/>
            <w:gridSpan w:val="3"/>
            <w:tcBorders>
              <w:top w:val="single" w:sz="4" w:space="0" w:color="auto"/>
              <w:bottom w:val="single" w:sz="4" w:space="0" w:color="auto"/>
            </w:tcBorders>
            <w:vAlign w:val="center"/>
          </w:tcPr>
          <w:p w14:paraId="7CBA7F91" w14:textId="77777777" w:rsidR="00DF4667" w:rsidRPr="00DD7C71" w:rsidRDefault="00DF4667" w:rsidP="005C442F">
            <w:pPr>
              <w:pStyle w:val="COMTabletext"/>
              <w:rPr>
                <w:b/>
                <w:bCs w:val="0"/>
              </w:rPr>
            </w:pPr>
            <w:r>
              <w:rPr>
                <w:b/>
                <w:bCs w:val="0"/>
              </w:rPr>
              <w:t>Chemoimmunotherapy/chemotherapy studies</w:t>
            </w:r>
          </w:p>
        </w:tc>
      </w:tr>
      <w:tr w:rsidR="00DF4667" w:rsidRPr="00471739" w14:paraId="35D43266" w14:textId="77777777">
        <w:trPr>
          <w:trHeight w:val="414"/>
        </w:trPr>
        <w:tc>
          <w:tcPr>
            <w:tcW w:w="796" w:type="pct"/>
            <w:vMerge w:val="restart"/>
            <w:tcBorders>
              <w:top w:val="single" w:sz="4" w:space="0" w:color="auto"/>
            </w:tcBorders>
            <w:vAlign w:val="center"/>
          </w:tcPr>
          <w:p w14:paraId="7F05E222" w14:textId="77777777" w:rsidR="00DF4667" w:rsidRPr="00471739" w:rsidRDefault="00DF4667">
            <w:pPr>
              <w:pStyle w:val="COMTabletext"/>
              <w:keepNext w:val="0"/>
            </w:pPr>
            <w:r>
              <w:t>SCHOLAR-1</w:t>
            </w:r>
          </w:p>
        </w:tc>
        <w:tc>
          <w:tcPr>
            <w:tcW w:w="3027" w:type="pct"/>
            <w:tcBorders>
              <w:top w:val="single" w:sz="4" w:space="0" w:color="auto"/>
              <w:bottom w:val="nil"/>
            </w:tcBorders>
          </w:tcPr>
          <w:p w14:paraId="1FC12764" w14:textId="77777777" w:rsidR="00DF4667" w:rsidRPr="00471739" w:rsidRDefault="00DF4667">
            <w:pPr>
              <w:pStyle w:val="COMTabletext"/>
              <w:keepNext w:val="0"/>
            </w:pPr>
            <w:r w:rsidRPr="009B1A30">
              <w:t xml:space="preserve">Crump </w:t>
            </w:r>
            <w:r>
              <w:t xml:space="preserve">M, </w:t>
            </w:r>
            <w:r w:rsidRPr="009B1A30">
              <w:t xml:space="preserve">Neelapu </w:t>
            </w:r>
            <w:r>
              <w:t xml:space="preserve">SS, </w:t>
            </w:r>
            <w:r w:rsidRPr="009B1A30">
              <w:t xml:space="preserve">Farooq </w:t>
            </w:r>
            <w:r>
              <w:t xml:space="preserve">U, </w:t>
            </w:r>
            <w:r w:rsidRPr="009B1A30">
              <w:t>Van Den Neste</w:t>
            </w:r>
            <w:r>
              <w:t xml:space="preserve"> E, et al. </w:t>
            </w:r>
            <w:r w:rsidRPr="00E95E18">
              <w:t>Outcomes in refractory diffuse large B-cell lymphoma: results from the international SCHOLAR-1 study</w:t>
            </w:r>
            <w:r>
              <w:t>.</w:t>
            </w:r>
          </w:p>
        </w:tc>
        <w:tc>
          <w:tcPr>
            <w:tcW w:w="1177" w:type="pct"/>
            <w:tcBorders>
              <w:top w:val="single" w:sz="4" w:space="0" w:color="auto"/>
              <w:bottom w:val="nil"/>
            </w:tcBorders>
          </w:tcPr>
          <w:p w14:paraId="5010F6AD" w14:textId="77777777" w:rsidR="00DF4667" w:rsidRPr="00DD7C71" w:rsidRDefault="00DF4667">
            <w:pPr>
              <w:pStyle w:val="COMTabletext"/>
              <w:keepNext w:val="0"/>
              <w:rPr>
                <w:iCs/>
              </w:rPr>
            </w:pPr>
            <w:r w:rsidRPr="00E95E18">
              <w:rPr>
                <w:i/>
                <w:iCs/>
              </w:rPr>
              <w:t>Blood</w:t>
            </w:r>
            <w:r w:rsidRPr="00E95E18">
              <w:t xml:space="preserve"> 2017;</w:t>
            </w:r>
            <w:r>
              <w:t xml:space="preserve"> </w:t>
            </w:r>
            <w:r w:rsidRPr="00E95E18">
              <w:t>130</w:t>
            </w:r>
            <w:r>
              <w:t>(16)</w:t>
            </w:r>
            <w:r w:rsidRPr="00E95E18">
              <w:t>:</w:t>
            </w:r>
            <w:r>
              <w:t xml:space="preserve"> </w:t>
            </w:r>
            <w:r w:rsidRPr="00E95E18">
              <w:t>1800-1808</w:t>
            </w:r>
            <w:r>
              <w:t>.</w:t>
            </w:r>
          </w:p>
        </w:tc>
      </w:tr>
      <w:tr w:rsidR="00DF4667" w:rsidRPr="00471739" w14:paraId="184306EA" w14:textId="77777777">
        <w:tc>
          <w:tcPr>
            <w:tcW w:w="796" w:type="pct"/>
            <w:vMerge/>
            <w:tcBorders>
              <w:bottom w:val="single" w:sz="4" w:space="0" w:color="auto"/>
            </w:tcBorders>
            <w:vAlign w:val="center"/>
          </w:tcPr>
          <w:p w14:paraId="289E4DF2" w14:textId="77777777" w:rsidR="00DF4667" w:rsidRPr="00471739" w:rsidRDefault="00DF4667">
            <w:pPr>
              <w:pStyle w:val="TableText"/>
              <w:keepNext w:val="0"/>
            </w:pPr>
          </w:p>
        </w:tc>
        <w:tc>
          <w:tcPr>
            <w:tcW w:w="3027" w:type="pct"/>
            <w:tcBorders>
              <w:top w:val="nil"/>
              <w:bottom w:val="single" w:sz="4" w:space="0" w:color="auto"/>
            </w:tcBorders>
          </w:tcPr>
          <w:p w14:paraId="5C20FD0D" w14:textId="77777777" w:rsidR="00DF4667" w:rsidRPr="00471739" w:rsidRDefault="00DF4667">
            <w:pPr>
              <w:pStyle w:val="COMTabletext"/>
              <w:keepNext w:val="0"/>
            </w:pPr>
            <w:r w:rsidRPr="009B1A30">
              <w:t>Comparison of 2-year outcomes with CAR T cells (ZUMA-1) vs salvage chemotherapy in refractory large B-cell lymphoma</w:t>
            </w:r>
            <w:r>
              <w:t>.</w:t>
            </w:r>
          </w:p>
        </w:tc>
        <w:tc>
          <w:tcPr>
            <w:tcW w:w="1177" w:type="pct"/>
            <w:tcBorders>
              <w:top w:val="nil"/>
              <w:bottom w:val="single" w:sz="4" w:space="0" w:color="auto"/>
            </w:tcBorders>
          </w:tcPr>
          <w:p w14:paraId="7898C824" w14:textId="77777777" w:rsidR="00DF4667" w:rsidRPr="00471739" w:rsidRDefault="00DF4667">
            <w:pPr>
              <w:pStyle w:val="COMTabletext"/>
              <w:keepNext w:val="0"/>
            </w:pPr>
            <w:r w:rsidRPr="009B1A30">
              <w:rPr>
                <w:i/>
                <w:iCs/>
              </w:rPr>
              <w:t>Blood Adv</w:t>
            </w:r>
            <w:r>
              <w:rPr>
                <w:i/>
                <w:iCs/>
              </w:rPr>
              <w:t xml:space="preserve"> </w:t>
            </w:r>
            <w:r>
              <w:t>2021; 5(20): 4149-4155.</w:t>
            </w:r>
          </w:p>
        </w:tc>
      </w:tr>
      <w:tr w:rsidR="00DF4667" w:rsidRPr="00471739" w14:paraId="499B3C85" w14:textId="77777777">
        <w:tc>
          <w:tcPr>
            <w:tcW w:w="796" w:type="pct"/>
            <w:vMerge w:val="restart"/>
            <w:tcBorders>
              <w:top w:val="single" w:sz="4" w:space="0" w:color="auto"/>
            </w:tcBorders>
            <w:vAlign w:val="center"/>
          </w:tcPr>
          <w:p w14:paraId="5E6CFFF8" w14:textId="77777777" w:rsidR="00DF4667" w:rsidRPr="00471739" w:rsidRDefault="00DF4667">
            <w:pPr>
              <w:pStyle w:val="TableText"/>
              <w:keepNext w:val="0"/>
            </w:pPr>
            <w:r>
              <w:t>CORAL</w:t>
            </w:r>
          </w:p>
        </w:tc>
        <w:tc>
          <w:tcPr>
            <w:tcW w:w="3027" w:type="pct"/>
            <w:tcBorders>
              <w:top w:val="single" w:sz="4" w:space="0" w:color="auto"/>
              <w:bottom w:val="nil"/>
            </w:tcBorders>
            <w:vAlign w:val="center"/>
          </w:tcPr>
          <w:p w14:paraId="16A4B971" w14:textId="5D3EA1FA" w:rsidR="00DF4667" w:rsidRPr="00471739" w:rsidRDefault="00DF4667">
            <w:pPr>
              <w:pStyle w:val="COMTabletext"/>
              <w:keepNext w:val="0"/>
            </w:pPr>
            <w:r w:rsidRPr="00A149DA">
              <w:t xml:space="preserve">Van Den Neste </w:t>
            </w:r>
            <w:r>
              <w:t xml:space="preserve">E, </w:t>
            </w:r>
            <w:r w:rsidRPr="00A149DA">
              <w:t xml:space="preserve">Schmitz </w:t>
            </w:r>
            <w:r>
              <w:t>N, M</w:t>
            </w:r>
            <w:r w:rsidRPr="00A149DA">
              <w:t xml:space="preserve">ounier </w:t>
            </w:r>
            <w:r>
              <w:t xml:space="preserve">N, </w:t>
            </w:r>
            <w:r w:rsidRPr="00A149DA">
              <w:t xml:space="preserve">Gill </w:t>
            </w:r>
            <w:r>
              <w:t xml:space="preserve">D, et al. </w:t>
            </w:r>
            <w:r w:rsidRPr="009B1A30">
              <w:t>Outcome of patients with relapsed diffuse large B-cell lymphoma who fail second-line salvage regimens in the International CORAL study</w:t>
            </w:r>
            <w:r>
              <w:t>.</w:t>
            </w:r>
          </w:p>
        </w:tc>
        <w:tc>
          <w:tcPr>
            <w:tcW w:w="1177" w:type="pct"/>
            <w:tcBorders>
              <w:top w:val="single" w:sz="4" w:space="0" w:color="auto"/>
              <w:bottom w:val="nil"/>
            </w:tcBorders>
          </w:tcPr>
          <w:p w14:paraId="486AF08D" w14:textId="77777777" w:rsidR="00DF4667" w:rsidRPr="00471739" w:rsidRDefault="00DF4667">
            <w:pPr>
              <w:pStyle w:val="COMTabletext"/>
              <w:keepNext w:val="0"/>
              <w:rPr>
                <w:i/>
              </w:rPr>
            </w:pPr>
            <w:r w:rsidRPr="009B1A30">
              <w:rPr>
                <w:i/>
              </w:rPr>
              <w:t>Bone Marrow Transplant</w:t>
            </w:r>
            <w:r>
              <w:rPr>
                <w:iCs/>
              </w:rPr>
              <w:t xml:space="preserve"> 2016; </w:t>
            </w:r>
            <w:r w:rsidRPr="00A149DA">
              <w:rPr>
                <w:iCs/>
              </w:rPr>
              <w:t>51(1):</w:t>
            </w:r>
            <w:r>
              <w:rPr>
                <w:iCs/>
              </w:rPr>
              <w:t xml:space="preserve"> </w:t>
            </w:r>
            <w:r w:rsidRPr="00A149DA">
              <w:rPr>
                <w:iCs/>
              </w:rPr>
              <w:t>51-</w:t>
            </w:r>
            <w:r>
              <w:rPr>
                <w:iCs/>
              </w:rPr>
              <w:t>5</w:t>
            </w:r>
            <w:r w:rsidRPr="00A149DA">
              <w:rPr>
                <w:iCs/>
              </w:rPr>
              <w:t>7</w:t>
            </w:r>
            <w:r>
              <w:rPr>
                <w:iCs/>
              </w:rPr>
              <w:t>.</w:t>
            </w:r>
          </w:p>
        </w:tc>
      </w:tr>
      <w:tr w:rsidR="00DF4667" w:rsidRPr="00471739" w14:paraId="18B9EBD0" w14:textId="77777777">
        <w:tc>
          <w:tcPr>
            <w:tcW w:w="796" w:type="pct"/>
            <w:vMerge/>
            <w:tcBorders>
              <w:bottom w:val="nil"/>
            </w:tcBorders>
            <w:vAlign w:val="center"/>
          </w:tcPr>
          <w:p w14:paraId="636D9859" w14:textId="77777777" w:rsidR="00DF4667" w:rsidRPr="00471739" w:rsidRDefault="00DF4667">
            <w:pPr>
              <w:pStyle w:val="TableText"/>
              <w:keepNext w:val="0"/>
            </w:pPr>
          </w:p>
        </w:tc>
        <w:tc>
          <w:tcPr>
            <w:tcW w:w="3027" w:type="pct"/>
            <w:tcBorders>
              <w:top w:val="nil"/>
              <w:bottom w:val="nil"/>
            </w:tcBorders>
            <w:vAlign w:val="center"/>
          </w:tcPr>
          <w:p w14:paraId="7E7A8CF5" w14:textId="77777777" w:rsidR="00DF4667" w:rsidRPr="00471739" w:rsidRDefault="00DF4667">
            <w:pPr>
              <w:pStyle w:val="COMTabletext"/>
              <w:keepNext w:val="0"/>
            </w:pPr>
            <w:r w:rsidRPr="00A149DA">
              <w:t xml:space="preserve">Gisselbrecht </w:t>
            </w:r>
            <w:r>
              <w:t>C</w:t>
            </w:r>
            <w:r w:rsidRPr="00A149DA">
              <w:t xml:space="preserve">, </w:t>
            </w:r>
            <w:r>
              <w:t>G</w:t>
            </w:r>
            <w:r w:rsidRPr="00A149DA">
              <w:t>lass</w:t>
            </w:r>
            <w:r>
              <w:t xml:space="preserve"> B</w:t>
            </w:r>
            <w:r w:rsidRPr="00A149DA">
              <w:t>, Mounier</w:t>
            </w:r>
            <w:r>
              <w:t xml:space="preserve"> N</w:t>
            </w:r>
            <w:r w:rsidRPr="00A149DA">
              <w:t>, Gill</w:t>
            </w:r>
            <w:r>
              <w:t xml:space="preserve"> DS</w:t>
            </w:r>
            <w:r w:rsidRPr="00A149DA">
              <w:t>,</w:t>
            </w:r>
            <w:r>
              <w:t xml:space="preserve"> et al.</w:t>
            </w:r>
            <w:r w:rsidRPr="00A149DA">
              <w:t xml:space="preserve"> Salvage regimens with autologous transplantation for relapsed large B-cell lymphoma in the rituximab era</w:t>
            </w:r>
            <w:r>
              <w:t>.</w:t>
            </w:r>
          </w:p>
        </w:tc>
        <w:tc>
          <w:tcPr>
            <w:tcW w:w="1177" w:type="pct"/>
            <w:tcBorders>
              <w:top w:val="nil"/>
              <w:bottom w:val="nil"/>
            </w:tcBorders>
          </w:tcPr>
          <w:p w14:paraId="3E7E9228" w14:textId="77777777" w:rsidR="00DF4667" w:rsidRPr="00562F59" w:rsidRDefault="00DF4667">
            <w:pPr>
              <w:pStyle w:val="COMTabletext"/>
              <w:keepNext w:val="0"/>
              <w:rPr>
                <w:iCs/>
              </w:rPr>
            </w:pPr>
            <w:r w:rsidRPr="00562F59">
              <w:rPr>
                <w:i/>
              </w:rPr>
              <w:t>J Clin Oncol</w:t>
            </w:r>
            <w:r>
              <w:rPr>
                <w:i/>
              </w:rPr>
              <w:t xml:space="preserve"> </w:t>
            </w:r>
            <w:r>
              <w:rPr>
                <w:iCs/>
              </w:rPr>
              <w:t xml:space="preserve">2010; </w:t>
            </w:r>
            <w:r w:rsidRPr="00562F59">
              <w:rPr>
                <w:iCs/>
              </w:rPr>
              <w:t>28(27):</w:t>
            </w:r>
            <w:r>
              <w:rPr>
                <w:iCs/>
              </w:rPr>
              <w:t xml:space="preserve"> </w:t>
            </w:r>
            <w:r w:rsidRPr="00562F59">
              <w:rPr>
                <w:iCs/>
              </w:rPr>
              <w:t>4184-90</w:t>
            </w:r>
            <w:r>
              <w:rPr>
                <w:iCs/>
              </w:rPr>
              <w:t>.</w:t>
            </w:r>
          </w:p>
        </w:tc>
      </w:tr>
      <w:tr w:rsidR="00DF4667" w:rsidRPr="00471739" w14:paraId="40B457C1" w14:textId="77777777">
        <w:tc>
          <w:tcPr>
            <w:tcW w:w="796" w:type="pct"/>
            <w:tcBorders>
              <w:top w:val="single" w:sz="4" w:space="0" w:color="auto"/>
              <w:bottom w:val="single" w:sz="4" w:space="0" w:color="auto"/>
            </w:tcBorders>
            <w:vAlign w:val="center"/>
          </w:tcPr>
          <w:p w14:paraId="2F9857E4" w14:textId="77777777" w:rsidR="00DF4667" w:rsidRPr="00471739" w:rsidRDefault="00DF4667">
            <w:pPr>
              <w:pStyle w:val="TableText"/>
              <w:keepNext w:val="0"/>
            </w:pPr>
            <w:r>
              <w:t>LY.12</w:t>
            </w:r>
          </w:p>
        </w:tc>
        <w:tc>
          <w:tcPr>
            <w:tcW w:w="3027" w:type="pct"/>
            <w:tcBorders>
              <w:top w:val="single" w:sz="4" w:space="0" w:color="auto"/>
              <w:bottom w:val="single" w:sz="4" w:space="0" w:color="auto"/>
            </w:tcBorders>
          </w:tcPr>
          <w:p w14:paraId="02708AB1" w14:textId="77777777" w:rsidR="00DF4667" w:rsidRPr="00471739" w:rsidRDefault="00DF4667">
            <w:pPr>
              <w:pStyle w:val="COMTabletext"/>
              <w:keepNext w:val="0"/>
            </w:pPr>
            <w:r w:rsidRPr="00562F59">
              <w:t xml:space="preserve">Crump </w:t>
            </w:r>
            <w:r>
              <w:t>M</w:t>
            </w:r>
            <w:r w:rsidRPr="00562F59">
              <w:t xml:space="preserve">, Kuruvilla </w:t>
            </w:r>
            <w:r>
              <w:t>J</w:t>
            </w:r>
            <w:r w:rsidRPr="00562F59">
              <w:t xml:space="preserve">, Couban </w:t>
            </w:r>
            <w:r>
              <w:t>S</w:t>
            </w:r>
            <w:r w:rsidRPr="00562F59">
              <w:t xml:space="preserve">, MacDonald </w:t>
            </w:r>
            <w:r>
              <w:t xml:space="preserve">DA, et al. </w:t>
            </w:r>
            <w:r w:rsidRPr="00562F59">
              <w:t>Randomized comparison of gemcitabine, dexamethasone, and cisplatin versus dexamethasone, cytarabine, and cisplatin chemotherapy before autologous stem-cell transplantation for relapsed and refractory aggressive lymphomas: NCIC-CTG LY.12</w:t>
            </w:r>
            <w:r>
              <w:t>.</w:t>
            </w:r>
          </w:p>
        </w:tc>
        <w:tc>
          <w:tcPr>
            <w:tcW w:w="1177" w:type="pct"/>
            <w:tcBorders>
              <w:top w:val="single" w:sz="4" w:space="0" w:color="auto"/>
              <w:bottom w:val="single" w:sz="4" w:space="0" w:color="auto"/>
            </w:tcBorders>
          </w:tcPr>
          <w:p w14:paraId="32855901" w14:textId="77777777" w:rsidR="00DF4667" w:rsidRPr="00562F59" w:rsidRDefault="00DF4667">
            <w:pPr>
              <w:pStyle w:val="COMTabletext"/>
              <w:keepNext w:val="0"/>
              <w:rPr>
                <w:iCs/>
              </w:rPr>
            </w:pPr>
            <w:r w:rsidRPr="00562F59">
              <w:rPr>
                <w:i/>
              </w:rPr>
              <w:t>J Clin Oncol</w:t>
            </w:r>
            <w:r>
              <w:rPr>
                <w:iCs/>
              </w:rPr>
              <w:t xml:space="preserve"> 2024; </w:t>
            </w:r>
            <w:r w:rsidRPr="00562F59">
              <w:rPr>
                <w:iCs/>
              </w:rPr>
              <w:t>32(31):</w:t>
            </w:r>
            <w:r>
              <w:rPr>
                <w:iCs/>
              </w:rPr>
              <w:t xml:space="preserve"> </w:t>
            </w:r>
            <w:r w:rsidRPr="00562F59">
              <w:rPr>
                <w:iCs/>
              </w:rPr>
              <w:t>3490-6.</w:t>
            </w:r>
          </w:p>
        </w:tc>
      </w:tr>
      <w:tr w:rsidR="00DF4667" w:rsidRPr="00471739" w14:paraId="783692F1" w14:textId="77777777">
        <w:tc>
          <w:tcPr>
            <w:tcW w:w="796" w:type="pct"/>
            <w:tcBorders>
              <w:top w:val="single" w:sz="4" w:space="0" w:color="auto"/>
              <w:bottom w:val="single" w:sz="4" w:space="0" w:color="auto"/>
            </w:tcBorders>
            <w:vAlign w:val="center"/>
          </w:tcPr>
          <w:p w14:paraId="6197502B" w14:textId="77777777" w:rsidR="00DF4667" w:rsidRPr="00471739" w:rsidRDefault="00DF4667">
            <w:pPr>
              <w:pStyle w:val="TableText"/>
              <w:keepNext w:val="0"/>
            </w:pPr>
            <w:r>
              <w:t>Iacoboni et al. (2024).</w:t>
            </w:r>
          </w:p>
        </w:tc>
        <w:tc>
          <w:tcPr>
            <w:tcW w:w="3027" w:type="pct"/>
            <w:tcBorders>
              <w:top w:val="single" w:sz="4" w:space="0" w:color="auto"/>
              <w:bottom w:val="single" w:sz="4" w:space="0" w:color="auto"/>
            </w:tcBorders>
          </w:tcPr>
          <w:p w14:paraId="04EB5F49" w14:textId="77777777" w:rsidR="00DF4667" w:rsidRPr="00471739" w:rsidRDefault="00DF4667">
            <w:pPr>
              <w:pStyle w:val="COMTabletext"/>
              <w:keepNext w:val="0"/>
            </w:pPr>
            <w:r w:rsidRPr="00E0449A">
              <w:t xml:space="preserve">Iacoboni </w:t>
            </w:r>
            <w:r>
              <w:t xml:space="preserve">G, </w:t>
            </w:r>
            <w:r w:rsidRPr="00E0449A">
              <w:t xml:space="preserve">Iraola-Truchuelo </w:t>
            </w:r>
            <w:r>
              <w:t xml:space="preserve">J, </w:t>
            </w:r>
            <w:r w:rsidRPr="00E0449A">
              <w:t xml:space="preserve">O'Reilly </w:t>
            </w:r>
            <w:r>
              <w:t xml:space="preserve">M, </w:t>
            </w:r>
            <w:r w:rsidRPr="00E0449A">
              <w:t xml:space="preserve">Navarro </w:t>
            </w:r>
            <w:r>
              <w:t xml:space="preserve">V, et al. </w:t>
            </w:r>
            <w:r w:rsidRPr="00E0449A">
              <w:t>Treatment outcomes in patients with large B-cell lymphoma after progression to chimeric antigen receptor T-cell therapy</w:t>
            </w:r>
            <w:r>
              <w:t>.</w:t>
            </w:r>
          </w:p>
        </w:tc>
        <w:tc>
          <w:tcPr>
            <w:tcW w:w="1177" w:type="pct"/>
            <w:tcBorders>
              <w:top w:val="single" w:sz="4" w:space="0" w:color="auto"/>
              <w:bottom w:val="single" w:sz="4" w:space="0" w:color="auto"/>
            </w:tcBorders>
          </w:tcPr>
          <w:p w14:paraId="54B328F1" w14:textId="77777777" w:rsidR="00DF4667" w:rsidRPr="00471739" w:rsidRDefault="00DF4667">
            <w:pPr>
              <w:pStyle w:val="COMTabletext"/>
              <w:keepNext w:val="0"/>
              <w:rPr>
                <w:i/>
              </w:rPr>
            </w:pPr>
            <w:r w:rsidRPr="00E0449A">
              <w:rPr>
                <w:i/>
              </w:rPr>
              <w:t>Hemasphere</w:t>
            </w:r>
            <w:r>
              <w:rPr>
                <w:i/>
              </w:rPr>
              <w:t xml:space="preserve"> </w:t>
            </w:r>
            <w:r w:rsidRPr="00E0449A">
              <w:rPr>
                <w:iCs/>
              </w:rPr>
              <w:t>2024; 8(5):</w:t>
            </w:r>
            <w:r>
              <w:rPr>
                <w:iCs/>
              </w:rPr>
              <w:t xml:space="preserve"> </w:t>
            </w:r>
            <w:r w:rsidRPr="00E0449A">
              <w:rPr>
                <w:iCs/>
              </w:rPr>
              <w:t>e62</w:t>
            </w:r>
            <w:r>
              <w:rPr>
                <w:iCs/>
              </w:rPr>
              <w:t>.</w:t>
            </w:r>
          </w:p>
        </w:tc>
      </w:tr>
      <w:tr w:rsidR="00DF4667" w:rsidRPr="00471739" w14:paraId="60D58889" w14:textId="77777777">
        <w:tc>
          <w:tcPr>
            <w:tcW w:w="796" w:type="pct"/>
            <w:tcBorders>
              <w:top w:val="single" w:sz="4" w:space="0" w:color="auto"/>
              <w:bottom w:val="single" w:sz="4" w:space="0" w:color="auto"/>
            </w:tcBorders>
            <w:vAlign w:val="center"/>
          </w:tcPr>
          <w:p w14:paraId="60B02F3F" w14:textId="77777777" w:rsidR="00DF4667" w:rsidRPr="00471739" w:rsidRDefault="00DF4667">
            <w:pPr>
              <w:pStyle w:val="TableText"/>
              <w:keepNext w:val="0"/>
            </w:pPr>
            <w:r>
              <w:t>Tomas et al. (2023)</w:t>
            </w:r>
          </w:p>
        </w:tc>
        <w:tc>
          <w:tcPr>
            <w:tcW w:w="3027" w:type="pct"/>
            <w:tcBorders>
              <w:top w:val="single" w:sz="4" w:space="0" w:color="auto"/>
              <w:bottom w:val="single" w:sz="4" w:space="0" w:color="auto"/>
            </w:tcBorders>
            <w:vAlign w:val="center"/>
          </w:tcPr>
          <w:p w14:paraId="62115BED" w14:textId="77777777" w:rsidR="00DF4667" w:rsidRPr="00471739" w:rsidRDefault="00DF4667">
            <w:pPr>
              <w:pStyle w:val="COMTabletext"/>
              <w:keepNext w:val="0"/>
            </w:pPr>
            <w:r w:rsidRPr="00460967">
              <w:t>Tomas</w:t>
            </w:r>
            <w:r>
              <w:t xml:space="preserve"> AA, </w:t>
            </w:r>
            <w:r w:rsidRPr="00460967">
              <w:t>Fein</w:t>
            </w:r>
            <w:r>
              <w:t xml:space="preserve"> JA, </w:t>
            </w:r>
            <w:r w:rsidRPr="00460967">
              <w:t>Fried</w:t>
            </w:r>
            <w:r>
              <w:t xml:space="preserve"> S</w:t>
            </w:r>
            <w:r w:rsidRPr="00460967">
              <w:t>, Flynn</w:t>
            </w:r>
            <w:r>
              <w:t xml:space="preserve"> JR, et al. </w:t>
            </w:r>
            <w:r w:rsidRPr="00460967">
              <w:t>Outcomes of first therapy after CD19-CAR-T treatment failure in large B-cell lymphoma</w:t>
            </w:r>
            <w:r>
              <w:t>.</w:t>
            </w:r>
          </w:p>
        </w:tc>
        <w:tc>
          <w:tcPr>
            <w:tcW w:w="1177" w:type="pct"/>
            <w:tcBorders>
              <w:top w:val="single" w:sz="4" w:space="0" w:color="auto"/>
              <w:bottom w:val="single" w:sz="4" w:space="0" w:color="auto"/>
            </w:tcBorders>
            <w:vAlign w:val="center"/>
          </w:tcPr>
          <w:p w14:paraId="4F007D58" w14:textId="77777777" w:rsidR="00DF4667" w:rsidRPr="00471739" w:rsidRDefault="00DF4667">
            <w:pPr>
              <w:pStyle w:val="COMTabletext"/>
              <w:keepNext w:val="0"/>
              <w:rPr>
                <w:i/>
              </w:rPr>
            </w:pPr>
            <w:r w:rsidRPr="00460967">
              <w:rPr>
                <w:i/>
              </w:rPr>
              <w:t xml:space="preserve">Leukemia </w:t>
            </w:r>
            <w:r>
              <w:rPr>
                <w:iCs/>
              </w:rPr>
              <w:t xml:space="preserve">2023; </w:t>
            </w:r>
            <w:r w:rsidRPr="00460967">
              <w:rPr>
                <w:iCs/>
              </w:rPr>
              <w:t>37</w:t>
            </w:r>
            <w:r>
              <w:rPr>
                <w:iCs/>
              </w:rPr>
              <w:t xml:space="preserve">: </w:t>
            </w:r>
            <w:r w:rsidRPr="00460967">
              <w:rPr>
                <w:iCs/>
              </w:rPr>
              <w:t>154</w:t>
            </w:r>
            <w:r>
              <w:rPr>
                <w:iCs/>
              </w:rPr>
              <w:t>-</w:t>
            </w:r>
            <w:r w:rsidRPr="00460967">
              <w:rPr>
                <w:iCs/>
              </w:rPr>
              <w:t>163</w:t>
            </w:r>
            <w:r>
              <w:rPr>
                <w:iCs/>
              </w:rPr>
              <w:t>.</w:t>
            </w:r>
          </w:p>
        </w:tc>
      </w:tr>
      <w:tr w:rsidR="00DF4667" w:rsidRPr="00471739" w14:paraId="126378B2" w14:textId="77777777">
        <w:tc>
          <w:tcPr>
            <w:tcW w:w="5000" w:type="pct"/>
            <w:gridSpan w:val="3"/>
            <w:tcBorders>
              <w:top w:val="single" w:sz="4" w:space="0" w:color="auto"/>
              <w:bottom w:val="single" w:sz="4" w:space="0" w:color="auto"/>
            </w:tcBorders>
            <w:vAlign w:val="center"/>
          </w:tcPr>
          <w:p w14:paraId="7AE3DB5D" w14:textId="77777777" w:rsidR="00DF4667" w:rsidRPr="00DD7C71" w:rsidRDefault="00DF4667">
            <w:pPr>
              <w:pStyle w:val="COMTabletext"/>
              <w:keepNext w:val="0"/>
              <w:jc w:val="both"/>
              <w:rPr>
                <w:b/>
                <w:bCs w:val="0"/>
                <w:iCs/>
              </w:rPr>
            </w:pPr>
            <w:r>
              <w:rPr>
                <w:b/>
                <w:bCs w:val="0"/>
                <w:iCs/>
              </w:rPr>
              <w:t>Glofitamab studies</w:t>
            </w:r>
          </w:p>
        </w:tc>
      </w:tr>
      <w:tr w:rsidR="00DF4667" w:rsidRPr="00471739" w14:paraId="184C6B75" w14:textId="77777777">
        <w:tc>
          <w:tcPr>
            <w:tcW w:w="796" w:type="pct"/>
            <w:vMerge w:val="restart"/>
            <w:tcBorders>
              <w:top w:val="single" w:sz="4" w:space="0" w:color="auto"/>
            </w:tcBorders>
            <w:vAlign w:val="center"/>
          </w:tcPr>
          <w:p w14:paraId="0D1A0C86" w14:textId="77777777" w:rsidR="00DF4667" w:rsidRPr="00471739" w:rsidRDefault="00DF4667">
            <w:pPr>
              <w:pStyle w:val="COMTabletext"/>
              <w:keepNext w:val="0"/>
            </w:pPr>
            <w:r w:rsidRPr="00EB3A4B">
              <w:t>NP30179</w:t>
            </w:r>
            <w:r>
              <w:t xml:space="preserve"> (</w:t>
            </w:r>
            <w:r w:rsidRPr="00EB3A4B">
              <w:t>NCT03075696</w:t>
            </w:r>
            <w:r>
              <w:t>)</w:t>
            </w:r>
          </w:p>
        </w:tc>
        <w:tc>
          <w:tcPr>
            <w:tcW w:w="3027" w:type="pct"/>
            <w:tcBorders>
              <w:top w:val="single" w:sz="4" w:space="0" w:color="auto"/>
              <w:bottom w:val="nil"/>
            </w:tcBorders>
            <w:vAlign w:val="center"/>
          </w:tcPr>
          <w:p w14:paraId="3B5F2B93" w14:textId="77777777" w:rsidR="00DF4667" w:rsidRPr="00471739" w:rsidRDefault="00DF4667">
            <w:pPr>
              <w:pStyle w:val="COMTabletext"/>
              <w:keepNext w:val="0"/>
            </w:pPr>
            <w:r w:rsidRPr="00EB3A4B">
              <w:t xml:space="preserve">Dickinson </w:t>
            </w:r>
            <w:r>
              <w:t xml:space="preserve">MJ, </w:t>
            </w:r>
            <w:r w:rsidRPr="00EB3A4B">
              <w:t xml:space="preserve">Carlo-Stella </w:t>
            </w:r>
            <w:r>
              <w:t>C</w:t>
            </w:r>
            <w:r w:rsidRPr="00EB3A4B">
              <w:t xml:space="preserve">, Morschhauser </w:t>
            </w:r>
            <w:r>
              <w:t>F</w:t>
            </w:r>
            <w:r w:rsidRPr="00EB3A4B">
              <w:t xml:space="preserve">, Bachy </w:t>
            </w:r>
            <w:r>
              <w:t xml:space="preserve">E, et al. </w:t>
            </w:r>
            <w:r w:rsidRPr="00EB3A4B">
              <w:t xml:space="preserve">Glofitamab for </w:t>
            </w:r>
            <w:r>
              <w:t>r</w:t>
            </w:r>
            <w:r w:rsidRPr="00EB3A4B">
              <w:t xml:space="preserve">elapsed or </w:t>
            </w:r>
            <w:r>
              <w:t>r</w:t>
            </w:r>
            <w:r w:rsidRPr="00EB3A4B">
              <w:t xml:space="preserve">efractory </w:t>
            </w:r>
            <w:r>
              <w:t>d</w:t>
            </w:r>
            <w:r w:rsidRPr="00EB3A4B">
              <w:t xml:space="preserve">iffuse </w:t>
            </w:r>
            <w:r>
              <w:t>l</w:t>
            </w:r>
            <w:r w:rsidRPr="00EB3A4B">
              <w:t>arge B-</w:t>
            </w:r>
            <w:r>
              <w:t>c</w:t>
            </w:r>
            <w:r w:rsidRPr="00EB3A4B">
              <w:t xml:space="preserve">ell </w:t>
            </w:r>
            <w:r>
              <w:t>l</w:t>
            </w:r>
            <w:r w:rsidRPr="00EB3A4B">
              <w:t>ymphoma</w:t>
            </w:r>
            <w:r>
              <w:t>.</w:t>
            </w:r>
          </w:p>
        </w:tc>
        <w:tc>
          <w:tcPr>
            <w:tcW w:w="1177" w:type="pct"/>
            <w:tcBorders>
              <w:top w:val="single" w:sz="4" w:space="0" w:color="auto"/>
              <w:bottom w:val="nil"/>
            </w:tcBorders>
            <w:vAlign w:val="center"/>
          </w:tcPr>
          <w:p w14:paraId="4D177766" w14:textId="77777777" w:rsidR="00DF4667" w:rsidRPr="00EB3A4B" w:rsidRDefault="00DF4667">
            <w:pPr>
              <w:pStyle w:val="COMTabletext"/>
              <w:keepNext w:val="0"/>
              <w:rPr>
                <w:iCs/>
              </w:rPr>
            </w:pPr>
            <w:r w:rsidRPr="00EB3A4B">
              <w:rPr>
                <w:i/>
              </w:rPr>
              <w:t>N Engl J Med</w:t>
            </w:r>
            <w:r>
              <w:rPr>
                <w:i/>
              </w:rPr>
              <w:t xml:space="preserve"> </w:t>
            </w:r>
            <w:r w:rsidRPr="00EB3A4B">
              <w:rPr>
                <w:iCs/>
              </w:rPr>
              <w:t>2022</w:t>
            </w:r>
            <w:r>
              <w:rPr>
                <w:iCs/>
              </w:rPr>
              <w:t xml:space="preserve">; </w:t>
            </w:r>
            <w:r w:rsidRPr="00EB3A4B">
              <w:rPr>
                <w:iCs/>
              </w:rPr>
              <w:t>387(24):</w:t>
            </w:r>
            <w:r>
              <w:rPr>
                <w:iCs/>
              </w:rPr>
              <w:t xml:space="preserve"> </w:t>
            </w:r>
            <w:r w:rsidRPr="00EB3A4B">
              <w:rPr>
                <w:iCs/>
              </w:rPr>
              <w:t>2220-2231</w:t>
            </w:r>
            <w:r>
              <w:rPr>
                <w:iCs/>
              </w:rPr>
              <w:t>.</w:t>
            </w:r>
          </w:p>
        </w:tc>
      </w:tr>
      <w:tr w:rsidR="00DF4667" w:rsidRPr="00471739" w14:paraId="074C5F72" w14:textId="77777777" w:rsidTr="00EB0413">
        <w:trPr>
          <w:trHeight w:val="537"/>
        </w:trPr>
        <w:tc>
          <w:tcPr>
            <w:tcW w:w="796" w:type="pct"/>
            <w:vMerge/>
            <w:vAlign w:val="center"/>
          </w:tcPr>
          <w:p w14:paraId="46C33475" w14:textId="77777777" w:rsidR="00DF4667" w:rsidRPr="00471739" w:rsidRDefault="00DF4667">
            <w:pPr>
              <w:pStyle w:val="COMTabletext"/>
              <w:keepNext w:val="0"/>
            </w:pPr>
          </w:p>
        </w:tc>
        <w:tc>
          <w:tcPr>
            <w:tcW w:w="3027" w:type="pct"/>
            <w:tcBorders>
              <w:top w:val="nil"/>
              <w:bottom w:val="nil"/>
            </w:tcBorders>
            <w:vAlign w:val="center"/>
          </w:tcPr>
          <w:p w14:paraId="49C034E2" w14:textId="77777777" w:rsidR="00DF4667" w:rsidRPr="00471739" w:rsidRDefault="00DF4667">
            <w:pPr>
              <w:pStyle w:val="COMTabletext"/>
              <w:keepNext w:val="0"/>
            </w:pPr>
            <w:r w:rsidRPr="00BB421B">
              <w:t xml:space="preserve">Hutchings </w:t>
            </w:r>
            <w:r>
              <w:t xml:space="preserve">M, </w:t>
            </w:r>
            <w:r w:rsidRPr="00BB421B">
              <w:t xml:space="preserve">Morschhauser </w:t>
            </w:r>
            <w:r>
              <w:t xml:space="preserve">F, </w:t>
            </w:r>
            <w:r w:rsidRPr="00BB421B">
              <w:t xml:space="preserve">Iacoboni </w:t>
            </w:r>
            <w:r>
              <w:t xml:space="preserve">G, </w:t>
            </w:r>
            <w:r w:rsidRPr="00BB421B">
              <w:t xml:space="preserve">Carlo-Stella </w:t>
            </w:r>
            <w:r>
              <w:t xml:space="preserve">C, et al. </w:t>
            </w:r>
            <w:r w:rsidRPr="00BB421B">
              <w:t xml:space="preserve">Glofitamab, a </w:t>
            </w:r>
            <w:r>
              <w:t>n</w:t>
            </w:r>
            <w:r w:rsidRPr="00BB421B">
              <w:t xml:space="preserve">ovel, </w:t>
            </w:r>
            <w:r>
              <w:t>b</w:t>
            </w:r>
            <w:r w:rsidRPr="00BB421B">
              <w:t>ivalent CD20-</w:t>
            </w:r>
            <w:r>
              <w:t>t</w:t>
            </w:r>
            <w:r w:rsidRPr="00BB421B">
              <w:t>argeting T-</w:t>
            </w:r>
            <w:r>
              <w:t>c</w:t>
            </w:r>
            <w:r w:rsidRPr="00BB421B">
              <w:t>ell-</w:t>
            </w:r>
            <w:r>
              <w:t>e</w:t>
            </w:r>
            <w:r w:rsidRPr="00BB421B">
              <w:t xml:space="preserve">ngaging </w:t>
            </w:r>
            <w:r>
              <w:t>b</w:t>
            </w:r>
            <w:r w:rsidRPr="00BB421B">
              <w:t xml:space="preserve">ispecific </w:t>
            </w:r>
            <w:r>
              <w:t>a</w:t>
            </w:r>
            <w:r w:rsidRPr="00BB421B">
              <w:t xml:space="preserve">ntibody, </w:t>
            </w:r>
            <w:r>
              <w:t>i</w:t>
            </w:r>
            <w:r w:rsidRPr="00BB421B">
              <w:t xml:space="preserve">nduces </w:t>
            </w:r>
            <w:r>
              <w:t>d</w:t>
            </w:r>
            <w:r w:rsidRPr="00BB421B">
              <w:t xml:space="preserve">urable </w:t>
            </w:r>
            <w:r>
              <w:t>c</w:t>
            </w:r>
            <w:r w:rsidRPr="00BB421B">
              <w:t xml:space="preserve">omplete </w:t>
            </w:r>
            <w:r>
              <w:t>r</w:t>
            </w:r>
            <w:r w:rsidRPr="00BB421B">
              <w:t xml:space="preserve">emissions in </w:t>
            </w:r>
            <w:r>
              <w:t>r</w:t>
            </w:r>
            <w:r w:rsidRPr="00BB421B">
              <w:t xml:space="preserve">elapsed or </w:t>
            </w:r>
            <w:r>
              <w:t>r</w:t>
            </w:r>
            <w:r w:rsidRPr="00BB421B">
              <w:t>efractory B</w:t>
            </w:r>
            <w:r>
              <w:noBreakHyphen/>
              <w:t>c</w:t>
            </w:r>
            <w:r w:rsidRPr="00BB421B">
              <w:t xml:space="preserve">ell </w:t>
            </w:r>
            <w:r>
              <w:t>l</w:t>
            </w:r>
            <w:r w:rsidRPr="00BB421B">
              <w:t xml:space="preserve">ymphoma: </w:t>
            </w:r>
            <w:r>
              <w:t>a</w:t>
            </w:r>
            <w:r w:rsidRPr="00BB421B">
              <w:t xml:space="preserve"> Phase I </w:t>
            </w:r>
            <w:r>
              <w:t>t</w:t>
            </w:r>
            <w:r w:rsidRPr="00BB421B">
              <w:t>rial</w:t>
            </w:r>
            <w:r>
              <w:t>.</w:t>
            </w:r>
          </w:p>
        </w:tc>
        <w:tc>
          <w:tcPr>
            <w:tcW w:w="1177" w:type="pct"/>
            <w:tcBorders>
              <w:top w:val="nil"/>
              <w:bottom w:val="nil"/>
            </w:tcBorders>
            <w:vAlign w:val="center"/>
          </w:tcPr>
          <w:p w14:paraId="6DB9ADC5" w14:textId="77777777" w:rsidR="00DF4667" w:rsidRPr="00BB421B" w:rsidRDefault="00DF4667">
            <w:pPr>
              <w:pStyle w:val="COMTabletext"/>
              <w:keepNext w:val="0"/>
              <w:rPr>
                <w:iCs/>
              </w:rPr>
            </w:pPr>
            <w:r w:rsidRPr="00BB421B">
              <w:rPr>
                <w:i/>
              </w:rPr>
              <w:t>J Clin Oncol</w:t>
            </w:r>
            <w:r>
              <w:rPr>
                <w:i/>
              </w:rPr>
              <w:t xml:space="preserve"> </w:t>
            </w:r>
            <w:r w:rsidRPr="00BB421B">
              <w:rPr>
                <w:iCs/>
              </w:rPr>
              <w:t>2021</w:t>
            </w:r>
            <w:r>
              <w:rPr>
                <w:iCs/>
              </w:rPr>
              <w:t>;</w:t>
            </w:r>
            <w:r w:rsidRPr="00BB421B">
              <w:rPr>
                <w:iCs/>
              </w:rPr>
              <w:t xml:space="preserve"> 39(18):</w:t>
            </w:r>
            <w:r>
              <w:rPr>
                <w:iCs/>
              </w:rPr>
              <w:t xml:space="preserve"> </w:t>
            </w:r>
            <w:r w:rsidRPr="00BB421B">
              <w:rPr>
                <w:iCs/>
              </w:rPr>
              <w:t>1959-1970</w:t>
            </w:r>
            <w:r>
              <w:rPr>
                <w:iCs/>
              </w:rPr>
              <w:t>.</w:t>
            </w:r>
          </w:p>
        </w:tc>
      </w:tr>
      <w:tr w:rsidR="00F37E6F" w:rsidRPr="00471739" w14:paraId="45F0F758" w14:textId="77777777">
        <w:trPr>
          <w:trHeight w:val="1147"/>
        </w:trPr>
        <w:tc>
          <w:tcPr>
            <w:tcW w:w="796" w:type="pct"/>
            <w:vMerge/>
            <w:vAlign w:val="center"/>
          </w:tcPr>
          <w:p w14:paraId="63852E68" w14:textId="77777777" w:rsidR="00F37E6F" w:rsidRPr="00471739" w:rsidRDefault="00F37E6F">
            <w:pPr>
              <w:pStyle w:val="COMTabletext"/>
              <w:keepNext w:val="0"/>
            </w:pPr>
          </w:p>
        </w:tc>
        <w:tc>
          <w:tcPr>
            <w:tcW w:w="3027" w:type="pct"/>
            <w:tcBorders>
              <w:top w:val="nil"/>
            </w:tcBorders>
            <w:vAlign w:val="center"/>
          </w:tcPr>
          <w:p w14:paraId="07523236" w14:textId="7D3BE844" w:rsidR="00F37E6F" w:rsidRPr="00BB421B" w:rsidRDefault="00F37E6F" w:rsidP="00EB0413">
            <w:pPr>
              <w:pStyle w:val="COMTabletext"/>
            </w:pPr>
            <w:r>
              <w:t xml:space="preserve">Hutchings M, Carlo-Stella C, Morschhausser F, Falchi L, et al. </w:t>
            </w:r>
            <w:r w:rsidRPr="0019196A">
              <w:t xml:space="preserve">Glofitamab </w:t>
            </w:r>
            <w:r>
              <w:t>m</w:t>
            </w:r>
            <w:r w:rsidRPr="0019196A">
              <w:t xml:space="preserve">onotherapy in </w:t>
            </w:r>
            <w:r>
              <w:t>r</w:t>
            </w:r>
            <w:r w:rsidRPr="0019196A">
              <w:t xml:space="preserve">elapsed or </w:t>
            </w:r>
            <w:r>
              <w:t>r</w:t>
            </w:r>
            <w:r w:rsidRPr="0019196A">
              <w:t xml:space="preserve">efractory </w:t>
            </w:r>
            <w:r>
              <w:t>l</w:t>
            </w:r>
            <w:r w:rsidRPr="0019196A">
              <w:t>arge B-</w:t>
            </w:r>
            <w:r>
              <w:t>c</w:t>
            </w:r>
            <w:r w:rsidRPr="0019196A">
              <w:t xml:space="preserve">ell </w:t>
            </w:r>
            <w:r>
              <w:t>l</w:t>
            </w:r>
            <w:r w:rsidRPr="0019196A">
              <w:t xml:space="preserve">ymphoma: </w:t>
            </w:r>
            <w:r>
              <w:t>e</w:t>
            </w:r>
            <w:r w:rsidRPr="0019196A">
              <w:t xml:space="preserve">xtended </w:t>
            </w:r>
            <w:r>
              <w:t>f</w:t>
            </w:r>
            <w:r w:rsidRPr="0019196A">
              <w:t>ollow-</w:t>
            </w:r>
            <w:r>
              <w:t>u</w:t>
            </w:r>
            <w:r w:rsidRPr="0019196A">
              <w:t xml:space="preserve">p from a </w:t>
            </w:r>
            <w:r>
              <w:t>p</w:t>
            </w:r>
            <w:r w:rsidRPr="0019196A">
              <w:t xml:space="preserve">ivotal </w:t>
            </w:r>
            <w:r>
              <w:t>P</w:t>
            </w:r>
            <w:r w:rsidRPr="0019196A">
              <w:t xml:space="preserve">hase II </w:t>
            </w:r>
            <w:r>
              <w:t>s</w:t>
            </w:r>
            <w:r w:rsidRPr="0019196A">
              <w:t xml:space="preserve">tudy and </w:t>
            </w:r>
            <w:r>
              <w:t>s</w:t>
            </w:r>
            <w:r w:rsidRPr="0019196A">
              <w:t xml:space="preserve">ubgroup </w:t>
            </w:r>
            <w:r>
              <w:t>a</w:t>
            </w:r>
            <w:r w:rsidRPr="0019196A">
              <w:t xml:space="preserve">nalyses in </w:t>
            </w:r>
            <w:r>
              <w:t>p</w:t>
            </w:r>
            <w:r w:rsidRPr="0019196A">
              <w:t xml:space="preserve">atients with </w:t>
            </w:r>
            <w:r>
              <w:t>p</w:t>
            </w:r>
            <w:r w:rsidRPr="0019196A">
              <w:t xml:space="preserve">rior </w:t>
            </w:r>
            <w:r>
              <w:t>c</w:t>
            </w:r>
            <w:r w:rsidRPr="0019196A">
              <w:t xml:space="preserve">himeric </w:t>
            </w:r>
            <w:r>
              <w:t>a</w:t>
            </w:r>
            <w:r w:rsidRPr="0019196A">
              <w:t xml:space="preserve">ntigen </w:t>
            </w:r>
            <w:r>
              <w:t>r</w:t>
            </w:r>
            <w:r w:rsidRPr="0019196A">
              <w:t>eceptor T-</w:t>
            </w:r>
            <w:r>
              <w:t>c</w:t>
            </w:r>
            <w:r w:rsidRPr="0019196A">
              <w:t xml:space="preserve">ell </w:t>
            </w:r>
            <w:r>
              <w:t>t</w:t>
            </w:r>
            <w:r w:rsidRPr="0019196A">
              <w:t xml:space="preserve">herapy and by </w:t>
            </w:r>
            <w:r>
              <w:t>b</w:t>
            </w:r>
            <w:r w:rsidRPr="0019196A">
              <w:t xml:space="preserve">aseline </w:t>
            </w:r>
            <w:r>
              <w:t>t</w:t>
            </w:r>
            <w:r w:rsidRPr="0019196A">
              <w:t xml:space="preserve">otal </w:t>
            </w:r>
            <w:r>
              <w:t>m</w:t>
            </w:r>
            <w:r w:rsidRPr="0019196A">
              <w:t xml:space="preserve">etabolic </w:t>
            </w:r>
            <w:r>
              <w:t>t</w:t>
            </w:r>
            <w:r w:rsidRPr="0019196A">
              <w:t xml:space="preserve">umor </w:t>
            </w:r>
            <w:r>
              <w:t>v</w:t>
            </w:r>
            <w:r w:rsidRPr="0019196A">
              <w:t>olume</w:t>
            </w:r>
            <w:r>
              <w:t>.</w:t>
            </w:r>
          </w:p>
        </w:tc>
        <w:tc>
          <w:tcPr>
            <w:tcW w:w="1177" w:type="pct"/>
            <w:tcBorders>
              <w:top w:val="nil"/>
            </w:tcBorders>
          </w:tcPr>
          <w:p w14:paraId="775D00B4" w14:textId="116E7E6C" w:rsidR="00F37E6F" w:rsidRPr="00BB421B" w:rsidRDefault="00F37E6F" w:rsidP="00EB0413">
            <w:pPr>
              <w:pStyle w:val="COMTabletext"/>
              <w:rPr>
                <w:i/>
              </w:rPr>
            </w:pPr>
            <w:r>
              <w:rPr>
                <w:i/>
              </w:rPr>
              <w:t>Blood</w:t>
            </w:r>
            <w:r>
              <w:rPr>
                <w:iCs/>
              </w:rPr>
              <w:t xml:space="preserve"> 2023; 142(Supp 1): 433.</w:t>
            </w:r>
          </w:p>
        </w:tc>
      </w:tr>
      <w:tr w:rsidR="00EB0413" w:rsidRPr="00471739" w14:paraId="0063ACBA" w14:textId="77777777">
        <w:tc>
          <w:tcPr>
            <w:tcW w:w="796" w:type="pct"/>
            <w:tcBorders>
              <w:top w:val="single" w:sz="4" w:space="0" w:color="auto"/>
              <w:bottom w:val="single" w:sz="4" w:space="0" w:color="auto"/>
            </w:tcBorders>
            <w:vAlign w:val="center"/>
          </w:tcPr>
          <w:p w14:paraId="0BD60036" w14:textId="77777777" w:rsidR="00EB0413" w:rsidRPr="00471739" w:rsidRDefault="00EB0413" w:rsidP="00EB0413">
            <w:pPr>
              <w:pStyle w:val="COMTabletext"/>
              <w:keepNext w:val="0"/>
            </w:pPr>
            <w:r>
              <w:t>STARGLO</w:t>
            </w:r>
          </w:p>
        </w:tc>
        <w:tc>
          <w:tcPr>
            <w:tcW w:w="3027" w:type="pct"/>
            <w:tcBorders>
              <w:top w:val="single" w:sz="4" w:space="0" w:color="auto"/>
              <w:bottom w:val="single" w:sz="4" w:space="0" w:color="auto"/>
            </w:tcBorders>
            <w:vAlign w:val="center"/>
          </w:tcPr>
          <w:p w14:paraId="2BD2D4AF" w14:textId="77777777" w:rsidR="00EB0413" w:rsidRPr="00471739" w:rsidRDefault="00EB0413" w:rsidP="00EB0413">
            <w:pPr>
              <w:pStyle w:val="COMTabletext"/>
              <w:keepNext w:val="0"/>
            </w:pPr>
            <w:r w:rsidRPr="00831B86">
              <w:t>Abramson</w:t>
            </w:r>
            <w:r>
              <w:t xml:space="preserve"> J, </w:t>
            </w:r>
            <w:r w:rsidRPr="00831B86">
              <w:t>Ku</w:t>
            </w:r>
            <w:r>
              <w:t xml:space="preserve"> M, </w:t>
            </w:r>
            <w:r w:rsidRPr="00831B86">
              <w:t>Hertzberg</w:t>
            </w:r>
            <w:r>
              <w:t xml:space="preserve"> M, </w:t>
            </w:r>
            <w:r w:rsidRPr="00831B86">
              <w:t>Fox</w:t>
            </w:r>
            <w:r>
              <w:t xml:space="preserve"> C. </w:t>
            </w:r>
            <w:r w:rsidRPr="00831B86">
              <w:t>Glofitamab plus gemcitabine and oxaliplatin (</w:t>
            </w:r>
            <w:r>
              <w:t>G</w:t>
            </w:r>
            <w:r w:rsidRPr="00831B86">
              <w:t>lofit-</w:t>
            </w:r>
            <w:r>
              <w:t>G</w:t>
            </w:r>
            <w:r w:rsidRPr="00831B86">
              <w:t>em</w:t>
            </w:r>
            <w:r>
              <w:t>O</w:t>
            </w:r>
            <w:r w:rsidRPr="00831B86">
              <w:t>x) for relapsed/refractory (</w:t>
            </w:r>
            <w:r>
              <w:t>R</w:t>
            </w:r>
            <w:r w:rsidRPr="00831B86">
              <w:t>/</w:t>
            </w:r>
            <w:r>
              <w:t>R</w:t>
            </w:r>
            <w:r w:rsidRPr="00831B86">
              <w:t xml:space="preserve">) diffuse large </w:t>
            </w:r>
            <w:r>
              <w:t>B</w:t>
            </w:r>
            <w:r w:rsidRPr="00831B86">
              <w:t>-cell lymphoma (</w:t>
            </w:r>
            <w:r>
              <w:t>DLBCL</w:t>
            </w:r>
            <w:r w:rsidRPr="00831B86">
              <w:t xml:space="preserve">): results of a global randomized phase </w:t>
            </w:r>
            <w:r>
              <w:t>III</w:t>
            </w:r>
            <w:r w:rsidRPr="00831B86">
              <w:t xml:space="preserve"> trial (</w:t>
            </w:r>
            <w:r>
              <w:t>STARGLO</w:t>
            </w:r>
            <w:r w:rsidRPr="00831B86">
              <w:t>)</w:t>
            </w:r>
            <w:r>
              <w:t>.</w:t>
            </w:r>
          </w:p>
        </w:tc>
        <w:tc>
          <w:tcPr>
            <w:tcW w:w="1177" w:type="pct"/>
            <w:tcBorders>
              <w:top w:val="single" w:sz="4" w:space="0" w:color="auto"/>
              <w:bottom w:val="single" w:sz="4" w:space="0" w:color="auto"/>
            </w:tcBorders>
          </w:tcPr>
          <w:p w14:paraId="523618D6" w14:textId="77777777" w:rsidR="00EB0413" w:rsidRPr="001F013D" w:rsidRDefault="00EB0413" w:rsidP="00EB0413">
            <w:pPr>
              <w:pStyle w:val="COMTabletext"/>
              <w:keepNext w:val="0"/>
              <w:rPr>
                <w:iCs/>
              </w:rPr>
            </w:pPr>
            <w:r w:rsidRPr="001F013D">
              <w:rPr>
                <w:i/>
              </w:rPr>
              <w:t>European Hematology Association</w:t>
            </w:r>
            <w:r>
              <w:rPr>
                <w:iCs/>
              </w:rPr>
              <w:t xml:space="preserve"> 2024; June 2024 Annual Meeting (oral abstract and slides).</w:t>
            </w:r>
          </w:p>
        </w:tc>
      </w:tr>
    </w:tbl>
    <w:p w14:paraId="102E0934" w14:textId="77777777" w:rsidR="00577ABC" w:rsidRDefault="00DF4667" w:rsidP="00DF4667">
      <w:pPr>
        <w:pStyle w:val="COMTablefooter"/>
      </w:pPr>
      <w:r w:rsidRPr="00471739">
        <w:t xml:space="preserve">Source: </w:t>
      </w:r>
      <w:r>
        <w:t>Table 2-4, pp30-31; Table 2-5, pp33-34 of the submission; Table 3, p5 of Appendix A of the submission.</w:t>
      </w:r>
    </w:p>
    <w:p w14:paraId="0AE60D07" w14:textId="07E986FE" w:rsidR="00DF4667" w:rsidRPr="00471739" w:rsidRDefault="00577ABC" w:rsidP="00DF4667">
      <w:pPr>
        <w:pStyle w:val="COMTablefooter"/>
        <w:rPr>
          <w:sz w:val="20"/>
        </w:rPr>
      </w:pPr>
      <w:r>
        <w:t>Selected citations relat</w:t>
      </w:r>
      <w:r w:rsidR="00F37E6F">
        <w:t>ing</w:t>
      </w:r>
      <w:r>
        <w:t xml:space="preserve"> to conference abstracts omitted.</w:t>
      </w:r>
    </w:p>
    <w:p w14:paraId="1DD06D7D" w14:textId="6FE31ABF" w:rsidR="007F1017" w:rsidRPr="00471739" w:rsidRDefault="008F120A" w:rsidP="00EC5836">
      <w:pPr>
        <w:pStyle w:val="COMexecsummnumbered"/>
      </w:pPr>
      <w:r w:rsidRPr="00471739">
        <w:t>The key features of the</w:t>
      </w:r>
      <w:r w:rsidR="00D34FEF">
        <w:t xml:space="preserve"> s</w:t>
      </w:r>
      <w:r w:rsidR="007170DA" w:rsidRPr="00471739">
        <w:t>tudies</w:t>
      </w:r>
      <w:r w:rsidRPr="00471739">
        <w:t xml:space="preserve"> are summarised in</w:t>
      </w:r>
      <w:r w:rsidR="00D6076E" w:rsidRPr="00471739">
        <w:t xml:space="preserve"> </w:t>
      </w:r>
      <w:r w:rsidR="00D6076E" w:rsidRPr="00471739">
        <w:fldChar w:fldCharType="begin"/>
      </w:r>
      <w:r w:rsidR="00D6076E" w:rsidRPr="00471739">
        <w:instrText xml:space="preserve"> REF _Ref104804098 \h  \* MERGEFORMAT </w:instrText>
      </w:r>
      <w:r w:rsidR="00D6076E" w:rsidRPr="00471739">
        <w:fldChar w:fldCharType="separate"/>
      </w:r>
      <w:r w:rsidR="00180EF2" w:rsidRPr="00471739">
        <w:t xml:space="preserve">Table </w:t>
      </w:r>
      <w:r w:rsidR="00180EF2">
        <w:t>3</w:t>
      </w:r>
      <w:r w:rsidR="00D6076E" w:rsidRPr="00471739">
        <w:fldChar w:fldCharType="end"/>
      </w:r>
      <w:r w:rsidRPr="00471739">
        <w:t>.</w:t>
      </w:r>
    </w:p>
    <w:p w14:paraId="355E2F15" w14:textId="4F1ABF2F" w:rsidR="007F1017" w:rsidRPr="00471739" w:rsidRDefault="00696EF9" w:rsidP="005C442F">
      <w:pPr>
        <w:pStyle w:val="COMtablefigcaption"/>
        <w:keepLines/>
      </w:pPr>
      <w:bookmarkStart w:id="21" w:name="_Ref104804098"/>
      <w:r w:rsidRPr="00471739">
        <w:lastRenderedPageBreak/>
        <w:t xml:space="preserve">Table </w:t>
      </w:r>
      <w:r w:rsidR="00AF4A09">
        <w:fldChar w:fldCharType="begin"/>
      </w:r>
      <w:r w:rsidR="00AF4A09">
        <w:instrText xml:space="preserve"> SEQ Table \* ARABIC </w:instrText>
      </w:r>
      <w:r w:rsidR="00AF4A09">
        <w:fldChar w:fldCharType="separate"/>
      </w:r>
      <w:r w:rsidR="00180EF2">
        <w:rPr>
          <w:noProof/>
        </w:rPr>
        <w:t>3</w:t>
      </w:r>
      <w:r w:rsidR="00AF4A09">
        <w:rPr>
          <w:noProof/>
        </w:rPr>
        <w:fldChar w:fldCharType="end"/>
      </w:r>
      <w:bookmarkEnd w:id="21"/>
      <w:r w:rsidR="00D6076E" w:rsidRPr="00471739">
        <w:t xml:space="preserve">: </w:t>
      </w:r>
      <w:r w:rsidR="007F1017" w:rsidRPr="00471739">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Key features of the included evidence"/>
      </w:tblPr>
      <w:tblGrid>
        <w:gridCol w:w="1002"/>
        <w:gridCol w:w="552"/>
        <w:gridCol w:w="1215"/>
        <w:gridCol w:w="628"/>
        <w:gridCol w:w="2325"/>
        <w:gridCol w:w="1928"/>
        <w:gridCol w:w="1367"/>
      </w:tblGrid>
      <w:tr w:rsidR="00F07A8F" w:rsidRPr="00471739" w14:paraId="53DD7CC6" w14:textId="77777777" w:rsidTr="005C442F">
        <w:trPr>
          <w:cantSplit/>
          <w:tblHeader/>
        </w:trPr>
        <w:tc>
          <w:tcPr>
            <w:tcW w:w="556" w:type="pct"/>
            <w:shd w:val="clear" w:color="auto" w:fill="auto"/>
            <w:vAlign w:val="center"/>
          </w:tcPr>
          <w:p w14:paraId="794116BC" w14:textId="77777777" w:rsidR="007F1017" w:rsidRPr="00471739" w:rsidRDefault="007F1017" w:rsidP="005C442F">
            <w:pPr>
              <w:pStyle w:val="COMTableheadingrow"/>
              <w:keepLines/>
              <w:jc w:val="center"/>
            </w:pPr>
            <w:r w:rsidRPr="00471739">
              <w:t>Trial</w:t>
            </w:r>
          </w:p>
        </w:tc>
        <w:tc>
          <w:tcPr>
            <w:tcW w:w="306" w:type="pct"/>
            <w:shd w:val="clear" w:color="auto" w:fill="auto"/>
            <w:vAlign w:val="center"/>
          </w:tcPr>
          <w:p w14:paraId="51122FE5" w14:textId="77777777" w:rsidR="007F1017" w:rsidRPr="00471739" w:rsidRDefault="007F1017" w:rsidP="005C442F">
            <w:pPr>
              <w:pStyle w:val="COMTableheadingrow"/>
              <w:keepLines/>
              <w:jc w:val="center"/>
            </w:pPr>
            <w:r w:rsidRPr="00471739">
              <w:t>N</w:t>
            </w:r>
          </w:p>
        </w:tc>
        <w:tc>
          <w:tcPr>
            <w:tcW w:w="674" w:type="pct"/>
            <w:shd w:val="clear" w:color="auto" w:fill="auto"/>
            <w:vAlign w:val="center"/>
          </w:tcPr>
          <w:p w14:paraId="41C438EF" w14:textId="77777777" w:rsidR="007F1017" w:rsidRPr="00471739" w:rsidRDefault="007F1017" w:rsidP="005C442F">
            <w:pPr>
              <w:pStyle w:val="COMTableheadingrow"/>
              <w:keepLines/>
              <w:jc w:val="center"/>
            </w:pPr>
            <w:r w:rsidRPr="00471739">
              <w:t>Design/ duration</w:t>
            </w:r>
          </w:p>
        </w:tc>
        <w:tc>
          <w:tcPr>
            <w:tcW w:w="348" w:type="pct"/>
            <w:shd w:val="clear" w:color="auto" w:fill="auto"/>
            <w:vAlign w:val="center"/>
          </w:tcPr>
          <w:p w14:paraId="1FC91360" w14:textId="77777777" w:rsidR="007F1017" w:rsidRPr="00471739" w:rsidRDefault="007F1017" w:rsidP="005C442F">
            <w:pPr>
              <w:pStyle w:val="COMTableheadingrow"/>
              <w:keepLines/>
              <w:jc w:val="center"/>
            </w:pPr>
            <w:r w:rsidRPr="00471739">
              <w:t>Risk of bias</w:t>
            </w:r>
          </w:p>
        </w:tc>
        <w:tc>
          <w:tcPr>
            <w:tcW w:w="1289" w:type="pct"/>
            <w:shd w:val="clear" w:color="auto" w:fill="auto"/>
            <w:vAlign w:val="center"/>
          </w:tcPr>
          <w:p w14:paraId="7FF90896" w14:textId="77777777" w:rsidR="007F1017" w:rsidRPr="00471739" w:rsidRDefault="007F1017" w:rsidP="005C442F">
            <w:pPr>
              <w:pStyle w:val="COMTableheadingrow"/>
              <w:keepLines/>
              <w:jc w:val="center"/>
            </w:pPr>
            <w:r w:rsidRPr="00471739">
              <w:t>Patient population</w:t>
            </w:r>
          </w:p>
        </w:tc>
        <w:tc>
          <w:tcPr>
            <w:tcW w:w="1069" w:type="pct"/>
            <w:shd w:val="clear" w:color="auto" w:fill="auto"/>
            <w:vAlign w:val="center"/>
          </w:tcPr>
          <w:p w14:paraId="0FCB63F9" w14:textId="39B9FD0B" w:rsidR="007F1017" w:rsidRPr="00471739" w:rsidRDefault="007F1017" w:rsidP="005C442F">
            <w:pPr>
              <w:pStyle w:val="COMTableheadingrow"/>
              <w:keepLines/>
              <w:jc w:val="center"/>
            </w:pPr>
            <w:r w:rsidRPr="00471739">
              <w:t>Outcomes</w:t>
            </w:r>
          </w:p>
        </w:tc>
        <w:tc>
          <w:tcPr>
            <w:tcW w:w="758" w:type="pct"/>
            <w:shd w:val="clear" w:color="auto" w:fill="auto"/>
            <w:vAlign w:val="center"/>
          </w:tcPr>
          <w:p w14:paraId="08C6F624" w14:textId="77777777" w:rsidR="007F1017" w:rsidRPr="00471739" w:rsidRDefault="007F1017" w:rsidP="005C442F">
            <w:pPr>
              <w:pStyle w:val="COMTableheadingrow"/>
              <w:keepLines/>
              <w:jc w:val="center"/>
            </w:pPr>
            <w:r w:rsidRPr="00471739">
              <w:t>Use in modelled evaluation</w:t>
            </w:r>
          </w:p>
        </w:tc>
      </w:tr>
      <w:tr w:rsidR="00471739" w:rsidRPr="00471739" w14:paraId="2A03CD4B" w14:textId="77777777" w:rsidTr="005C442F">
        <w:trPr>
          <w:cantSplit/>
        </w:trPr>
        <w:tc>
          <w:tcPr>
            <w:tcW w:w="5000" w:type="pct"/>
            <w:gridSpan w:val="7"/>
            <w:shd w:val="clear" w:color="auto" w:fill="auto"/>
            <w:vAlign w:val="center"/>
          </w:tcPr>
          <w:p w14:paraId="73088C85" w14:textId="7796FC1B" w:rsidR="007F1017" w:rsidRPr="00471739" w:rsidRDefault="00D34FEF" w:rsidP="005C442F">
            <w:pPr>
              <w:pStyle w:val="COMTableheadingrow"/>
              <w:keepLines/>
            </w:pPr>
            <w:r>
              <w:t>Epcoritamab studies</w:t>
            </w:r>
          </w:p>
        </w:tc>
      </w:tr>
      <w:tr w:rsidR="00F07A8F" w:rsidRPr="00B7452F" w14:paraId="4EE88DCB" w14:textId="77777777" w:rsidTr="005C442F">
        <w:trPr>
          <w:cantSplit/>
        </w:trPr>
        <w:tc>
          <w:tcPr>
            <w:tcW w:w="556" w:type="pct"/>
            <w:shd w:val="clear" w:color="auto" w:fill="auto"/>
            <w:vAlign w:val="center"/>
          </w:tcPr>
          <w:p w14:paraId="6EE77D33" w14:textId="68B1B2D3" w:rsidR="007D1C6E" w:rsidRPr="00B7452F" w:rsidRDefault="007D1C6E" w:rsidP="007445AF">
            <w:pPr>
              <w:pStyle w:val="COMTabletext"/>
              <w:keepNext w:val="0"/>
            </w:pPr>
            <w:r w:rsidRPr="00B7452F">
              <w:t>EPCORE NHL-1</w:t>
            </w:r>
          </w:p>
        </w:tc>
        <w:tc>
          <w:tcPr>
            <w:tcW w:w="306" w:type="pct"/>
            <w:shd w:val="clear" w:color="auto" w:fill="auto"/>
            <w:vAlign w:val="center"/>
          </w:tcPr>
          <w:p w14:paraId="41BB0E41" w14:textId="41530662" w:rsidR="007D1C6E" w:rsidRPr="00B7452F" w:rsidRDefault="007D1C6E" w:rsidP="007445AF">
            <w:pPr>
              <w:pStyle w:val="COMTabletext"/>
              <w:keepNext w:val="0"/>
              <w:jc w:val="center"/>
              <w:rPr>
                <w:vertAlign w:val="superscript"/>
              </w:rPr>
            </w:pPr>
            <w:r w:rsidRPr="00B7452F">
              <w:t xml:space="preserve">157 </w:t>
            </w:r>
            <w:r w:rsidRPr="00B7452F">
              <w:rPr>
                <w:vertAlign w:val="superscript"/>
              </w:rPr>
              <w:t>a</w:t>
            </w:r>
          </w:p>
        </w:tc>
        <w:tc>
          <w:tcPr>
            <w:tcW w:w="674" w:type="pct"/>
            <w:shd w:val="clear" w:color="auto" w:fill="auto"/>
            <w:vAlign w:val="center"/>
          </w:tcPr>
          <w:p w14:paraId="744D08AC" w14:textId="0D238CAF" w:rsidR="007D1C6E" w:rsidRPr="00B7452F" w:rsidRDefault="007D1C6E" w:rsidP="007445AF">
            <w:pPr>
              <w:pStyle w:val="COMTabletext"/>
              <w:keepNext w:val="0"/>
              <w:jc w:val="center"/>
            </w:pPr>
            <w:r w:rsidRPr="00B7452F">
              <w:t>Phase 1/2, open-label, single-arm, dose escalation and dose expansion study; median follow-up 25.5 months.</w:t>
            </w:r>
          </w:p>
        </w:tc>
        <w:tc>
          <w:tcPr>
            <w:tcW w:w="348" w:type="pct"/>
            <w:shd w:val="clear" w:color="auto" w:fill="auto"/>
            <w:vAlign w:val="center"/>
          </w:tcPr>
          <w:p w14:paraId="4A529D74" w14:textId="6CFC83CE" w:rsidR="007D1C6E" w:rsidRPr="00B7452F" w:rsidRDefault="007D1C6E" w:rsidP="007445AF">
            <w:pPr>
              <w:pStyle w:val="COMTabletext"/>
              <w:keepNext w:val="0"/>
              <w:jc w:val="center"/>
              <w:rPr>
                <w:iCs/>
              </w:rPr>
            </w:pPr>
            <w:r w:rsidRPr="00B7452F">
              <w:rPr>
                <w:iCs/>
              </w:rPr>
              <w:t>High</w:t>
            </w:r>
          </w:p>
        </w:tc>
        <w:tc>
          <w:tcPr>
            <w:tcW w:w="1289" w:type="pct"/>
            <w:shd w:val="clear" w:color="auto" w:fill="auto"/>
            <w:vAlign w:val="center"/>
          </w:tcPr>
          <w:p w14:paraId="29DD82C6" w14:textId="724D1DA4" w:rsidR="007D1C6E" w:rsidRPr="00B7452F" w:rsidRDefault="007D1C6E" w:rsidP="00366143">
            <w:pPr>
              <w:pStyle w:val="COMTabletext"/>
              <w:keepNext w:val="0"/>
              <w:numPr>
                <w:ilvl w:val="0"/>
                <w:numId w:val="7"/>
              </w:numPr>
              <w:ind w:left="147" w:hanging="113"/>
            </w:pPr>
            <w:r w:rsidRPr="00B7452F">
              <w:t>Age ≥18 years with DLBCL or other aggressive B-cell non-Hodgkin lymphoma</w:t>
            </w:r>
          </w:p>
          <w:p w14:paraId="56770118" w14:textId="77777777" w:rsidR="007D1C6E" w:rsidRPr="00B7452F" w:rsidRDefault="007D1C6E" w:rsidP="00366143">
            <w:pPr>
              <w:pStyle w:val="COMTabletext"/>
              <w:keepNext w:val="0"/>
              <w:numPr>
                <w:ilvl w:val="0"/>
                <w:numId w:val="7"/>
              </w:numPr>
              <w:ind w:left="147" w:hanging="113"/>
            </w:pPr>
            <w:r w:rsidRPr="00B7452F">
              <w:t>Relapsed or refractory disease</w:t>
            </w:r>
          </w:p>
          <w:p w14:paraId="0BF58266" w14:textId="77777777" w:rsidR="007D1C6E" w:rsidRPr="00B7452F" w:rsidRDefault="007D1C6E" w:rsidP="00366143">
            <w:pPr>
              <w:pStyle w:val="COMTabletext"/>
              <w:keepNext w:val="0"/>
              <w:numPr>
                <w:ilvl w:val="0"/>
                <w:numId w:val="7"/>
              </w:numPr>
              <w:ind w:left="147" w:hanging="113"/>
            </w:pPr>
            <w:r w:rsidRPr="00B7452F">
              <w:t>Previously treated with ≥2 lines of systemic antineoplastic therapy</w:t>
            </w:r>
          </w:p>
          <w:p w14:paraId="15EF0298" w14:textId="77777777" w:rsidR="007D1C6E" w:rsidRPr="00B7452F" w:rsidRDefault="007D1C6E" w:rsidP="00366143">
            <w:pPr>
              <w:pStyle w:val="COMTabletext"/>
              <w:keepNext w:val="0"/>
              <w:numPr>
                <w:ilvl w:val="0"/>
                <w:numId w:val="7"/>
              </w:numPr>
              <w:ind w:left="147" w:hanging="113"/>
            </w:pPr>
            <w:r w:rsidRPr="00B7452F">
              <w:t>Failed prior ASCT or ineligible for ASCT</w:t>
            </w:r>
          </w:p>
          <w:p w14:paraId="5E6F456D" w14:textId="10AFAC09" w:rsidR="007D1C6E" w:rsidRPr="00B7452F" w:rsidRDefault="007D1C6E" w:rsidP="00366143">
            <w:pPr>
              <w:pStyle w:val="COMTabletext"/>
              <w:keepNext w:val="0"/>
              <w:numPr>
                <w:ilvl w:val="0"/>
                <w:numId w:val="7"/>
              </w:numPr>
              <w:ind w:left="147" w:hanging="113"/>
            </w:pPr>
            <w:r w:rsidRPr="00B7452F">
              <w:t>ECOG ≤2</w:t>
            </w:r>
          </w:p>
        </w:tc>
        <w:tc>
          <w:tcPr>
            <w:tcW w:w="1069" w:type="pct"/>
            <w:shd w:val="clear" w:color="auto" w:fill="auto"/>
            <w:vAlign w:val="center"/>
          </w:tcPr>
          <w:p w14:paraId="47ED89C9" w14:textId="3A96654E" w:rsidR="007D1C6E" w:rsidRPr="00B7452F" w:rsidRDefault="007D1C6E" w:rsidP="00366143">
            <w:pPr>
              <w:pStyle w:val="COMTabletext"/>
              <w:keepNext w:val="0"/>
              <w:numPr>
                <w:ilvl w:val="0"/>
                <w:numId w:val="7"/>
              </w:numPr>
              <w:ind w:left="147" w:hanging="113"/>
            </w:pPr>
            <w:r w:rsidRPr="00B7452F">
              <w:t>ORR (primary)</w:t>
            </w:r>
          </w:p>
          <w:p w14:paraId="7C0314CD" w14:textId="141F2F97" w:rsidR="007D1C6E" w:rsidRPr="00B7452F" w:rsidRDefault="007D1C6E" w:rsidP="00366143">
            <w:pPr>
              <w:pStyle w:val="COMTabletext"/>
              <w:keepNext w:val="0"/>
              <w:numPr>
                <w:ilvl w:val="0"/>
                <w:numId w:val="7"/>
              </w:numPr>
              <w:ind w:left="147" w:hanging="113"/>
            </w:pPr>
            <w:r w:rsidRPr="00B7452F">
              <w:t>CRR</w:t>
            </w:r>
          </w:p>
          <w:p w14:paraId="19C6ABD8" w14:textId="041A6EEB" w:rsidR="007D1C6E" w:rsidRPr="00B7452F" w:rsidRDefault="007D1C6E" w:rsidP="00366143">
            <w:pPr>
              <w:pStyle w:val="COMTabletext"/>
              <w:keepNext w:val="0"/>
              <w:numPr>
                <w:ilvl w:val="0"/>
                <w:numId w:val="7"/>
              </w:numPr>
              <w:ind w:left="147" w:hanging="113"/>
            </w:pPr>
            <w:r w:rsidRPr="00B7452F">
              <w:t>Duration of response</w:t>
            </w:r>
          </w:p>
          <w:p w14:paraId="63849651" w14:textId="273C91E4" w:rsidR="007D1C6E" w:rsidRPr="00B7452F" w:rsidRDefault="009C42D4" w:rsidP="00366143">
            <w:pPr>
              <w:pStyle w:val="COMTabletext"/>
              <w:keepNext w:val="0"/>
              <w:numPr>
                <w:ilvl w:val="0"/>
                <w:numId w:val="7"/>
              </w:numPr>
              <w:ind w:left="147" w:hanging="113"/>
            </w:pPr>
            <w:r w:rsidRPr="00B7452F">
              <w:t>Progression-free survival</w:t>
            </w:r>
          </w:p>
          <w:p w14:paraId="45C77B39" w14:textId="62F446D1" w:rsidR="007D1C6E" w:rsidRPr="00B7452F" w:rsidRDefault="007D1C6E" w:rsidP="00366143">
            <w:pPr>
              <w:pStyle w:val="COMTabletext"/>
              <w:keepNext w:val="0"/>
              <w:numPr>
                <w:ilvl w:val="0"/>
                <w:numId w:val="7"/>
              </w:numPr>
              <w:ind w:left="147" w:hanging="113"/>
            </w:pPr>
            <w:r w:rsidRPr="00B7452F">
              <w:t>O</w:t>
            </w:r>
            <w:r w:rsidR="009C42D4" w:rsidRPr="00B7452F">
              <w:t>verall survival</w:t>
            </w:r>
          </w:p>
          <w:p w14:paraId="72ACD0E1" w14:textId="76A33ABB" w:rsidR="007D1C6E" w:rsidRPr="00B7452F" w:rsidRDefault="007D1C6E" w:rsidP="00366143">
            <w:pPr>
              <w:pStyle w:val="COMTabletext"/>
              <w:keepNext w:val="0"/>
              <w:numPr>
                <w:ilvl w:val="0"/>
                <w:numId w:val="7"/>
              </w:numPr>
              <w:ind w:left="147" w:hanging="113"/>
            </w:pPr>
            <w:r w:rsidRPr="00B7452F">
              <w:t>T</w:t>
            </w:r>
            <w:r w:rsidR="009C42D4" w:rsidRPr="00B7452F">
              <w:t>ime to treatment discontinuation</w:t>
            </w:r>
          </w:p>
          <w:p w14:paraId="3CFC77CA" w14:textId="47C82917" w:rsidR="007D1C6E" w:rsidRPr="00B7452F" w:rsidRDefault="009C42D4" w:rsidP="00366143">
            <w:pPr>
              <w:pStyle w:val="COMTabletext"/>
              <w:keepNext w:val="0"/>
              <w:numPr>
                <w:ilvl w:val="0"/>
                <w:numId w:val="7"/>
              </w:numPr>
              <w:ind w:left="147" w:hanging="113"/>
            </w:pPr>
            <w:r w:rsidRPr="00B7452F">
              <w:t>Time to next treatment</w:t>
            </w:r>
          </w:p>
          <w:p w14:paraId="7C250979" w14:textId="1C049A1C" w:rsidR="007D1C6E" w:rsidRPr="00B7452F" w:rsidRDefault="007D1C6E" w:rsidP="00366143">
            <w:pPr>
              <w:pStyle w:val="COMTabletext"/>
              <w:keepNext w:val="0"/>
              <w:numPr>
                <w:ilvl w:val="0"/>
                <w:numId w:val="7"/>
              </w:numPr>
              <w:ind w:left="147" w:hanging="113"/>
            </w:pPr>
            <w:r w:rsidRPr="00B7452F">
              <w:t>Adverse events</w:t>
            </w:r>
          </w:p>
          <w:p w14:paraId="6DC76214" w14:textId="57E64082" w:rsidR="007D1C6E" w:rsidRPr="00B7452F" w:rsidRDefault="007D1C6E" w:rsidP="00366143">
            <w:pPr>
              <w:pStyle w:val="COMTabletext"/>
              <w:keepNext w:val="0"/>
              <w:numPr>
                <w:ilvl w:val="0"/>
                <w:numId w:val="7"/>
              </w:numPr>
              <w:ind w:left="147" w:hanging="113"/>
            </w:pPr>
            <w:r w:rsidRPr="00B7452F">
              <w:t>HRQOL (FACT-Lym, EQ-5D-3L)</w:t>
            </w:r>
          </w:p>
        </w:tc>
        <w:tc>
          <w:tcPr>
            <w:tcW w:w="758" w:type="pct"/>
            <w:shd w:val="clear" w:color="auto" w:fill="auto"/>
            <w:vAlign w:val="center"/>
          </w:tcPr>
          <w:p w14:paraId="4BD03107" w14:textId="77777777" w:rsidR="009C42D4" w:rsidRPr="00B7452F" w:rsidRDefault="009C42D4" w:rsidP="00366143">
            <w:pPr>
              <w:pStyle w:val="COMTabletext"/>
              <w:keepNext w:val="0"/>
              <w:numPr>
                <w:ilvl w:val="0"/>
                <w:numId w:val="7"/>
              </w:numPr>
              <w:ind w:left="147" w:hanging="113"/>
            </w:pPr>
            <w:r w:rsidRPr="00B7452F">
              <w:t>Progression-free survival</w:t>
            </w:r>
          </w:p>
          <w:p w14:paraId="57F22DE0" w14:textId="77777777" w:rsidR="009C42D4" w:rsidRPr="00B7452F" w:rsidRDefault="009C42D4" w:rsidP="00366143">
            <w:pPr>
              <w:pStyle w:val="COMTabletext"/>
              <w:keepNext w:val="0"/>
              <w:numPr>
                <w:ilvl w:val="0"/>
                <w:numId w:val="7"/>
              </w:numPr>
              <w:ind w:left="147" w:hanging="113"/>
            </w:pPr>
            <w:r w:rsidRPr="00B7452F">
              <w:t>Overall survival</w:t>
            </w:r>
          </w:p>
          <w:p w14:paraId="3913E6E2" w14:textId="77777777" w:rsidR="009C42D4" w:rsidRPr="00B7452F" w:rsidRDefault="009C42D4" w:rsidP="00366143">
            <w:pPr>
              <w:pStyle w:val="COMTabletext"/>
              <w:keepNext w:val="0"/>
              <w:numPr>
                <w:ilvl w:val="0"/>
                <w:numId w:val="7"/>
              </w:numPr>
              <w:ind w:left="147" w:hanging="113"/>
            </w:pPr>
            <w:r w:rsidRPr="00B7452F">
              <w:t>Time to treatment discontinuation</w:t>
            </w:r>
          </w:p>
          <w:p w14:paraId="4B8D3B4D" w14:textId="77777777" w:rsidR="009C42D4" w:rsidRPr="00B7452F" w:rsidRDefault="009C42D4" w:rsidP="00366143">
            <w:pPr>
              <w:pStyle w:val="COMTabletext"/>
              <w:keepNext w:val="0"/>
              <w:numPr>
                <w:ilvl w:val="0"/>
                <w:numId w:val="7"/>
              </w:numPr>
              <w:ind w:left="147" w:hanging="113"/>
            </w:pPr>
            <w:r w:rsidRPr="00B7452F">
              <w:t>Time to next treatment</w:t>
            </w:r>
          </w:p>
          <w:p w14:paraId="33CCADF1" w14:textId="77777777" w:rsidR="007D1C6E" w:rsidRPr="00B7452F" w:rsidRDefault="007D1C6E" w:rsidP="00366143">
            <w:pPr>
              <w:pStyle w:val="COMTabletext"/>
              <w:keepNext w:val="0"/>
              <w:numPr>
                <w:ilvl w:val="0"/>
                <w:numId w:val="7"/>
              </w:numPr>
              <w:ind w:left="147" w:hanging="113"/>
            </w:pPr>
            <w:r w:rsidRPr="00B7452F">
              <w:t>Adverse events</w:t>
            </w:r>
          </w:p>
          <w:p w14:paraId="4E39C467" w14:textId="3D65BBF6" w:rsidR="007D1C6E" w:rsidRPr="00B7452F" w:rsidRDefault="007D1C6E" w:rsidP="00366143">
            <w:pPr>
              <w:pStyle w:val="COMTabletext"/>
              <w:keepNext w:val="0"/>
              <w:numPr>
                <w:ilvl w:val="0"/>
                <w:numId w:val="7"/>
              </w:numPr>
              <w:ind w:left="147" w:hanging="113"/>
            </w:pPr>
            <w:r w:rsidRPr="00B7452F">
              <w:t>EQ-5D-3L</w:t>
            </w:r>
          </w:p>
          <w:p w14:paraId="150A804C" w14:textId="7070E31B" w:rsidR="007D1C6E" w:rsidRPr="00B7452F" w:rsidRDefault="007D1C6E" w:rsidP="007445AF">
            <w:pPr>
              <w:pStyle w:val="COMTabletext"/>
              <w:keepNext w:val="0"/>
            </w:pPr>
          </w:p>
        </w:tc>
      </w:tr>
      <w:tr w:rsidR="00F07A8F" w:rsidRPr="00B7452F" w14:paraId="13A6895C" w14:textId="77777777" w:rsidTr="005C442F">
        <w:trPr>
          <w:cantSplit/>
        </w:trPr>
        <w:tc>
          <w:tcPr>
            <w:tcW w:w="556" w:type="pct"/>
            <w:shd w:val="clear" w:color="auto" w:fill="auto"/>
            <w:vAlign w:val="center"/>
          </w:tcPr>
          <w:p w14:paraId="4A9488B3" w14:textId="7236FED3" w:rsidR="007D1C6E" w:rsidRPr="00B7452F" w:rsidRDefault="007D1C6E" w:rsidP="007445AF">
            <w:pPr>
              <w:pStyle w:val="COMTabletext"/>
              <w:keepNext w:val="0"/>
            </w:pPr>
            <w:r w:rsidRPr="00B7452F">
              <w:t>EPCORE NHL-3</w:t>
            </w:r>
          </w:p>
        </w:tc>
        <w:tc>
          <w:tcPr>
            <w:tcW w:w="306" w:type="pct"/>
            <w:shd w:val="clear" w:color="auto" w:fill="auto"/>
            <w:vAlign w:val="center"/>
          </w:tcPr>
          <w:p w14:paraId="3F4D20B5" w14:textId="00E97FDE" w:rsidR="007D1C6E" w:rsidRPr="00B7452F" w:rsidRDefault="007D1C6E" w:rsidP="007445AF">
            <w:pPr>
              <w:pStyle w:val="COMTabletext"/>
              <w:keepNext w:val="0"/>
              <w:jc w:val="center"/>
              <w:rPr>
                <w:vertAlign w:val="superscript"/>
              </w:rPr>
            </w:pPr>
            <w:r w:rsidRPr="00B7452F">
              <w:t xml:space="preserve">36 </w:t>
            </w:r>
            <w:r w:rsidRPr="00B7452F">
              <w:rPr>
                <w:vertAlign w:val="superscript"/>
              </w:rPr>
              <w:t>b</w:t>
            </w:r>
          </w:p>
        </w:tc>
        <w:tc>
          <w:tcPr>
            <w:tcW w:w="674" w:type="pct"/>
            <w:shd w:val="clear" w:color="auto" w:fill="auto"/>
            <w:vAlign w:val="center"/>
          </w:tcPr>
          <w:p w14:paraId="68D92FE7" w14:textId="12B902E7" w:rsidR="007D1C6E" w:rsidRPr="00B7452F" w:rsidRDefault="007D1C6E" w:rsidP="007445AF">
            <w:pPr>
              <w:pStyle w:val="COMTabletext"/>
              <w:keepNext w:val="0"/>
              <w:jc w:val="center"/>
            </w:pPr>
            <w:r w:rsidRPr="00B7452F">
              <w:t>Phase 1/2, open-label, single-arm, dose escalation and dose expansion study; median follow-up 8.4 months.</w:t>
            </w:r>
          </w:p>
        </w:tc>
        <w:tc>
          <w:tcPr>
            <w:tcW w:w="348" w:type="pct"/>
            <w:shd w:val="clear" w:color="auto" w:fill="auto"/>
            <w:vAlign w:val="center"/>
          </w:tcPr>
          <w:p w14:paraId="6F0F93F8" w14:textId="6430313A" w:rsidR="007D1C6E" w:rsidRPr="00B7452F" w:rsidRDefault="007D1C6E" w:rsidP="007445AF">
            <w:pPr>
              <w:pStyle w:val="COMTabletext"/>
              <w:keepNext w:val="0"/>
              <w:jc w:val="center"/>
              <w:rPr>
                <w:iCs/>
              </w:rPr>
            </w:pPr>
            <w:r w:rsidRPr="00B7452F">
              <w:rPr>
                <w:iCs/>
              </w:rPr>
              <w:t>High</w:t>
            </w:r>
          </w:p>
        </w:tc>
        <w:tc>
          <w:tcPr>
            <w:tcW w:w="1289" w:type="pct"/>
            <w:shd w:val="clear" w:color="auto" w:fill="auto"/>
            <w:vAlign w:val="center"/>
          </w:tcPr>
          <w:p w14:paraId="3E1D7271" w14:textId="4C2129FA" w:rsidR="007D1C6E" w:rsidRPr="00B7452F" w:rsidRDefault="007D1C6E" w:rsidP="00366143">
            <w:pPr>
              <w:pStyle w:val="COMTabletext"/>
              <w:keepNext w:val="0"/>
              <w:numPr>
                <w:ilvl w:val="0"/>
                <w:numId w:val="7"/>
              </w:numPr>
              <w:ind w:left="147" w:hanging="113"/>
            </w:pPr>
            <w:r w:rsidRPr="00B7452F">
              <w:t>Age ≥20 years and of Asian race and Japanese ethnicity</w:t>
            </w:r>
          </w:p>
          <w:p w14:paraId="4A737EE6" w14:textId="1C58CD2D" w:rsidR="007D1C6E" w:rsidRPr="00B7452F" w:rsidRDefault="007D1C6E" w:rsidP="00366143">
            <w:pPr>
              <w:pStyle w:val="COMTabletext"/>
              <w:keepNext w:val="0"/>
              <w:numPr>
                <w:ilvl w:val="0"/>
                <w:numId w:val="7"/>
              </w:numPr>
              <w:ind w:left="147" w:hanging="113"/>
            </w:pPr>
            <w:r w:rsidRPr="00B7452F">
              <w:t>Documented mature B-cell neoplasm</w:t>
            </w:r>
          </w:p>
          <w:p w14:paraId="187924CE" w14:textId="5D0A72EB" w:rsidR="007D1C6E" w:rsidRPr="00B7452F" w:rsidRDefault="007D1C6E" w:rsidP="00366143">
            <w:pPr>
              <w:pStyle w:val="COMTabletext"/>
              <w:keepNext w:val="0"/>
              <w:numPr>
                <w:ilvl w:val="0"/>
                <w:numId w:val="7"/>
              </w:numPr>
              <w:ind w:left="147" w:hanging="113"/>
            </w:pPr>
            <w:r w:rsidRPr="00B7452F">
              <w:t>Relapsed or refractory disease</w:t>
            </w:r>
          </w:p>
          <w:p w14:paraId="6FF89214" w14:textId="441232FE" w:rsidR="007D1C6E" w:rsidRPr="00B7452F" w:rsidRDefault="007D1C6E" w:rsidP="00366143">
            <w:pPr>
              <w:pStyle w:val="COMTabletext"/>
              <w:keepNext w:val="0"/>
              <w:numPr>
                <w:ilvl w:val="0"/>
                <w:numId w:val="7"/>
              </w:numPr>
              <w:ind w:left="147" w:hanging="113"/>
            </w:pPr>
            <w:r w:rsidRPr="00B7452F">
              <w:t>Previously treated with ≥2 lines of systemic antineoplastic therapy</w:t>
            </w:r>
          </w:p>
          <w:p w14:paraId="5FB5DADD" w14:textId="3D2FF2D8" w:rsidR="007D1C6E" w:rsidRPr="00B7452F" w:rsidRDefault="007D1C6E" w:rsidP="00366143">
            <w:pPr>
              <w:pStyle w:val="COMTabletext"/>
              <w:keepNext w:val="0"/>
              <w:numPr>
                <w:ilvl w:val="0"/>
                <w:numId w:val="7"/>
              </w:numPr>
              <w:ind w:left="147" w:hanging="113"/>
            </w:pPr>
            <w:r w:rsidRPr="00B7452F">
              <w:t>Not eligible for HDT with ASCT</w:t>
            </w:r>
          </w:p>
          <w:p w14:paraId="43AC963E" w14:textId="48AB6EF8" w:rsidR="007D1C6E" w:rsidRPr="00B7452F" w:rsidRDefault="007D1C6E" w:rsidP="00366143">
            <w:pPr>
              <w:pStyle w:val="COMTabletext"/>
              <w:keepNext w:val="0"/>
              <w:numPr>
                <w:ilvl w:val="0"/>
                <w:numId w:val="7"/>
              </w:numPr>
              <w:ind w:left="147" w:hanging="113"/>
            </w:pPr>
            <w:r w:rsidRPr="00B7452F">
              <w:t>ECOG ≤2</w:t>
            </w:r>
          </w:p>
        </w:tc>
        <w:tc>
          <w:tcPr>
            <w:tcW w:w="1069" w:type="pct"/>
            <w:shd w:val="clear" w:color="auto" w:fill="auto"/>
            <w:vAlign w:val="center"/>
          </w:tcPr>
          <w:p w14:paraId="2765F100" w14:textId="77777777" w:rsidR="00BB7E57" w:rsidRPr="00B7452F" w:rsidRDefault="00BB7E57" w:rsidP="00366143">
            <w:pPr>
              <w:pStyle w:val="COMTabletext"/>
              <w:keepNext w:val="0"/>
              <w:numPr>
                <w:ilvl w:val="0"/>
                <w:numId w:val="7"/>
              </w:numPr>
              <w:ind w:left="147" w:hanging="113"/>
            </w:pPr>
            <w:r w:rsidRPr="00B7452F">
              <w:t>ORR (primary)</w:t>
            </w:r>
          </w:p>
          <w:p w14:paraId="0CDB4546" w14:textId="77777777" w:rsidR="00BB7E57" w:rsidRPr="00B7452F" w:rsidRDefault="00BB7E57" w:rsidP="00366143">
            <w:pPr>
              <w:pStyle w:val="COMTabletext"/>
              <w:keepNext w:val="0"/>
              <w:numPr>
                <w:ilvl w:val="0"/>
                <w:numId w:val="7"/>
              </w:numPr>
              <w:ind w:left="147" w:hanging="113"/>
            </w:pPr>
            <w:r w:rsidRPr="00B7452F">
              <w:t>CRR</w:t>
            </w:r>
          </w:p>
          <w:p w14:paraId="52FD51B7" w14:textId="77777777" w:rsidR="00BB7E57" w:rsidRPr="00B7452F" w:rsidRDefault="00BB7E57" w:rsidP="00366143">
            <w:pPr>
              <w:pStyle w:val="COMTabletext"/>
              <w:keepNext w:val="0"/>
              <w:numPr>
                <w:ilvl w:val="0"/>
                <w:numId w:val="7"/>
              </w:numPr>
              <w:ind w:left="147" w:hanging="113"/>
            </w:pPr>
            <w:r w:rsidRPr="00B7452F">
              <w:t>Duration of response</w:t>
            </w:r>
          </w:p>
          <w:p w14:paraId="6AD980BA" w14:textId="77777777" w:rsidR="009C42D4" w:rsidRPr="00B7452F" w:rsidRDefault="009C42D4" w:rsidP="00366143">
            <w:pPr>
              <w:pStyle w:val="COMTabletext"/>
              <w:keepNext w:val="0"/>
              <w:numPr>
                <w:ilvl w:val="0"/>
                <w:numId w:val="7"/>
              </w:numPr>
              <w:ind w:left="147" w:hanging="113"/>
            </w:pPr>
            <w:r w:rsidRPr="00B7452F">
              <w:t>Progression-free survival</w:t>
            </w:r>
          </w:p>
          <w:p w14:paraId="352C4CBE" w14:textId="77777777" w:rsidR="009C42D4" w:rsidRPr="00B7452F" w:rsidRDefault="009C42D4" w:rsidP="00366143">
            <w:pPr>
              <w:pStyle w:val="COMTabletext"/>
              <w:keepNext w:val="0"/>
              <w:numPr>
                <w:ilvl w:val="0"/>
                <w:numId w:val="7"/>
              </w:numPr>
              <w:ind w:left="147" w:hanging="113"/>
            </w:pPr>
            <w:r w:rsidRPr="00B7452F">
              <w:t>Overall survival</w:t>
            </w:r>
          </w:p>
          <w:p w14:paraId="4140BCFA" w14:textId="77777777" w:rsidR="009C42D4" w:rsidRPr="00B7452F" w:rsidRDefault="009C42D4" w:rsidP="00366143">
            <w:pPr>
              <w:pStyle w:val="COMTabletext"/>
              <w:keepNext w:val="0"/>
              <w:numPr>
                <w:ilvl w:val="0"/>
                <w:numId w:val="7"/>
              </w:numPr>
              <w:ind w:left="147" w:hanging="113"/>
            </w:pPr>
            <w:r w:rsidRPr="00B7452F">
              <w:t>Time to next treatment</w:t>
            </w:r>
          </w:p>
          <w:p w14:paraId="4F0C99D2" w14:textId="76C1C3AB" w:rsidR="007D1C6E" w:rsidRPr="00B7452F" w:rsidRDefault="00BB7E57" w:rsidP="00366143">
            <w:pPr>
              <w:pStyle w:val="COMTabletext"/>
              <w:keepNext w:val="0"/>
              <w:numPr>
                <w:ilvl w:val="0"/>
                <w:numId w:val="7"/>
              </w:numPr>
              <w:ind w:left="147" w:hanging="113"/>
            </w:pPr>
            <w:r w:rsidRPr="00B7452F">
              <w:t>Adverse events</w:t>
            </w:r>
          </w:p>
        </w:tc>
        <w:tc>
          <w:tcPr>
            <w:tcW w:w="758" w:type="pct"/>
            <w:shd w:val="clear" w:color="auto" w:fill="auto"/>
            <w:vAlign w:val="center"/>
          </w:tcPr>
          <w:p w14:paraId="3175EA34" w14:textId="18863B75" w:rsidR="007D1C6E" w:rsidRPr="00B7452F" w:rsidRDefault="007D1C6E" w:rsidP="00366143">
            <w:pPr>
              <w:pStyle w:val="COMTabletext"/>
              <w:keepNext w:val="0"/>
              <w:numPr>
                <w:ilvl w:val="0"/>
                <w:numId w:val="7"/>
              </w:numPr>
              <w:ind w:left="147" w:hanging="113"/>
            </w:pPr>
            <w:r w:rsidRPr="00B7452F">
              <w:t>Not used</w:t>
            </w:r>
          </w:p>
        </w:tc>
      </w:tr>
      <w:tr w:rsidR="007D1C6E" w:rsidRPr="00471739" w14:paraId="2182FFDC" w14:textId="77777777" w:rsidTr="005C442F">
        <w:trPr>
          <w:cantSplit/>
        </w:trPr>
        <w:tc>
          <w:tcPr>
            <w:tcW w:w="5000" w:type="pct"/>
            <w:gridSpan w:val="7"/>
            <w:shd w:val="clear" w:color="auto" w:fill="auto"/>
            <w:vAlign w:val="center"/>
          </w:tcPr>
          <w:p w14:paraId="74093D56" w14:textId="168365B4" w:rsidR="007D1C6E" w:rsidRPr="00D34FEF" w:rsidRDefault="007D1C6E" w:rsidP="007445AF">
            <w:pPr>
              <w:pStyle w:val="COMTabletext"/>
              <w:keepNext w:val="0"/>
              <w:rPr>
                <w:b/>
                <w:bCs w:val="0"/>
              </w:rPr>
            </w:pPr>
            <w:r>
              <w:rPr>
                <w:b/>
                <w:bCs w:val="0"/>
              </w:rPr>
              <w:t>Chemoimmunotherapy/chemotherapy studies</w:t>
            </w:r>
          </w:p>
        </w:tc>
      </w:tr>
      <w:tr w:rsidR="00F07A8F" w:rsidRPr="00471739" w14:paraId="61F360E7" w14:textId="77777777" w:rsidTr="005C442F">
        <w:trPr>
          <w:cantSplit/>
        </w:trPr>
        <w:tc>
          <w:tcPr>
            <w:tcW w:w="556" w:type="pct"/>
            <w:shd w:val="clear" w:color="auto" w:fill="auto"/>
          </w:tcPr>
          <w:p w14:paraId="54B8333B" w14:textId="2BE993A1" w:rsidR="007D1C6E" w:rsidRPr="00471739" w:rsidRDefault="007D1C6E" w:rsidP="007445AF">
            <w:pPr>
              <w:pStyle w:val="COMTabletext"/>
              <w:keepNext w:val="0"/>
            </w:pPr>
            <w:r w:rsidRPr="00E76FB0">
              <w:t>SCHOLAR-1</w:t>
            </w:r>
          </w:p>
        </w:tc>
        <w:tc>
          <w:tcPr>
            <w:tcW w:w="306" w:type="pct"/>
            <w:shd w:val="clear" w:color="auto" w:fill="auto"/>
            <w:vAlign w:val="center"/>
          </w:tcPr>
          <w:p w14:paraId="39923547" w14:textId="4F315347" w:rsidR="007D1C6E" w:rsidRPr="00A0370B" w:rsidRDefault="007D1C6E" w:rsidP="007445AF">
            <w:pPr>
              <w:pStyle w:val="COMTabletext"/>
              <w:keepNext w:val="0"/>
              <w:jc w:val="center"/>
              <w:rPr>
                <w:vertAlign w:val="superscript"/>
              </w:rPr>
            </w:pPr>
            <w:r>
              <w:t xml:space="preserve">636 </w:t>
            </w:r>
            <w:r>
              <w:rPr>
                <w:vertAlign w:val="superscript"/>
              </w:rPr>
              <w:t>c</w:t>
            </w:r>
          </w:p>
        </w:tc>
        <w:tc>
          <w:tcPr>
            <w:tcW w:w="674" w:type="pct"/>
            <w:shd w:val="clear" w:color="auto" w:fill="auto"/>
            <w:vAlign w:val="center"/>
          </w:tcPr>
          <w:p w14:paraId="3912AC46" w14:textId="68271D7B" w:rsidR="007D1C6E" w:rsidRPr="00471739" w:rsidRDefault="007D1C6E" w:rsidP="007445AF">
            <w:pPr>
              <w:pStyle w:val="COMTabletext"/>
              <w:keepNext w:val="0"/>
              <w:jc w:val="center"/>
            </w:pPr>
            <w:r w:rsidRPr="00FE0D2C">
              <w:t xml:space="preserve">Retrospective pooled analysis of outcomes from </w:t>
            </w:r>
            <w:r>
              <w:t>2 randomised studies and 2 observational cohorts; median follow-up not reported.</w:t>
            </w:r>
          </w:p>
        </w:tc>
        <w:tc>
          <w:tcPr>
            <w:tcW w:w="348" w:type="pct"/>
            <w:shd w:val="clear" w:color="auto" w:fill="auto"/>
            <w:vAlign w:val="center"/>
          </w:tcPr>
          <w:p w14:paraId="1C67DE36" w14:textId="58642582" w:rsidR="007D1C6E" w:rsidRPr="00471739" w:rsidRDefault="007D1C6E" w:rsidP="007445AF">
            <w:pPr>
              <w:pStyle w:val="COMTabletext"/>
              <w:keepNext w:val="0"/>
              <w:jc w:val="center"/>
            </w:pPr>
            <w:r w:rsidRPr="00B7452F">
              <w:rPr>
                <w:iCs/>
              </w:rPr>
              <w:t>High</w:t>
            </w:r>
          </w:p>
        </w:tc>
        <w:tc>
          <w:tcPr>
            <w:tcW w:w="1289" w:type="pct"/>
            <w:shd w:val="clear" w:color="auto" w:fill="auto"/>
            <w:vAlign w:val="center"/>
          </w:tcPr>
          <w:p w14:paraId="64320424" w14:textId="77777777" w:rsidR="007D1C6E" w:rsidRDefault="007D1C6E" w:rsidP="00366143">
            <w:pPr>
              <w:pStyle w:val="COMTabletext"/>
              <w:keepNext w:val="0"/>
              <w:numPr>
                <w:ilvl w:val="0"/>
                <w:numId w:val="7"/>
              </w:numPr>
              <w:ind w:left="147" w:hanging="113"/>
            </w:pPr>
            <w:r w:rsidRPr="001C6229">
              <w:t xml:space="preserve">Patients with refractory DLBCL </w:t>
            </w:r>
            <w:r>
              <w:t xml:space="preserve">who participated in </w:t>
            </w:r>
            <w:r w:rsidRPr="001C6229">
              <w:t>the MDACC, IA/MC, LY.12 or CORAL studies</w:t>
            </w:r>
          </w:p>
          <w:p w14:paraId="29B2D117" w14:textId="77777777" w:rsidR="007D1C6E" w:rsidRDefault="007D1C6E" w:rsidP="00366143">
            <w:pPr>
              <w:pStyle w:val="COMTabletext"/>
              <w:keepNext w:val="0"/>
              <w:numPr>
                <w:ilvl w:val="0"/>
                <w:numId w:val="7"/>
              </w:numPr>
              <w:ind w:left="147" w:hanging="113"/>
            </w:pPr>
            <w:r>
              <w:t>P</w:t>
            </w:r>
            <w:r w:rsidRPr="001C6229">
              <w:t>rogressive disease or stable disease after first-line R-CHOP therapy,</w:t>
            </w:r>
            <w:r>
              <w:t xml:space="preserve"> or</w:t>
            </w:r>
          </w:p>
          <w:p w14:paraId="0868EDF7" w14:textId="77777777" w:rsidR="007D1C6E" w:rsidRDefault="007D1C6E" w:rsidP="00366143">
            <w:pPr>
              <w:pStyle w:val="COMTabletext"/>
              <w:keepNext w:val="0"/>
              <w:numPr>
                <w:ilvl w:val="0"/>
                <w:numId w:val="7"/>
              </w:numPr>
              <w:ind w:left="147" w:hanging="113"/>
            </w:pPr>
            <w:r w:rsidRPr="001C6229">
              <w:t xml:space="preserve">relapsed following first-line treatment and had progressive disease or stable disease after second-line or later-line therapy, or </w:t>
            </w:r>
          </w:p>
          <w:p w14:paraId="57C47CDB" w14:textId="6F065543" w:rsidR="007D1C6E" w:rsidRPr="00471739" w:rsidRDefault="007D1C6E" w:rsidP="00366143">
            <w:pPr>
              <w:pStyle w:val="COMTabletext"/>
              <w:keepNext w:val="0"/>
              <w:numPr>
                <w:ilvl w:val="0"/>
                <w:numId w:val="7"/>
              </w:numPr>
              <w:ind w:left="147" w:hanging="113"/>
            </w:pPr>
            <w:r w:rsidRPr="001C6229">
              <w:t>relapsed following first-line treatment, achieved a partial response or complete response to second-line/later-line therapy and experienced relapse ≤12 months after ASCT</w:t>
            </w:r>
          </w:p>
        </w:tc>
        <w:tc>
          <w:tcPr>
            <w:tcW w:w="1069" w:type="pct"/>
            <w:shd w:val="clear" w:color="auto" w:fill="auto"/>
            <w:vAlign w:val="center"/>
          </w:tcPr>
          <w:p w14:paraId="7423E7DC" w14:textId="77777777" w:rsidR="007D1C6E" w:rsidRDefault="00BB7E57" w:rsidP="00366143">
            <w:pPr>
              <w:pStyle w:val="COMTabletext"/>
              <w:keepNext w:val="0"/>
              <w:numPr>
                <w:ilvl w:val="0"/>
                <w:numId w:val="7"/>
              </w:numPr>
              <w:ind w:left="147" w:hanging="113"/>
            </w:pPr>
            <w:r>
              <w:t>ORR</w:t>
            </w:r>
          </w:p>
          <w:p w14:paraId="1CB42205" w14:textId="50BE525A" w:rsidR="00BB7E57" w:rsidRDefault="00BB7E57" w:rsidP="00366143">
            <w:pPr>
              <w:pStyle w:val="COMTabletext"/>
              <w:keepNext w:val="0"/>
              <w:numPr>
                <w:ilvl w:val="0"/>
                <w:numId w:val="7"/>
              </w:numPr>
              <w:ind w:left="147" w:hanging="113"/>
            </w:pPr>
            <w:r>
              <w:t>CRR</w:t>
            </w:r>
          </w:p>
          <w:p w14:paraId="27F6C317" w14:textId="6D5B3500" w:rsidR="00BB7E57" w:rsidRPr="00471739" w:rsidRDefault="009C42D4" w:rsidP="00366143">
            <w:pPr>
              <w:pStyle w:val="COMTabletext"/>
              <w:keepNext w:val="0"/>
              <w:numPr>
                <w:ilvl w:val="0"/>
                <w:numId w:val="7"/>
              </w:numPr>
              <w:ind w:left="147" w:hanging="113"/>
            </w:pPr>
            <w:r>
              <w:t>Overall survival</w:t>
            </w:r>
          </w:p>
        </w:tc>
        <w:tc>
          <w:tcPr>
            <w:tcW w:w="758" w:type="pct"/>
            <w:shd w:val="clear" w:color="auto" w:fill="auto"/>
            <w:vAlign w:val="center"/>
          </w:tcPr>
          <w:p w14:paraId="40A7018D" w14:textId="48614DCB" w:rsidR="007D1C6E" w:rsidRPr="00471739" w:rsidRDefault="009C42D4" w:rsidP="00366143">
            <w:pPr>
              <w:pStyle w:val="COMTabletext"/>
              <w:keepNext w:val="0"/>
              <w:numPr>
                <w:ilvl w:val="0"/>
                <w:numId w:val="7"/>
              </w:numPr>
              <w:ind w:left="147" w:hanging="113"/>
            </w:pPr>
            <w:r>
              <w:t>Overall survival</w:t>
            </w:r>
          </w:p>
        </w:tc>
      </w:tr>
      <w:tr w:rsidR="00F07A8F" w:rsidRPr="00471739" w14:paraId="013061DC" w14:textId="77777777" w:rsidTr="005C442F">
        <w:trPr>
          <w:cantSplit/>
        </w:trPr>
        <w:tc>
          <w:tcPr>
            <w:tcW w:w="556" w:type="pct"/>
            <w:shd w:val="clear" w:color="auto" w:fill="auto"/>
          </w:tcPr>
          <w:p w14:paraId="11741551" w14:textId="3AD14501" w:rsidR="007D1C6E" w:rsidRPr="00471739" w:rsidRDefault="007D1C6E" w:rsidP="007445AF">
            <w:pPr>
              <w:pStyle w:val="COMTabletext"/>
              <w:keepNext w:val="0"/>
            </w:pPr>
            <w:r w:rsidRPr="00E76FB0">
              <w:lastRenderedPageBreak/>
              <w:t>Iacoboni et al. (2024)</w:t>
            </w:r>
          </w:p>
        </w:tc>
        <w:tc>
          <w:tcPr>
            <w:tcW w:w="306" w:type="pct"/>
            <w:shd w:val="clear" w:color="auto" w:fill="auto"/>
            <w:vAlign w:val="center"/>
          </w:tcPr>
          <w:p w14:paraId="2D629127" w14:textId="06630D9F" w:rsidR="007D1C6E" w:rsidRPr="00471739" w:rsidRDefault="007D1C6E" w:rsidP="007445AF">
            <w:pPr>
              <w:pStyle w:val="COMTabletext"/>
              <w:keepNext w:val="0"/>
              <w:jc w:val="center"/>
            </w:pPr>
            <w:r>
              <w:t>387</w:t>
            </w:r>
          </w:p>
        </w:tc>
        <w:tc>
          <w:tcPr>
            <w:tcW w:w="674" w:type="pct"/>
            <w:shd w:val="clear" w:color="auto" w:fill="auto"/>
            <w:vAlign w:val="center"/>
          </w:tcPr>
          <w:p w14:paraId="39675F02" w14:textId="0D45B58C" w:rsidR="007D1C6E" w:rsidRPr="00471739" w:rsidRDefault="007D1C6E" w:rsidP="007445AF">
            <w:pPr>
              <w:pStyle w:val="COMTabletext"/>
              <w:keepNext w:val="0"/>
              <w:jc w:val="center"/>
            </w:pPr>
            <w:r w:rsidRPr="00FE0D2C">
              <w:t>Retrospective analysis</w:t>
            </w:r>
            <w:r>
              <w:t xml:space="preserve"> of outcomes at 20 treatment centres in Spain and the UK; median follow-up 20.4 months.</w:t>
            </w:r>
          </w:p>
        </w:tc>
        <w:tc>
          <w:tcPr>
            <w:tcW w:w="348" w:type="pct"/>
            <w:shd w:val="clear" w:color="auto" w:fill="auto"/>
            <w:vAlign w:val="center"/>
          </w:tcPr>
          <w:p w14:paraId="4DB4A166" w14:textId="14FFCE9C" w:rsidR="007D1C6E" w:rsidRPr="00471739" w:rsidRDefault="007D1C6E" w:rsidP="007445AF">
            <w:pPr>
              <w:pStyle w:val="COMTabletext"/>
              <w:keepNext w:val="0"/>
              <w:jc w:val="center"/>
            </w:pPr>
            <w:r w:rsidRPr="00B7452F">
              <w:rPr>
                <w:iCs/>
              </w:rPr>
              <w:t>High</w:t>
            </w:r>
          </w:p>
        </w:tc>
        <w:tc>
          <w:tcPr>
            <w:tcW w:w="1289" w:type="pct"/>
            <w:shd w:val="clear" w:color="auto" w:fill="auto"/>
            <w:vAlign w:val="center"/>
          </w:tcPr>
          <w:p w14:paraId="25A09F72" w14:textId="6101DD61" w:rsidR="007D1C6E" w:rsidRPr="00471739" w:rsidRDefault="007D1C6E" w:rsidP="00366143">
            <w:pPr>
              <w:pStyle w:val="COMTabletext"/>
              <w:keepNext w:val="0"/>
              <w:numPr>
                <w:ilvl w:val="0"/>
                <w:numId w:val="7"/>
              </w:numPr>
              <w:ind w:left="147" w:hanging="113"/>
            </w:pPr>
            <w:r>
              <w:t>Patients with r</w:t>
            </w:r>
            <w:r w:rsidRPr="001C6229">
              <w:t xml:space="preserve">elapsed/refractory </w:t>
            </w:r>
            <w:r>
              <w:t>LBCL</w:t>
            </w:r>
            <w:r w:rsidRPr="001C6229">
              <w:t xml:space="preserve"> who experienced disease progression after third or later line treatment with </w:t>
            </w:r>
            <w:r>
              <w:t>CAR-T cell therapy (</w:t>
            </w:r>
            <w:r w:rsidRPr="001C6229">
              <w:t>axicabtagene ciloleucel, tisagenlecleucel, or lisocabtagene maraleucel</w:t>
            </w:r>
            <w:r>
              <w:t>)</w:t>
            </w:r>
          </w:p>
        </w:tc>
        <w:tc>
          <w:tcPr>
            <w:tcW w:w="1069" w:type="pct"/>
            <w:shd w:val="clear" w:color="auto" w:fill="auto"/>
            <w:vAlign w:val="center"/>
          </w:tcPr>
          <w:p w14:paraId="08CDF3D0" w14:textId="77777777" w:rsidR="00BB7E57" w:rsidRDefault="00BB7E57" w:rsidP="00366143">
            <w:pPr>
              <w:pStyle w:val="COMTabletext"/>
              <w:keepNext w:val="0"/>
              <w:numPr>
                <w:ilvl w:val="0"/>
                <w:numId w:val="7"/>
              </w:numPr>
              <w:ind w:left="147" w:hanging="113"/>
            </w:pPr>
            <w:r>
              <w:t>ORR</w:t>
            </w:r>
          </w:p>
          <w:p w14:paraId="2F041E33" w14:textId="25952975" w:rsidR="00BB7E57" w:rsidRDefault="00BB7E57" w:rsidP="00366143">
            <w:pPr>
              <w:pStyle w:val="COMTabletext"/>
              <w:keepNext w:val="0"/>
              <w:numPr>
                <w:ilvl w:val="0"/>
                <w:numId w:val="7"/>
              </w:numPr>
              <w:ind w:left="147" w:hanging="113"/>
            </w:pPr>
            <w:r>
              <w:t>CR</w:t>
            </w:r>
          </w:p>
          <w:p w14:paraId="71F6B30E" w14:textId="79F87B4D" w:rsidR="009C42D4" w:rsidRDefault="009C42D4" w:rsidP="00366143">
            <w:pPr>
              <w:pStyle w:val="COMTabletext"/>
              <w:keepNext w:val="0"/>
              <w:numPr>
                <w:ilvl w:val="0"/>
                <w:numId w:val="7"/>
              </w:numPr>
              <w:ind w:left="147" w:hanging="113"/>
            </w:pPr>
            <w:r>
              <w:t>Progression-free survival</w:t>
            </w:r>
          </w:p>
          <w:p w14:paraId="1E11A6A4" w14:textId="61CAB486" w:rsidR="009C42D4" w:rsidRPr="00471739" w:rsidRDefault="009C42D4" w:rsidP="00366143">
            <w:pPr>
              <w:pStyle w:val="COMTabletext"/>
              <w:keepNext w:val="0"/>
              <w:numPr>
                <w:ilvl w:val="0"/>
                <w:numId w:val="7"/>
              </w:numPr>
              <w:ind w:left="147" w:hanging="113"/>
            </w:pPr>
            <w:r>
              <w:t>Overall survival</w:t>
            </w:r>
          </w:p>
        </w:tc>
        <w:tc>
          <w:tcPr>
            <w:tcW w:w="758" w:type="pct"/>
            <w:shd w:val="clear" w:color="auto" w:fill="auto"/>
            <w:vAlign w:val="center"/>
          </w:tcPr>
          <w:p w14:paraId="2632AD55" w14:textId="4E463A54" w:rsidR="007D1C6E" w:rsidRPr="00471739" w:rsidRDefault="007D1C6E" w:rsidP="007445AF">
            <w:pPr>
              <w:pStyle w:val="COMTabletext"/>
              <w:keepNext w:val="0"/>
              <w:jc w:val="center"/>
            </w:pPr>
            <w:r>
              <w:t>Not used</w:t>
            </w:r>
          </w:p>
        </w:tc>
      </w:tr>
      <w:tr w:rsidR="00F07A8F" w:rsidRPr="00B7452F" w14:paraId="3AE166E0" w14:textId="77777777" w:rsidTr="005C442F">
        <w:trPr>
          <w:cantSplit/>
        </w:trPr>
        <w:tc>
          <w:tcPr>
            <w:tcW w:w="556" w:type="pct"/>
            <w:shd w:val="clear" w:color="auto" w:fill="auto"/>
          </w:tcPr>
          <w:p w14:paraId="454B2423" w14:textId="09511614" w:rsidR="007D1C6E" w:rsidRPr="00B7452F" w:rsidRDefault="007D1C6E" w:rsidP="007445AF">
            <w:pPr>
              <w:pStyle w:val="COMTabletext"/>
              <w:keepNext w:val="0"/>
            </w:pPr>
            <w:r w:rsidRPr="00B7452F">
              <w:t>Tomas et al. (2023)</w:t>
            </w:r>
          </w:p>
        </w:tc>
        <w:tc>
          <w:tcPr>
            <w:tcW w:w="306" w:type="pct"/>
            <w:shd w:val="clear" w:color="auto" w:fill="auto"/>
            <w:vAlign w:val="center"/>
          </w:tcPr>
          <w:p w14:paraId="6EB63E62" w14:textId="7FCDB8FB" w:rsidR="007D1C6E" w:rsidRPr="00B7452F" w:rsidRDefault="007D1C6E" w:rsidP="007445AF">
            <w:pPr>
              <w:pStyle w:val="COMTabletext"/>
              <w:keepNext w:val="0"/>
              <w:jc w:val="center"/>
            </w:pPr>
            <w:r w:rsidRPr="00B7452F">
              <w:t>305</w:t>
            </w:r>
          </w:p>
        </w:tc>
        <w:tc>
          <w:tcPr>
            <w:tcW w:w="674" w:type="pct"/>
            <w:shd w:val="clear" w:color="auto" w:fill="auto"/>
            <w:vAlign w:val="center"/>
          </w:tcPr>
          <w:p w14:paraId="6084367A" w14:textId="37F9BB50" w:rsidR="007D1C6E" w:rsidRPr="00B7452F" w:rsidRDefault="007D1C6E" w:rsidP="007445AF">
            <w:pPr>
              <w:pStyle w:val="COMTabletext"/>
              <w:keepNext w:val="0"/>
              <w:jc w:val="center"/>
            </w:pPr>
            <w:r w:rsidRPr="00B7452F">
              <w:t>Retrospective analysis of outcomes at 2 treatment centres in the US and Israel; median follow-up 15 months.</w:t>
            </w:r>
          </w:p>
        </w:tc>
        <w:tc>
          <w:tcPr>
            <w:tcW w:w="348" w:type="pct"/>
            <w:shd w:val="clear" w:color="auto" w:fill="auto"/>
            <w:vAlign w:val="center"/>
          </w:tcPr>
          <w:p w14:paraId="4B2AD058" w14:textId="0415C1A5" w:rsidR="007D1C6E" w:rsidRPr="00B7452F" w:rsidRDefault="007D1C6E" w:rsidP="007445AF">
            <w:pPr>
              <w:pStyle w:val="COMTabletext"/>
              <w:keepNext w:val="0"/>
              <w:jc w:val="center"/>
              <w:rPr>
                <w:iCs/>
              </w:rPr>
            </w:pPr>
            <w:r w:rsidRPr="00B7452F">
              <w:rPr>
                <w:iCs/>
              </w:rPr>
              <w:t>High</w:t>
            </w:r>
          </w:p>
        </w:tc>
        <w:tc>
          <w:tcPr>
            <w:tcW w:w="1289" w:type="pct"/>
            <w:shd w:val="clear" w:color="auto" w:fill="auto"/>
            <w:vAlign w:val="center"/>
          </w:tcPr>
          <w:p w14:paraId="3EA7A2BB" w14:textId="77777777" w:rsidR="007D1C6E" w:rsidRPr="00B7452F" w:rsidRDefault="007D1C6E" w:rsidP="00366143">
            <w:pPr>
              <w:pStyle w:val="COMTabletext"/>
              <w:keepNext w:val="0"/>
              <w:numPr>
                <w:ilvl w:val="0"/>
                <w:numId w:val="7"/>
              </w:numPr>
              <w:ind w:left="147" w:hanging="113"/>
            </w:pPr>
            <w:r w:rsidRPr="00B7452F">
              <w:t>Age ≥18 years</w:t>
            </w:r>
          </w:p>
          <w:p w14:paraId="075C32D1" w14:textId="77777777" w:rsidR="007D1C6E" w:rsidRPr="00B7452F" w:rsidRDefault="007D1C6E" w:rsidP="00366143">
            <w:pPr>
              <w:pStyle w:val="COMTabletext"/>
              <w:keepNext w:val="0"/>
              <w:numPr>
                <w:ilvl w:val="0"/>
                <w:numId w:val="7"/>
              </w:numPr>
              <w:ind w:left="147" w:hanging="113"/>
            </w:pPr>
            <w:r w:rsidRPr="00B7452F">
              <w:t>Relapsed or refractory LBCL</w:t>
            </w:r>
          </w:p>
          <w:p w14:paraId="44879AA2" w14:textId="1F96BDC3" w:rsidR="007D1C6E" w:rsidRPr="00B7452F" w:rsidRDefault="007D1C6E" w:rsidP="00366143">
            <w:pPr>
              <w:pStyle w:val="COMTabletext"/>
              <w:keepNext w:val="0"/>
              <w:numPr>
                <w:ilvl w:val="0"/>
                <w:numId w:val="7"/>
              </w:numPr>
              <w:ind w:left="147" w:hanging="113"/>
            </w:pPr>
            <w:r w:rsidRPr="00B7452F">
              <w:t>Treated with CD19-directed CAR-T cell therapy (axicabtagene ciloleucel, tisagenlecleucel, lisocabtagene maraleucel, or a point-of-care CD28-based product)</w:t>
            </w:r>
          </w:p>
        </w:tc>
        <w:tc>
          <w:tcPr>
            <w:tcW w:w="1069" w:type="pct"/>
            <w:shd w:val="clear" w:color="auto" w:fill="auto"/>
            <w:vAlign w:val="center"/>
          </w:tcPr>
          <w:p w14:paraId="2C131633" w14:textId="77777777" w:rsidR="009C42D4" w:rsidRPr="00B7452F" w:rsidRDefault="009C42D4" w:rsidP="00366143">
            <w:pPr>
              <w:pStyle w:val="COMTabletext"/>
              <w:keepNext w:val="0"/>
              <w:numPr>
                <w:ilvl w:val="0"/>
                <w:numId w:val="7"/>
              </w:numPr>
              <w:ind w:left="147" w:hanging="113"/>
            </w:pPr>
            <w:r w:rsidRPr="00B7452F">
              <w:t>ORR</w:t>
            </w:r>
          </w:p>
          <w:p w14:paraId="73476AD5" w14:textId="77777777" w:rsidR="009C42D4" w:rsidRPr="00B7452F" w:rsidRDefault="009C42D4" w:rsidP="00366143">
            <w:pPr>
              <w:pStyle w:val="COMTabletext"/>
              <w:keepNext w:val="0"/>
              <w:numPr>
                <w:ilvl w:val="0"/>
                <w:numId w:val="7"/>
              </w:numPr>
              <w:ind w:left="147" w:hanging="113"/>
            </w:pPr>
            <w:r w:rsidRPr="00B7452F">
              <w:t>CR</w:t>
            </w:r>
          </w:p>
          <w:p w14:paraId="320C4524" w14:textId="77777777" w:rsidR="009C42D4" w:rsidRPr="00B7452F" w:rsidRDefault="009C42D4" w:rsidP="00366143">
            <w:pPr>
              <w:pStyle w:val="COMTabletext"/>
              <w:keepNext w:val="0"/>
              <w:numPr>
                <w:ilvl w:val="0"/>
                <w:numId w:val="7"/>
              </w:numPr>
              <w:ind w:left="147" w:hanging="113"/>
            </w:pPr>
            <w:r w:rsidRPr="00B7452F">
              <w:t>Progression-free survival</w:t>
            </w:r>
          </w:p>
          <w:p w14:paraId="21440A73" w14:textId="1BC539BE" w:rsidR="007D1C6E" w:rsidRPr="00B7452F" w:rsidRDefault="009C42D4" w:rsidP="00366143">
            <w:pPr>
              <w:pStyle w:val="COMTabletext"/>
              <w:keepNext w:val="0"/>
              <w:numPr>
                <w:ilvl w:val="0"/>
                <w:numId w:val="7"/>
              </w:numPr>
              <w:ind w:left="147" w:hanging="113"/>
            </w:pPr>
            <w:r w:rsidRPr="00B7452F">
              <w:t>Overall survival</w:t>
            </w:r>
          </w:p>
        </w:tc>
        <w:tc>
          <w:tcPr>
            <w:tcW w:w="758" w:type="pct"/>
            <w:shd w:val="clear" w:color="auto" w:fill="auto"/>
            <w:vAlign w:val="center"/>
          </w:tcPr>
          <w:p w14:paraId="4A51B033" w14:textId="71498B49" w:rsidR="007D1C6E" w:rsidRPr="00B7452F" w:rsidRDefault="007D1C6E" w:rsidP="007445AF">
            <w:pPr>
              <w:pStyle w:val="COMTabletext"/>
              <w:keepNext w:val="0"/>
              <w:jc w:val="center"/>
            </w:pPr>
            <w:r w:rsidRPr="00B7452F">
              <w:t>Not used</w:t>
            </w:r>
          </w:p>
        </w:tc>
      </w:tr>
      <w:tr w:rsidR="007D1C6E" w:rsidRPr="00471739" w14:paraId="7C4F63F1" w14:textId="77777777" w:rsidTr="005C442F">
        <w:trPr>
          <w:cantSplit/>
        </w:trPr>
        <w:tc>
          <w:tcPr>
            <w:tcW w:w="5000" w:type="pct"/>
            <w:gridSpan w:val="7"/>
            <w:shd w:val="clear" w:color="auto" w:fill="auto"/>
            <w:vAlign w:val="center"/>
          </w:tcPr>
          <w:p w14:paraId="7B86C563" w14:textId="6CF821DC" w:rsidR="007D1C6E" w:rsidRPr="00D34FEF" w:rsidRDefault="007D1C6E" w:rsidP="007445AF">
            <w:pPr>
              <w:pStyle w:val="COMTabletext"/>
              <w:keepNext w:val="0"/>
              <w:rPr>
                <w:b/>
                <w:bCs w:val="0"/>
              </w:rPr>
            </w:pPr>
            <w:r>
              <w:rPr>
                <w:b/>
                <w:bCs w:val="0"/>
              </w:rPr>
              <w:t>Glofitamab studies</w:t>
            </w:r>
          </w:p>
        </w:tc>
      </w:tr>
      <w:tr w:rsidR="00F07A8F" w:rsidRPr="00B7452F" w14:paraId="6DAFAEAF" w14:textId="77777777" w:rsidTr="005C442F">
        <w:trPr>
          <w:cantSplit/>
        </w:trPr>
        <w:tc>
          <w:tcPr>
            <w:tcW w:w="556" w:type="pct"/>
            <w:shd w:val="clear" w:color="auto" w:fill="auto"/>
          </w:tcPr>
          <w:p w14:paraId="76F0584C" w14:textId="26DA9DFA" w:rsidR="007D1C6E" w:rsidRPr="00B7452F" w:rsidRDefault="007D1C6E" w:rsidP="007445AF">
            <w:pPr>
              <w:pStyle w:val="COMTabletext"/>
              <w:keepNext w:val="0"/>
            </w:pPr>
            <w:r w:rsidRPr="00B7452F">
              <w:t>NP30179</w:t>
            </w:r>
          </w:p>
        </w:tc>
        <w:tc>
          <w:tcPr>
            <w:tcW w:w="306" w:type="pct"/>
            <w:shd w:val="clear" w:color="auto" w:fill="auto"/>
            <w:vAlign w:val="center"/>
          </w:tcPr>
          <w:p w14:paraId="7D785F8E" w14:textId="6AD8B964" w:rsidR="007D1C6E" w:rsidRPr="00B7452F" w:rsidRDefault="007D1C6E" w:rsidP="007445AF">
            <w:pPr>
              <w:pStyle w:val="COMTabletext"/>
              <w:keepNext w:val="0"/>
              <w:jc w:val="center"/>
            </w:pPr>
            <w:r w:rsidRPr="00B7452F">
              <w:t>155</w:t>
            </w:r>
          </w:p>
        </w:tc>
        <w:tc>
          <w:tcPr>
            <w:tcW w:w="674" w:type="pct"/>
            <w:shd w:val="clear" w:color="auto" w:fill="auto"/>
            <w:vAlign w:val="center"/>
          </w:tcPr>
          <w:p w14:paraId="4F10C1AA" w14:textId="76AF356C" w:rsidR="007D1C6E" w:rsidRPr="00B7452F" w:rsidRDefault="007D1C6E" w:rsidP="007445AF">
            <w:pPr>
              <w:pStyle w:val="COMTabletext"/>
              <w:keepNext w:val="0"/>
              <w:jc w:val="center"/>
            </w:pPr>
            <w:r w:rsidRPr="00B7452F">
              <w:t>Phase 1/2, open-label, single-arm, dose escalation and dose expansion study; median follow-up 25.8 months.</w:t>
            </w:r>
          </w:p>
        </w:tc>
        <w:tc>
          <w:tcPr>
            <w:tcW w:w="348" w:type="pct"/>
            <w:shd w:val="clear" w:color="auto" w:fill="auto"/>
            <w:vAlign w:val="center"/>
          </w:tcPr>
          <w:p w14:paraId="50E27A90" w14:textId="24C5A037" w:rsidR="007D1C6E" w:rsidRPr="00B7452F" w:rsidRDefault="007D1C6E" w:rsidP="007445AF">
            <w:pPr>
              <w:pStyle w:val="COMTabletext"/>
              <w:keepNext w:val="0"/>
              <w:jc w:val="center"/>
              <w:rPr>
                <w:iCs/>
              </w:rPr>
            </w:pPr>
            <w:r w:rsidRPr="00B7452F">
              <w:rPr>
                <w:iCs/>
              </w:rPr>
              <w:t>High</w:t>
            </w:r>
          </w:p>
        </w:tc>
        <w:tc>
          <w:tcPr>
            <w:tcW w:w="1289" w:type="pct"/>
            <w:shd w:val="clear" w:color="auto" w:fill="auto"/>
            <w:vAlign w:val="center"/>
          </w:tcPr>
          <w:p w14:paraId="162B857C" w14:textId="5A416788" w:rsidR="007D1C6E" w:rsidRPr="00B7452F" w:rsidRDefault="007D1C6E" w:rsidP="00366143">
            <w:pPr>
              <w:pStyle w:val="COMTabletext"/>
              <w:keepNext w:val="0"/>
              <w:numPr>
                <w:ilvl w:val="0"/>
                <w:numId w:val="7"/>
              </w:numPr>
              <w:ind w:left="147" w:hanging="113"/>
            </w:pPr>
            <w:r w:rsidRPr="00B7452F">
              <w:t>Age ≥18 years</w:t>
            </w:r>
          </w:p>
          <w:p w14:paraId="08E3F609" w14:textId="77777777" w:rsidR="007D1C6E" w:rsidRPr="00B7452F" w:rsidRDefault="007D1C6E" w:rsidP="00366143">
            <w:pPr>
              <w:pStyle w:val="COMTabletext"/>
              <w:keepNext w:val="0"/>
              <w:numPr>
                <w:ilvl w:val="0"/>
                <w:numId w:val="7"/>
              </w:numPr>
              <w:ind w:left="147" w:hanging="113"/>
            </w:pPr>
            <w:r w:rsidRPr="00B7452F">
              <w:t>Relapse after or failure to respond to at least one prior treatment regimen</w:t>
            </w:r>
          </w:p>
          <w:p w14:paraId="6120DADB" w14:textId="77777777" w:rsidR="007D1C6E" w:rsidRPr="00B7452F" w:rsidRDefault="007D1C6E" w:rsidP="00366143">
            <w:pPr>
              <w:pStyle w:val="COMTabletext"/>
              <w:keepNext w:val="0"/>
              <w:numPr>
                <w:ilvl w:val="0"/>
                <w:numId w:val="7"/>
              </w:numPr>
              <w:ind w:left="147" w:hanging="113"/>
            </w:pPr>
            <w:r w:rsidRPr="00B7452F">
              <w:t>No available treatment options that are expected to prolong survival</w:t>
            </w:r>
          </w:p>
          <w:p w14:paraId="1B84BE0E" w14:textId="74FAAE6A" w:rsidR="007D1C6E" w:rsidRPr="00B7452F" w:rsidRDefault="007D1C6E" w:rsidP="00366143">
            <w:pPr>
              <w:pStyle w:val="COMTabletext"/>
              <w:keepNext w:val="0"/>
              <w:numPr>
                <w:ilvl w:val="0"/>
                <w:numId w:val="7"/>
              </w:numPr>
              <w:ind w:left="147" w:hanging="113"/>
            </w:pPr>
            <w:r w:rsidRPr="00B7452F">
              <w:t>ECOG of 0-1</w:t>
            </w:r>
          </w:p>
        </w:tc>
        <w:tc>
          <w:tcPr>
            <w:tcW w:w="1069" w:type="pct"/>
            <w:shd w:val="clear" w:color="auto" w:fill="auto"/>
            <w:vAlign w:val="center"/>
          </w:tcPr>
          <w:p w14:paraId="2F6BE8AE" w14:textId="63D61DA6" w:rsidR="009C42D4" w:rsidRPr="00B7452F" w:rsidRDefault="009C42D4" w:rsidP="00366143">
            <w:pPr>
              <w:pStyle w:val="COMTabletext"/>
              <w:keepNext w:val="0"/>
              <w:numPr>
                <w:ilvl w:val="0"/>
                <w:numId w:val="7"/>
              </w:numPr>
              <w:ind w:left="147" w:hanging="113"/>
            </w:pPr>
            <w:r w:rsidRPr="00B7452F">
              <w:t>ORR</w:t>
            </w:r>
            <w:r w:rsidR="0090603E" w:rsidRPr="00B7452F">
              <w:t xml:space="preserve"> (primary)</w:t>
            </w:r>
          </w:p>
          <w:p w14:paraId="59CA3250" w14:textId="77777777" w:rsidR="009C42D4" w:rsidRPr="00B7452F" w:rsidRDefault="009C42D4" w:rsidP="00366143">
            <w:pPr>
              <w:pStyle w:val="COMTabletext"/>
              <w:keepNext w:val="0"/>
              <w:numPr>
                <w:ilvl w:val="0"/>
                <w:numId w:val="7"/>
              </w:numPr>
              <w:ind w:left="147" w:hanging="113"/>
            </w:pPr>
            <w:r w:rsidRPr="00B7452F">
              <w:t>CR</w:t>
            </w:r>
          </w:p>
          <w:p w14:paraId="5CC79D21" w14:textId="7F84501B" w:rsidR="0090603E" w:rsidRPr="00B7452F" w:rsidRDefault="0090603E" w:rsidP="00366143">
            <w:pPr>
              <w:pStyle w:val="COMTabletext"/>
              <w:keepNext w:val="0"/>
              <w:numPr>
                <w:ilvl w:val="0"/>
                <w:numId w:val="7"/>
              </w:numPr>
              <w:ind w:left="147" w:hanging="113"/>
            </w:pPr>
            <w:r w:rsidRPr="00B7452F">
              <w:t>Duration of response</w:t>
            </w:r>
          </w:p>
          <w:p w14:paraId="0FF93E5F" w14:textId="77777777" w:rsidR="009C42D4" w:rsidRPr="00B7452F" w:rsidRDefault="009C42D4" w:rsidP="00366143">
            <w:pPr>
              <w:pStyle w:val="COMTabletext"/>
              <w:keepNext w:val="0"/>
              <w:numPr>
                <w:ilvl w:val="0"/>
                <w:numId w:val="7"/>
              </w:numPr>
              <w:ind w:left="147" w:hanging="113"/>
            </w:pPr>
            <w:r w:rsidRPr="00B7452F">
              <w:t>Progression-free survival</w:t>
            </w:r>
          </w:p>
          <w:p w14:paraId="735E8ED6" w14:textId="77777777" w:rsidR="007D1C6E" w:rsidRPr="00B7452F" w:rsidRDefault="009C42D4" w:rsidP="00366143">
            <w:pPr>
              <w:pStyle w:val="COMTabletext"/>
              <w:keepNext w:val="0"/>
              <w:numPr>
                <w:ilvl w:val="0"/>
                <w:numId w:val="7"/>
              </w:numPr>
              <w:ind w:left="147" w:hanging="113"/>
            </w:pPr>
            <w:r w:rsidRPr="00B7452F">
              <w:t>Overall survival</w:t>
            </w:r>
          </w:p>
          <w:p w14:paraId="4E7BED76" w14:textId="19F244A9" w:rsidR="0090603E" w:rsidRPr="00B7452F" w:rsidRDefault="0090603E" w:rsidP="00366143">
            <w:pPr>
              <w:pStyle w:val="COMTabletext"/>
              <w:keepNext w:val="0"/>
              <w:numPr>
                <w:ilvl w:val="0"/>
                <w:numId w:val="7"/>
              </w:numPr>
              <w:ind w:left="147" w:hanging="113"/>
            </w:pPr>
            <w:r w:rsidRPr="00B7452F">
              <w:t>HRQOL (FACT-Lym, EORTC QLQ-C30)</w:t>
            </w:r>
          </w:p>
        </w:tc>
        <w:tc>
          <w:tcPr>
            <w:tcW w:w="758" w:type="pct"/>
            <w:shd w:val="clear" w:color="auto" w:fill="auto"/>
            <w:vAlign w:val="center"/>
          </w:tcPr>
          <w:p w14:paraId="0351A18F" w14:textId="78190651" w:rsidR="007D1C6E" w:rsidRPr="00B7452F" w:rsidRDefault="007D1C6E" w:rsidP="007445AF">
            <w:pPr>
              <w:pStyle w:val="COMTabletext"/>
              <w:keepNext w:val="0"/>
              <w:jc w:val="center"/>
            </w:pPr>
            <w:r w:rsidRPr="00B7452F">
              <w:t>Not used</w:t>
            </w:r>
          </w:p>
        </w:tc>
      </w:tr>
      <w:tr w:rsidR="00F07A8F" w:rsidRPr="00B7452F" w14:paraId="50DB0819" w14:textId="77777777" w:rsidTr="005C442F">
        <w:trPr>
          <w:cantSplit/>
        </w:trPr>
        <w:tc>
          <w:tcPr>
            <w:tcW w:w="556" w:type="pct"/>
            <w:shd w:val="clear" w:color="auto" w:fill="auto"/>
          </w:tcPr>
          <w:p w14:paraId="4698BA43" w14:textId="1F1AFDE4" w:rsidR="0090603E" w:rsidRPr="00B7452F" w:rsidRDefault="0090603E" w:rsidP="007445AF">
            <w:pPr>
              <w:pStyle w:val="COMTabletext"/>
              <w:keepNext w:val="0"/>
            </w:pPr>
            <w:r w:rsidRPr="00B7452F">
              <w:t>STARGLO</w:t>
            </w:r>
          </w:p>
        </w:tc>
        <w:tc>
          <w:tcPr>
            <w:tcW w:w="306" w:type="pct"/>
            <w:shd w:val="clear" w:color="auto" w:fill="auto"/>
            <w:vAlign w:val="center"/>
          </w:tcPr>
          <w:p w14:paraId="6C2E7534" w14:textId="698AC641" w:rsidR="0090603E" w:rsidRPr="00B7452F" w:rsidRDefault="0090603E" w:rsidP="007445AF">
            <w:pPr>
              <w:pStyle w:val="COMTabletext"/>
              <w:keepNext w:val="0"/>
              <w:jc w:val="center"/>
            </w:pPr>
            <w:r w:rsidRPr="00B7452F">
              <w:t>274</w:t>
            </w:r>
          </w:p>
        </w:tc>
        <w:tc>
          <w:tcPr>
            <w:tcW w:w="674" w:type="pct"/>
            <w:shd w:val="clear" w:color="auto" w:fill="auto"/>
            <w:vAlign w:val="center"/>
          </w:tcPr>
          <w:p w14:paraId="4D533610" w14:textId="62B6C419" w:rsidR="0090603E" w:rsidRPr="00B7452F" w:rsidRDefault="0090603E" w:rsidP="007445AF">
            <w:pPr>
              <w:pStyle w:val="COMTabletext"/>
              <w:keepNext w:val="0"/>
              <w:jc w:val="center"/>
            </w:pPr>
            <w:r w:rsidRPr="00B7452F">
              <w:t>Phase 3, open-label, randomised trial; median follow-up 20.7 months.</w:t>
            </w:r>
          </w:p>
        </w:tc>
        <w:tc>
          <w:tcPr>
            <w:tcW w:w="348" w:type="pct"/>
            <w:shd w:val="clear" w:color="auto" w:fill="auto"/>
            <w:vAlign w:val="center"/>
          </w:tcPr>
          <w:p w14:paraId="0C4DEC7E" w14:textId="74FD992E" w:rsidR="0090603E" w:rsidRPr="00B7452F" w:rsidRDefault="0090603E" w:rsidP="007445AF">
            <w:pPr>
              <w:pStyle w:val="COMTabletext"/>
              <w:keepNext w:val="0"/>
              <w:jc w:val="center"/>
              <w:rPr>
                <w:iCs/>
              </w:rPr>
            </w:pPr>
            <w:r w:rsidRPr="00B7452F">
              <w:rPr>
                <w:iCs/>
              </w:rPr>
              <w:t>Unclear</w:t>
            </w:r>
          </w:p>
        </w:tc>
        <w:tc>
          <w:tcPr>
            <w:tcW w:w="1289" w:type="pct"/>
            <w:shd w:val="clear" w:color="auto" w:fill="auto"/>
            <w:vAlign w:val="center"/>
          </w:tcPr>
          <w:p w14:paraId="52537798" w14:textId="77777777" w:rsidR="0090603E" w:rsidRPr="00B7452F" w:rsidRDefault="0090603E" w:rsidP="00366143">
            <w:pPr>
              <w:pStyle w:val="COMTabletext"/>
              <w:keepNext w:val="0"/>
              <w:numPr>
                <w:ilvl w:val="0"/>
                <w:numId w:val="7"/>
              </w:numPr>
              <w:ind w:left="147" w:hanging="113"/>
            </w:pPr>
            <w:r w:rsidRPr="00B7452F">
              <w:t>DLBCL (not otherwise specified)</w:t>
            </w:r>
          </w:p>
          <w:p w14:paraId="6CA22726" w14:textId="77777777" w:rsidR="0090603E" w:rsidRPr="00B7452F" w:rsidRDefault="0090603E" w:rsidP="00366143">
            <w:pPr>
              <w:pStyle w:val="COMTabletext"/>
              <w:keepNext w:val="0"/>
              <w:numPr>
                <w:ilvl w:val="0"/>
                <w:numId w:val="7"/>
              </w:numPr>
              <w:ind w:left="147" w:hanging="113"/>
            </w:pPr>
            <w:r w:rsidRPr="00B7452F">
              <w:t>Relapsed or refractory disease</w:t>
            </w:r>
          </w:p>
          <w:p w14:paraId="4E3ABC27" w14:textId="77777777" w:rsidR="0090603E" w:rsidRPr="00B7452F" w:rsidRDefault="0090603E" w:rsidP="00366143">
            <w:pPr>
              <w:pStyle w:val="COMTabletext"/>
              <w:keepNext w:val="0"/>
              <w:numPr>
                <w:ilvl w:val="0"/>
                <w:numId w:val="7"/>
              </w:numPr>
              <w:ind w:left="147" w:hanging="113"/>
            </w:pPr>
            <w:r w:rsidRPr="00B7452F">
              <w:t>At least one line of prior systemic therapy</w:t>
            </w:r>
          </w:p>
          <w:p w14:paraId="09F68066" w14:textId="6AE39D65" w:rsidR="0090603E" w:rsidRPr="00B7452F" w:rsidRDefault="0090603E" w:rsidP="00366143">
            <w:pPr>
              <w:pStyle w:val="COMTabletext"/>
              <w:keepNext w:val="0"/>
              <w:numPr>
                <w:ilvl w:val="0"/>
                <w:numId w:val="7"/>
              </w:numPr>
              <w:ind w:left="147" w:hanging="113"/>
            </w:pPr>
            <w:r w:rsidRPr="00B7452F">
              <w:t>Participants who have failed only one prior line of therapy must not be a candidate for ASCT</w:t>
            </w:r>
          </w:p>
          <w:p w14:paraId="247647BC" w14:textId="50020AC6" w:rsidR="0090603E" w:rsidRPr="00B7452F" w:rsidRDefault="0090603E" w:rsidP="00366143">
            <w:pPr>
              <w:pStyle w:val="COMTabletext"/>
              <w:keepNext w:val="0"/>
              <w:numPr>
                <w:ilvl w:val="0"/>
                <w:numId w:val="7"/>
              </w:numPr>
              <w:ind w:left="147" w:hanging="113"/>
            </w:pPr>
            <w:r w:rsidRPr="00B7452F">
              <w:t>ECOG ≤2</w:t>
            </w:r>
          </w:p>
        </w:tc>
        <w:tc>
          <w:tcPr>
            <w:tcW w:w="1069" w:type="pct"/>
            <w:shd w:val="clear" w:color="auto" w:fill="auto"/>
            <w:vAlign w:val="center"/>
          </w:tcPr>
          <w:p w14:paraId="5381B8F7" w14:textId="77777777" w:rsidR="0090603E" w:rsidRPr="00B7452F" w:rsidRDefault="0090603E" w:rsidP="00366143">
            <w:pPr>
              <w:pStyle w:val="COMTabletext"/>
              <w:keepNext w:val="0"/>
              <w:numPr>
                <w:ilvl w:val="0"/>
                <w:numId w:val="7"/>
              </w:numPr>
              <w:ind w:left="147" w:hanging="113"/>
            </w:pPr>
            <w:r w:rsidRPr="00B7452F">
              <w:t>ORR</w:t>
            </w:r>
          </w:p>
          <w:p w14:paraId="1309D1DD" w14:textId="378ADACD" w:rsidR="0090603E" w:rsidRPr="00B7452F" w:rsidRDefault="0090603E" w:rsidP="00366143">
            <w:pPr>
              <w:pStyle w:val="COMTabletext"/>
              <w:keepNext w:val="0"/>
              <w:numPr>
                <w:ilvl w:val="0"/>
                <w:numId w:val="7"/>
              </w:numPr>
              <w:ind w:left="147" w:hanging="113"/>
            </w:pPr>
            <w:r w:rsidRPr="00B7452F">
              <w:t xml:space="preserve">CRR </w:t>
            </w:r>
          </w:p>
          <w:p w14:paraId="7AC4CD72" w14:textId="77777777" w:rsidR="0090603E" w:rsidRPr="00B7452F" w:rsidRDefault="0090603E" w:rsidP="00366143">
            <w:pPr>
              <w:pStyle w:val="COMTabletext"/>
              <w:keepNext w:val="0"/>
              <w:numPr>
                <w:ilvl w:val="0"/>
                <w:numId w:val="7"/>
              </w:numPr>
              <w:ind w:left="147" w:hanging="113"/>
            </w:pPr>
            <w:r w:rsidRPr="00B7452F">
              <w:t>Duration of response</w:t>
            </w:r>
          </w:p>
          <w:p w14:paraId="6B0A7729" w14:textId="77777777" w:rsidR="0090603E" w:rsidRPr="00B7452F" w:rsidRDefault="0090603E" w:rsidP="00366143">
            <w:pPr>
              <w:pStyle w:val="COMTabletext"/>
              <w:keepNext w:val="0"/>
              <w:numPr>
                <w:ilvl w:val="0"/>
                <w:numId w:val="7"/>
              </w:numPr>
              <w:ind w:left="147" w:hanging="113"/>
            </w:pPr>
            <w:r w:rsidRPr="00B7452F">
              <w:t>Progression-free survival</w:t>
            </w:r>
          </w:p>
          <w:p w14:paraId="10FEBAA2" w14:textId="77777777" w:rsidR="0090603E" w:rsidRPr="00B7452F" w:rsidRDefault="0090603E" w:rsidP="00366143">
            <w:pPr>
              <w:pStyle w:val="COMTabletext"/>
              <w:keepNext w:val="0"/>
              <w:numPr>
                <w:ilvl w:val="0"/>
                <w:numId w:val="7"/>
              </w:numPr>
              <w:ind w:left="147" w:hanging="113"/>
            </w:pPr>
            <w:r w:rsidRPr="00B7452F">
              <w:t>Overall survival (primary)</w:t>
            </w:r>
          </w:p>
          <w:p w14:paraId="244C294A" w14:textId="4B76AD26" w:rsidR="0090603E" w:rsidRPr="00B7452F" w:rsidRDefault="0090603E" w:rsidP="00366143">
            <w:pPr>
              <w:pStyle w:val="COMTabletext"/>
              <w:keepNext w:val="0"/>
              <w:numPr>
                <w:ilvl w:val="0"/>
                <w:numId w:val="7"/>
              </w:numPr>
              <w:ind w:left="147" w:hanging="113"/>
            </w:pPr>
            <w:r w:rsidRPr="00B7452F">
              <w:t>Adverse events</w:t>
            </w:r>
          </w:p>
          <w:p w14:paraId="68AAC658" w14:textId="4A03DB3E" w:rsidR="0090603E" w:rsidRPr="00B7452F" w:rsidRDefault="0090603E" w:rsidP="00366143">
            <w:pPr>
              <w:pStyle w:val="COMTabletext"/>
              <w:keepNext w:val="0"/>
              <w:numPr>
                <w:ilvl w:val="0"/>
                <w:numId w:val="7"/>
              </w:numPr>
              <w:ind w:left="147" w:hanging="113"/>
            </w:pPr>
            <w:r w:rsidRPr="00B7452F">
              <w:t>HRQOL (FACT-LymS)</w:t>
            </w:r>
          </w:p>
        </w:tc>
        <w:tc>
          <w:tcPr>
            <w:tcW w:w="758" w:type="pct"/>
            <w:shd w:val="clear" w:color="auto" w:fill="auto"/>
            <w:vAlign w:val="center"/>
          </w:tcPr>
          <w:p w14:paraId="7A881002" w14:textId="5B5F5D05" w:rsidR="0090603E" w:rsidRPr="00B7452F" w:rsidRDefault="0090603E" w:rsidP="007445AF">
            <w:pPr>
              <w:pStyle w:val="COMTabletext"/>
              <w:keepNext w:val="0"/>
              <w:jc w:val="center"/>
            </w:pPr>
            <w:r w:rsidRPr="00B7452F">
              <w:t>Not used</w:t>
            </w:r>
          </w:p>
        </w:tc>
      </w:tr>
    </w:tbl>
    <w:p w14:paraId="259CE311" w14:textId="77777777" w:rsidR="007445AF" w:rsidRDefault="0090603E" w:rsidP="007E51D5">
      <w:pPr>
        <w:pStyle w:val="COMTablefooter"/>
      </w:pPr>
      <w:r w:rsidRPr="0090603E">
        <w:t>Source: Section 2.4, pp45-68 of the submission</w:t>
      </w:r>
      <w:r>
        <w:t>;</w:t>
      </w:r>
      <w:r w:rsidRPr="0090603E">
        <w:t xml:space="preserve"> pp6-16 of Appendix A of the submission</w:t>
      </w:r>
      <w:r w:rsidR="007445AF">
        <w:t>.</w:t>
      </w:r>
    </w:p>
    <w:p w14:paraId="0AB96348" w14:textId="00BEEFD0" w:rsidR="00A0370B" w:rsidRDefault="007445AF" w:rsidP="007E51D5">
      <w:pPr>
        <w:pStyle w:val="COMTablefooter"/>
      </w:pPr>
      <w:r>
        <w:t xml:space="preserve">Abbreviations: </w:t>
      </w:r>
      <w:r w:rsidR="005E4166">
        <w:t xml:space="preserve">3L, 3-level; </w:t>
      </w:r>
      <w:r>
        <w:t xml:space="preserve">ASCT, autologous stem cell transplant; </w:t>
      </w:r>
      <w:r w:rsidR="001358BF">
        <w:t xml:space="preserve">CAR, chimeric antigen receptor; CD, cluster of differentiation; </w:t>
      </w:r>
      <w:r w:rsidR="005E4166">
        <w:t xml:space="preserve">CR, complete response; CRR, complete response rate; </w:t>
      </w:r>
      <w:r>
        <w:t xml:space="preserve">DLBCL, diffuse large B-cell lymphoma; </w:t>
      </w:r>
      <w:r w:rsidR="005E4166">
        <w:t xml:space="preserve">ECOG, Eastern Cooperative Oncology Group; </w:t>
      </w:r>
      <w:r w:rsidR="001358BF">
        <w:t xml:space="preserve">EORTC, </w:t>
      </w:r>
      <w:r w:rsidR="001358BF" w:rsidRPr="001358BF">
        <w:t>European Organisation for. Research and Treatment of Cancer</w:t>
      </w:r>
      <w:r w:rsidR="001358BF">
        <w:t xml:space="preserve">; </w:t>
      </w:r>
      <w:r w:rsidR="005E4166">
        <w:t xml:space="preserve">FACT-Lym, Functional Assessment of Cancer Therapy-Lymphoma; </w:t>
      </w:r>
      <w:r w:rsidR="008E629A">
        <w:t xml:space="preserve">FACT-LymS, Functional Assessment of Cancer Therapy-Lymphoma Subscale; </w:t>
      </w:r>
      <w:r w:rsidR="005E4166">
        <w:t>HDT, high-dose therapy; HRQOL, health-related quality of life;</w:t>
      </w:r>
      <w:r w:rsidR="001358BF">
        <w:t xml:space="preserve"> </w:t>
      </w:r>
      <w:r w:rsidR="005E4166">
        <w:t>ORR, overall response rate</w:t>
      </w:r>
      <w:r w:rsidR="001358BF">
        <w:t>; QLQ, quality of life questionnaire; R-CHOP, rituximab + cyclophosphamide + doxorubicin + vincristine + prednisone.</w:t>
      </w:r>
    </w:p>
    <w:p w14:paraId="05226F8A" w14:textId="77777777" w:rsidR="00A0370B" w:rsidRDefault="00A0370B" w:rsidP="00A0370B">
      <w:pPr>
        <w:pStyle w:val="COMTablefooter"/>
      </w:pPr>
      <w:r w:rsidRPr="006154A8">
        <w:rPr>
          <w:vertAlign w:val="superscript"/>
        </w:rPr>
        <w:t>a</w:t>
      </w:r>
      <w:r w:rsidRPr="006154A8">
        <w:t xml:space="preserve"> </w:t>
      </w:r>
      <w:r>
        <w:t>N represents the number of patients with LBCL in the aggressive NHL dose expansion cohort.</w:t>
      </w:r>
    </w:p>
    <w:p w14:paraId="299B0191" w14:textId="77777777" w:rsidR="00A0370B" w:rsidRDefault="00A0370B" w:rsidP="00A0370B">
      <w:pPr>
        <w:pStyle w:val="COMTablefooter"/>
      </w:pPr>
      <w:r>
        <w:rPr>
          <w:vertAlign w:val="superscript"/>
        </w:rPr>
        <w:t>b</w:t>
      </w:r>
      <w:r>
        <w:t xml:space="preserve"> N represents the number of patients with DLBCL in the monotherapy cohort of the expansion phase.</w:t>
      </w:r>
    </w:p>
    <w:p w14:paraId="560080D2" w14:textId="52194E70" w:rsidR="00045017" w:rsidRDefault="00A0370B" w:rsidP="007E51D5">
      <w:pPr>
        <w:pStyle w:val="COMTablefooter"/>
      </w:pPr>
      <w:r>
        <w:rPr>
          <w:vertAlign w:val="superscript"/>
        </w:rPr>
        <w:t>c</w:t>
      </w:r>
      <w:r w:rsidRPr="006154A8">
        <w:t xml:space="preserve"> </w:t>
      </w:r>
      <w:r>
        <w:t xml:space="preserve">Includes </w:t>
      </w:r>
      <w:r w:rsidRPr="00465CDA">
        <w:t xml:space="preserve">pooled outcomes from two open-label </w:t>
      </w:r>
      <w:r>
        <w:t>p</w:t>
      </w:r>
      <w:r w:rsidRPr="00465CDA">
        <w:t>hase 3 trials (CORAL</w:t>
      </w:r>
      <w:r>
        <w:t xml:space="preserve">: N=170; </w:t>
      </w:r>
      <w:r w:rsidRPr="00465CDA">
        <w:t>LY.12</w:t>
      </w:r>
      <w:r>
        <w:t>: N=219</w:t>
      </w:r>
      <w:r w:rsidRPr="00465CDA">
        <w:t>) and two observational cohort</w:t>
      </w:r>
      <w:r>
        <w:t xml:space="preserve"> studies</w:t>
      </w:r>
      <w:r w:rsidRPr="00465CDA">
        <w:t xml:space="preserve"> (MDACC</w:t>
      </w:r>
      <w:r>
        <w:t xml:space="preserve">: N=165; </w:t>
      </w:r>
      <w:r w:rsidRPr="00465CDA">
        <w:t>IA/MC</w:t>
      </w:r>
      <w:r>
        <w:t>: N=82).</w:t>
      </w:r>
    </w:p>
    <w:p w14:paraId="07514D32" w14:textId="4A45F21A" w:rsidR="0062793F" w:rsidRPr="00B7452F" w:rsidRDefault="0062793F">
      <w:pPr>
        <w:pStyle w:val="COMexecsummnumbered"/>
        <w:rPr>
          <w:iCs/>
        </w:rPr>
      </w:pPr>
      <w:r>
        <w:t xml:space="preserve">The </w:t>
      </w:r>
      <w:r w:rsidR="00AD64D1">
        <w:t>pivotal</w:t>
      </w:r>
      <w:r w:rsidR="00F51228">
        <w:t xml:space="preserve"> evidence for epcoritamab was </w:t>
      </w:r>
      <w:r w:rsidR="001B42DE">
        <w:t xml:space="preserve">derived from </w:t>
      </w:r>
      <w:r w:rsidR="00F51228">
        <w:t>the EPCORE NHL-1 study</w:t>
      </w:r>
      <w:r w:rsidR="00BE180E">
        <w:t xml:space="preserve">, </w:t>
      </w:r>
      <w:r w:rsidR="0093799C">
        <w:t>an ongoing</w:t>
      </w:r>
      <w:r w:rsidR="00BE180E">
        <w:t>,</w:t>
      </w:r>
      <w:r w:rsidR="0093799C">
        <w:t xml:space="preserve"> phase 1/2, open-label, single-arm study of epcoritamab monotherapy. The study included two phases: a dose escalation phase and a dose expansion phase, with </w:t>
      </w:r>
      <w:r w:rsidR="0093799C">
        <w:lastRenderedPageBreak/>
        <w:t xml:space="preserve">results from the dose escalation phase used to select the </w:t>
      </w:r>
      <w:r w:rsidR="0093799C" w:rsidRPr="00F82160">
        <w:t>epcoritamab dos</w:t>
      </w:r>
      <w:r w:rsidR="0093799C">
        <w:t xml:space="preserve">ing </w:t>
      </w:r>
      <w:r w:rsidR="0093799C" w:rsidRPr="00F82160">
        <w:t xml:space="preserve">regimen </w:t>
      </w:r>
      <w:r w:rsidR="0093799C">
        <w:t>used in the expansion phase. The expansion phase included parallel enrolment of three cohorts of patients with aggressive NHL, indolent B-cell NHL, and mantle cell lymphoma. Results presented in the submission were f</w:t>
      </w:r>
      <w:r w:rsidR="0093799C" w:rsidRPr="004C4E7E">
        <w:t>or patients with DLBCL in the aggressive NHL cohort of the dose expansion phase</w:t>
      </w:r>
      <w:r w:rsidR="0093799C">
        <w:t xml:space="preserve"> (N=139). Clinical study reports corresponding to data cutoffs of 31 January 2022 and 21 April 2023 were provided. </w:t>
      </w:r>
      <w:r w:rsidR="001B42DE" w:rsidRPr="003458ED">
        <w:rPr>
          <w:iCs/>
        </w:rPr>
        <w:t xml:space="preserve">The </w:t>
      </w:r>
      <w:r w:rsidR="00506DAD" w:rsidRPr="003458ED">
        <w:rPr>
          <w:iCs/>
        </w:rPr>
        <w:t>PSCR</w:t>
      </w:r>
      <w:r w:rsidR="006E0914" w:rsidRPr="003458ED">
        <w:rPr>
          <w:iCs/>
        </w:rPr>
        <w:t xml:space="preserve"> </w:t>
      </w:r>
      <w:r w:rsidR="00506DAD" w:rsidRPr="003458ED">
        <w:rPr>
          <w:iCs/>
        </w:rPr>
        <w:t xml:space="preserve">provided </w:t>
      </w:r>
      <w:r w:rsidR="00F90CCE" w:rsidRPr="003458ED">
        <w:rPr>
          <w:iCs/>
        </w:rPr>
        <w:t xml:space="preserve">an </w:t>
      </w:r>
      <w:r w:rsidR="001B42DE" w:rsidRPr="003458ED">
        <w:rPr>
          <w:iCs/>
        </w:rPr>
        <w:t>updated data</w:t>
      </w:r>
      <w:r w:rsidR="00321201" w:rsidRPr="003458ED">
        <w:rPr>
          <w:iCs/>
        </w:rPr>
        <w:t xml:space="preserve"> </w:t>
      </w:r>
      <w:r w:rsidR="001B42DE" w:rsidRPr="003458ED">
        <w:rPr>
          <w:iCs/>
        </w:rPr>
        <w:t>cut of EPCORE NHL</w:t>
      </w:r>
      <w:r w:rsidR="00F90CCE" w:rsidRPr="003458ED">
        <w:rPr>
          <w:iCs/>
        </w:rPr>
        <w:noBreakHyphen/>
      </w:r>
      <w:r w:rsidR="001B42DE" w:rsidRPr="003458ED">
        <w:rPr>
          <w:iCs/>
        </w:rPr>
        <w:t xml:space="preserve">1 </w:t>
      </w:r>
      <w:r w:rsidR="00983EDF" w:rsidRPr="003458ED">
        <w:rPr>
          <w:iCs/>
        </w:rPr>
        <w:t xml:space="preserve">(3 May 2024) </w:t>
      </w:r>
      <w:r w:rsidR="001B42DE" w:rsidRPr="003458ED">
        <w:rPr>
          <w:iCs/>
        </w:rPr>
        <w:t>with 3-year</w:t>
      </w:r>
      <w:r w:rsidR="00252B2C" w:rsidRPr="003458ED">
        <w:rPr>
          <w:iCs/>
        </w:rPr>
        <w:t>s</w:t>
      </w:r>
      <w:r w:rsidR="001B42DE" w:rsidRPr="003458ED">
        <w:rPr>
          <w:iCs/>
        </w:rPr>
        <w:t xml:space="preserve"> follow-up</w:t>
      </w:r>
      <w:r w:rsidR="00506DAD" w:rsidRPr="003458ED">
        <w:rPr>
          <w:iCs/>
        </w:rPr>
        <w:t xml:space="preserve"> (median follow</w:t>
      </w:r>
      <w:r w:rsidR="00506DAD" w:rsidRPr="003458ED">
        <w:rPr>
          <w:iCs/>
        </w:rPr>
        <w:noBreakHyphen/>
        <w:t>up 37.1 months)</w:t>
      </w:r>
      <w:r w:rsidR="001B42DE" w:rsidRPr="003458ED">
        <w:rPr>
          <w:iCs/>
        </w:rPr>
        <w:t xml:space="preserve"> </w:t>
      </w:r>
      <w:r w:rsidR="00C622CD" w:rsidRPr="003458ED">
        <w:rPr>
          <w:iCs/>
        </w:rPr>
        <w:t xml:space="preserve">for </w:t>
      </w:r>
      <w:r w:rsidR="001B42DE" w:rsidRPr="003458ED">
        <w:rPr>
          <w:iCs/>
        </w:rPr>
        <w:t>key efficacy endpoints</w:t>
      </w:r>
      <w:r w:rsidR="00F90CCE" w:rsidRPr="003458ED">
        <w:rPr>
          <w:iCs/>
        </w:rPr>
        <w:t>.</w:t>
      </w:r>
      <w:r w:rsidR="001B42DE" w:rsidRPr="00B7452F">
        <w:rPr>
          <w:iCs/>
        </w:rPr>
        <w:t xml:space="preserve"> </w:t>
      </w:r>
    </w:p>
    <w:p w14:paraId="3AE06FD8" w14:textId="3EFCDA5E" w:rsidR="00391E80" w:rsidRPr="00391E80" w:rsidRDefault="00F51228">
      <w:pPr>
        <w:pStyle w:val="COMexecsummnumbered"/>
        <w:rPr>
          <w:i/>
          <w:iCs/>
        </w:rPr>
      </w:pPr>
      <w:r>
        <w:t xml:space="preserve">Results from the EPCORE NHL-3 study, which </w:t>
      </w:r>
      <w:r w:rsidR="00BE180E">
        <w:t xml:space="preserve">assessed outcomes associated with epcoritamab treatment in a smaller cohort of Japanese patients, </w:t>
      </w:r>
      <w:r>
        <w:t xml:space="preserve">was included as supportive evidence. </w:t>
      </w:r>
    </w:p>
    <w:p w14:paraId="4FDC9A22" w14:textId="6FD10076" w:rsidR="0062793F" w:rsidRPr="0062793F" w:rsidRDefault="00F51228" w:rsidP="00391E80">
      <w:pPr>
        <w:pStyle w:val="COMexecsummnumbered"/>
        <w:rPr>
          <w:i/>
          <w:iCs/>
        </w:rPr>
      </w:pPr>
      <w:r>
        <w:t xml:space="preserve">The </w:t>
      </w:r>
      <w:r w:rsidR="00AD64D1">
        <w:t>pivotal</w:t>
      </w:r>
      <w:r>
        <w:t xml:space="preserve"> evidence for chemoimmunotherapy/chemotherapy treatment was </w:t>
      </w:r>
      <w:r w:rsidR="001B42DE">
        <w:t xml:space="preserve">derived from </w:t>
      </w:r>
      <w:r w:rsidR="00391E80">
        <w:t xml:space="preserve">the </w:t>
      </w:r>
      <w:r>
        <w:t>SCHOLAR-1 study</w:t>
      </w:r>
      <w:r w:rsidR="00391E80">
        <w:t>, a</w:t>
      </w:r>
      <w:r w:rsidR="0062793F">
        <w:t xml:space="preserve"> retrospective pooled analysis of four studies:</w:t>
      </w:r>
    </w:p>
    <w:p w14:paraId="5D11D9B3" w14:textId="77777777" w:rsidR="0062793F" w:rsidRDefault="0062793F" w:rsidP="00AA54AC">
      <w:pPr>
        <w:pStyle w:val="COMexecsummbulletlist"/>
        <w:spacing w:before="120"/>
        <w:ind w:hanging="357"/>
      </w:pPr>
      <w:r>
        <w:t>The phase 3 LY.12 study enrolled 619 patients in 4 countries at the time of relapse after anthracycline-containing therapy. Patients were randomly assigned (first random assignment) to receive second-line GDP (gemcitabine + dexamethasone + cisplatin) or DHAP (dexamethasone + cytarabine + cisplatin) with a goal of consolidative ASCT.</w:t>
      </w:r>
      <w:r w:rsidRPr="004E6027">
        <w:t xml:space="preserve"> </w:t>
      </w:r>
      <w:r>
        <w:t>Eligible patients with CD20-positive lymphoma were randomly assigned to rituximab maintenance or observation after ASCT (second random assignment). Patients who participated in the study were followed up to monitor disease status and assess response to subsequent treatments.</w:t>
      </w:r>
    </w:p>
    <w:p w14:paraId="10D98F95" w14:textId="77777777" w:rsidR="0062793F" w:rsidRDefault="0062793F" w:rsidP="00AA54AC">
      <w:pPr>
        <w:pStyle w:val="COMexecsummbulletlist"/>
        <w:ind w:hanging="357"/>
      </w:pPr>
      <w:r>
        <w:t>The phase 3 Collaborative Trial in Relapsed Aggressive Lymphoma (CORAL) study enrolled 477 patients in 11 countries with DLBCL who were in their first relapse or whose lymphoma was refractory to first-line therapy. Patients were randomly assigned to R-ICE (rituximab + ifosfamide + etoposide + carboplatin) or R-DHAP (rituximab + dexamethasone + cytarabine + cisplatin) with a goal of consolidative ASCT (first random assignment). Eligible patients with CD20-positive lymphoma were randomly assigned to rituximab maintenance treatment or observation after ASCT (second random assignment). Patients who participated in the study were followed up to monitor disease status and assess response to subsequent treatments.</w:t>
      </w:r>
    </w:p>
    <w:p w14:paraId="0565FBA8" w14:textId="77777777" w:rsidR="0062793F" w:rsidRDefault="0062793F" w:rsidP="00AA54AC">
      <w:pPr>
        <w:pStyle w:val="COMexecsummbulletlist"/>
        <w:ind w:hanging="357"/>
      </w:pPr>
      <w:r>
        <w:t>T</w:t>
      </w:r>
      <w:r w:rsidRPr="008F176D">
        <w:t>he MD Anderson Cancer Center (MDACC)</w:t>
      </w:r>
      <w:r>
        <w:t xml:space="preserve"> study was a </w:t>
      </w:r>
      <w:r w:rsidRPr="008F176D">
        <w:t xml:space="preserve">US observational cohort </w:t>
      </w:r>
      <w:r>
        <w:t xml:space="preserve">study </w:t>
      </w:r>
      <w:r w:rsidRPr="008F176D">
        <w:t xml:space="preserve">of patients </w:t>
      </w:r>
      <w:r>
        <w:t>with DLBCL and transformed follicular lymphoma who were relapsed or refractory to initial rituximab containing chemotherapy, had failed salvage platinum-containing chemotherapy, and received a second salvage therapy at the MDACC.</w:t>
      </w:r>
    </w:p>
    <w:p w14:paraId="34741C2C" w14:textId="77777777" w:rsidR="0062793F" w:rsidRDefault="0062793F" w:rsidP="0062793F">
      <w:pPr>
        <w:pStyle w:val="COMexecsummbulletlist"/>
      </w:pPr>
      <w:r w:rsidRPr="008F176D">
        <w:t>The Molecular Epidemiology Resource of the University of Iowa/Mayo Clinic Lymphoma Specialized Program of Research Excellence (IA/MC) study was a US observational cohort study</w:t>
      </w:r>
      <w:r>
        <w:t xml:space="preserve"> that enrolled newly diagnosed patients with lymphoma who then entered prospective documentation of primary and subsequent treatments and outcomes. </w:t>
      </w:r>
    </w:p>
    <w:p w14:paraId="20461C5F" w14:textId="77777777" w:rsidR="0007521D" w:rsidRDefault="0007521D">
      <w:pPr>
        <w:pStyle w:val="COMexecsummnumbered"/>
      </w:pPr>
      <w:r w:rsidRPr="0003534D">
        <w:lastRenderedPageBreak/>
        <w:t>The SCHOLAR-1 study included patients with refractory DLBCL who participated in the CORAL, LY.12, MDACC IA/MC studies</w:t>
      </w:r>
      <w:r>
        <w:t>, and who met one of the following:</w:t>
      </w:r>
    </w:p>
    <w:p w14:paraId="76DC16D9" w14:textId="71B2F7AC" w:rsidR="0007521D" w:rsidRDefault="0007521D" w:rsidP="00AA54AC">
      <w:pPr>
        <w:pStyle w:val="COMexecsummbulletlist"/>
        <w:ind w:hanging="357"/>
      </w:pPr>
      <w:r>
        <w:t>S</w:t>
      </w:r>
      <w:r w:rsidR="00892BAB" w:rsidRPr="0003534D">
        <w:t>table or progressive disease after first-line R-CHOP therapy</w:t>
      </w:r>
      <w:r>
        <w:t>;</w:t>
      </w:r>
    </w:p>
    <w:p w14:paraId="03EE1A6A" w14:textId="77777777" w:rsidR="0007521D" w:rsidRDefault="0007521D" w:rsidP="00AA54AC">
      <w:pPr>
        <w:pStyle w:val="COMexecsummbulletlist"/>
        <w:ind w:hanging="357"/>
      </w:pPr>
      <w:r>
        <w:t>E</w:t>
      </w:r>
      <w:r w:rsidR="00892BAB" w:rsidRPr="0003534D">
        <w:t xml:space="preserve">xperienced relapse following first-line treatment and had progressive disease or stable disease after second-line or later-line therapy; or </w:t>
      </w:r>
    </w:p>
    <w:p w14:paraId="33F9C498" w14:textId="41DD1675" w:rsidR="00892BAB" w:rsidRDefault="0007521D" w:rsidP="00AA54AC">
      <w:pPr>
        <w:pStyle w:val="COMexecsummbulletlist"/>
      </w:pPr>
      <w:r>
        <w:t>R</w:t>
      </w:r>
      <w:r w:rsidR="00892BAB" w:rsidRPr="0003534D">
        <w:t>elapsed following first-line treatment, achieved a partial response or complete response to second-line/later-line therapy and experienced relapse ≤12 months after ASCT.</w:t>
      </w:r>
    </w:p>
    <w:p w14:paraId="3352B956" w14:textId="2B82BF6B" w:rsidR="00052B16" w:rsidRPr="003458ED" w:rsidRDefault="00596A01" w:rsidP="001769B1">
      <w:pPr>
        <w:pStyle w:val="COMexecsummnumbered"/>
      </w:pPr>
      <w:r w:rsidRPr="003458ED">
        <w:t xml:space="preserve">The </w:t>
      </w:r>
      <w:r w:rsidR="00052B16" w:rsidRPr="003458ED">
        <w:t>ESC considered there were potential concerns about the</w:t>
      </w:r>
      <w:r w:rsidRPr="003458ED">
        <w:t xml:space="preserve"> applicability</w:t>
      </w:r>
      <w:r w:rsidR="0007521D" w:rsidRPr="003458ED">
        <w:t xml:space="preserve"> of the SCHOLAR-1 study </w:t>
      </w:r>
      <w:r w:rsidR="0003534D" w:rsidRPr="003458ED">
        <w:t xml:space="preserve">results </w:t>
      </w:r>
      <w:r w:rsidR="0007521D" w:rsidRPr="003458ED">
        <w:t>to the proposed PBS population</w:t>
      </w:r>
      <w:r w:rsidR="00052B16" w:rsidRPr="003458ED">
        <w:t>.</w:t>
      </w:r>
      <w:r w:rsidRPr="003458ED">
        <w:t xml:space="preserve"> The</w:t>
      </w:r>
      <w:r w:rsidR="00052B16" w:rsidRPr="003458ED">
        <w:t xml:space="preserve"> </w:t>
      </w:r>
      <w:r w:rsidR="003957B6" w:rsidRPr="003458ED">
        <w:t xml:space="preserve">ESC noted that </w:t>
      </w:r>
      <w:r w:rsidR="0003534D" w:rsidRPr="003458ED">
        <w:t xml:space="preserve">patients included in the SCHOLAR-1 analysis were required to have refractory disease, and some patients had only received treatment with one prior therapy. </w:t>
      </w:r>
      <w:r w:rsidR="003957B6" w:rsidRPr="003458ED">
        <w:t xml:space="preserve">However, </w:t>
      </w:r>
      <w:r w:rsidR="00466442" w:rsidRPr="003458ED">
        <w:t xml:space="preserve">the </w:t>
      </w:r>
      <w:r w:rsidR="003957B6" w:rsidRPr="003458ED">
        <w:t>ESC advised that although there are limit</w:t>
      </w:r>
      <w:r w:rsidRPr="003458ED">
        <w:t>ations</w:t>
      </w:r>
      <w:r w:rsidR="003957B6" w:rsidRPr="003458ED">
        <w:t xml:space="preserve"> with the SCHOLAR-1 study, it can be considered representative of third</w:t>
      </w:r>
      <w:r w:rsidRPr="003458ED">
        <w:t>-</w:t>
      </w:r>
      <w:r w:rsidR="003957B6" w:rsidRPr="003458ED">
        <w:t>line DLBCL treatment.</w:t>
      </w:r>
      <w:r w:rsidR="002F453F">
        <w:t xml:space="preserve"> </w:t>
      </w:r>
    </w:p>
    <w:p w14:paraId="171F0CAA" w14:textId="7865BCC3" w:rsidR="0062793F" w:rsidRPr="003458ED" w:rsidRDefault="0062793F" w:rsidP="001769B1">
      <w:pPr>
        <w:pStyle w:val="COMexecsummnumbered"/>
      </w:pPr>
      <w:r w:rsidRPr="003E0AAF">
        <w:t xml:space="preserve">While the submission presented the results for the SCHOLAR-1 study based on patients with evaluable data included in the original Crump et al. (2017) publication (N=523 for response outcomes; N=603 for survival outcomes), the MAIC results presented in the submission were derived using the results of an alternative analysis conducted by Neelapu et al. (2021). Neelapu et al. reported the results of a study comparing 2-year outcomes of CAR-T cell therapy (ZUMA-1) versus salvage chemotherapy (SCHOLAR-1) in patients with refractory large B-cell lymphoma. In the Neelapu et al. study, a smaller subset of patients from the SCHOLAR-1 study was included (patients with an ECOG ≥2 were excluded), and propensity score balancing of selected covariates was undertaken to make the ZUMA-1 and SCHOLAR-1 populations more comparable. </w:t>
      </w:r>
      <w:r w:rsidRPr="003458ED">
        <w:t xml:space="preserve">The </w:t>
      </w:r>
      <w:r w:rsidR="003E0AAF" w:rsidRPr="003458ED">
        <w:t xml:space="preserve">evaluation considered the </w:t>
      </w:r>
      <w:r w:rsidRPr="003458ED">
        <w:t xml:space="preserve">results of the Neelapu et al. analysis should be interpreted with caution due to the </w:t>
      </w:r>
      <w:r w:rsidR="00F36801" w:rsidRPr="003458ED">
        <w:t xml:space="preserve">included </w:t>
      </w:r>
      <w:r w:rsidRPr="003458ED">
        <w:t xml:space="preserve">propensity </w:t>
      </w:r>
      <w:r w:rsidR="00F36801" w:rsidRPr="003458ED">
        <w:t xml:space="preserve">score balancing, which impacted the baseline characteristics and results for patients included in </w:t>
      </w:r>
      <w:r w:rsidRPr="003458ED">
        <w:t>the SCHOLAR-1 stud</w:t>
      </w:r>
      <w:r w:rsidR="00F36801" w:rsidRPr="003458ED">
        <w:t>y</w:t>
      </w:r>
      <w:r w:rsidRPr="003458ED">
        <w:t>.</w:t>
      </w:r>
      <w:r w:rsidR="003E0AAF" w:rsidRPr="003458ED">
        <w:t xml:space="preserve"> The PSCR </w:t>
      </w:r>
      <w:r w:rsidR="003E0AAF" w:rsidRPr="003458ED">
        <w:rPr>
          <w:szCs w:val="24"/>
        </w:rPr>
        <w:t>acknowledged the limitations of the SCHOLAR-1 study data included in the Neelapu et al. (2021) publication</w:t>
      </w:r>
      <w:r w:rsidR="003E0AAF" w:rsidRPr="003458ED">
        <w:t xml:space="preserve"> and provided a MAIC based on data included in the original Crump et al. (2017) publication</w:t>
      </w:r>
      <w:r w:rsidR="003E0AAF" w:rsidRPr="003458ED">
        <w:rPr>
          <w:szCs w:val="24"/>
        </w:rPr>
        <w:t>.</w:t>
      </w:r>
    </w:p>
    <w:p w14:paraId="5864C743" w14:textId="6A1E50E1" w:rsidR="00391E80" w:rsidRPr="00391E80" w:rsidRDefault="00391E80">
      <w:pPr>
        <w:pStyle w:val="COMexecsummnumbered"/>
        <w:rPr>
          <w:i/>
          <w:iCs/>
        </w:rPr>
      </w:pPr>
      <w:r>
        <w:t>Results from two additional chemoimmunotherapy/chemotherapy studies in patients with prior CAR-T cell therapy (Iacoboni et al., 2024 and Tomas et al., 2023) were included as supportive evidence.</w:t>
      </w:r>
    </w:p>
    <w:p w14:paraId="4A4FE085" w14:textId="1C5613CC" w:rsidR="00B60939" w:rsidRPr="00471739" w:rsidRDefault="00B60939" w:rsidP="003D5DE7">
      <w:pPr>
        <w:pStyle w:val="COMH2-non-numbered"/>
      </w:pPr>
      <w:bookmarkStart w:id="22" w:name="_Toc22897641"/>
      <w:bookmarkStart w:id="23" w:name="_Toc177477304"/>
      <w:r w:rsidRPr="00471739">
        <w:t>Comparative effectiveness</w:t>
      </w:r>
      <w:bookmarkEnd w:id="22"/>
      <w:bookmarkEnd w:id="23"/>
    </w:p>
    <w:p w14:paraId="4512094A" w14:textId="28FD8FAA" w:rsidR="00AE4756" w:rsidRPr="00AA54AC" w:rsidRDefault="00AE4756" w:rsidP="00AE4756">
      <w:pPr>
        <w:pStyle w:val="COMH3"/>
        <w:rPr>
          <w:sz w:val="24"/>
          <w:szCs w:val="22"/>
        </w:rPr>
      </w:pPr>
      <w:r w:rsidRPr="00AA54AC">
        <w:rPr>
          <w:sz w:val="24"/>
          <w:szCs w:val="22"/>
        </w:rPr>
        <w:t>Pivotal epcoritamab study (EPCORE NHL-1)</w:t>
      </w:r>
    </w:p>
    <w:p w14:paraId="7FF2CAA4" w14:textId="7453C692" w:rsidR="00AE4756" w:rsidRPr="003458ED" w:rsidRDefault="004B23DE">
      <w:pPr>
        <w:pStyle w:val="COMexecsummnumbered"/>
      </w:pPr>
      <w:r>
        <w:fldChar w:fldCharType="begin"/>
      </w:r>
      <w:r>
        <w:instrText xml:space="preserve"> REF _Ref176737427 \h </w:instrText>
      </w:r>
      <w:r>
        <w:fldChar w:fldCharType="separate"/>
      </w:r>
      <w:r w:rsidR="00180EF2" w:rsidRPr="00471739">
        <w:t xml:space="preserve">Table </w:t>
      </w:r>
      <w:r w:rsidR="00180EF2">
        <w:rPr>
          <w:noProof/>
        </w:rPr>
        <w:t>4</w:t>
      </w:r>
      <w:r>
        <w:fldChar w:fldCharType="end"/>
      </w:r>
      <w:r w:rsidR="008C0694">
        <w:t xml:space="preserve"> </w:t>
      </w:r>
      <w:r w:rsidR="00AE4756">
        <w:t xml:space="preserve">presents the results for </w:t>
      </w:r>
      <w:r w:rsidR="00321201">
        <w:t xml:space="preserve">the </w:t>
      </w:r>
      <w:r w:rsidR="00AE4756">
        <w:t>independent review committee-assessed response rates among patients with DLBCL in the dose expansion phase of the EPCORE NHL-1 study (April 2023 data cut)</w:t>
      </w:r>
      <w:r w:rsidR="003E0AAF">
        <w:t>.</w:t>
      </w:r>
      <w:r w:rsidR="00B93B2C">
        <w:t xml:space="preserve"> </w:t>
      </w:r>
      <w:r w:rsidR="00983EDF" w:rsidRPr="003458ED">
        <w:t xml:space="preserve">Investigator-assessed response rates (May 2024 data cut) were provided in the PSCR and are included in </w:t>
      </w:r>
      <w:r w:rsidR="00983EDF" w:rsidRPr="003458ED">
        <w:fldChar w:fldCharType="begin"/>
      </w:r>
      <w:r w:rsidR="00983EDF" w:rsidRPr="003458ED">
        <w:instrText xml:space="preserve"> REF _Ref176737427 \h  \* MERGEFORMAT </w:instrText>
      </w:r>
      <w:r w:rsidR="00983EDF" w:rsidRPr="003458ED">
        <w:fldChar w:fldCharType="separate"/>
      </w:r>
      <w:r w:rsidR="00180EF2" w:rsidRPr="00471739">
        <w:t xml:space="preserve">Table </w:t>
      </w:r>
      <w:r w:rsidR="00180EF2">
        <w:rPr>
          <w:noProof/>
        </w:rPr>
        <w:t>4</w:t>
      </w:r>
      <w:r w:rsidR="00983EDF" w:rsidRPr="003458ED">
        <w:fldChar w:fldCharType="end"/>
      </w:r>
      <w:r w:rsidR="00983EDF" w:rsidRPr="003458ED">
        <w:t xml:space="preserve">. </w:t>
      </w:r>
    </w:p>
    <w:p w14:paraId="768C8C6B" w14:textId="6C9624B0" w:rsidR="00AE4756" w:rsidRPr="00471739" w:rsidRDefault="008C0694" w:rsidP="00AE4756">
      <w:pPr>
        <w:pStyle w:val="COMtablefigcaption"/>
      </w:pPr>
      <w:bookmarkStart w:id="24" w:name="_Ref176737427"/>
      <w:r w:rsidRPr="00471739">
        <w:lastRenderedPageBreak/>
        <w:t xml:space="preserve">Table </w:t>
      </w:r>
      <w:r w:rsidR="00AF4A09">
        <w:fldChar w:fldCharType="begin"/>
      </w:r>
      <w:r w:rsidR="00AF4A09">
        <w:instrText xml:space="preserve"> SEQ Table \* ARABIC </w:instrText>
      </w:r>
      <w:r w:rsidR="00AF4A09">
        <w:fldChar w:fldCharType="separate"/>
      </w:r>
      <w:r w:rsidR="00180EF2">
        <w:rPr>
          <w:noProof/>
        </w:rPr>
        <w:t>4</w:t>
      </w:r>
      <w:r w:rsidR="00AF4A09">
        <w:rPr>
          <w:noProof/>
        </w:rPr>
        <w:fldChar w:fldCharType="end"/>
      </w:r>
      <w:bookmarkEnd w:id="24"/>
      <w:r w:rsidRPr="00471739">
        <w:t>:</w:t>
      </w:r>
      <w:r w:rsidR="00AE4756" w:rsidRPr="00471739">
        <w:t xml:space="preserve"> </w:t>
      </w:r>
      <w:r w:rsidR="00506DAD">
        <w:t>R</w:t>
      </w:r>
      <w:r w:rsidR="00AE4756">
        <w:t>esponse results in the EPCORE NHL-1 study</w:t>
      </w:r>
      <w:r w:rsidR="00AE4756" w:rsidRPr="00471739">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4: Response results in the EPCORE NHL-1 study "/>
      </w:tblPr>
      <w:tblGrid>
        <w:gridCol w:w="3824"/>
        <w:gridCol w:w="2409"/>
        <w:gridCol w:w="2784"/>
      </w:tblGrid>
      <w:tr w:rsidR="002B6D40" w:rsidRPr="00471739" w14:paraId="31536BC6" w14:textId="07892E97" w:rsidTr="00983EDF">
        <w:trPr>
          <w:tblHeader/>
        </w:trPr>
        <w:tc>
          <w:tcPr>
            <w:tcW w:w="2120" w:type="pct"/>
            <w:vAlign w:val="center"/>
          </w:tcPr>
          <w:p w14:paraId="08F3EA8C" w14:textId="77777777" w:rsidR="002B6D40" w:rsidRPr="00471739" w:rsidRDefault="002B6D40">
            <w:pPr>
              <w:pStyle w:val="COMTableheadingrow"/>
            </w:pPr>
            <w:r>
              <w:t>Outcome</w:t>
            </w:r>
          </w:p>
        </w:tc>
        <w:tc>
          <w:tcPr>
            <w:tcW w:w="1336" w:type="pct"/>
            <w:vAlign w:val="center"/>
          </w:tcPr>
          <w:p w14:paraId="1079B223" w14:textId="77777777" w:rsidR="002B6D40" w:rsidRDefault="002B6D40">
            <w:pPr>
              <w:pStyle w:val="COMTableheadingrow"/>
              <w:jc w:val="center"/>
            </w:pPr>
            <w:r>
              <w:t>Epcoritamab</w:t>
            </w:r>
          </w:p>
          <w:p w14:paraId="7F285959" w14:textId="2F5C6DFE" w:rsidR="00506DAD" w:rsidRDefault="00506DAD">
            <w:pPr>
              <w:pStyle w:val="COMTableheadingrow"/>
              <w:jc w:val="center"/>
            </w:pPr>
            <w:r>
              <w:t>IRC-assessed response</w:t>
            </w:r>
          </w:p>
          <w:p w14:paraId="27B3A1D0" w14:textId="71393AC4" w:rsidR="002B6D40" w:rsidRPr="00471739" w:rsidRDefault="002B6D40">
            <w:pPr>
              <w:pStyle w:val="COMTableheadingrow"/>
              <w:jc w:val="center"/>
            </w:pPr>
            <w:r>
              <w:t>(N=139, April 2023 data cut)</w:t>
            </w:r>
          </w:p>
        </w:tc>
        <w:tc>
          <w:tcPr>
            <w:tcW w:w="1544" w:type="pct"/>
          </w:tcPr>
          <w:p w14:paraId="01EE5861" w14:textId="77777777" w:rsidR="002B6D40" w:rsidRPr="003458ED" w:rsidRDefault="002B6D40" w:rsidP="002B6D40">
            <w:pPr>
              <w:pStyle w:val="COMTableheadingrow"/>
              <w:jc w:val="center"/>
            </w:pPr>
            <w:r w:rsidRPr="003458ED">
              <w:t>Epcoritamab</w:t>
            </w:r>
          </w:p>
          <w:p w14:paraId="692243FD" w14:textId="3DC0D758" w:rsidR="00506DAD" w:rsidRPr="003458ED" w:rsidRDefault="00506DAD" w:rsidP="002B6D40">
            <w:pPr>
              <w:pStyle w:val="COMTableheadingrow"/>
              <w:jc w:val="center"/>
            </w:pPr>
            <w:r w:rsidRPr="003458ED">
              <w:t>Investigator-assessed response</w:t>
            </w:r>
          </w:p>
          <w:p w14:paraId="34CD0829" w14:textId="02B822C0" w:rsidR="002B6D40" w:rsidRPr="003458ED" w:rsidRDefault="002B6D40" w:rsidP="002B6D40">
            <w:pPr>
              <w:pStyle w:val="COMTableheadingrow"/>
              <w:jc w:val="center"/>
              <w:rPr>
                <w:vertAlign w:val="superscript"/>
              </w:rPr>
            </w:pPr>
            <w:r w:rsidRPr="003458ED">
              <w:t>(N=157, May 2024 data cut)</w:t>
            </w:r>
            <w:r w:rsidR="003458ED" w:rsidRPr="003458ED">
              <w:t xml:space="preserve"> </w:t>
            </w:r>
          </w:p>
        </w:tc>
      </w:tr>
      <w:tr w:rsidR="002B6D40" w:rsidRPr="00471739" w14:paraId="0D59A4F6" w14:textId="38BED44D" w:rsidTr="00983EDF">
        <w:trPr>
          <w:tblHeader/>
        </w:trPr>
        <w:tc>
          <w:tcPr>
            <w:tcW w:w="2120" w:type="pct"/>
            <w:vAlign w:val="center"/>
          </w:tcPr>
          <w:p w14:paraId="685A6225" w14:textId="77777777" w:rsidR="002B6D40" w:rsidRPr="00D00048" w:rsidRDefault="002B6D40">
            <w:pPr>
              <w:pStyle w:val="COMTabletext"/>
            </w:pPr>
            <w:r w:rsidRPr="00D00048">
              <w:t>Best overall response, n (%)</w:t>
            </w:r>
          </w:p>
          <w:p w14:paraId="6E740FC3" w14:textId="77777777" w:rsidR="002B6D40" w:rsidRPr="00D00048" w:rsidRDefault="002B6D40">
            <w:pPr>
              <w:pStyle w:val="COMTabletext"/>
            </w:pPr>
            <w:r w:rsidRPr="00D00048">
              <w:t>- Complete response</w:t>
            </w:r>
          </w:p>
          <w:p w14:paraId="758DA260" w14:textId="77777777" w:rsidR="002B6D40" w:rsidRPr="00D00048" w:rsidRDefault="002B6D40">
            <w:pPr>
              <w:pStyle w:val="COMTabletext"/>
            </w:pPr>
            <w:r w:rsidRPr="00D00048">
              <w:t>- Partial response</w:t>
            </w:r>
          </w:p>
          <w:p w14:paraId="559B2480" w14:textId="77777777" w:rsidR="002B6D40" w:rsidRPr="00D00048" w:rsidRDefault="002B6D40">
            <w:pPr>
              <w:pStyle w:val="COMTabletext"/>
            </w:pPr>
            <w:r w:rsidRPr="00D00048">
              <w:t>- Stable disease</w:t>
            </w:r>
          </w:p>
          <w:p w14:paraId="3BD4246F" w14:textId="77777777" w:rsidR="002B6D40" w:rsidRPr="00D00048" w:rsidRDefault="002B6D40">
            <w:pPr>
              <w:pStyle w:val="COMTabletext"/>
            </w:pPr>
            <w:r w:rsidRPr="00D00048">
              <w:t>- Progressive disease</w:t>
            </w:r>
          </w:p>
          <w:p w14:paraId="5486794F" w14:textId="77777777" w:rsidR="002B6D40" w:rsidRPr="00D00048" w:rsidRDefault="002B6D40">
            <w:pPr>
              <w:pStyle w:val="COMTableheadingrow"/>
              <w:rPr>
                <w:b w:val="0"/>
                <w:bCs/>
              </w:rPr>
            </w:pPr>
            <w:r w:rsidRPr="00D00048">
              <w:rPr>
                <w:b w:val="0"/>
                <w:bCs/>
              </w:rPr>
              <w:t>- Not evaluable</w:t>
            </w:r>
          </w:p>
        </w:tc>
        <w:tc>
          <w:tcPr>
            <w:tcW w:w="1336" w:type="pct"/>
            <w:vAlign w:val="center"/>
          </w:tcPr>
          <w:p w14:paraId="45E8B460" w14:textId="77777777" w:rsidR="002B6D40" w:rsidRPr="00D00048" w:rsidRDefault="002B6D40">
            <w:pPr>
              <w:pStyle w:val="COMTabletext"/>
              <w:jc w:val="center"/>
            </w:pPr>
          </w:p>
          <w:p w14:paraId="0B5C9734" w14:textId="77777777" w:rsidR="002B6D40" w:rsidRPr="00D00048" w:rsidRDefault="002B6D40">
            <w:pPr>
              <w:pStyle w:val="COMTabletext"/>
              <w:jc w:val="center"/>
            </w:pPr>
            <w:r w:rsidRPr="00D00048">
              <w:t>56 (40.3)</w:t>
            </w:r>
          </w:p>
          <w:p w14:paraId="7A214E93" w14:textId="77777777" w:rsidR="002B6D40" w:rsidRPr="00D00048" w:rsidRDefault="002B6D40">
            <w:pPr>
              <w:pStyle w:val="COMTabletext"/>
              <w:jc w:val="center"/>
            </w:pPr>
            <w:r w:rsidRPr="00D00048">
              <w:t>30 (21.6)</w:t>
            </w:r>
          </w:p>
          <w:p w14:paraId="6AD04F71" w14:textId="77777777" w:rsidR="002B6D40" w:rsidRPr="00D00048" w:rsidRDefault="002B6D40">
            <w:pPr>
              <w:pStyle w:val="COMTabletext"/>
              <w:jc w:val="center"/>
            </w:pPr>
            <w:r w:rsidRPr="00D00048">
              <w:t>4 (2.9)</w:t>
            </w:r>
          </w:p>
          <w:p w14:paraId="54848D92" w14:textId="77777777" w:rsidR="002B6D40" w:rsidRPr="00D00048" w:rsidRDefault="002B6D40">
            <w:pPr>
              <w:pStyle w:val="COMTabletext"/>
              <w:jc w:val="center"/>
            </w:pPr>
            <w:r w:rsidRPr="00D00048">
              <w:t>33 (23.7)</w:t>
            </w:r>
          </w:p>
          <w:p w14:paraId="7C380D0D" w14:textId="77777777" w:rsidR="002B6D40" w:rsidRPr="00D00048" w:rsidRDefault="002B6D40">
            <w:pPr>
              <w:pStyle w:val="COMTableheadingrow"/>
              <w:jc w:val="center"/>
              <w:rPr>
                <w:b w:val="0"/>
                <w:bCs/>
              </w:rPr>
            </w:pPr>
            <w:r w:rsidRPr="00D00048">
              <w:rPr>
                <w:b w:val="0"/>
                <w:bCs/>
              </w:rPr>
              <w:t>16 (11.5)</w:t>
            </w:r>
          </w:p>
        </w:tc>
        <w:tc>
          <w:tcPr>
            <w:tcW w:w="1544" w:type="pct"/>
          </w:tcPr>
          <w:p w14:paraId="48D8EC2E" w14:textId="77777777" w:rsidR="002B6D40" w:rsidRPr="003458ED" w:rsidRDefault="002B6D40">
            <w:pPr>
              <w:pStyle w:val="COMTabletext"/>
              <w:jc w:val="center"/>
            </w:pPr>
          </w:p>
          <w:p w14:paraId="731DE509" w14:textId="77777777" w:rsidR="002B6D40" w:rsidRPr="003458ED" w:rsidRDefault="002B6D40">
            <w:pPr>
              <w:pStyle w:val="COMTabletext"/>
              <w:jc w:val="center"/>
            </w:pPr>
            <w:r w:rsidRPr="003458ED">
              <w:t>64 (41)</w:t>
            </w:r>
          </w:p>
          <w:p w14:paraId="1D10A5CF" w14:textId="77777777" w:rsidR="002B6D40" w:rsidRPr="003458ED" w:rsidRDefault="00B93B2C">
            <w:pPr>
              <w:pStyle w:val="COMTabletext"/>
              <w:jc w:val="center"/>
            </w:pPr>
            <w:r w:rsidRPr="003458ED">
              <w:t>NR</w:t>
            </w:r>
          </w:p>
          <w:p w14:paraId="67D1ED1E" w14:textId="77777777" w:rsidR="00B93B2C" w:rsidRPr="003458ED" w:rsidRDefault="00B93B2C">
            <w:pPr>
              <w:pStyle w:val="COMTabletext"/>
              <w:jc w:val="center"/>
            </w:pPr>
            <w:r w:rsidRPr="003458ED">
              <w:t>NR</w:t>
            </w:r>
          </w:p>
          <w:p w14:paraId="0646428E" w14:textId="77777777" w:rsidR="00B93B2C" w:rsidRPr="003458ED" w:rsidRDefault="00B93B2C">
            <w:pPr>
              <w:pStyle w:val="COMTabletext"/>
              <w:jc w:val="center"/>
            </w:pPr>
            <w:r w:rsidRPr="003458ED">
              <w:t>NR</w:t>
            </w:r>
          </w:p>
          <w:p w14:paraId="0BE36BC9" w14:textId="4BE24D60" w:rsidR="00B93B2C" w:rsidRPr="003458ED" w:rsidRDefault="00B93B2C">
            <w:pPr>
              <w:pStyle w:val="COMTabletext"/>
              <w:jc w:val="center"/>
            </w:pPr>
            <w:r w:rsidRPr="003458ED">
              <w:t>NR</w:t>
            </w:r>
          </w:p>
        </w:tc>
      </w:tr>
      <w:tr w:rsidR="002B6D40" w:rsidRPr="00471739" w14:paraId="5BD38BDA" w14:textId="2EAAC162" w:rsidTr="00983EDF">
        <w:tc>
          <w:tcPr>
            <w:tcW w:w="2120" w:type="pct"/>
          </w:tcPr>
          <w:p w14:paraId="431A20F2" w14:textId="77777777" w:rsidR="002B6D40" w:rsidRDefault="002B6D40">
            <w:pPr>
              <w:pStyle w:val="COMTabletext"/>
            </w:pPr>
            <w:r>
              <w:t>Overall response rate (primary outcome), n (%)</w:t>
            </w:r>
          </w:p>
          <w:p w14:paraId="5C6ECADD" w14:textId="77777777" w:rsidR="002B6D40" w:rsidRPr="00A67148" w:rsidRDefault="002B6D40">
            <w:pPr>
              <w:pStyle w:val="COMTabletext"/>
            </w:pPr>
            <w:r>
              <w:t>- 95% CI</w:t>
            </w:r>
          </w:p>
        </w:tc>
        <w:tc>
          <w:tcPr>
            <w:tcW w:w="1336" w:type="pct"/>
          </w:tcPr>
          <w:p w14:paraId="21697028" w14:textId="77777777" w:rsidR="002B6D40" w:rsidRDefault="002B6D40">
            <w:pPr>
              <w:pStyle w:val="COMTabletext"/>
              <w:jc w:val="center"/>
            </w:pPr>
            <w:r w:rsidRPr="006E31A6">
              <w:t>86 (61.9)</w:t>
            </w:r>
          </w:p>
          <w:p w14:paraId="65006946" w14:textId="77777777" w:rsidR="002B6D40" w:rsidRPr="00471739" w:rsidRDefault="002B6D40">
            <w:pPr>
              <w:pStyle w:val="COMTabletext"/>
              <w:jc w:val="center"/>
            </w:pPr>
            <w:r w:rsidRPr="006E31A6">
              <w:t>(53.3, 70.0)</w:t>
            </w:r>
          </w:p>
        </w:tc>
        <w:tc>
          <w:tcPr>
            <w:tcW w:w="1544" w:type="pct"/>
          </w:tcPr>
          <w:p w14:paraId="68CCA673" w14:textId="77777777" w:rsidR="002B6D40" w:rsidRPr="003458ED" w:rsidRDefault="00B93B2C">
            <w:pPr>
              <w:pStyle w:val="COMTabletext"/>
              <w:jc w:val="center"/>
            </w:pPr>
            <w:r w:rsidRPr="003458ED">
              <w:t>92 (59)</w:t>
            </w:r>
          </w:p>
          <w:p w14:paraId="67C98B64" w14:textId="40314E9C" w:rsidR="00B93B2C" w:rsidRPr="003458ED" w:rsidRDefault="00B93B2C">
            <w:pPr>
              <w:pStyle w:val="COMTabletext"/>
              <w:jc w:val="center"/>
            </w:pPr>
            <w:r w:rsidRPr="003458ED">
              <w:t>NR</w:t>
            </w:r>
          </w:p>
        </w:tc>
      </w:tr>
      <w:tr w:rsidR="002B6D40" w:rsidRPr="00471739" w14:paraId="7E65096B" w14:textId="39F55D69" w:rsidTr="00983EDF">
        <w:tc>
          <w:tcPr>
            <w:tcW w:w="2120" w:type="pct"/>
          </w:tcPr>
          <w:p w14:paraId="5DA919D6" w14:textId="77777777" w:rsidR="002B6D40" w:rsidRDefault="002B6D40">
            <w:pPr>
              <w:pStyle w:val="COMTabletext"/>
            </w:pPr>
            <w:r>
              <w:t>Complete response rate, n (%)</w:t>
            </w:r>
          </w:p>
          <w:p w14:paraId="3B51194F" w14:textId="77777777" w:rsidR="002B6D40" w:rsidRDefault="002B6D40">
            <w:pPr>
              <w:pStyle w:val="COMTabletext"/>
            </w:pPr>
            <w:r>
              <w:t>- 95% CI</w:t>
            </w:r>
          </w:p>
        </w:tc>
        <w:tc>
          <w:tcPr>
            <w:tcW w:w="1336" w:type="pct"/>
          </w:tcPr>
          <w:p w14:paraId="3144BB20" w14:textId="77777777" w:rsidR="002B6D40" w:rsidRDefault="002B6D40">
            <w:pPr>
              <w:pStyle w:val="COMTabletext"/>
              <w:jc w:val="center"/>
            </w:pPr>
            <w:r>
              <w:t>56 (40.3)</w:t>
            </w:r>
          </w:p>
          <w:p w14:paraId="34CB82C8" w14:textId="77777777" w:rsidR="002B6D40" w:rsidRPr="006E31A6" w:rsidRDefault="002B6D40">
            <w:pPr>
              <w:pStyle w:val="COMTabletext"/>
              <w:jc w:val="center"/>
            </w:pPr>
            <w:r>
              <w:t>(32.1, 48.9)</w:t>
            </w:r>
          </w:p>
        </w:tc>
        <w:tc>
          <w:tcPr>
            <w:tcW w:w="1544" w:type="pct"/>
          </w:tcPr>
          <w:p w14:paraId="4A0DA0C3" w14:textId="77777777" w:rsidR="002B6D40" w:rsidRPr="003458ED" w:rsidRDefault="00B93B2C">
            <w:pPr>
              <w:pStyle w:val="COMTabletext"/>
              <w:jc w:val="center"/>
            </w:pPr>
            <w:r w:rsidRPr="003458ED">
              <w:t>64 (41)</w:t>
            </w:r>
          </w:p>
          <w:p w14:paraId="150D5612" w14:textId="211967DA" w:rsidR="00B93B2C" w:rsidRPr="003458ED" w:rsidRDefault="00B93B2C">
            <w:pPr>
              <w:pStyle w:val="COMTabletext"/>
              <w:jc w:val="center"/>
            </w:pPr>
            <w:r w:rsidRPr="003458ED">
              <w:t>NR</w:t>
            </w:r>
          </w:p>
        </w:tc>
      </w:tr>
      <w:tr w:rsidR="002B6D40" w:rsidRPr="00471739" w14:paraId="3E5363B1" w14:textId="3BABAA9C" w:rsidTr="00983EDF">
        <w:tc>
          <w:tcPr>
            <w:tcW w:w="2120" w:type="pct"/>
          </w:tcPr>
          <w:p w14:paraId="05275B1D" w14:textId="77777777" w:rsidR="002B6D40" w:rsidRPr="00471739" w:rsidRDefault="002B6D40">
            <w:pPr>
              <w:pStyle w:val="COMTabletext"/>
            </w:pPr>
            <w:r w:rsidRPr="00A2097A">
              <w:t xml:space="preserve">Partial </w:t>
            </w:r>
            <w:r>
              <w:t>r</w:t>
            </w:r>
            <w:r w:rsidRPr="00A2097A">
              <w:t>esponse</w:t>
            </w:r>
            <w:r>
              <w:t xml:space="preserve"> rate</w:t>
            </w:r>
            <w:r w:rsidRPr="00A2097A">
              <w:t>, n (%)</w:t>
            </w:r>
          </w:p>
          <w:p w14:paraId="51DF2A25" w14:textId="77777777" w:rsidR="002B6D40" w:rsidRDefault="002B6D40">
            <w:pPr>
              <w:pStyle w:val="COMTabletext"/>
            </w:pPr>
            <w:r>
              <w:t xml:space="preserve">- </w:t>
            </w:r>
            <w:r w:rsidRPr="00A2097A">
              <w:t>95% CI</w:t>
            </w:r>
          </w:p>
        </w:tc>
        <w:tc>
          <w:tcPr>
            <w:tcW w:w="1336" w:type="pct"/>
          </w:tcPr>
          <w:p w14:paraId="7960B9A2" w14:textId="77777777" w:rsidR="002B6D40" w:rsidRPr="00471739" w:rsidRDefault="002B6D40">
            <w:pPr>
              <w:pStyle w:val="COMTabletext"/>
              <w:jc w:val="center"/>
            </w:pPr>
            <w:r w:rsidRPr="00C141F7">
              <w:t>30 (21.6)</w:t>
            </w:r>
          </w:p>
          <w:p w14:paraId="0EBE8726" w14:textId="6DEEBF08" w:rsidR="002B6D40" w:rsidRPr="006E31A6" w:rsidRDefault="002B6D40">
            <w:pPr>
              <w:pStyle w:val="COMTabletext"/>
              <w:jc w:val="center"/>
            </w:pPr>
            <w:r w:rsidRPr="00CB53F2">
              <w:t>(15.1, 29.4)</w:t>
            </w:r>
            <w:r w:rsidR="002F453F">
              <w:t xml:space="preserve"> </w:t>
            </w:r>
          </w:p>
        </w:tc>
        <w:tc>
          <w:tcPr>
            <w:tcW w:w="1544" w:type="pct"/>
          </w:tcPr>
          <w:p w14:paraId="1C16A747" w14:textId="77777777" w:rsidR="002B6D40" w:rsidRPr="003458ED" w:rsidRDefault="00B93B2C">
            <w:pPr>
              <w:pStyle w:val="COMTabletext"/>
              <w:jc w:val="center"/>
            </w:pPr>
            <w:r w:rsidRPr="003458ED">
              <w:t>NR</w:t>
            </w:r>
          </w:p>
          <w:p w14:paraId="43BCF3BF" w14:textId="7EB69CB8" w:rsidR="00B93B2C" w:rsidRPr="003458ED" w:rsidRDefault="00B93B2C">
            <w:pPr>
              <w:pStyle w:val="COMTabletext"/>
              <w:jc w:val="center"/>
            </w:pPr>
            <w:r w:rsidRPr="003458ED">
              <w:t>NR</w:t>
            </w:r>
          </w:p>
        </w:tc>
      </w:tr>
    </w:tbl>
    <w:p w14:paraId="2024618F" w14:textId="7BC6EBEF" w:rsidR="00AE4756" w:rsidRDefault="00AE4756" w:rsidP="00AE4756">
      <w:pPr>
        <w:pStyle w:val="COMTablefooter"/>
      </w:pPr>
      <w:r w:rsidRPr="00471739">
        <w:t>Source:</w:t>
      </w:r>
      <w:r>
        <w:t xml:space="preserve"> Table 11.1, p77 of the EPCORE NHL-1 clinical study report (April 2023 data cut).</w:t>
      </w:r>
      <w:r w:rsidR="00B93B2C" w:rsidRPr="00B93B2C">
        <w:t xml:space="preserve"> </w:t>
      </w:r>
      <w:r w:rsidR="00B93B2C" w:rsidRPr="003458ED">
        <w:t>Table 2, PSCR (p</w:t>
      </w:r>
      <w:r w:rsidR="00834952" w:rsidRPr="003458ED">
        <w:t>5</w:t>
      </w:r>
      <w:r w:rsidR="00B93B2C" w:rsidRPr="003458ED">
        <w:t>).</w:t>
      </w:r>
    </w:p>
    <w:p w14:paraId="2EBF5FC6" w14:textId="3125E724" w:rsidR="00AE4756" w:rsidRPr="00C32AA2" w:rsidRDefault="00AE4756" w:rsidP="00AE4756">
      <w:pPr>
        <w:pStyle w:val="COMTablefooter"/>
      </w:pPr>
      <w:r>
        <w:t>Abbreviations: CI, confidence interval</w:t>
      </w:r>
      <w:r w:rsidR="00506DAD">
        <w:t>; IRC =</w:t>
      </w:r>
      <w:r w:rsidR="00506DAD" w:rsidRPr="00C74328">
        <w:t xml:space="preserve"> Independent review committee</w:t>
      </w:r>
      <w:r w:rsidR="00506DAD">
        <w:t xml:space="preserve">. </w:t>
      </w:r>
    </w:p>
    <w:p w14:paraId="7ECA0AF0" w14:textId="6A34FA9E" w:rsidR="00AE4756" w:rsidRDefault="00AE4756" w:rsidP="00AE4756">
      <w:pPr>
        <w:pStyle w:val="COMexecsummnumbered"/>
      </w:pPr>
      <w:r>
        <w:t>The independent review committee-assessed overall response rate among patients treated with epcoritamab was 61.9%, including a complete response rate of 40.3% and a partial response rate of 21.6%. The best overall response was reported as not evaluable in 11.5% of patients.</w:t>
      </w:r>
    </w:p>
    <w:p w14:paraId="227BACC2" w14:textId="34ADDE18" w:rsidR="00AE4756" w:rsidRPr="003458ED" w:rsidRDefault="004B23DE" w:rsidP="00AE4756">
      <w:pPr>
        <w:pStyle w:val="COMexecsummnumbered"/>
      </w:pPr>
      <w:r>
        <w:fldChar w:fldCharType="begin"/>
      </w:r>
      <w:r>
        <w:instrText xml:space="preserve"> REF _Ref176737450 \h </w:instrText>
      </w:r>
      <w:r>
        <w:fldChar w:fldCharType="separate"/>
      </w:r>
      <w:r w:rsidR="00180EF2" w:rsidRPr="00471739">
        <w:t xml:space="preserve">Table </w:t>
      </w:r>
      <w:r w:rsidR="00180EF2">
        <w:rPr>
          <w:noProof/>
        </w:rPr>
        <w:t>5</w:t>
      </w:r>
      <w:r>
        <w:fldChar w:fldCharType="end"/>
      </w:r>
      <w:r>
        <w:t xml:space="preserve"> </w:t>
      </w:r>
      <w:r w:rsidR="00AE4756" w:rsidRPr="00AE4756">
        <w:t>present</w:t>
      </w:r>
      <w:r w:rsidR="00C622CD">
        <w:t>s</w:t>
      </w:r>
      <w:r w:rsidR="00AE4756" w:rsidRPr="00AE4756">
        <w:t xml:space="preserve"> the results for independent review committee-assessed progression-free survival among patients with DLBCL in the dose expansion phase of the EPCORE NHL-1 study (April 2023 data cut)</w:t>
      </w:r>
      <w:r w:rsidR="00E66421">
        <w:t xml:space="preserve">. </w:t>
      </w:r>
      <w:r w:rsidR="00E66421" w:rsidRPr="003458ED">
        <w:t>Investigator-</w:t>
      </w:r>
      <w:r w:rsidR="004E5E7F" w:rsidRPr="003458ED">
        <w:t xml:space="preserve">assessed progression-free survival </w:t>
      </w:r>
      <w:r w:rsidR="00E66421" w:rsidRPr="003458ED">
        <w:t xml:space="preserve">(May 2024 data cut) were </w:t>
      </w:r>
      <w:r w:rsidR="004E5E7F" w:rsidRPr="003458ED">
        <w:t xml:space="preserve">provided in the PSCR </w:t>
      </w:r>
      <w:r w:rsidR="00E66421" w:rsidRPr="003458ED">
        <w:t xml:space="preserve">and are included in </w:t>
      </w:r>
      <w:r w:rsidR="00E66421" w:rsidRPr="003458ED">
        <w:fldChar w:fldCharType="begin"/>
      </w:r>
      <w:r w:rsidR="00E66421" w:rsidRPr="003458ED">
        <w:instrText xml:space="preserve"> REF _Ref176737450 \h  \* MERGEFORMAT </w:instrText>
      </w:r>
      <w:r w:rsidR="00E66421" w:rsidRPr="003458ED">
        <w:fldChar w:fldCharType="separate"/>
      </w:r>
      <w:r w:rsidR="00180EF2" w:rsidRPr="00471739">
        <w:t xml:space="preserve">Table </w:t>
      </w:r>
      <w:r w:rsidR="00180EF2">
        <w:rPr>
          <w:noProof/>
        </w:rPr>
        <w:t>5</w:t>
      </w:r>
      <w:r w:rsidR="00E66421" w:rsidRPr="003458ED">
        <w:fldChar w:fldCharType="end"/>
      </w:r>
      <w:r w:rsidR="00E66421" w:rsidRPr="003458ED">
        <w:t>.</w:t>
      </w:r>
      <w:r w:rsidR="00D87955" w:rsidRPr="003458ED">
        <w:t xml:space="preserve"> The ESC noted the updated data were investigator-assessed progression-free survival and questioned whether updated data were available for the independent review committee-assessed progression free survival. </w:t>
      </w:r>
      <w:r w:rsidR="00B22F8E">
        <w:t xml:space="preserve">The pre-PBAC response stated that the 3-year follow-up data (May 2024 data cut) of the independent review committee-assessed outcomes were not yet available. </w:t>
      </w:r>
    </w:p>
    <w:p w14:paraId="164027BE" w14:textId="45717507" w:rsidR="00AE4756" w:rsidRPr="00471739" w:rsidRDefault="008C0694" w:rsidP="00AE4756">
      <w:pPr>
        <w:pStyle w:val="COMtablefigcaption"/>
      </w:pPr>
      <w:bookmarkStart w:id="25" w:name="_Ref176737450"/>
      <w:r w:rsidRPr="00471739">
        <w:t xml:space="preserve">Table </w:t>
      </w:r>
      <w:r w:rsidR="00AF4A09">
        <w:fldChar w:fldCharType="begin"/>
      </w:r>
      <w:r w:rsidR="00AF4A09">
        <w:instrText xml:space="preserve"> SEQ Table \* ARABIC </w:instrText>
      </w:r>
      <w:r w:rsidR="00AF4A09">
        <w:fldChar w:fldCharType="separate"/>
      </w:r>
      <w:r w:rsidR="00180EF2">
        <w:rPr>
          <w:noProof/>
        </w:rPr>
        <w:t>5</w:t>
      </w:r>
      <w:r w:rsidR="00AF4A09">
        <w:rPr>
          <w:noProof/>
        </w:rPr>
        <w:fldChar w:fldCharType="end"/>
      </w:r>
      <w:bookmarkEnd w:id="25"/>
      <w:r w:rsidRPr="00471739">
        <w:t xml:space="preserve">: </w:t>
      </w:r>
      <w:r w:rsidR="00C74328">
        <w:t>P</w:t>
      </w:r>
      <w:r w:rsidR="00AE4756">
        <w:t>rogression-free survival for the EPCORE NHL-1 study</w:t>
      </w:r>
      <w:r w:rsidR="00AE4756" w:rsidRPr="00471739">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5: Progression-free survival for the EPCORE NHL-1 study "/>
      </w:tblPr>
      <w:tblGrid>
        <w:gridCol w:w="4107"/>
        <w:gridCol w:w="2409"/>
        <w:gridCol w:w="2501"/>
      </w:tblGrid>
      <w:tr w:rsidR="00C74328" w:rsidRPr="00471739" w14:paraId="75C236D0" w14:textId="4D6B8D7D" w:rsidTr="00E66421">
        <w:trPr>
          <w:tblHeader/>
        </w:trPr>
        <w:tc>
          <w:tcPr>
            <w:tcW w:w="2277" w:type="pct"/>
            <w:vAlign w:val="center"/>
          </w:tcPr>
          <w:p w14:paraId="36416570" w14:textId="77777777" w:rsidR="00C74328" w:rsidRPr="00471739" w:rsidRDefault="00C74328">
            <w:pPr>
              <w:pStyle w:val="COMTableheadingrow"/>
            </w:pPr>
          </w:p>
        </w:tc>
        <w:tc>
          <w:tcPr>
            <w:tcW w:w="1336" w:type="pct"/>
            <w:vAlign w:val="center"/>
          </w:tcPr>
          <w:p w14:paraId="4738A8F0" w14:textId="73284C03" w:rsidR="00463208" w:rsidRDefault="00C74328" w:rsidP="00C74328">
            <w:pPr>
              <w:pStyle w:val="COMTableheadingrow"/>
              <w:jc w:val="center"/>
            </w:pPr>
            <w:r>
              <w:t xml:space="preserve">Epcoritamab </w:t>
            </w:r>
            <w:r w:rsidR="00E66421">
              <w:br/>
              <w:t>IRC-assessed PFS</w:t>
            </w:r>
          </w:p>
          <w:p w14:paraId="1464B00A" w14:textId="5797A783" w:rsidR="00C74328" w:rsidRPr="00471739" w:rsidRDefault="00C74328" w:rsidP="00E66421">
            <w:pPr>
              <w:pStyle w:val="COMTableheadingrow"/>
              <w:jc w:val="center"/>
            </w:pPr>
            <w:r>
              <w:t>(N=139</w:t>
            </w:r>
            <w:r w:rsidR="00463208">
              <w:t xml:space="preserve"> April 2023 data cut)</w:t>
            </w:r>
          </w:p>
        </w:tc>
        <w:tc>
          <w:tcPr>
            <w:tcW w:w="1387" w:type="pct"/>
          </w:tcPr>
          <w:p w14:paraId="367EE5DC" w14:textId="77777777" w:rsidR="00463208" w:rsidRPr="003458ED" w:rsidRDefault="0048126B" w:rsidP="0048126B">
            <w:pPr>
              <w:pStyle w:val="COMTableheadingrow"/>
              <w:jc w:val="center"/>
            </w:pPr>
            <w:r w:rsidRPr="003458ED">
              <w:t xml:space="preserve">Epcoritamab </w:t>
            </w:r>
          </w:p>
          <w:p w14:paraId="1FF92CA6" w14:textId="2CD85F9E" w:rsidR="00E66421" w:rsidRPr="003458ED" w:rsidRDefault="00E66421" w:rsidP="0048126B">
            <w:pPr>
              <w:pStyle w:val="COMTableheadingrow"/>
              <w:jc w:val="center"/>
            </w:pPr>
            <w:r w:rsidRPr="003458ED">
              <w:t>Investigator-assessed PFS</w:t>
            </w:r>
          </w:p>
          <w:p w14:paraId="321FD332" w14:textId="13FD276D" w:rsidR="00C74328" w:rsidRPr="003458ED" w:rsidRDefault="0048126B" w:rsidP="00E66421">
            <w:pPr>
              <w:pStyle w:val="COMTableheadingrow"/>
              <w:jc w:val="center"/>
            </w:pPr>
            <w:r w:rsidRPr="003458ED">
              <w:t>(N=157</w:t>
            </w:r>
            <w:r w:rsidR="00463208" w:rsidRPr="003458ED">
              <w:t>, May 2024 data cut)</w:t>
            </w:r>
          </w:p>
        </w:tc>
      </w:tr>
      <w:tr w:rsidR="00C74328" w:rsidRPr="00471739" w14:paraId="71E31058" w14:textId="09F5F664" w:rsidTr="00E66421">
        <w:tc>
          <w:tcPr>
            <w:tcW w:w="2277" w:type="pct"/>
          </w:tcPr>
          <w:p w14:paraId="36BDB8D5" w14:textId="77777777" w:rsidR="00C74328" w:rsidRDefault="00C74328">
            <w:pPr>
              <w:pStyle w:val="COMTabletext"/>
            </w:pPr>
            <w:r>
              <w:t>Median follow-up, months (range)</w:t>
            </w:r>
          </w:p>
        </w:tc>
        <w:tc>
          <w:tcPr>
            <w:tcW w:w="1336" w:type="pct"/>
          </w:tcPr>
          <w:p w14:paraId="2768932E" w14:textId="2EE7A29E" w:rsidR="00C74328" w:rsidRPr="00D8387E" w:rsidRDefault="00C74328">
            <w:pPr>
              <w:pStyle w:val="COMTabletext"/>
              <w:jc w:val="center"/>
            </w:pPr>
            <w:r w:rsidRPr="00D8387E">
              <w:t>22.4 (</w:t>
            </w:r>
            <w:r>
              <w:t>0</w:t>
            </w:r>
            <w:r w:rsidRPr="00D8387E">
              <w:t>.0</w:t>
            </w:r>
            <w:r>
              <w:t>-</w:t>
            </w:r>
            <w:r w:rsidRPr="00D8387E">
              <w:t>2</w:t>
            </w:r>
            <w:r>
              <w:t>9</w:t>
            </w:r>
            <w:r w:rsidRPr="00D8387E">
              <w:t>.0)</w:t>
            </w:r>
          </w:p>
        </w:tc>
        <w:tc>
          <w:tcPr>
            <w:tcW w:w="1387" w:type="pct"/>
          </w:tcPr>
          <w:p w14:paraId="3BFA09E8" w14:textId="343D4805" w:rsidR="00C74328" w:rsidRPr="003458ED" w:rsidRDefault="0048126B">
            <w:pPr>
              <w:pStyle w:val="COMTabletext"/>
              <w:jc w:val="center"/>
            </w:pPr>
            <w:r w:rsidRPr="003458ED">
              <w:t>37.1 (0.3-45.5)</w:t>
            </w:r>
          </w:p>
        </w:tc>
      </w:tr>
      <w:tr w:rsidR="00C74328" w:rsidRPr="00471739" w14:paraId="6ED055D7" w14:textId="025AF03D" w:rsidTr="00E66421">
        <w:tc>
          <w:tcPr>
            <w:tcW w:w="2277" w:type="pct"/>
          </w:tcPr>
          <w:p w14:paraId="2EF6E87F" w14:textId="77777777" w:rsidR="00C74328" w:rsidRPr="00A67148" w:rsidRDefault="00C74328">
            <w:pPr>
              <w:pStyle w:val="COMTabletext"/>
            </w:pPr>
            <w:r>
              <w:t>Events, n (%)</w:t>
            </w:r>
          </w:p>
        </w:tc>
        <w:tc>
          <w:tcPr>
            <w:tcW w:w="1336" w:type="pct"/>
          </w:tcPr>
          <w:p w14:paraId="51421299" w14:textId="77777777" w:rsidR="00C74328" w:rsidRPr="00471739" w:rsidRDefault="00C74328">
            <w:pPr>
              <w:pStyle w:val="COMTabletext"/>
              <w:jc w:val="center"/>
            </w:pPr>
            <w:r w:rsidRPr="00D8387E">
              <w:t>94 (67.6)</w:t>
            </w:r>
          </w:p>
        </w:tc>
        <w:tc>
          <w:tcPr>
            <w:tcW w:w="1387" w:type="pct"/>
          </w:tcPr>
          <w:p w14:paraId="75BEF74C" w14:textId="10BF1930" w:rsidR="00C74328" w:rsidRPr="003458ED" w:rsidRDefault="0048126B">
            <w:pPr>
              <w:pStyle w:val="COMTabletext"/>
              <w:jc w:val="center"/>
            </w:pPr>
            <w:r w:rsidRPr="003458ED">
              <w:t>NR</w:t>
            </w:r>
          </w:p>
        </w:tc>
      </w:tr>
      <w:tr w:rsidR="00C74328" w:rsidRPr="00471739" w14:paraId="2E788E8B" w14:textId="3A222615" w:rsidTr="00E66421">
        <w:tc>
          <w:tcPr>
            <w:tcW w:w="2277" w:type="pct"/>
          </w:tcPr>
          <w:p w14:paraId="497A0647" w14:textId="77777777" w:rsidR="00C74328" w:rsidRDefault="00C74328">
            <w:pPr>
              <w:pStyle w:val="COMTabletext"/>
            </w:pPr>
            <w:r>
              <w:t>Median PFS, months (95% CI)</w:t>
            </w:r>
          </w:p>
        </w:tc>
        <w:tc>
          <w:tcPr>
            <w:tcW w:w="1336" w:type="pct"/>
          </w:tcPr>
          <w:p w14:paraId="694F9E4B" w14:textId="15272372" w:rsidR="00C74328" w:rsidRDefault="00C74328">
            <w:pPr>
              <w:pStyle w:val="COMTabletext"/>
              <w:jc w:val="center"/>
            </w:pPr>
            <w:r w:rsidRPr="00D8387E">
              <w:t>4.4 (3.0, 8.8)</w:t>
            </w:r>
          </w:p>
        </w:tc>
        <w:tc>
          <w:tcPr>
            <w:tcW w:w="1387" w:type="pct"/>
          </w:tcPr>
          <w:p w14:paraId="4B1BCDC4" w14:textId="2713365B" w:rsidR="00C74328" w:rsidRPr="003458ED" w:rsidRDefault="0048126B">
            <w:pPr>
              <w:pStyle w:val="COMTabletext"/>
              <w:jc w:val="center"/>
            </w:pPr>
            <w:r w:rsidRPr="003458ED">
              <w:t>4.2 (2.8, 5.5)</w:t>
            </w:r>
          </w:p>
        </w:tc>
      </w:tr>
      <w:tr w:rsidR="00C74328" w:rsidRPr="00471739" w14:paraId="35F3A8BB" w14:textId="04B1C5C1" w:rsidTr="00E66421">
        <w:tc>
          <w:tcPr>
            <w:tcW w:w="2277" w:type="pct"/>
          </w:tcPr>
          <w:p w14:paraId="62014888" w14:textId="77777777" w:rsidR="00C74328" w:rsidRDefault="00C74328">
            <w:pPr>
              <w:pStyle w:val="COMTabletext"/>
            </w:pPr>
            <w:r w:rsidRPr="00B84BEA">
              <w:t>KM estimate of proportion remaining progression-free</w:t>
            </w:r>
          </w:p>
          <w:p w14:paraId="664861AB" w14:textId="77777777" w:rsidR="00C74328" w:rsidRDefault="00C74328">
            <w:pPr>
              <w:pStyle w:val="COMTabletext"/>
            </w:pPr>
            <w:r>
              <w:t>- 6 months, % (95% CI)</w:t>
            </w:r>
          </w:p>
          <w:p w14:paraId="01D7DC47" w14:textId="77777777" w:rsidR="00C74328" w:rsidRDefault="00C74328">
            <w:pPr>
              <w:pStyle w:val="COMTabletext"/>
            </w:pPr>
            <w:r>
              <w:t>- 12 months, % (95% CI)</w:t>
            </w:r>
          </w:p>
          <w:p w14:paraId="512A4CA2" w14:textId="77777777" w:rsidR="00C74328" w:rsidRDefault="00C74328">
            <w:pPr>
              <w:pStyle w:val="COMTabletext"/>
            </w:pPr>
            <w:r>
              <w:t>- 18 months, % (95% CI)</w:t>
            </w:r>
          </w:p>
          <w:p w14:paraId="5ECACF93" w14:textId="77777777" w:rsidR="00C74328" w:rsidRDefault="00C74328">
            <w:pPr>
              <w:pStyle w:val="COMTabletext"/>
            </w:pPr>
            <w:r>
              <w:t>- 24 months, % (95% CI)</w:t>
            </w:r>
          </w:p>
        </w:tc>
        <w:tc>
          <w:tcPr>
            <w:tcW w:w="1336" w:type="pct"/>
          </w:tcPr>
          <w:p w14:paraId="08C34A38" w14:textId="77777777" w:rsidR="00C74328" w:rsidRDefault="00C74328" w:rsidP="00E66421">
            <w:pPr>
              <w:pStyle w:val="COMTabletext"/>
            </w:pPr>
          </w:p>
          <w:p w14:paraId="3E231597" w14:textId="73B52E6F" w:rsidR="00C74328" w:rsidRDefault="00C74328">
            <w:pPr>
              <w:pStyle w:val="COMTabletext"/>
              <w:jc w:val="center"/>
            </w:pPr>
            <w:r w:rsidRPr="00DD685B">
              <w:t>45.7 (37.0, 54.0)</w:t>
            </w:r>
          </w:p>
          <w:p w14:paraId="63002296" w14:textId="77777777" w:rsidR="00C74328" w:rsidRDefault="00C74328">
            <w:pPr>
              <w:pStyle w:val="COMTabletext"/>
              <w:jc w:val="center"/>
            </w:pPr>
            <w:r w:rsidRPr="00DD685B">
              <w:t>39.7 (31.2, 48.0)</w:t>
            </w:r>
          </w:p>
          <w:p w14:paraId="173BC171" w14:textId="77777777" w:rsidR="00C74328" w:rsidRDefault="00C74328">
            <w:pPr>
              <w:pStyle w:val="COMTabletext"/>
              <w:jc w:val="center"/>
            </w:pPr>
            <w:r w:rsidRPr="00DD685B">
              <w:t>32.8 (24.7, 41.1)</w:t>
            </w:r>
          </w:p>
          <w:p w14:paraId="6A78C392" w14:textId="77777777" w:rsidR="00C74328" w:rsidRDefault="00C74328">
            <w:pPr>
              <w:pStyle w:val="COMTabletext"/>
              <w:jc w:val="center"/>
            </w:pPr>
            <w:r w:rsidRPr="00DD685B">
              <w:t>26.8 (18.7, 35.5)</w:t>
            </w:r>
          </w:p>
        </w:tc>
        <w:tc>
          <w:tcPr>
            <w:tcW w:w="1387" w:type="pct"/>
          </w:tcPr>
          <w:p w14:paraId="49E9D300" w14:textId="77777777" w:rsidR="00C74328" w:rsidRPr="003458ED" w:rsidRDefault="00C74328">
            <w:pPr>
              <w:pStyle w:val="COMTabletext"/>
              <w:jc w:val="center"/>
            </w:pPr>
          </w:p>
          <w:p w14:paraId="1D98F7E0" w14:textId="77777777" w:rsidR="009A1858" w:rsidRPr="003458ED" w:rsidRDefault="009A1858">
            <w:pPr>
              <w:pStyle w:val="COMTabletext"/>
              <w:jc w:val="center"/>
            </w:pPr>
            <w:r w:rsidRPr="003458ED">
              <w:t>NR</w:t>
            </w:r>
          </w:p>
          <w:p w14:paraId="471B642A" w14:textId="77777777" w:rsidR="009A1858" w:rsidRPr="003458ED" w:rsidRDefault="009A1858">
            <w:pPr>
              <w:pStyle w:val="COMTabletext"/>
              <w:jc w:val="center"/>
            </w:pPr>
            <w:r w:rsidRPr="003458ED">
              <w:t>NR</w:t>
            </w:r>
          </w:p>
          <w:p w14:paraId="5C3A7D46" w14:textId="77777777" w:rsidR="009A1858" w:rsidRPr="003458ED" w:rsidRDefault="009A1858">
            <w:pPr>
              <w:pStyle w:val="COMTabletext"/>
              <w:jc w:val="center"/>
            </w:pPr>
            <w:r w:rsidRPr="003458ED">
              <w:t>NR</w:t>
            </w:r>
          </w:p>
          <w:p w14:paraId="32FC1FA8" w14:textId="61A261FC" w:rsidR="009A1858" w:rsidRPr="003458ED" w:rsidRDefault="009A1858">
            <w:pPr>
              <w:pStyle w:val="COMTabletext"/>
              <w:jc w:val="center"/>
            </w:pPr>
            <w:r w:rsidRPr="003458ED">
              <w:t>NR</w:t>
            </w:r>
          </w:p>
        </w:tc>
      </w:tr>
    </w:tbl>
    <w:p w14:paraId="5F9CEEF7" w14:textId="2704DFB9" w:rsidR="00AE4756" w:rsidRPr="003458ED" w:rsidRDefault="00AE4756" w:rsidP="00AE4756">
      <w:pPr>
        <w:pStyle w:val="COMTablefooter"/>
      </w:pPr>
      <w:r w:rsidRPr="00471739">
        <w:t>Source:</w:t>
      </w:r>
      <w:r>
        <w:t xml:space="preserve"> Table 14.2.1.12.1, pp539-540 of the EPCORE NHL-1 clinical study report (April 2023 data cut).</w:t>
      </w:r>
      <w:r w:rsidR="0048126B">
        <w:t xml:space="preserve"> </w:t>
      </w:r>
      <w:r w:rsidR="0048126B" w:rsidRPr="003458ED">
        <w:t>Table 2, PSCR (p</w:t>
      </w:r>
      <w:r w:rsidR="00834952" w:rsidRPr="003458ED">
        <w:t>5</w:t>
      </w:r>
      <w:r w:rsidR="0048126B" w:rsidRPr="003458ED">
        <w:t xml:space="preserve">). EPCORE NHL-1 abstract (May 2024 data cut). </w:t>
      </w:r>
    </w:p>
    <w:p w14:paraId="22885C30" w14:textId="1C18AF6C" w:rsidR="00AE4756" w:rsidRDefault="00AE4756" w:rsidP="00AE4756">
      <w:pPr>
        <w:pStyle w:val="COMTablefooter"/>
      </w:pPr>
      <w:r>
        <w:t xml:space="preserve">Abbreviations: CI, confidence interval; </w:t>
      </w:r>
      <w:r w:rsidR="00C74328">
        <w:t>IRC =</w:t>
      </w:r>
      <w:r w:rsidR="00C74328" w:rsidRPr="00C74328">
        <w:t xml:space="preserve"> Independent review </w:t>
      </w:r>
      <w:r w:rsidR="00506DAD" w:rsidRPr="00C74328">
        <w:t>committee</w:t>
      </w:r>
      <w:r w:rsidR="00506DAD">
        <w:t>; KM</w:t>
      </w:r>
      <w:r>
        <w:t>, Kaplan-Meier; PFS, progression-free survival.</w:t>
      </w:r>
    </w:p>
    <w:p w14:paraId="64456AD6" w14:textId="0229825E" w:rsidR="00AE4756" w:rsidRPr="003458ED" w:rsidRDefault="00AE4756" w:rsidP="001769B1">
      <w:pPr>
        <w:pStyle w:val="COMexecsummnumbered"/>
      </w:pPr>
      <w:r>
        <w:t xml:space="preserve">Based on a median follow-up of 22.4 months (range: </w:t>
      </w:r>
      <w:r w:rsidR="00753FD6">
        <w:t>0</w:t>
      </w:r>
      <w:r>
        <w:t>.0-2</w:t>
      </w:r>
      <w:r w:rsidR="00753FD6">
        <w:t>9</w:t>
      </w:r>
      <w:r>
        <w:t xml:space="preserve">.0), the median progression-free survival was 4.4 months (95% CI: 3.0, 8.8). The proportion of patients remaining free from progression at 24 months was 26.8% (95% CI: 18.7, 35.5). The </w:t>
      </w:r>
      <w:r>
        <w:lastRenderedPageBreak/>
        <w:t>median progression-free survival was 27.8 months (95% CI: 23.1, not estimable) among patients achieving a complete response and 4.0 months</w:t>
      </w:r>
      <w:r w:rsidR="00AE4098">
        <w:t xml:space="preserve"> (95% CI: 2.8, 4.4)</w:t>
      </w:r>
      <w:r>
        <w:t xml:space="preserve"> among patients who achieved a partial response. </w:t>
      </w:r>
      <w:r w:rsidR="00687078" w:rsidRPr="003458ED">
        <w:t>T</w:t>
      </w:r>
      <w:r w:rsidR="0079787A" w:rsidRPr="003458ED">
        <w:t xml:space="preserve">he updated </w:t>
      </w:r>
      <w:r w:rsidR="00687078" w:rsidRPr="003458ED">
        <w:t xml:space="preserve">data provided in the PSCR (May 2024 data cut) indicated the </w:t>
      </w:r>
      <w:r w:rsidR="0079787A" w:rsidRPr="003458ED">
        <w:t>m</w:t>
      </w:r>
      <w:r w:rsidR="009A1858" w:rsidRPr="003458ED">
        <w:t xml:space="preserve">edian investigator-assessed progression-free survival was 37.3 months (95% CI: 26.0, not estimable) for patients who achieved a complete response and 4.2 months (95% CI: 2.8, 5.5) for all patients treated with epcoritamab. </w:t>
      </w:r>
    </w:p>
    <w:p w14:paraId="032AB975" w14:textId="1F814577" w:rsidR="00F30B9F" w:rsidRDefault="004B23DE" w:rsidP="00F30B9F">
      <w:pPr>
        <w:pStyle w:val="COMexecsummnumbered"/>
      </w:pPr>
      <w:r>
        <w:fldChar w:fldCharType="begin"/>
      </w:r>
      <w:r>
        <w:instrText xml:space="preserve"> REF _Ref176737478 \h </w:instrText>
      </w:r>
      <w:r>
        <w:fldChar w:fldCharType="separate"/>
      </w:r>
      <w:r w:rsidR="00180EF2" w:rsidRPr="00471739">
        <w:t xml:space="preserve">Table </w:t>
      </w:r>
      <w:r w:rsidR="00180EF2">
        <w:rPr>
          <w:noProof/>
        </w:rPr>
        <w:t>6</w:t>
      </w:r>
      <w:r>
        <w:fldChar w:fldCharType="end"/>
      </w:r>
      <w:r w:rsidR="00F30B9F" w:rsidRPr="00E023A0">
        <w:t xml:space="preserve"> present</w:t>
      </w:r>
      <w:r w:rsidR="00C622CD">
        <w:t>s</w:t>
      </w:r>
      <w:r w:rsidR="00F30B9F" w:rsidRPr="00E023A0">
        <w:t xml:space="preserve"> the results for overall survival among patients with DLBCL in the dose expansion phase of the EPCORE NHL-1 study. </w:t>
      </w:r>
    </w:p>
    <w:p w14:paraId="40B98BBC" w14:textId="3C2BA29F" w:rsidR="00F30B9F" w:rsidRPr="00471739" w:rsidRDefault="008C0694" w:rsidP="00F30B9F">
      <w:pPr>
        <w:pStyle w:val="COMtablefigcaption"/>
      </w:pPr>
      <w:bookmarkStart w:id="26" w:name="_Ref176737478"/>
      <w:r w:rsidRPr="00471739">
        <w:t xml:space="preserve">Table </w:t>
      </w:r>
      <w:r w:rsidR="00AF4A09">
        <w:fldChar w:fldCharType="begin"/>
      </w:r>
      <w:r w:rsidR="00AF4A09">
        <w:instrText xml:space="preserve"> SEQ Table \* ARABIC </w:instrText>
      </w:r>
      <w:r w:rsidR="00AF4A09">
        <w:fldChar w:fldCharType="separate"/>
      </w:r>
      <w:r w:rsidR="00180EF2">
        <w:rPr>
          <w:noProof/>
        </w:rPr>
        <w:t>6</w:t>
      </w:r>
      <w:r w:rsidR="00AF4A09">
        <w:rPr>
          <w:noProof/>
        </w:rPr>
        <w:fldChar w:fldCharType="end"/>
      </w:r>
      <w:bookmarkEnd w:id="26"/>
      <w:r w:rsidRPr="00471739">
        <w:t xml:space="preserve">: </w:t>
      </w:r>
      <w:r w:rsidR="00F30B9F">
        <w:t>Overall survival results for the EPCORE NHL-1 study</w:t>
      </w:r>
      <w:r w:rsidR="00F30B9F" w:rsidRPr="00471739">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6: Overall survival results for the EPCORE NHL-1 study "/>
      </w:tblPr>
      <w:tblGrid>
        <w:gridCol w:w="3539"/>
        <w:gridCol w:w="2693"/>
        <w:gridCol w:w="2785"/>
      </w:tblGrid>
      <w:tr w:rsidR="002B6D40" w:rsidRPr="00471739" w14:paraId="55B2DAAA" w14:textId="0990735E" w:rsidTr="00687078">
        <w:trPr>
          <w:tblHeader/>
        </w:trPr>
        <w:tc>
          <w:tcPr>
            <w:tcW w:w="1962" w:type="pct"/>
            <w:vAlign w:val="center"/>
          </w:tcPr>
          <w:p w14:paraId="29328A15" w14:textId="77777777" w:rsidR="002B6D40" w:rsidRPr="00471739" w:rsidRDefault="002B6D40">
            <w:pPr>
              <w:pStyle w:val="COMTableheadingrow"/>
            </w:pPr>
          </w:p>
        </w:tc>
        <w:tc>
          <w:tcPr>
            <w:tcW w:w="1493" w:type="pct"/>
            <w:vAlign w:val="center"/>
          </w:tcPr>
          <w:p w14:paraId="12E818DB" w14:textId="77777777" w:rsidR="002B6D40" w:rsidRDefault="002B6D40">
            <w:pPr>
              <w:pStyle w:val="COMTableheadingrow"/>
              <w:jc w:val="center"/>
            </w:pPr>
            <w:r>
              <w:t>Epcoritamab</w:t>
            </w:r>
          </w:p>
          <w:p w14:paraId="6D0E3923" w14:textId="00B4CE11" w:rsidR="002B6D40" w:rsidRPr="00471739" w:rsidRDefault="002B6D40">
            <w:pPr>
              <w:pStyle w:val="COMTableheadingrow"/>
              <w:jc w:val="center"/>
            </w:pPr>
            <w:r>
              <w:t>(N=139</w:t>
            </w:r>
            <w:r w:rsidR="00463208">
              <w:t>, April 2023 data cut</w:t>
            </w:r>
            <w:r>
              <w:t>)</w:t>
            </w:r>
          </w:p>
        </w:tc>
        <w:tc>
          <w:tcPr>
            <w:tcW w:w="1544" w:type="pct"/>
          </w:tcPr>
          <w:p w14:paraId="535BF13A" w14:textId="77777777" w:rsidR="00463208" w:rsidRPr="003458ED" w:rsidRDefault="00463208" w:rsidP="00463208">
            <w:pPr>
              <w:pStyle w:val="COMTableheadingrow"/>
              <w:jc w:val="center"/>
            </w:pPr>
            <w:r w:rsidRPr="003458ED">
              <w:t xml:space="preserve">Epcoritamab </w:t>
            </w:r>
          </w:p>
          <w:p w14:paraId="05A69174" w14:textId="4C8DE331" w:rsidR="002B6D40" w:rsidRPr="003458ED" w:rsidRDefault="00463208" w:rsidP="00687078">
            <w:pPr>
              <w:pStyle w:val="COMTableheadingrow"/>
              <w:jc w:val="center"/>
            </w:pPr>
            <w:r w:rsidRPr="003458ED">
              <w:t>(N=157, May 2024 data cut)</w:t>
            </w:r>
          </w:p>
        </w:tc>
      </w:tr>
      <w:tr w:rsidR="002B6D40" w:rsidRPr="00471739" w14:paraId="6503D6A3" w14:textId="6226BA5F" w:rsidTr="00687078">
        <w:tc>
          <w:tcPr>
            <w:tcW w:w="1962" w:type="pct"/>
          </w:tcPr>
          <w:p w14:paraId="497B9BC6" w14:textId="77777777" w:rsidR="002B6D40" w:rsidRDefault="002B6D40">
            <w:pPr>
              <w:pStyle w:val="COMTabletext"/>
            </w:pPr>
            <w:r>
              <w:t>Median follow-up, months (range)</w:t>
            </w:r>
          </w:p>
        </w:tc>
        <w:tc>
          <w:tcPr>
            <w:tcW w:w="1493" w:type="pct"/>
          </w:tcPr>
          <w:p w14:paraId="2613E9FA" w14:textId="77777777" w:rsidR="002B6D40" w:rsidRPr="0004686B" w:rsidRDefault="002B6D40">
            <w:pPr>
              <w:pStyle w:val="COMTabletext"/>
              <w:jc w:val="center"/>
            </w:pPr>
            <w:r w:rsidRPr="00DE7197">
              <w:t>25.5 (24.4</w:t>
            </w:r>
            <w:r>
              <w:t>-</w:t>
            </w:r>
            <w:r w:rsidRPr="00DE7197">
              <w:t>26.1)</w:t>
            </w:r>
          </w:p>
        </w:tc>
        <w:tc>
          <w:tcPr>
            <w:tcW w:w="1544" w:type="pct"/>
          </w:tcPr>
          <w:p w14:paraId="02C8C74D" w14:textId="24C7287C" w:rsidR="002B6D40" w:rsidRPr="003458ED" w:rsidRDefault="0079787A">
            <w:pPr>
              <w:pStyle w:val="COMTabletext"/>
              <w:jc w:val="center"/>
            </w:pPr>
            <w:r w:rsidRPr="003458ED">
              <w:t>37.1 (0.3-45.5)</w:t>
            </w:r>
          </w:p>
        </w:tc>
      </w:tr>
      <w:tr w:rsidR="002B6D40" w:rsidRPr="00471739" w14:paraId="780E5BF4" w14:textId="6B9280F4" w:rsidTr="00687078">
        <w:tc>
          <w:tcPr>
            <w:tcW w:w="1962" w:type="pct"/>
          </w:tcPr>
          <w:p w14:paraId="5F4E1B9B" w14:textId="77777777" w:rsidR="002B6D40" w:rsidRDefault="002B6D40">
            <w:pPr>
              <w:pStyle w:val="COMTabletext"/>
            </w:pPr>
            <w:r>
              <w:t>Deaths, n (%)</w:t>
            </w:r>
          </w:p>
        </w:tc>
        <w:tc>
          <w:tcPr>
            <w:tcW w:w="1493" w:type="pct"/>
          </w:tcPr>
          <w:p w14:paraId="5285F4D4" w14:textId="77777777" w:rsidR="002B6D40" w:rsidRPr="0004686B" w:rsidRDefault="002B6D40">
            <w:pPr>
              <w:pStyle w:val="COMTabletext"/>
              <w:jc w:val="center"/>
            </w:pPr>
            <w:r w:rsidRPr="00DE7197">
              <w:t>77 (55.4)</w:t>
            </w:r>
          </w:p>
        </w:tc>
        <w:tc>
          <w:tcPr>
            <w:tcW w:w="1544" w:type="pct"/>
          </w:tcPr>
          <w:p w14:paraId="6E6A0262" w14:textId="77777777" w:rsidR="002B6D40" w:rsidRPr="003458ED" w:rsidRDefault="002B6D40">
            <w:pPr>
              <w:pStyle w:val="COMTabletext"/>
              <w:jc w:val="center"/>
            </w:pPr>
          </w:p>
        </w:tc>
      </w:tr>
      <w:tr w:rsidR="002B6D40" w:rsidRPr="00471739" w14:paraId="021075AE" w14:textId="73EA502D" w:rsidTr="00687078">
        <w:tc>
          <w:tcPr>
            <w:tcW w:w="1962" w:type="pct"/>
          </w:tcPr>
          <w:p w14:paraId="59EA91E8" w14:textId="77777777" w:rsidR="002B6D40" w:rsidRDefault="002B6D40">
            <w:pPr>
              <w:pStyle w:val="COMTabletext"/>
            </w:pPr>
            <w:r>
              <w:t>Median OS, months (95% CI)</w:t>
            </w:r>
          </w:p>
        </w:tc>
        <w:tc>
          <w:tcPr>
            <w:tcW w:w="1493" w:type="pct"/>
          </w:tcPr>
          <w:p w14:paraId="16EC4B46" w14:textId="77777777" w:rsidR="002B6D40" w:rsidRPr="0004686B" w:rsidRDefault="002B6D40">
            <w:pPr>
              <w:pStyle w:val="COMTabletext"/>
              <w:jc w:val="center"/>
            </w:pPr>
            <w:r w:rsidRPr="00F044E4">
              <w:t>19.4 (11.7, 27.7)</w:t>
            </w:r>
          </w:p>
        </w:tc>
        <w:tc>
          <w:tcPr>
            <w:tcW w:w="1544" w:type="pct"/>
          </w:tcPr>
          <w:p w14:paraId="7F12C1CF" w14:textId="1C2EE55B" w:rsidR="002B6D40" w:rsidRPr="003458ED" w:rsidRDefault="0079787A">
            <w:pPr>
              <w:pStyle w:val="COMTabletext"/>
              <w:jc w:val="center"/>
            </w:pPr>
            <w:r w:rsidRPr="003458ED">
              <w:t>18.5 (11.7,</w:t>
            </w:r>
            <w:r w:rsidR="002F453F">
              <w:t xml:space="preserve"> </w:t>
            </w:r>
            <w:r w:rsidRPr="003458ED">
              <w:t>27.7)</w:t>
            </w:r>
          </w:p>
        </w:tc>
      </w:tr>
      <w:tr w:rsidR="002B6D40" w:rsidRPr="00471739" w14:paraId="6287013E" w14:textId="0DA21EF5" w:rsidTr="00687078">
        <w:tc>
          <w:tcPr>
            <w:tcW w:w="1962" w:type="pct"/>
          </w:tcPr>
          <w:p w14:paraId="4C7F3EFF" w14:textId="77777777" w:rsidR="002B6D40" w:rsidRDefault="002B6D40">
            <w:pPr>
              <w:pStyle w:val="COMTabletext"/>
            </w:pPr>
            <w:r>
              <w:t>KM estimate of proportion remaining alive</w:t>
            </w:r>
          </w:p>
          <w:p w14:paraId="48A08B9D" w14:textId="77777777" w:rsidR="002B6D40" w:rsidRDefault="002B6D40">
            <w:pPr>
              <w:pStyle w:val="COMTabletext"/>
            </w:pPr>
            <w:r>
              <w:t>- 6 months, % (95% CI)</w:t>
            </w:r>
          </w:p>
          <w:p w14:paraId="5218E1BF" w14:textId="77777777" w:rsidR="002B6D40" w:rsidRDefault="002B6D40">
            <w:pPr>
              <w:pStyle w:val="COMTabletext"/>
            </w:pPr>
            <w:r>
              <w:t>- 12 months, % (95% CI)</w:t>
            </w:r>
          </w:p>
          <w:p w14:paraId="1F9942D1" w14:textId="77777777" w:rsidR="002B6D40" w:rsidRDefault="002B6D40">
            <w:pPr>
              <w:pStyle w:val="COMTabletext"/>
            </w:pPr>
            <w:r>
              <w:t>- 18 months, % (95% CI)</w:t>
            </w:r>
          </w:p>
          <w:p w14:paraId="55A50B04" w14:textId="77777777" w:rsidR="002B6D40" w:rsidRDefault="002B6D40">
            <w:pPr>
              <w:pStyle w:val="COMTabletext"/>
            </w:pPr>
            <w:r>
              <w:t>- 24 months, % (95% CI)</w:t>
            </w:r>
          </w:p>
        </w:tc>
        <w:tc>
          <w:tcPr>
            <w:tcW w:w="1493" w:type="pct"/>
          </w:tcPr>
          <w:p w14:paraId="37A4700C" w14:textId="77777777" w:rsidR="002B6D40" w:rsidRDefault="002B6D40">
            <w:pPr>
              <w:pStyle w:val="COMTabletext"/>
              <w:jc w:val="center"/>
            </w:pPr>
          </w:p>
          <w:p w14:paraId="3A6B3CCC" w14:textId="77777777" w:rsidR="002B6D40" w:rsidRDefault="002B6D40">
            <w:pPr>
              <w:pStyle w:val="COMTabletext"/>
              <w:jc w:val="center"/>
            </w:pPr>
            <w:r w:rsidRPr="00F044E4">
              <w:t>70.6 (62.2, 77.5)</w:t>
            </w:r>
          </w:p>
          <w:p w14:paraId="3F08400B" w14:textId="77777777" w:rsidR="002B6D40" w:rsidRDefault="002B6D40">
            <w:pPr>
              <w:pStyle w:val="COMTabletext"/>
              <w:jc w:val="center"/>
            </w:pPr>
            <w:r w:rsidRPr="00F044E4">
              <w:t>58.4 (49.6, 66.2)</w:t>
            </w:r>
          </w:p>
          <w:p w14:paraId="3A8DA8FC" w14:textId="77777777" w:rsidR="002B6D40" w:rsidRDefault="002B6D40">
            <w:pPr>
              <w:pStyle w:val="COMTabletext"/>
              <w:jc w:val="center"/>
            </w:pPr>
            <w:r w:rsidRPr="00F044E4">
              <w:t>51.5 (42.7, 59.6)</w:t>
            </w:r>
          </w:p>
          <w:p w14:paraId="67988DDB" w14:textId="77777777" w:rsidR="002B6D40" w:rsidRPr="0004686B" w:rsidRDefault="002B6D40">
            <w:pPr>
              <w:pStyle w:val="COMTabletext"/>
              <w:jc w:val="center"/>
            </w:pPr>
            <w:r w:rsidRPr="00F044E4">
              <w:t>45.0 (36.3, 53.3)</w:t>
            </w:r>
          </w:p>
        </w:tc>
        <w:tc>
          <w:tcPr>
            <w:tcW w:w="1544" w:type="pct"/>
          </w:tcPr>
          <w:p w14:paraId="1BA1458C" w14:textId="77777777" w:rsidR="002B6D40" w:rsidRPr="003458ED" w:rsidRDefault="002B6D40">
            <w:pPr>
              <w:pStyle w:val="COMTabletext"/>
              <w:jc w:val="center"/>
            </w:pPr>
          </w:p>
          <w:p w14:paraId="56591851" w14:textId="77777777" w:rsidR="0079787A" w:rsidRPr="003458ED" w:rsidRDefault="0079787A">
            <w:pPr>
              <w:pStyle w:val="COMTabletext"/>
              <w:jc w:val="center"/>
            </w:pPr>
            <w:r w:rsidRPr="003458ED">
              <w:t>NR</w:t>
            </w:r>
          </w:p>
          <w:p w14:paraId="546D37C2" w14:textId="77777777" w:rsidR="0079787A" w:rsidRPr="003458ED" w:rsidRDefault="0079787A">
            <w:pPr>
              <w:pStyle w:val="COMTabletext"/>
              <w:jc w:val="center"/>
            </w:pPr>
            <w:r w:rsidRPr="003458ED">
              <w:t>NR</w:t>
            </w:r>
          </w:p>
          <w:p w14:paraId="23717106" w14:textId="77777777" w:rsidR="0079787A" w:rsidRPr="003458ED" w:rsidRDefault="0079787A">
            <w:pPr>
              <w:pStyle w:val="COMTabletext"/>
              <w:jc w:val="center"/>
            </w:pPr>
            <w:r w:rsidRPr="003458ED">
              <w:t>NR</w:t>
            </w:r>
          </w:p>
          <w:p w14:paraId="1F8A611E" w14:textId="431CCB3B" w:rsidR="0079787A" w:rsidRPr="003458ED" w:rsidRDefault="0079787A">
            <w:pPr>
              <w:pStyle w:val="COMTabletext"/>
              <w:jc w:val="center"/>
            </w:pPr>
            <w:r w:rsidRPr="003458ED">
              <w:t>NR</w:t>
            </w:r>
          </w:p>
        </w:tc>
      </w:tr>
    </w:tbl>
    <w:p w14:paraId="70479CEF" w14:textId="2DC7B223" w:rsidR="00F30B9F" w:rsidRDefault="00F30B9F" w:rsidP="00F30B9F">
      <w:pPr>
        <w:pStyle w:val="COMTablefooter"/>
      </w:pPr>
      <w:r w:rsidRPr="00471739">
        <w:t>Source:</w:t>
      </w:r>
      <w:r>
        <w:t xml:space="preserve"> Table 11-11, p111 of the EPCORE NHL-1 clinical study report (April 2023 data cut).</w:t>
      </w:r>
      <w:r w:rsidR="003458ED">
        <w:t xml:space="preserve"> </w:t>
      </w:r>
      <w:r w:rsidR="003458ED" w:rsidRPr="003458ED">
        <w:t>Table 2, PSCR (p5).</w:t>
      </w:r>
    </w:p>
    <w:p w14:paraId="065C6EDE" w14:textId="77777777" w:rsidR="00F30B9F" w:rsidRDefault="00F30B9F" w:rsidP="00F30B9F">
      <w:pPr>
        <w:pStyle w:val="COMTablefooter"/>
      </w:pPr>
      <w:r>
        <w:t>Abbreviations: CI, confidence interval; KM, Kaplan-Meier; OS, overall survival.</w:t>
      </w:r>
    </w:p>
    <w:p w14:paraId="3C88B27B" w14:textId="43F4685E" w:rsidR="00F30B9F" w:rsidRDefault="00F30B9F" w:rsidP="00F30B9F">
      <w:pPr>
        <w:pStyle w:val="COMexecsummnumbered"/>
      </w:pPr>
      <w:r>
        <w:t>Based on a median follow-up of 25.5 months, the median overall survival was 19.4</w:t>
      </w:r>
      <w:r w:rsidR="00702719">
        <w:t> </w:t>
      </w:r>
      <w:r>
        <w:t>months (95% CI: 11.7, 27.7). The proportion of patients alive at 24 months was 45.0% (95% CI: 36.3, 53.3). The median overall survival was not reached (95% CI: 27.8</w:t>
      </w:r>
      <w:r w:rsidR="00702719">
        <w:t> </w:t>
      </w:r>
      <w:r>
        <w:t xml:space="preserve">months, not estimable) </w:t>
      </w:r>
      <w:bookmarkStart w:id="27" w:name="_Hlk179826851"/>
      <w:r>
        <w:t>among patients who achieved a complete response, 13.0</w:t>
      </w:r>
      <w:r w:rsidR="00702719">
        <w:t> </w:t>
      </w:r>
      <w:r>
        <w:t xml:space="preserve">months (95% CI: 8.0, not estimable) </w:t>
      </w:r>
      <w:bookmarkEnd w:id="27"/>
      <w:r>
        <w:t>among patients who achieved a partial response, and 2.9 months (95% CI: 1.8, 4.3) among non-responders.</w:t>
      </w:r>
    </w:p>
    <w:p w14:paraId="4793EC50" w14:textId="4AB78245" w:rsidR="0079787A" w:rsidRPr="003458ED" w:rsidRDefault="0079787A" w:rsidP="00D87955">
      <w:pPr>
        <w:pStyle w:val="COMexecsummnumbered"/>
      </w:pPr>
      <w:r w:rsidRPr="003458ED">
        <w:t>The updated data</w:t>
      </w:r>
      <w:r w:rsidR="00687078" w:rsidRPr="003458ED">
        <w:t xml:space="preserve"> provided</w:t>
      </w:r>
      <w:r w:rsidRPr="003458ED">
        <w:t xml:space="preserve"> in the PSCR </w:t>
      </w:r>
      <w:r w:rsidR="00687078" w:rsidRPr="003458ED">
        <w:t xml:space="preserve">(May 2024 data cut) indicated that </w:t>
      </w:r>
      <w:r w:rsidRPr="003458ED">
        <w:t xml:space="preserve">at </w:t>
      </w:r>
      <w:r w:rsidR="00F70ED7">
        <w:t xml:space="preserve">a median </w:t>
      </w:r>
      <w:r w:rsidRPr="003458ED">
        <w:t xml:space="preserve">37.1 months follow-up, the median overall survival was 18.5 months (95% CI: 11.7, 27.7). The median overall survival was not reached (95% CI: 36.4 months, not estimable) among patients who achieved a complete response and 63% of complete responders were alive at 36 months. </w:t>
      </w:r>
      <w:r w:rsidR="00687078" w:rsidRPr="003458ED">
        <w:t xml:space="preserve">The </w:t>
      </w:r>
      <w:r w:rsidR="003957B6" w:rsidRPr="003458ED">
        <w:t>ESC considered the updated data showed that complete responses were being maintained in the context of an aggressive lymphoma.</w:t>
      </w:r>
      <w:r w:rsidR="002F453F">
        <w:t xml:space="preserve"> </w:t>
      </w:r>
    </w:p>
    <w:p w14:paraId="7E4749D3" w14:textId="06A27E30" w:rsidR="00B512DE" w:rsidRPr="003458ED" w:rsidRDefault="00B53D07" w:rsidP="00B512DE">
      <w:pPr>
        <w:pStyle w:val="COMexecsummnumbered"/>
      </w:pPr>
      <w:r w:rsidRPr="00B53D07">
        <w:t xml:space="preserve">Results were reported for a number of quality of life outcomes for patients with DLBCL in the dose expansion phase of the EPCORE NHL-1 study. </w:t>
      </w:r>
      <w:r w:rsidR="00F30B9F">
        <w:t xml:space="preserve">Mean changes from baseline to Cycle 9 Day 1 in the </w:t>
      </w:r>
      <w:r w:rsidR="00F30B9F" w:rsidRPr="003F720D">
        <w:t>EQ-5D-3L</w:t>
      </w:r>
      <w:r w:rsidR="00F30B9F">
        <w:t xml:space="preserve"> (0.094),</w:t>
      </w:r>
      <w:r w:rsidR="00F30B9F" w:rsidRPr="003F720D">
        <w:t xml:space="preserve"> FACT-Trial Outcome Index</w:t>
      </w:r>
      <w:r w:rsidR="00F30B9F">
        <w:t xml:space="preserve"> (8.5)</w:t>
      </w:r>
      <w:r w:rsidR="00F30B9F" w:rsidRPr="003F720D">
        <w:t>, FACT</w:t>
      </w:r>
      <w:r w:rsidR="00F30B9F">
        <w:noBreakHyphen/>
      </w:r>
      <w:r w:rsidR="00F30B9F" w:rsidRPr="003F720D">
        <w:t>G total score</w:t>
      </w:r>
      <w:r w:rsidR="00F30B9F">
        <w:t xml:space="preserve"> (4.6)</w:t>
      </w:r>
      <w:r w:rsidR="00F30B9F" w:rsidRPr="003F720D">
        <w:t>, FACT</w:t>
      </w:r>
      <w:r w:rsidR="00F30B9F">
        <w:noBreakHyphen/>
      </w:r>
      <w:r w:rsidR="00F30B9F" w:rsidRPr="003F720D">
        <w:t>Lymphoma total score</w:t>
      </w:r>
      <w:r w:rsidR="00F30B9F">
        <w:t xml:space="preserve"> (10.3)</w:t>
      </w:r>
      <w:r w:rsidR="00F30B9F" w:rsidRPr="003F720D">
        <w:t>, and FACT-Lymphoma Subscale</w:t>
      </w:r>
      <w:r w:rsidR="00F30B9F">
        <w:t xml:space="preserve"> (5.7)</w:t>
      </w:r>
      <w:r w:rsidR="00F30B9F" w:rsidRPr="003F720D">
        <w:t xml:space="preserve"> were suggestive of improvement in quality of life and</w:t>
      </w:r>
      <w:r w:rsidR="00F30B9F">
        <w:t>/or</w:t>
      </w:r>
      <w:r w:rsidR="00F30B9F" w:rsidRPr="003F720D">
        <w:t xml:space="preserve"> disease symptoms. Among </w:t>
      </w:r>
      <w:r w:rsidR="00F30B9F">
        <w:t xml:space="preserve">patients assessed at the end of treatment visit, </w:t>
      </w:r>
      <w:r w:rsidR="00F30B9F" w:rsidRPr="003F720D">
        <w:t xml:space="preserve">the mean </w:t>
      </w:r>
      <w:r w:rsidR="00F30B9F">
        <w:t>change from baseline in EQ</w:t>
      </w:r>
      <w:r w:rsidR="00F30B9F">
        <w:noBreakHyphen/>
        <w:t>5D</w:t>
      </w:r>
      <w:r w:rsidR="00F30B9F">
        <w:noBreakHyphen/>
        <w:t xml:space="preserve">3L </w:t>
      </w:r>
      <w:r w:rsidR="00FF6736">
        <w:t>indicated</w:t>
      </w:r>
      <w:r w:rsidR="00F30B9F">
        <w:t xml:space="preserve"> a </w:t>
      </w:r>
      <w:r w:rsidR="00753FD6">
        <w:t>small</w:t>
      </w:r>
      <w:r w:rsidR="00F30B9F">
        <w:t xml:space="preserve"> reduction in quality of life. </w:t>
      </w:r>
      <w:r w:rsidR="00687078" w:rsidRPr="003458ED">
        <w:t xml:space="preserve">The </w:t>
      </w:r>
      <w:r w:rsidR="00C87BFA" w:rsidRPr="003458ED">
        <w:t xml:space="preserve">ESC considered quality of life outcomes were less robust than the other clinical outcomes </w:t>
      </w:r>
      <w:r w:rsidR="00F30B9F" w:rsidRPr="003458ED">
        <w:t>due to the smaller number of respondents contributing data beyond Cycle 1.</w:t>
      </w:r>
    </w:p>
    <w:p w14:paraId="10247103" w14:textId="600D6A3D" w:rsidR="00B512DE" w:rsidRDefault="00B512DE" w:rsidP="00B512DE">
      <w:pPr>
        <w:pStyle w:val="COMH3"/>
      </w:pPr>
      <w:r w:rsidRPr="00B512DE">
        <w:lastRenderedPageBreak/>
        <w:t>Supportive epcoritamab study (EPCORE NHL-3)</w:t>
      </w:r>
    </w:p>
    <w:p w14:paraId="2176144A" w14:textId="798762F5" w:rsidR="00B512DE" w:rsidRDefault="004B23DE" w:rsidP="00B512DE">
      <w:pPr>
        <w:pStyle w:val="COMexecsummnumbered"/>
      </w:pPr>
      <w:r>
        <w:fldChar w:fldCharType="begin"/>
      </w:r>
      <w:r>
        <w:instrText xml:space="preserve"> REF _Ref176737501 \h </w:instrText>
      </w:r>
      <w:r>
        <w:fldChar w:fldCharType="separate"/>
      </w:r>
      <w:r w:rsidR="00180EF2" w:rsidRPr="00471739">
        <w:t xml:space="preserve">Table </w:t>
      </w:r>
      <w:r w:rsidR="00180EF2">
        <w:rPr>
          <w:noProof/>
        </w:rPr>
        <w:t>7</w:t>
      </w:r>
      <w:r>
        <w:fldChar w:fldCharType="end"/>
      </w:r>
      <w:r w:rsidR="00B512DE">
        <w:t xml:space="preserve"> summarises the results among the 36 patients with DLBCL in the monotherapy cohort of the EPCORE NHL-3 study.</w:t>
      </w:r>
    </w:p>
    <w:p w14:paraId="49F50D76" w14:textId="66CE1A01" w:rsidR="00B512DE" w:rsidRPr="00471739" w:rsidRDefault="008C0694" w:rsidP="00B512DE">
      <w:pPr>
        <w:pStyle w:val="COMtablefigcaption"/>
      </w:pPr>
      <w:bookmarkStart w:id="28" w:name="_Ref176737501"/>
      <w:r w:rsidRPr="00471739">
        <w:t xml:space="preserve">Table </w:t>
      </w:r>
      <w:r w:rsidR="00AF4A09">
        <w:fldChar w:fldCharType="begin"/>
      </w:r>
      <w:r w:rsidR="00AF4A09">
        <w:instrText xml:space="preserve"> SEQ Table \* ARABIC </w:instrText>
      </w:r>
      <w:r w:rsidR="00AF4A09">
        <w:fldChar w:fldCharType="separate"/>
      </w:r>
      <w:r w:rsidR="00180EF2">
        <w:rPr>
          <w:noProof/>
        </w:rPr>
        <w:t>7</w:t>
      </w:r>
      <w:r w:rsidR="00AF4A09">
        <w:rPr>
          <w:noProof/>
        </w:rPr>
        <w:fldChar w:fldCharType="end"/>
      </w:r>
      <w:bookmarkEnd w:id="28"/>
      <w:r w:rsidRPr="00471739">
        <w:t xml:space="preserve">: </w:t>
      </w:r>
      <w:r w:rsidR="00B512DE">
        <w:t>Summary of results for the EPCORE NHL-3 study</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Caption w:val="Table 7: Summary of results for the EPCORE NHL-3 study"/>
      </w:tblPr>
      <w:tblGrid>
        <w:gridCol w:w="5995"/>
        <w:gridCol w:w="3020"/>
      </w:tblGrid>
      <w:tr w:rsidR="00B512DE" w:rsidRPr="00471739" w14:paraId="6421F361" w14:textId="77777777" w:rsidTr="0089015C">
        <w:trPr>
          <w:tblHeader/>
        </w:trPr>
        <w:tc>
          <w:tcPr>
            <w:tcW w:w="3325" w:type="pct"/>
            <w:vAlign w:val="center"/>
          </w:tcPr>
          <w:p w14:paraId="591232A5" w14:textId="77777777" w:rsidR="00B512DE" w:rsidRPr="00471739" w:rsidRDefault="00B512DE">
            <w:pPr>
              <w:pStyle w:val="COMTableheadingrow"/>
            </w:pPr>
            <w:r>
              <w:t>Outcome</w:t>
            </w:r>
          </w:p>
        </w:tc>
        <w:tc>
          <w:tcPr>
            <w:tcW w:w="1675" w:type="pct"/>
            <w:vAlign w:val="center"/>
          </w:tcPr>
          <w:p w14:paraId="2A2DC86C" w14:textId="77777777" w:rsidR="00B512DE" w:rsidRDefault="00B512DE">
            <w:pPr>
              <w:pStyle w:val="COMTableheadingrow"/>
              <w:jc w:val="center"/>
            </w:pPr>
            <w:r>
              <w:t>Epcoritamab</w:t>
            </w:r>
          </w:p>
          <w:p w14:paraId="396EA0F7" w14:textId="77777777" w:rsidR="00B512DE" w:rsidRPr="00471739" w:rsidRDefault="00B512DE">
            <w:pPr>
              <w:pStyle w:val="COMTableheadingrow"/>
              <w:jc w:val="center"/>
            </w:pPr>
            <w:r>
              <w:t>(N=36)</w:t>
            </w:r>
          </w:p>
        </w:tc>
      </w:tr>
      <w:tr w:rsidR="00B512DE" w:rsidRPr="00471739" w14:paraId="6FBCA3DF" w14:textId="77777777" w:rsidTr="0089015C">
        <w:trPr>
          <w:tblHeader/>
        </w:trPr>
        <w:tc>
          <w:tcPr>
            <w:tcW w:w="3325" w:type="pct"/>
            <w:vAlign w:val="center"/>
          </w:tcPr>
          <w:p w14:paraId="0582AD4E" w14:textId="77777777" w:rsidR="00B512DE" w:rsidRPr="00D83D9E" w:rsidRDefault="00B512DE">
            <w:pPr>
              <w:pStyle w:val="COMTableheadingrow"/>
              <w:rPr>
                <w:b w:val="0"/>
                <w:bCs/>
              </w:rPr>
            </w:pPr>
            <w:r w:rsidRPr="00D83D9E">
              <w:rPr>
                <w:b w:val="0"/>
                <w:bCs/>
              </w:rPr>
              <w:t xml:space="preserve">Median </w:t>
            </w:r>
            <w:r>
              <w:rPr>
                <w:b w:val="0"/>
                <w:bCs/>
              </w:rPr>
              <w:t>follow-up, months (range)</w:t>
            </w:r>
          </w:p>
        </w:tc>
        <w:tc>
          <w:tcPr>
            <w:tcW w:w="1675" w:type="pct"/>
            <w:vAlign w:val="center"/>
          </w:tcPr>
          <w:p w14:paraId="013F2D61" w14:textId="77777777" w:rsidR="00B512DE" w:rsidRPr="002203E0" w:rsidRDefault="00B512DE">
            <w:pPr>
              <w:pStyle w:val="COMTableheadingrow"/>
              <w:jc w:val="center"/>
              <w:rPr>
                <w:b w:val="0"/>
                <w:bCs/>
              </w:rPr>
            </w:pPr>
            <w:r w:rsidRPr="002203E0">
              <w:rPr>
                <w:b w:val="0"/>
                <w:bCs/>
              </w:rPr>
              <w:t>8.4 (1.5-12.0)</w:t>
            </w:r>
          </w:p>
        </w:tc>
      </w:tr>
      <w:tr w:rsidR="00B512DE" w:rsidRPr="00471739" w14:paraId="7BF36D81" w14:textId="77777777">
        <w:tc>
          <w:tcPr>
            <w:tcW w:w="5000" w:type="pct"/>
            <w:gridSpan w:val="2"/>
          </w:tcPr>
          <w:p w14:paraId="32E7A6B6" w14:textId="77777777" w:rsidR="00B512DE" w:rsidRPr="004A54C1" w:rsidRDefault="00B512DE">
            <w:pPr>
              <w:pStyle w:val="COMTabletext"/>
              <w:rPr>
                <w:b/>
                <w:bCs w:val="0"/>
              </w:rPr>
            </w:pPr>
            <w:r>
              <w:rPr>
                <w:b/>
                <w:bCs w:val="0"/>
              </w:rPr>
              <w:t>Response rates</w:t>
            </w:r>
          </w:p>
        </w:tc>
      </w:tr>
      <w:tr w:rsidR="00B512DE" w:rsidRPr="00471739" w14:paraId="21991B76" w14:textId="77777777" w:rsidTr="0089015C">
        <w:tc>
          <w:tcPr>
            <w:tcW w:w="3325" w:type="pct"/>
          </w:tcPr>
          <w:p w14:paraId="44BCE274" w14:textId="77777777" w:rsidR="00B512DE" w:rsidRDefault="00B512DE">
            <w:pPr>
              <w:pStyle w:val="COMTabletext"/>
            </w:pPr>
            <w:r>
              <w:t>Overall response rate (primary outcome), n (%)</w:t>
            </w:r>
          </w:p>
          <w:p w14:paraId="1D4847E5" w14:textId="77777777" w:rsidR="00B512DE" w:rsidRDefault="00B512DE">
            <w:pPr>
              <w:pStyle w:val="COMTabletext"/>
            </w:pPr>
            <w:r>
              <w:t>- 95% CI</w:t>
            </w:r>
          </w:p>
        </w:tc>
        <w:tc>
          <w:tcPr>
            <w:tcW w:w="1675" w:type="pct"/>
          </w:tcPr>
          <w:p w14:paraId="78FAE82A" w14:textId="77777777" w:rsidR="00B512DE" w:rsidRDefault="00B512DE">
            <w:pPr>
              <w:pStyle w:val="COMTabletext"/>
              <w:jc w:val="center"/>
            </w:pPr>
            <w:r>
              <w:t>20 (55.6)</w:t>
            </w:r>
          </w:p>
          <w:p w14:paraId="4CA99A81" w14:textId="77777777" w:rsidR="00B512DE" w:rsidRPr="0004686B" w:rsidRDefault="00B512DE">
            <w:pPr>
              <w:pStyle w:val="COMTabletext"/>
              <w:jc w:val="center"/>
            </w:pPr>
            <w:r>
              <w:t>(38.1, 72.1)</w:t>
            </w:r>
          </w:p>
        </w:tc>
      </w:tr>
      <w:tr w:rsidR="00B512DE" w:rsidRPr="00471739" w14:paraId="0E852033" w14:textId="77777777" w:rsidTr="0089015C">
        <w:trPr>
          <w:trHeight w:val="60"/>
        </w:trPr>
        <w:tc>
          <w:tcPr>
            <w:tcW w:w="3325" w:type="pct"/>
          </w:tcPr>
          <w:p w14:paraId="09BF341E" w14:textId="77777777" w:rsidR="00B512DE" w:rsidRDefault="00B512DE">
            <w:pPr>
              <w:pStyle w:val="COMTabletext"/>
            </w:pPr>
            <w:r>
              <w:t>Complete response rate, n (%)</w:t>
            </w:r>
          </w:p>
          <w:p w14:paraId="073F29DC" w14:textId="77777777" w:rsidR="00B512DE" w:rsidRPr="00471739" w:rsidRDefault="00B512DE">
            <w:pPr>
              <w:pStyle w:val="COMTabletext"/>
            </w:pPr>
            <w:r>
              <w:t>- 95% CI</w:t>
            </w:r>
          </w:p>
        </w:tc>
        <w:tc>
          <w:tcPr>
            <w:tcW w:w="1675" w:type="pct"/>
          </w:tcPr>
          <w:p w14:paraId="1D3590ED" w14:textId="77777777" w:rsidR="00B512DE" w:rsidRDefault="00B512DE">
            <w:pPr>
              <w:pStyle w:val="COMTabletext"/>
              <w:jc w:val="center"/>
            </w:pPr>
            <w:r>
              <w:t>16 (44.4)</w:t>
            </w:r>
          </w:p>
          <w:p w14:paraId="2B0589D3" w14:textId="77777777" w:rsidR="00B512DE" w:rsidRPr="00471739" w:rsidRDefault="00B512DE">
            <w:pPr>
              <w:pStyle w:val="COMTabletext"/>
              <w:jc w:val="center"/>
            </w:pPr>
            <w:r>
              <w:t>(27.9, 61.9)</w:t>
            </w:r>
          </w:p>
        </w:tc>
      </w:tr>
      <w:tr w:rsidR="00B512DE" w:rsidRPr="00471739" w14:paraId="5D523A3C" w14:textId="77777777" w:rsidTr="0089015C">
        <w:trPr>
          <w:trHeight w:val="60"/>
        </w:trPr>
        <w:tc>
          <w:tcPr>
            <w:tcW w:w="3325" w:type="pct"/>
          </w:tcPr>
          <w:p w14:paraId="2430EF04" w14:textId="77777777" w:rsidR="00B512DE" w:rsidRDefault="00B512DE">
            <w:pPr>
              <w:pStyle w:val="COMTabletext"/>
            </w:pPr>
            <w:r>
              <w:t>Partial response rate, n (%)</w:t>
            </w:r>
          </w:p>
          <w:p w14:paraId="044E1F8F" w14:textId="77777777" w:rsidR="00B512DE" w:rsidRPr="00471739" w:rsidRDefault="00B512DE">
            <w:pPr>
              <w:pStyle w:val="COMTabletext"/>
            </w:pPr>
            <w:r>
              <w:t>- 95% CI</w:t>
            </w:r>
          </w:p>
        </w:tc>
        <w:tc>
          <w:tcPr>
            <w:tcW w:w="1675" w:type="pct"/>
          </w:tcPr>
          <w:p w14:paraId="441D5FC8" w14:textId="77777777" w:rsidR="00B512DE" w:rsidRDefault="00B512DE">
            <w:pPr>
              <w:pStyle w:val="COMTabletext"/>
              <w:jc w:val="center"/>
            </w:pPr>
            <w:r>
              <w:t>4 (11.1)</w:t>
            </w:r>
          </w:p>
          <w:p w14:paraId="35F0434A" w14:textId="77777777" w:rsidR="00B512DE" w:rsidRPr="00471739" w:rsidRDefault="00B512DE">
            <w:pPr>
              <w:pStyle w:val="COMTabletext"/>
              <w:jc w:val="center"/>
            </w:pPr>
            <w:r>
              <w:t>NR</w:t>
            </w:r>
          </w:p>
        </w:tc>
      </w:tr>
      <w:tr w:rsidR="00B512DE" w:rsidRPr="00471739" w14:paraId="70E6FDCE" w14:textId="77777777">
        <w:tc>
          <w:tcPr>
            <w:tcW w:w="5000" w:type="pct"/>
            <w:gridSpan w:val="2"/>
          </w:tcPr>
          <w:p w14:paraId="3690ED29" w14:textId="77777777" w:rsidR="00B512DE" w:rsidRPr="004A54C1" w:rsidRDefault="00B512DE">
            <w:pPr>
              <w:pStyle w:val="COMTabletext"/>
              <w:rPr>
                <w:b/>
                <w:bCs w:val="0"/>
              </w:rPr>
            </w:pPr>
            <w:r>
              <w:rPr>
                <w:b/>
                <w:bCs w:val="0"/>
              </w:rPr>
              <w:t>Progression-free survival</w:t>
            </w:r>
          </w:p>
        </w:tc>
      </w:tr>
      <w:tr w:rsidR="00B512DE" w:rsidRPr="00471739" w14:paraId="000B2C1E" w14:textId="77777777" w:rsidTr="0089015C">
        <w:tc>
          <w:tcPr>
            <w:tcW w:w="3325" w:type="pct"/>
          </w:tcPr>
          <w:p w14:paraId="68A3C5B7" w14:textId="77777777" w:rsidR="00B512DE" w:rsidRPr="00471739" w:rsidRDefault="00B512DE">
            <w:pPr>
              <w:pStyle w:val="COMTabletext"/>
            </w:pPr>
            <w:r>
              <w:t>Median PFS, months (95% CI)</w:t>
            </w:r>
          </w:p>
        </w:tc>
        <w:tc>
          <w:tcPr>
            <w:tcW w:w="1675" w:type="pct"/>
          </w:tcPr>
          <w:p w14:paraId="6DE4DD50" w14:textId="77777777" w:rsidR="00B512DE" w:rsidRPr="00471739" w:rsidRDefault="00B512DE">
            <w:pPr>
              <w:pStyle w:val="COMTabletext"/>
              <w:jc w:val="center"/>
            </w:pPr>
            <w:r w:rsidRPr="00FE2BD3">
              <w:t>4.1 (1.2, N</w:t>
            </w:r>
            <w:r>
              <w:t>E</w:t>
            </w:r>
            <w:r w:rsidRPr="00FE2BD3">
              <w:t>)</w:t>
            </w:r>
          </w:p>
        </w:tc>
      </w:tr>
      <w:tr w:rsidR="00B512DE" w:rsidRPr="00471739" w14:paraId="1C52502B" w14:textId="77777777">
        <w:tc>
          <w:tcPr>
            <w:tcW w:w="5000" w:type="pct"/>
            <w:gridSpan w:val="2"/>
          </w:tcPr>
          <w:p w14:paraId="47A83DA9" w14:textId="77777777" w:rsidR="00B512DE" w:rsidRPr="004A54C1" w:rsidRDefault="00B512DE">
            <w:pPr>
              <w:pStyle w:val="COMTabletext"/>
              <w:rPr>
                <w:b/>
                <w:bCs w:val="0"/>
              </w:rPr>
            </w:pPr>
            <w:r>
              <w:rPr>
                <w:b/>
                <w:bCs w:val="0"/>
              </w:rPr>
              <w:t>Overall survival</w:t>
            </w:r>
          </w:p>
        </w:tc>
      </w:tr>
      <w:tr w:rsidR="00B512DE" w:rsidRPr="00471739" w14:paraId="33B2AC3C" w14:textId="77777777" w:rsidTr="0089015C">
        <w:tc>
          <w:tcPr>
            <w:tcW w:w="3325" w:type="pct"/>
          </w:tcPr>
          <w:p w14:paraId="1CDA4595" w14:textId="77777777" w:rsidR="00B512DE" w:rsidRDefault="00B512DE">
            <w:pPr>
              <w:pStyle w:val="COMTabletext"/>
            </w:pPr>
            <w:r>
              <w:t>Median OS, months (95% CI)</w:t>
            </w:r>
          </w:p>
          <w:p w14:paraId="7CAC354C" w14:textId="77777777" w:rsidR="00B512DE" w:rsidRPr="00471739" w:rsidRDefault="00B512DE">
            <w:pPr>
              <w:pStyle w:val="COMTabletext"/>
            </w:pPr>
            <w:r>
              <w:t>- KM estimate at 9 months</w:t>
            </w:r>
          </w:p>
        </w:tc>
        <w:tc>
          <w:tcPr>
            <w:tcW w:w="1675" w:type="pct"/>
          </w:tcPr>
          <w:p w14:paraId="7585B272" w14:textId="77777777" w:rsidR="00B512DE" w:rsidRDefault="00B512DE">
            <w:pPr>
              <w:pStyle w:val="COMTabletext"/>
              <w:jc w:val="center"/>
            </w:pPr>
            <w:r w:rsidRPr="00FE2BD3">
              <w:t>N</w:t>
            </w:r>
            <w:r>
              <w:t>E</w:t>
            </w:r>
            <w:r w:rsidRPr="00FE2BD3">
              <w:t xml:space="preserve"> (8.1, N</w:t>
            </w:r>
            <w:r>
              <w:t>E</w:t>
            </w:r>
            <w:r w:rsidRPr="00FE2BD3">
              <w:t>)</w:t>
            </w:r>
          </w:p>
          <w:p w14:paraId="251BB9C6" w14:textId="77777777" w:rsidR="00B512DE" w:rsidRPr="00471739" w:rsidRDefault="00B512DE">
            <w:pPr>
              <w:pStyle w:val="COMTabletext"/>
              <w:jc w:val="center"/>
            </w:pPr>
            <w:r w:rsidRPr="00214988">
              <w:t>59.8 (38.5, 75.8)</w:t>
            </w:r>
          </w:p>
        </w:tc>
      </w:tr>
      <w:tr w:rsidR="00B512DE" w:rsidRPr="004A54C1" w14:paraId="01AB63C4" w14:textId="77777777">
        <w:tc>
          <w:tcPr>
            <w:tcW w:w="5000" w:type="pct"/>
            <w:gridSpan w:val="2"/>
          </w:tcPr>
          <w:p w14:paraId="68864253" w14:textId="77777777" w:rsidR="00B512DE" w:rsidRPr="004A54C1" w:rsidRDefault="00B512DE">
            <w:pPr>
              <w:pStyle w:val="COMTabletext"/>
              <w:rPr>
                <w:b/>
                <w:bCs w:val="0"/>
              </w:rPr>
            </w:pPr>
            <w:r>
              <w:rPr>
                <w:b/>
                <w:bCs w:val="0"/>
              </w:rPr>
              <w:t>Duration of response</w:t>
            </w:r>
          </w:p>
        </w:tc>
      </w:tr>
      <w:tr w:rsidR="00B512DE" w:rsidRPr="00471739" w14:paraId="0B4F1BCB" w14:textId="77777777" w:rsidTr="0089015C">
        <w:tc>
          <w:tcPr>
            <w:tcW w:w="3325" w:type="pct"/>
          </w:tcPr>
          <w:p w14:paraId="271F021D" w14:textId="77777777" w:rsidR="00B512DE" w:rsidRDefault="00B512DE">
            <w:pPr>
              <w:pStyle w:val="COMTabletext"/>
            </w:pPr>
            <w:r>
              <w:t>Median duration of response, months (95% CI)</w:t>
            </w:r>
          </w:p>
          <w:p w14:paraId="6BA0D6F2" w14:textId="77777777" w:rsidR="00B512DE" w:rsidRPr="00471739" w:rsidRDefault="00B512DE">
            <w:pPr>
              <w:pStyle w:val="COMTabletext"/>
            </w:pPr>
            <w:r>
              <w:t>- KM estimate at 9 months</w:t>
            </w:r>
          </w:p>
        </w:tc>
        <w:tc>
          <w:tcPr>
            <w:tcW w:w="1675" w:type="pct"/>
          </w:tcPr>
          <w:p w14:paraId="1462EC8A" w14:textId="77777777" w:rsidR="00B512DE" w:rsidRDefault="00B512DE">
            <w:pPr>
              <w:pStyle w:val="COMTabletext"/>
              <w:jc w:val="center"/>
            </w:pPr>
            <w:r>
              <w:t>NE (4.2, NE)</w:t>
            </w:r>
          </w:p>
          <w:p w14:paraId="32192FE4" w14:textId="77777777" w:rsidR="00B512DE" w:rsidRPr="00471739" w:rsidRDefault="00B512DE">
            <w:pPr>
              <w:pStyle w:val="COMTabletext"/>
              <w:jc w:val="center"/>
            </w:pPr>
            <w:r>
              <w:t>59.4 (28.7, 80.4)</w:t>
            </w:r>
          </w:p>
        </w:tc>
      </w:tr>
      <w:tr w:rsidR="00B512DE" w:rsidRPr="00471739" w14:paraId="4C1D211F" w14:textId="77777777">
        <w:tc>
          <w:tcPr>
            <w:tcW w:w="5000" w:type="pct"/>
            <w:gridSpan w:val="2"/>
          </w:tcPr>
          <w:p w14:paraId="74E9E5AD" w14:textId="77777777" w:rsidR="00B512DE" w:rsidRPr="004A54C1" w:rsidRDefault="00B512DE">
            <w:pPr>
              <w:pStyle w:val="COMTabletext"/>
              <w:rPr>
                <w:b/>
                <w:bCs w:val="0"/>
              </w:rPr>
            </w:pPr>
            <w:r>
              <w:rPr>
                <w:b/>
                <w:bCs w:val="0"/>
              </w:rPr>
              <w:t>Time to next anti-lymphoma therapy</w:t>
            </w:r>
          </w:p>
        </w:tc>
      </w:tr>
      <w:tr w:rsidR="00B512DE" w:rsidRPr="00471739" w14:paraId="7A28D22A" w14:textId="77777777" w:rsidTr="0089015C">
        <w:tc>
          <w:tcPr>
            <w:tcW w:w="3325" w:type="pct"/>
          </w:tcPr>
          <w:p w14:paraId="148C8518" w14:textId="77777777" w:rsidR="00B512DE" w:rsidRPr="00471739" w:rsidRDefault="00B512DE">
            <w:pPr>
              <w:pStyle w:val="COMTabletext"/>
            </w:pPr>
            <w:r>
              <w:t>Median time to next anti-lymphoma therapy, months (95% CI)</w:t>
            </w:r>
          </w:p>
        </w:tc>
        <w:tc>
          <w:tcPr>
            <w:tcW w:w="1675" w:type="pct"/>
          </w:tcPr>
          <w:p w14:paraId="6DDAB398" w14:textId="77777777" w:rsidR="00B512DE" w:rsidRPr="00471739" w:rsidRDefault="00B512DE">
            <w:pPr>
              <w:pStyle w:val="COMTabletext"/>
              <w:jc w:val="center"/>
            </w:pPr>
            <w:r w:rsidRPr="00FE2BD3">
              <w:t>5.8 (3.0, N</w:t>
            </w:r>
            <w:r>
              <w:t>E</w:t>
            </w:r>
            <w:r w:rsidRPr="00FE2BD3">
              <w:t>)</w:t>
            </w:r>
          </w:p>
        </w:tc>
      </w:tr>
    </w:tbl>
    <w:p w14:paraId="0B139085" w14:textId="77777777" w:rsidR="00B512DE" w:rsidRDefault="00B512DE" w:rsidP="00B512DE">
      <w:pPr>
        <w:pStyle w:val="COMTablefooter"/>
      </w:pPr>
      <w:r w:rsidRPr="00471739">
        <w:t>Source:</w:t>
      </w:r>
      <w:r>
        <w:t xml:space="preserve"> Table 2-26, p78 of the submission.</w:t>
      </w:r>
    </w:p>
    <w:p w14:paraId="089BEA27" w14:textId="77777777" w:rsidR="00B512DE" w:rsidRPr="00FE2BD3" w:rsidRDefault="00B512DE" w:rsidP="00B512DE">
      <w:pPr>
        <w:pStyle w:val="COMTablefooter"/>
      </w:pPr>
      <w:r>
        <w:t>Abbreviations: CI, confidence interval; KM, Kaplan-Meier; NE, not estimable; NR, not reported; OS, overall survival; PFS, progression-free survival.</w:t>
      </w:r>
    </w:p>
    <w:p w14:paraId="21E0BFA0" w14:textId="3F911657" w:rsidR="00B512DE" w:rsidRPr="00B512DE" w:rsidRDefault="00B512DE" w:rsidP="00B512DE">
      <w:pPr>
        <w:pStyle w:val="COMexecsummnumbered"/>
        <w:rPr>
          <w:i/>
          <w:iCs/>
        </w:rPr>
      </w:pPr>
      <w:r>
        <w:t>At a median follow-up of 8.4 months</w:t>
      </w:r>
      <w:r w:rsidR="00FF6736">
        <w:t>,</w:t>
      </w:r>
      <w:r>
        <w:t xml:space="preserve"> the overall response rate was 55.6%, median progression-free survival was 4.1 months (95% CI: 1.2, not estimable), and median overall survival was not reached (95% CI: 8.1, not estimable). </w:t>
      </w:r>
      <w:r w:rsidRPr="00F544CD">
        <w:t>The EPCORE NHL-3 study included a smaller number of patients with DLBCL than the EPCORE NHL-1 study, and the results were less mature. In general, the results appeared broadly consistent with the results for the EPCORE NHL-1 study.</w:t>
      </w:r>
    </w:p>
    <w:p w14:paraId="0AD6EC88" w14:textId="7F266F17" w:rsidR="00F30B9F" w:rsidRPr="003F720D" w:rsidRDefault="00F30B9F" w:rsidP="00F30B9F">
      <w:pPr>
        <w:pStyle w:val="COMH3"/>
      </w:pPr>
      <w:r w:rsidRPr="00F30B9F">
        <w:t>Pivotal chemotherapy/chemoimmunotherapy study (SCHOLAR-1)</w:t>
      </w:r>
    </w:p>
    <w:p w14:paraId="3CDAEE70" w14:textId="037B4CD5" w:rsidR="009A6156" w:rsidRDefault="004B23DE" w:rsidP="009A6156">
      <w:pPr>
        <w:pStyle w:val="COMexecsummnumbered"/>
      </w:pPr>
      <w:r>
        <w:fldChar w:fldCharType="begin"/>
      </w:r>
      <w:r>
        <w:instrText xml:space="preserve"> REF _Ref176737517 \h </w:instrText>
      </w:r>
      <w:r>
        <w:fldChar w:fldCharType="separate"/>
      </w:r>
      <w:r w:rsidR="00180EF2" w:rsidRPr="00471739">
        <w:t xml:space="preserve">Table </w:t>
      </w:r>
      <w:r w:rsidR="00180EF2">
        <w:rPr>
          <w:noProof/>
        </w:rPr>
        <w:t>8</w:t>
      </w:r>
      <w:r>
        <w:fldChar w:fldCharType="end"/>
      </w:r>
      <w:r w:rsidR="009A6156">
        <w:t xml:space="preserve"> presents a summary of response results for the SCHOLAR-1 study. </w:t>
      </w:r>
    </w:p>
    <w:p w14:paraId="587A2E78" w14:textId="542332DF" w:rsidR="009A6156" w:rsidRPr="00471739" w:rsidRDefault="008C0694" w:rsidP="009A6156">
      <w:pPr>
        <w:pStyle w:val="COMtablefigcaption"/>
      </w:pPr>
      <w:bookmarkStart w:id="29" w:name="_Ref176737517"/>
      <w:r w:rsidRPr="00471739">
        <w:t xml:space="preserve">Table </w:t>
      </w:r>
      <w:r w:rsidR="00AF4A09">
        <w:fldChar w:fldCharType="begin"/>
      </w:r>
      <w:r w:rsidR="00AF4A09">
        <w:instrText xml:space="preserve"> SEQ Table \* ARABIC </w:instrText>
      </w:r>
      <w:r w:rsidR="00AF4A09">
        <w:fldChar w:fldCharType="separate"/>
      </w:r>
      <w:r w:rsidR="00180EF2">
        <w:rPr>
          <w:noProof/>
        </w:rPr>
        <w:t>8</w:t>
      </w:r>
      <w:r w:rsidR="00AF4A09">
        <w:rPr>
          <w:noProof/>
        </w:rPr>
        <w:fldChar w:fldCharType="end"/>
      </w:r>
      <w:bookmarkEnd w:id="29"/>
      <w:r w:rsidRPr="00471739">
        <w:t xml:space="preserve">: </w:t>
      </w:r>
      <w:r w:rsidR="009A6156">
        <w:t>Response results for the SCHOLAR-1 study</w:t>
      </w:r>
      <w:r w:rsidR="009A6156" w:rsidRPr="00471739">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Caption w:val="Table 8: Response results for the SCHOLAR-1 study "/>
      </w:tblPr>
      <w:tblGrid>
        <w:gridCol w:w="3312"/>
        <w:gridCol w:w="1141"/>
        <w:gridCol w:w="1142"/>
        <w:gridCol w:w="1142"/>
        <w:gridCol w:w="1142"/>
        <w:gridCol w:w="1138"/>
      </w:tblGrid>
      <w:tr w:rsidR="009A6156" w:rsidRPr="00471739" w14:paraId="235F7E8E" w14:textId="77777777">
        <w:trPr>
          <w:trHeight w:val="56"/>
          <w:tblHeader/>
        </w:trPr>
        <w:tc>
          <w:tcPr>
            <w:tcW w:w="1837" w:type="pct"/>
            <w:vAlign w:val="center"/>
          </w:tcPr>
          <w:p w14:paraId="62559F10" w14:textId="77777777" w:rsidR="009A6156" w:rsidRPr="00471739" w:rsidRDefault="009A6156">
            <w:pPr>
              <w:pStyle w:val="COMTableheadingrow"/>
            </w:pPr>
            <w:r>
              <w:t>Outcome</w:t>
            </w:r>
          </w:p>
        </w:tc>
        <w:tc>
          <w:tcPr>
            <w:tcW w:w="633" w:type="pct"/>
          </w:tcPr>
          <w:p w14:paraId="09C4111E" w14:textId="77777777" w:rsidR="009A6156" w:rsidRPr="00471739" w:rsidRDefault="009A6156">
            <w:pPr>
              <w:pStyle w:val="COMTableheadingrow"/>
              <w:jc w:val="center"/>
            </w:pPr>
            <w:r w:rsidRPr="00D9088E">
              <w:t>CORAL</w:t>
            </w:r>
          </w:p>
        </w:tc>
        <w:tc>
          <w:tcPr>
            <w:tcW w:w="633" w:type="pct"/>
          </w:tcPr>
          <w:p w14:paraId="41D15961" w14:textId="77777777" w:rsidR="009A6156" w:rsidRDefault="009A6156">
            <w:pPr>
              <w:pStyle w:val="COMTableheadingrow"/>
              <w:jc w:val="center"/>
            </w:pPr>
            <w:r w:rsidRPr="00D9088E">
              <w:t>LY.12</w:t>
            </w:r>
          </w:p>
        </w:tc>
        <w:tc>
          <w:tcPr>
            <w:tcW w:w="633" w:type="pct"/>
          </w:tcPr>
          <w:p w14:paraId="175EC1E5" w14:textId="77777777" w:rsidR="009A6156" w:rsidRDefault="009A6156">
            <w:pPr>
              <w:pStyle w:val="COMTableheadingrow"/>
              <w:jc w:val="center"/>
            </w:pPr>
            <w:r w:rsidRPr="00D9088E">
              <w:t>MDCC</w:t>
            </w:r>
          </w:p>
        </w:tc>
        <w:tc>
          <w:tcPr>
            <w:tcW w:w="633" w:type="pct"/>
          </w:tcPr>
          <w:p w14:paraId="294137FF" w14:textId="77777777" w:rsidR="009A6156" w:rsidRDefault="009A6156">
            <w:pPr>
              <w:pStyle w:val="COMTableheadingrow"/>
              <w:jc w:val="center"/>
            </w:pPr>
            <w:r w:rsidRPr="00D9088E">
              <w:t>IA/MC</w:t>
            </w:r>
          </w:p>
        </w:tc>
        <w:tc>
          <w:tcPr>
            <w:tcW w:w="631" w:type="pct"/>
          </w:tcPr>
          <w:p w14:paraId="460E0841" w14:textId="77777777" w:rsidR="009A6156" w:rsidRDefault="009A6156">
            <w:pPr>
              <w:pStyle w:val="COMTableheadingrow"/>
              <w:jc w:val="center"/>
            </w:pPr>
            <w:r w:rsidRPr="00D9088E">
              <w:t>Pooled</w:t>
            </w:r>
          </w:p>
        </w:tc>
      </w:tr>
      <w:tr w:rsidR="009A6156" w:rsidRPr="00471739" w14:paraId="70A4BCE2" w14:textId="77777777">
        <w:trPr>
          <w:trHeight w:val="56"/>
        </w:trPr>
        <w:tc>
          <w:tcPr>
            <w:tcW w:w="1837" w:type="pct"/>
          </w:tcPr>
          <w:p w14:paraId="2186D85E" w14:textId="77777777" w:rsidR="009A6156" w:rsidRDefault="009A6156">
            <w:pPr>
              <w:pStyle w:val="COMTabletext"/>
            </w:pPr>
            <w:r>
              <w:t>Patients evaluated for response, n</w:t>
            </w:r>
          </w:p>
        </w:tc>
        <w:tc>
          <w:tcPr>
            <w:tcW w:w="633" w:type="pct"/>
          </w:tcPr>
          <w:p w14:paraId="4D274C43" w14:textId="77777777" w:rsidR="009A6156" w:rsidRPr="00CF57E2" w:rsidRDefault="009A6156">
            <w:pPr>
              <w:pStyle w:val="COMTabletext"/>
              <w:jc w:val="center"/>
            </w:pPr>
            <w:r>
              <w:t>170</w:t>
            </w:r>
          </w:p>
        </w:tc>
        <w:tc>
          <w:tcPr>
            <w:tcW w:w="633" w:type="pct"/>
          </w:tcPr>
          <w:p w14:paraId="77A5966E" w14:textId="77777777" w:rsidR="009A6156" w:rsidRPr="00CF57E2" w:rsidRDefault="009A6156">
            <w:pPr>
              <w:pStyle w:val="COMTabletext"/>
              <w:jc w:val="center"/>
            </w:pPr>
            <w:r>
              <w:t>106</w:t>
            </w:r>
          </w:p>
        </w:tc>
        <w:tc>
          <w:tcPr>
            <w:tcW w:w="633" w:type="pct"/>
          </w:tcPr>
          <w:p w14:paraId="2688EFFA" w14:textId="77777777" w:rsidR="009A6156" w:rsidRPr="00CF57E2" w:rsidRDefault="009A6156">
            <w:pPr>
              <w:pStyle w:val="COMTabletext"/>
              <w:jc w:val="center"/>
            </w:pPr>
            <w:r>
              <w:t>165</w:t>
            </w:r>
          </w:p>
        </w:tc>
        <w:tc>
          <w:tcPr>
            <w:tcW w:w="633" w:type="pct"/>
          </w:tcPr>
          <w:p w14:paraId="6E6B0097" w14:textId="77777777" w:rsidR="009A6156" w:rsidRPr="00CF57E2" w:rsidRDefault="009A6156">
            <w:pPr>
              <w:pStyle w:val="COMTabletext"/>
              <w:jc w:val="center"/>
            </w:pPr>
            <w:r>
              <w:t>82</w:t>
            </w:r>
          </w:p>
        </w:tc>
        <w:tc>
          <w:tcPr>
            <w:tcW w:w="631" w:type="pct"/>
          </w:tcPr>
          <w:p w14:paraId="1A029898" w14:textId="77777777" w:rsidR="009A6156" w:rsidRPr="00CF57E2" w:rsidRDefault="009A6156">
            <w:pPr>
              <w:pStyle w:val="COMTabletext"/>
              <w:jc w:val="center"/>
            </w:pPr>
            <w:r>
              <w:t>523</w:t>
            </w:r>
          </w:p>
        </w:tc>
      </w:tr>
      <w:tr w:rsidR="009A6156" w:rsidRPr="00471739" w14:paraId="4B10ED63" w14:textId="77777777">
        <w:trPr>
          <w:trHeight w:val="56"/>
        </w:trPr>
        <w:tc>
          <w:tcPr>
            <w:tcW w:w="1837" w:type="pct"/>
          </w:tcPr>
          <w:p w14:paraId="7AEF16BF" w14:textId="77777777" w:rsidR="009A6156" w:rsidRDefault="009A6156">
            <w:pPr>
              <w:pStyle w:val="COMTabletext"/>
            </w:pPr>
            <w:r>
              <w:t>Overall response rate, % (95% CI)</w:t>
            </w:r>
          </w:p>
          <w:p w14:paraId="414885E9" w14:textId="77777777" w:rsidR="009A6156" w:rsidRDefault="009A6156">
            <w:pPr>
              <w:pStyle w:val="COMTabletext"/>
            </w:pPr>
            <w:r>
              <w:t>- Complete response, % (95% CI)</w:t>
            </w:r>
          </w:p>
          <w:p w14:paraId="16462479" w14:textId="77777777" w:rsidR="009A6156" w:rsidRDefault="009A6156">
            <w:pPr>
              <w:pStyle w:val="COMTabletext"/>
            </w:pPr>
            <w:r>
              <w:t>- Partial response, % (95% CI)</w:t>
            </w:r>
          </w:p>
        </w:tc>
        <w:tc>
          <w:tcPr>
            <w:tcW w:w="633" w:type="pct"/>
          </w:tcPr>
          <w:p w14:paraId="1BF1EDDB" w14:textId="77777777" w:rsidR="009A6156" w:rsidRPr="00471739" w:rsidRDefault="009A6156">
            <w:pPr>
              <w:pStyle w:val="COMTabletext"/>
              <w:jc w:val="center"/>
            </w:pPr>
            <w:r w:rsidRPr="00CF57E2">
              <w:t>31</w:t>
            </w:r>
            <w:r>
              <w:t xml:space="preserve"> (NR)</w:t>
            </w:r>
          </w:p>
          <w:p w14:paraId="2B3EB15E" w14:textId="77777777" w:rsidR="009A6156" w:rsidRPr="00471739" w:rsidRDefault="009A6156">
            <w:pPr>
              <w:pStyle w:val="COMTabletext"/>
              <w:jc w:val="center"/>
            </w:pPr>
            <w:r w:rsidRPr="00CF57E2">
              <w:t>15</w:t>
            </w:r>
            <w:r>
              <w:t xml:space="preserve"> (NR)</w:t>
            </w:r>
          </w:p>
          <w:p w14:paraId="1F272F94" w14:textId="77777777" w:rsidR="009A6156" w:rsidRPr="0004686B" w:rsidRDefault="009A6156">
            <w:pPr>
              <w:pStyle w:val="COMTabletext"/>
              <w:jc w:val="center"/>
            </w:pPr>
            <w:r w:rsidRPr="00CF57E2">
              <w:t>16</w:t>
            </w:r>
            <w:r>
              <w:t xml:space="preserve"> (NR)</w:t>
            </w:r>
          </w:p>
        </w:tc>
        <w:tc>
          <w:tcPr>
            <w:tcW w:w="633" w:type="pct"/>
          </w:tcPr>
          <w:p w14:paraId="3D58FEBB" w14:textId="77777777" w:rsidR="009A6156" w:rsidRPr="00471739" w:rsidRDefault="009A6156">
            <w:pPr>
              <w:pStyle w:val="COMTabletext"/>
              <w:jc w:val="center"/>
            </w:pPr>
            <w:r w:rsidRPr="00CF57E2">
              <w:t>26</w:t>
            </w:r>
            <w:r>
              <w:t xml:space="preserve"> (NR)</w:t>
            </w:r>
          </w:p>
          <w:p w14:paraId="1A312E18" w14:textId="77777777" w:rsidR="009A6156" w:rsidRPr="00FE1C31" w:rsidRDefault="009A6156">
            <w:pPr>
              <w:pStyle w:val="COMTabletext"/>
              <w:jc w:val="center"/>
            </w:pPr>
            <w:r w:rsidRPr="00CF57E2">
              <w:t>2</w:t>
            </w:r>
            <w:r>
              <w:t xml:space="preserve"> (NR)</w:t>
            </w:r>
          </w:p>
          <w:p w14:paraId="6BC2003E" w14:textId="77777777" w:rsidR="009A6156" w:rsidRPr="00FE1C31" w:rsidRDefault="009A6156">
            <w:pPr>
              <w:pStyle w:val="COMTabletext"/>
              <w:jc w:val="center"/>
            </w:pPr>
            <w:r w:rsidRPr="00CF57E2">
              <w:t>25</w:t>
            </w:r>
            <w:r>
              <w:t xml:space="preserve"> (NR)</w:t>
            </w:r>
          </w:p>
        </w:tc>
        <w:tc>
          <w:tcPr>
            <w:tcW w:w="633" w:type="pct"/>
          </w:tcPr>
          <w:p w14:paraId="0C904D34" w14:textId="77777777" w:rsidR="009A6156" w:rsidRPr="00FE1C31" w:rsidRDefault="009A6156">
            <w:pPr>
              <w:pStyle w:val="COMTabletext"/>
              <w:jc w:val="center"/>
            </w:pPr>
            <w:r w:rsidRPr="00CF57E2">
              <w:t>20</w:t>
            </w:r>
            <w:r>
              <w:t xml:space="preserve"> (NR)</w:t>
            </w:r>
          </w:p>
          <w:p w14:paraId="16EE6EFA" w14:textId="77777777" w:rsidR="009A6156" w:rsidRPr="00FE1C31" w:rsidRDefault="009A6156">
            <w:pPr>
              <w:pStyle w:val="COMTabletext"/>
              <w:jc w:val="center"/>
            </w:pPr>
            <w:r w:rsidRPr="00CF57E2">
              <w:t>7</w:t>
            </w:r>
            <w:r>
              <w:t xml:space="preserve"> (NR)</w:t>
            </w:r>
          </w:p>
          <w:p w14:paraId="5424314E" w14:textId="77777777" w:rsidR="009A6156" w:rsidRPr="00FE1C31" w:rsidRDefault="009A6156">
            <w:pPr>
              <w:pStyle w:val="COMTabletext"/>
              <w:jc w:val="center"/>
            </w:pPr>
            <w:r w:rsidRPr="00CF57E2">
              <w:t>13</w:t>
            </w:r>
            <w:r>
              <w:t xml:space="preserve"> (NR)</w:t>
            </w:r>
          </w:p>
        </w:tc>
        <w:tc>
          <w:tcPr>
            <w:tcW w:w="633" w:type="pct"/>
          </w:tcPr>
          <w:p w14:paraId="0B8457EE" w14:textId="77777777" w:rsidR="009A6156" w:rsidRPr="00FE1C31" w:rsidRDefault="009A6156">
            <w:pPr>
              <w:pStyle w:val="COMTabletext"/>
              <w:jc w:val="center"/>
            </w:pPr>
            <w:r w:rsidRPr="00CF57E2">
              <w:t>26</w:t>
            </w:r>
            <w:r>
              <w:t xml:space="preserve"> (NR)</w:t>
            </w:r>
          </w:p>
          <w:p w14:paraId="6F2DE9B9" w14:textId="77777777" w:rsidR="009A6156" w:rsidRPr="00FE1C31" w:rsidRDefault="009A6156">
            <w:pPr>
              <w:pStyle w:val="COMTabletext"/>
              <w:jc w:val="center"/>
            </w:pPr>
            <w:r w:rsidRPr="00CF57E2">
              <w:t>7</w:t>
            </w:r>
            <w:r>
              <w:t xml:space="preserve"> (NR)</w:t>
            </w:r>
          </w:p>
          <w:p w14:paraId="4F6C5B1D" w14:textId="77777777" w:rsidR="009A6156" w:rsidRPr="00FE1C31" w:rsidRDefault="009A6156">
            <w:pPr>
              <w:pStyle w:val="COMTabletext"/>
              <w:jc w:val="center"/>
            </w:pPr>
            <w:r w:rsidRPr="00CF57E2">
              <w:t>18</w:t>
            </w:r>
            <w:r>
              <w:t xml:space="preserve"> (NR)</w:t>
            </w:r>
          </w:p>
        </w:tc>
        <w:tc>
          <w:tcPr>
            <w:tcW w:w="631" w:type="pct"/>
          </w:tcPr>
          <w:p w14:paraId="0AF03996" w14:textId="77777777" w:rsidR="009A6156" w:rsidRPr="00FE1C31" w:rsidRDefault="009A6156">
            <w:pPr>
              <w:pStyle w:val="COMTabletext"/>
              <w:jc w:val="center"/>
            </w:pPr>
            <w:r w:rsidRPr="00CF57E2">
              <w:t>26 (21</w:t>
            </w:r>
            <w:r>
              <w:t xml:space="preserve">, </w:t>
            </w:r>
            <w:r w:rsidRPr="00CF57E2">
              <w:t>31)</w:t>
            </w:r>
          </w:p>
          <w:p w14:paraId="3CDDDEFF" w14:textId="77777777" w:rsidR="009A6156" w:rsidRPr="00FE1C31" w:rsidRDefault="009A6156">
            <w:pPr>
              <w:pStyle w:val="COMTabletext"/>
              <w:jc w:val="center"/>
            </w:pPr>
            <w:r w:rsidRPr="00CF57E2">
              <w:t>7 (3</w:t>
            </w:r>
            <w:r>
              <w:t xml:space="preserve">, </w:t>
            </w:r>
            <w:r w:rsidRPr="00CF57E2">
              <w:t>15)</w:t>
            </w:r>
          </w:p>
          <w:p w14:paraId="26C0BC9F" w14:textId="77777777" w:rsidR="009A6156" w:rsidRPr="00FE1C31" w:rsidRDefault="009A6156">
            <w:pPr>
              <w:pStyle w:val="COMTabletext"/>
              <w:jc w:val="center"/>
            </w:pPr>
            <w:r w:rsidRPr="00CF57E2">
              <w:t>18 (13</w:t>
            </w:r>
            <w:r>
              <w:t>,</w:t>
            </w:r>
            <w:r w:rsidRPr="00CF57E2">
              <w:t xml:space="preserve"> 23)</w:t>
            </w:r>
          </w:p>
        </w:tc>
      </w:tr>
    </w:tbl>
    <w:p w14:paraId="636FCFB2" w14:textId="77777777" w:rsidR="009A6156" w:rsidRDefault="009A6156" w:rsidP="009A6156">
      <w:pPr>
        <w:pStyle w:val="COMTablefooter"/>
      </w:pPr>
      <w:r w:rsidRPr="00471739">
        <w:t>Source:</w:t>
      </w:r>
      <w:r>
        <w:t xml:space="preserve"> Table 2-27, p79 of the submission.</w:t>
      </w:r>
    </w:p>
    <w:p w14:paraId="537FCC9C" w14:textId="77777777" w:rsidR="009A6156" w:rsidRDefault="009A6156" w:rsidP="009A6156">
      <w:pPr>
        <w:pStyle w:val="COMTablefooter"/>
      </w:pPr>
      <w:r>
        <w:t>Abbreviations: CI, confidence interval; NR, not reported.</w:t>
      </w:r>
    </w:p>
    <w:p w14:paraId="68D95A8E" w14:textId="77777777" w:rsidR="009A6156" w:rsidRDefault="009A6156" w:rsidP="009602D8">
      <w:pPr>
        <w:pStyle w:val="COMexecsummnumbered"/>
      </w:pPr>
      <w:r w:rsidRPr="00887FB3">
        <w:t xml:space="preserve">The reported overall response rate </w:t>
      </w:r>
      <w:r>
        <w:t xml:space="preserve">ranged from 20% in the MDCC cohort to 31% in the CORAL study, and was 26% for the </w:t>
      </w:r>
      <w:r w:rsidRPr="00887FB3">
        <w:t xml:space="preserve">pooled </w:t>
      </w:r>
      <w:r>
        <w:t xml:space="preserve">population (comprising </w:t>
      </w:r>
      <w:r w:rsidRPr="00887FB3">
        <w:t>complete response</w:t>
      </w:r>
      <w:r>
        <w:t>s</w:t>
      </w:r>
      <w:r w:rsidRPr="00887FB3">
        <w:t xml:space="preserve"> in 7% of patients and partial response</w:t>
      </w:r>
      <w:r>
        <w:t>s</w:t>
      </w:r>
      <w:r w:rsidRPr="00887FB3">
        <w:t xml:space="preserve"> in 18% of patients</w:t>
      </w:r>
      <w:r>
        <w:t>)</w:t>
      </w:r>
      <w:r w:rsidRPr="00887FB3">
        <w:t xml:space="preserve">. </w:t>
      </w:r>
    </w:p>
    <w:p w14:paraId="403B6CD1" w14:textId="7E3B1C53" w:rsidR="009602D8" w:rsidRDefault="004B23DE" w:rsidP="009602D8">
      <w:pPr>
        <w:pStyle w:val="COMexecsummnumbered"/>
      </w:pPr>
      <w:r>
        <w:lastRenderedPageBreak/>
        <w:fldChar w:fldCharType="begin"/>
      </w:r>
      <w:r>
        <w:instrText xml:space="preserve"> REF _Ref176737533 \h </w:instrText>
      </w:r>
      <w:r>
        <w:fldChar w:fldCharType="separate"/>
      </w:r>
      <w:r w:rsidR="00180EF2" w:rsidRPr="00471739">
        <w:t xml:space="preserve">Table </w:t>
      </w:r>
      <w:r w:rsidR="00180EF2">
        <w:rPr>
          <w:noProof/>
        </w:rPr>
        <w:t>9</w:t>
      </w:r>
      <w:r>
        <w:fldChar w:fldCharType="end"/>
      </w:r>
      <w:r w:rsidR="009602D8">
        <w:t xml:space="preserve"> </w:t>
      </w:r>
      <w:r w:rsidR="009602D8" w:rsidRPr="009602D8">
        <w:t>present</w:t>
      </w:r>
      <w:r w:rsidR="000B3241">
        <w:t>s</w:t>
      </w:r>
      <w:r w:rsidR="009602D8" w:rsidRPr="009602D8">
        <w:t xml:space="preserve"> the results for overall survival </w:t>
      </w:r>
      <w:r w:rsidR="009602D8">
        <w:t>from commencement of salvage therapy for the SCHOLAR-1 study.</w:t>
      </w:r>
    </w:p>
    <w:p w14:paraId="0AED1FC8" w14:textId="0E0CD449" w:rsidR="009A6156" w:rsidRPr="00471739" w:rsidRDefault="008C0694" w:rsidP="009A6156">
      <w:pPr>
        <w:pStyle w:val="COMtablefigcaption"/>
      </w:pPr>
      <w:bookmarkStart w:id="30" w:name="_Ref176737533"/>
      <w:r w:rsidRPr="00471739">
        <w:t xml:space="preserve">Table </w:t>
      </w:r>
      <w:r w:rsidR="00AF4A09">
        <w:fldChar w:fldCharType="begin"/>
      </w:r>
      <w:r w:rsidR="00AF4A09">
        <w:instrText xml:space="preserve"> SEQ Table \* ARABIC </w:instrText>
      </w:r>
      <w:r w:rsidR="00AF4A09">
        <w:fldChar w:fldCharType="separate"/>
      </w:r>
      <w:r w:rsidR="00180EF2">
        <w:rPr>
          <w:noProof/>
        </w:rPr>
        <w:t>9</w:t>
      </w:r>
      <w:r w:rsidR="00AF4A09">
        <w:rPr>
          <w:noProof/>
        </w:rPr>
        <w:fldChar w:fldCharType="end"/>
      </w:r>
      <w:bookmarkEnd w:id="30"/>
      <w:r w:rsidRPr="00471739">
        <w:t xml:space="preserve">: </w:t>
      </w:r>
      <w:r w:rsidR="009A6156">
        <w:t>Overall survival results for the SCHOLAR-1 study</w:t>
      </w:r>
      <w:r w:rsidR="009A6156" w:rsidRPr="00471739">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Caption w:val="Table 9: Overall survival results for the SCHOLAR-1 study "/>
      </w:tblPr>
      <w:tblGrid>
        <w:gridCol w:w="3312"/>
        <w:gridCol w:w="1141"/>
        <w:gridCol w:w="1142"/>
        <w:gridCol w:w="1142"/>
        <w:gridCol w:w="1142"/>
        <w:gridCol w:w="1138"/>
      </w:tblGrid>
      <w:tr w:rsidR="009A6156" w:rsidRPr="00471739" w14:paraId="52A22905" w14:textId="77777777">
        <w:trPr>
          <w:trHeight w:val="56"/>
          <w:tblHeader/>
        </w:trPr>
        <w:tc>
          <w:tcPr>
            <w:tcW w:w="1837" w:type="pct"/>
            <w:vAlign w:val="center"/>
          </w:tcPr>
          <w:p w14:paraId="45E901B7" w14:textId="77777777" w:rsidR="009A6156" w:rsidRPr="00471739" w:rsidRDefault="009A6156">
            <w:pPr>
              <w:pStyle w:val="COMTableheadingrow"/>
            </w:pPr>
            <w:r>
              <w:t>Outcome</w:t>
            </w:r>
          </w:p>
        </w:tc>
        <w:tc>
          <w:tcPr>
            <w:tcW w:w="633" w:type="pct"/>
          </w:tcPr>
          <w:p w14:paraId="16F39CF4" w14:textId="77777777" w:rsidR="009A6156" w:rsidRPr="00471739" w:rsidRDefault="009A6156">
            <w:pPr>
              <w:pStyle w:val="COMTableheadingrow"/>
              <w:jc w:val="center"/>
            </w:pPr>
            <w:r w:rsidRPr="00D9088E">
              <w:t>CORAL</w:t>
            </w:r>
          </w:p>
        </w:tc>
        <w:tc>
          <w:tcPr>
            <w:tcW w:w="633" w:type="pct"/>
          </w:tcPr>
          <w:p w14:paraId="1AD8FD75" w14:textId="77777777" w:rsidR="009A6156" w:rsidRDefault="009A6156">
            <w:pPr>
              <w:pStyle w:val="COMTableheadingrow"/>
              <w:jc w:val="center"/>
            </w:pPr>
            <w:r w:rsidRPr="00D9088E">
              <w:t>LY.12</w:t>
            </w:r>
          </w:p>
        </w:tc>
        <w:tc>
          <w:tcPr>
            <w:tcW w:w="633" w:type="pct"/>
          </w:tcPr>
          <w:p w14:paraId="1180298E" w14:textId="77777777" w:rsidR="009A6156" w:rsidRDefault="009A6156">
            <w:pPr>
              <w:pStyle w:val="COMTableheadingrow"/>
              <w:jc w:val="center"/>
            </w:pPr>
            <w:r w:rsidRPr="00D9088E">
              <w:t>MDCC</w:t>
            </w:r>
          </w:p>
        </w:tc>
        <w:tc>
          <w:tcPr>
            <w:tcW w:w="633" w:type="pct"/>
          </w:tcPr>
          <w:p w14:paraId="7CC6DAF7" w14:textId="77777777" w:rsidR="009A6156" w:rsidRDefault="009A6156">
            <w:pPr>
              <w:pStyle w:val="COMTableheadingrow"/>
              <w:jc w:val="center"/>
            </w:pPr>
            <w:r w:rsidRPr="00D9088E">
              <w:t>IA/MC</w:t>
            </w:r>
          </w:p>
        </w:tc>
        <w:tc>
          <w:tcPr>
            <w:tcW w:w="631" w:type="pct"/>
          </w:tcPr>
          <w:p w14:paraId="73CB2047" w14:textId="77777777" w:rsidR="009A6156" w:rsidRDefault="009A6156">
            <w:pPr>
              <w:pStyle w:val="COMTableheadingrow"/>
              <w:jc w:val="center"/>
            </w:pPr>
            <w:r w:rsidRPr="00D9088E">
              <w:t>Pooled</w:t>
            </w:r>
          </w:p>
        </w:tc>
      </w:tr>
      <w:tr w:rsidR="009A6156" w:rsidRPr="00471739" w14:paraId="7B377E74" w14:textId="77777777">
        <w:trPr>
          <w:trHeight w:val="60"/>
        </w:trPr>
        <w:tc>
          <w:tcPr>
            <w:tcW w:w="1837" w:type="pct"/>
          </w:tcPr>
          <w:p w14:paraId="320C8DF1" w14:textId="77777777" w:rsidR="009A6156" w:rsidRDefault="009A6156">
            <w:pPr>
              <w:pStyle w:val="COMTabletext"/>
            </w:pPr>
            <w:r>
              <w:t>Patients evaluated for survival, n</w:t>
            </w:r>
          </w:p>
        </w:tc>
        <w:tc>
          <w:tcPr>
            <w:tcW w:w="633" w:type="pct"/>
          </w:tcPr>
          <w:p w14:paraId="26AE2A53" w14:textId="77777777" w:rsidR="009A6156" w:rsidRPr="00471739" w:rsidRDefault="009A6156">
            <w:pPr>
              <w:pStyle w:val="COMTabletext"/>
              <w:jc w:val="center"/>
            </w:pPr>
            <w:r w:rsidRPr="00A65271">
              <w:t>170</w:t>
            </w:r>
          </w:p>
        </w:tc>
        <w:tc>
          <w:tcPr>
            <w:tcW w:w="633" w:type="pct"/>
          </w:tcPr>
          <w:p w14:paraId="029A687B" w14:textId="77777777" w:rsidR="009A6156" w:rsidRPr="00FE1C31" w:rsidRDefault="009A6156">
            <w:pPr>
              <w:pStyle w:val="COMTabletext"/>
              <w:jc w:val="center"/>
            </w:pPr>
            <w:r w:rsidRPr="00A65271">
              <w:t>196</w:t>
            </w:r>
          </w:p>
        </w:tc>
        <w:tc>
          <w:tcPr>
            <w:tcW w:w="633" w:type="pct"/>
          </w:tcPr>
          <w:p w14:paraId="78A6DE3E" w14:textId="77777777" w:rsidR="009A6156" w:rsidRPr="00FE1C31" w:rsidRDefault="009A6156">
            <w:pPr>
              <w:pStyle w:val="COMTabletext"/>
              <w:jc w:val="center"/>
            </w:pPr>
            <w:r w:rsidRPr="00A65271">
              <w:t>165</w:t>
            </w:r>
          </w:p>
        </w:tc>
        <w:tc>
          <w:tcPr>
            <w:tcW w:w="633" w:type="pct"/>
          </w:tcPr>
          <w:p w14:paraId="34A8ED22" w14:textId="77777777" w:rsidR="009A6156" w:rsidRPr="00FE1C31" w:rsidRDefault="009A6156">
            <w:pPr>
              <w:pStyle w:val="COMTabletext"/>
              <w:jc w:val="center"/>
            </w:pPr>
            <w:r w:rsidRPr="00A65271">
              <w:t>72</w:t>
            </w:r>
          </w:p>
        </w:tc>
        <w:tc>
          <w:tcPr>
            <w:tcW w:w="631" w:type="pct"/>
          </w:tcPr>
          <w:p w14:paraId="4F9DFE74" w14:textId="77777777" w:rsidR="009A6156" w:rsidRPr="00FE1C31" w:rsidRDefault="009A6156">
            <w:pPr>
              <w:pStyle w:val="COMTabletext"/>
              <w:jc w:val="center"/>
            </w:pPr>
            <w:r w:rsidRPr="00A65271">
              <w:t>603</w:t>
            </w:r>
          </w:p>
        </w:tc>
      </w:tr>
      <w:tr w:rsidR="009A6156" w:rsidRPr="00471739" w14:paraId="479FCF97" w14:textId="77777777">
        <w:trPr>
          <w:trHeight w:val="60"/>
        </w:trPr>
        <w:tc>
          <w:tcPr>
            <w:tcW w:w="1837" w:type="pct"/>
          </w:tcPr>
          <w:p w14:paraId="1AFB31F0" w14:textId="77777777" w:rsidR="009A6156" w:rsidRDefault="009A6156">
            <w:pPr>
              <w:pStyle w:val="COMTabletext"/>
            </w:pPr>
            <w:r>
              <w:t>Deaths, n</w:t>
            </w:r>
          </w:p>
        </w:tc>
        <w:tc>
          <w:tcPr>
            <w:tcW w:w="633" w:type="pct"/>
          </w:tcPr>
          <w:p w14:paraId="31B7792A" w14:textId="77777777" w:rsidR="009A6156" w:rsidRPr="00E21F2D" w:rsidRDefault="009A6156">
            <w:pPr>
              <w:pStyle w:val="COMTabletext"/>
              <w:jc w:val="center"/>
            </w:pPr>
            <w:r w:rsidRPr="00B02144">
              <w:t>80</w:t>
            </w:r>
          </w:p>
        </w:tc>
        <w:tc>
          <w:tcPr>
            <w:tcW w:w="633" w:type="pct"/>
          </w:tcPr>
          <w:p w14:paraId="66B003D7" w14:textId="77777777" w:rsidR="009A6156" w:rsidRPr="00E21F2D" w:rsidRDefault="009A6156">
            <w:pPr>
              <w:pStyle w:val="COMTabletext"/>
              <w:jc w:val="center"/>
            </w:pPr>
            <w:r w:rsidRPr="00B02144">
              <w:t>80</w:t>
            </w:r>
          </w:p>
        </w:tc>
        <w:tc>
          <w:tcPr>
            <w:tcW w:w="633" w:type="pct"/>
          </w:tcPr>
          <w:p w14:paraId="0990492B" w14:textId="77777777" w:rsidR="009A6156" w:rsidRPr="00E21F2D" w:rsidRDefault="009A6156">
            <w:pPr>
              <w:pStyle w:val="COMTabletext"/>
              <w:jc w:val="center"/>
            </w:pPr>
            <w:r w:rsidRPr="008F43F4">
              <w:t>89</w:t>
            </w:r>
          </w:p>
        </w:tc>
        <w:tc>
          <w:tcPr>
            <w:tcW w:w="633" w:type="pct"/>
          </w:tcPr>
          <w:p w14:paraId="7F53A5F9" w14:textId="77777777" w:rsidR="009A6156" w:rsidRPr="00E21F2D" w:rsidRDefault="009A6156">
            <w:pPr>
              <w:pStyle w:val="COMTabletext"/>
              <w:jc w:val="center"/>
            </w:pPr>
            <w:r w:rsidRPr="00B02144">
              <w:t>92</w:t>
            </w:r>
          </w:p>
        </w:tc>
        <w:tc>
          <w:tcPr>
            <w:tcW w:w="631" w:type="pct"/>
          </w:tcPr>
          <w:p w14:paraId="471339DE" w14:textId="77777777" w:rsidR="009A6156" w:rsidRPr="00E21F2D" w:rsidRDefault="009A6156">
            <w:pPr>
              <w:pStyle w:val="COMTabletext"/>
              <w:jc w:val="center"/>
            </w:pPr>
            <w:r w:rsidRPr="00B02144">
              <w:t>84</w:t>
            </w:r>
          </w:p>
        </w:tc>
      </w:tr>
      <w:tr w:rsidR="009A6156" w:rsidRPr="00471739" w14:paraId="10A6B967" w14:textId="77777777">
        <w:trPr>
          <w:trHeight w:val="60"/>
        </w:trPr>
        <w:tc>
          <w:tcPr>
            <w:tcW w:w="1837" w:type="pct"/>
          </w:tcPr>
          <w:p w14:paraId="58EBBACE" w14:textId="77777777" w:rsidR="009A6156" w:rsidRPr="00471739" w:rsidRDefault="009A6156">
            <w:pPr>
              <w:pStyle w:val="COMTabletext"/>
            </w:pPr>
            <w:r>
              <w:t>Median OS, months (95% CI)</w:t>
            </w:r>
          </w:p>
        </w:tc>
        <w:tc>
          <w:tcPr>
            <w:tcW w:w="633" w:type="pct"/>
          </w:tcPr>
          <w:p w14:paraId="666A60B4" w14:textId="77777777" w:rsidR="009A6156" w:rsidRPr="00471739" w:rsidRDefault="009A6156">
            <w:pPr>
              <w:pStyle w:val="COMTabletext"/>
              <w:jc w:val="center"/>
            </w:pPr>
            <w:r w:rsidRPr="00E21F2D">
              <w:t xml:space="preserve">6.5 </w:t>
            </w:r>
            <w:r>
              <w:t>(NR)</w:t>
            </w:r>
          </w:p>
        </w:tc>
        <w:tc>
          <w:tcPr>
            <w:tcW w:w="633" w:type="pct"/>
          </w:tcPr>
          <w:p w14:paraId="1A0CBA80" w14:textId="77777777" w:rsidR="009A6156" w:rsidRPr="00FE1C31" w:rsidRDefault="009A6156">
            <w:pPr>
              <w:pStyle w:val="COMTabletext"/>
              <w:jc w:val="center"/>
            </w:pPr>
            <w:r w:rsidRPr="00E21F2D">
              <w:t xml:space="preserve">6.6 </w:t>
            </w:r>
            <w:r>
              <w:t>(NR)</w:t>
            </w:r>
          </w:p>
        </w:tc>
        <w:tc>
          <w:tcPr>
            <w:tcW w:w="633" w:type="pct"/>
          </w:tcPr>
          <w:p w14:paraId="755B838F" w14:textId="77777777" w:rsidR="009A6156" w:rsidRPr="00FE1C31" w:rsidRDefault="009A6156">
            <w:pPr>
              <w:pStyle w:val="COMTabletext"/>
              <w:jc w:val="center"/>
            </w:pPr>
            <w:r w:rsidRPr="00E21F2D">
              <w:t xml:space="preserve">6.6 </w:t>
            </w:r>
            <w:r>
              <w:t>(NR)</w:t>
            </w:r>
          </w:p>
        </w:tc>
        <w:tc>
          <w:tcPr>
            <w:tcW w:w="633" w:type="pct"/>
          </w:tcPr>
          <w:p w14:paraId="52D2F497" w14:textId="77777777" w:rsidR="009A6156" w:rsidRPr="00FE1C31" w:rsidRDefault="009A6156">
            <w:pPr>
              <w:pStyle w:val="COMTabletext"/>
              <w:jc w:val="center"/>
            </w:pPr>
            <w:r w:rsidRPr="00E21F2D">
              <w:t xml:space="preserve">5.0 </w:t>
            </w:r>
            <w:r>
              <w:t>(NR)</w:t>
            </w:r>
          </w:p>
        </w:tc>
        <w:tc>
          <w:tcPr>
            <w:tcW w:w="631" w:type="pct"/>
          </w:tcPr>
          <w:p w14:paraId="01FE3793" w14:textId="77777777" w:rsidR="009A6156" w:rsidRPr="00FE1C31" w:rsidRDefault="009A6156">
            <w:pPr>
              <w:pStyle w:val="COMTabletext"/>
              <w:jc w:val="center"/>
            </w:pPr>
            <w:r w:rsidRPr="00E21F2D">
              <w:t>6.3 (5.9</w:t>
            </w:r>
            <w:r>
              <w:t xml:space="preserve">, </w:t>
            </w:r>
            <w:r w:rsidRPr="00E21F2D">
              <w:t>7.0)</w:t>
            </w:r>
          </w:p>
        </w:tc>
      </w:tr>
      <w:tr w:rsidR="009A6156" w:rsidRPr="00471739" w14:paraId="1C509EC9" w14:textId="77777777">
        <w:tc>
          <w:tcPr>
            <w:tcW w:w="1837" w:type="pct"/>
          </w:tcPr>
          <w:p w14:paraId="67236455" w14:textId="77777777" w:rsidR="009A6156" w:rsidRDefault="009A6156">
            <w:pPr>
              <w:pStyle w:val="COMTabletext"/>
            </w:pPr>
            <w:r>
              <w:t>Proportion of surviving patients, % (95% CI)</w:t>
            </w:r>
          </w:p>
          <w:p w14:paraId="53CCFF66" w14:textId="77777777" w:rsidR="009A6156" w:rsidRDefault="009A6156">
            <w:pPr>
              <w:pStyle w:val="COMTabletext"/>
            </w:pPr>
            <w:r>
              <w:t>- 12 months</w:t>
            </w:r>
          </w:p>
          <w:p w14:paraId="7A6EC2D2" w14:textId="77777777" w:rsidR="009A6156" w:rsidRPr="00471739" w:rsidRDefault="009A6156">
            <w:pPr>
              <w:pStyle w:val="COMTabletext"/>
            </w:pPr>
            <w:r>
              <w:t>- 24 months</w:t>
            </w:r>
          </w:p>
        </w:tc>
        <w:tc>
          <w:tcPr>
            <w:tcW w:w="633" w:type="pct"/>
          </w:tcPr>
          <w:p w14:paraId="0634D92B" w14:textId="77777777" w:rsidR="009A6156" w:rsidRDefault="009A6156">
            <w:pPr>
              <w:pStyle w:val="COMTabletext"/>
              <w:jc w:val="center"/>
            </w:pPr>
          </w:p>
          <w:p w14:paraId="347C093C" w14:textId="77777777" w:rsidR="009A6156" w:rsidRDefault="009A6156">
            <w:pPr>
              <w:pStyle w:val="COMTabletext"/>
              <w:jc w:val="center"/>
            </w:pPr>
            <w:r w:rsidRPr="004D1305">
              <w:t>30</w:t>
            </w:r>
            <w:r w:rsidRPr="00E21F2D">
              <w:t xml:space="preserve"> </w:t>
            </w:r>
            <w:r>
              <w:t>(NR)</w:t>
            </w:r>
          </w:p>
          <w:p w14:paraId="157B08A2" w14:textId="77777777" w:rsidR="009A6156" w:rsidRPr="00471739" w:rsidRDefault="009A6156">
            <w:pPr>
              <w:pStyle w:val="COMTabletext"/>
              <w:jc w:val="center"/>
            </w:pPr>
            <w:r>
              <w:t>22</w:t>
            </w:r>
            <w:r w:rsidRPr="00E21F2D">
              <w:t xml:space="preserve"> </w:t>
            </w:r>
            <w:r>
              <w:t>(NR)</w:t>
            </w:r>
          </w:p>
        </w:tc>
        <w:tc>
          <w:tcPr>
            <w:tcW w:w="633" w:type="pct"/>
          </w:tcPr>
          <w:p w14:paraId="2C06ED6B" w14:textId="77777777" w:rsidR="009A6156" w:rsidRDefault="009A6156">
            <w:pPr>
              <w:pStyle w:val="COMTabletext"/>
              <w:jc w:val="center"/>
            </w:pPr>
          </w:p>
          <w:p w14:paraId="20CEEF0D" w14:textId="77777777" w:rsidR="009A6156" w:rsidRDefault="009A6156">
            <w:pPr>
              <w:pStyle w:val="COMTabletext"/>
              <w:jc w:val="center"/>
            </w:pPr>
            <w:r w:rsidRPr="004D1305">
              <w:t>31</w:t>
            </w:r>
            <w:r w:rsidRPr="00E21F2D">
              <w:t xml:space="preserve"> </w:t>
            </w:r>
            <w:r>
              <w:t>(NR)</w:t>
            </w:r>
          </w:p>
          <w:p w14:paraId="3DB57CA5" w14:textId="77777777" w:rsidR="009A6156" w:rsidRDefault="009A6156">
            <w:pPr>
              <w:pStyle w:val="COMTabletext"/>
              <w:jc w:val="center"/>
            </w:pPr>
            <w:r>
              <w:t>23</w:t>
            </w:r>
            <w:r w:rsidRPr="00E21F2D">
              <w:t xml:space="preserve"> </w:t>
            </w:r>
            <w:r>
              <w:t>(NR)</w:t>
            </w:r>
          </w:p>
        </w:tc>
        <w:tc>
          <w:tcPr>
            <w:tcW w:w="633" w:type="pct"/>
          </w:tcPr>
          <w:p w14:paraId="767BA53F" w14:textId="77777777" w:rsidR="009A6156" w:rsidRDefault="009A6156">
            <w:pPr>
              <w:pStyle w:val="COMTabletext"/>
              <w:jc w:val="center"/>
            </w:pPr>
          </w:p>
          <w:p w14:paraId="007F63E4" w14:textId="77777777" w:rsidR="009A6156" w:rsidRDefault="009A6156">
            <w:pPr>
              <w:pStyle w:val="COMTabletext"/>
              <w:jc w:val="center"/>
            </w:pPr>
            <w:r w:rsidRPr="004D1305">
              <w:t>28</w:t>
            </w:r>
            <w:r w:rsidRPr="00E21F2D">
              <w:t xml:space="preserve"> </w:t>
            </w:r>
            <w:r>
              <w:t>(NR)</w:t>
            </w:r>
          </w:p>
          <w:p w14:paraId="3227DB00" w14:textId="77777777" w:rsidR="009A6156" w:rsidRDefault="009A6156">
            <w:pPr>
              <w:pStyle w:val="COMTabletext"/>
              <w:jc w:val="center"/>
            </w:pPr>
            <w:r>
              <w:t>17</w:t>
            </w:r>
            <w:r w:rsidRPr="00E21F2D">
              <w:t xml:space="preserve"> </w:t>
            </w:r>
            <w:r>
              <w:t>(NR)</w:t>
            </w:r>
          </w:p>
        </w:tc>
        <w:tc>
          <w:tcPr>
            <w:tcW w:w="633" w:type="pct"/>
          </w:tcPr>
          <w:p w14:paraId="3E09592E" w14:textId="77777777" w:rsidR="009A6156" w:rsidRDefault="009A6156">
            <w:pPr>
              <w:pStyle w:val="COMTabletext"/>
              <w:jc w:val="center"/>
            </w:pPr>
          </w:p>
          <w:p w14:paraId="07AF1850" w14:textId="77777777" w:rsidR="009A6156" w:rsidRDefault="009A6156">
            <w:pPr>
              <w:pStyle w:val="COMTabletext"/>
              <w:jc w:val="center"/>
            </w:pPr>
            <w:r w:rsidRPr="004D1305">
              <w:t>18</w:t>
            </w:r>
            <w:r w:rsidRPr="00E21F2D">
              <w:t xml:space="preserve"> </w:t>
            </w:r>
            <w:r>
              <w:t>(NR)</w:t>
            </w:r>
          </w:p>
          <w:p w14:paraId="634461B8" w14:textId="77777777" w:rsidR="009A6156" w:rsidRDefault="009A6156">
            <w:pPr>
              <w:pStyle w:val="COMTabletext"/>
              <w:jc w:val="center"/>
            </w:pPr>
            <w:r>
              <w:t>10</w:t>
            </w:r>
            <w:r w:rsidRPr="00E21F2D">
              <w:t xml:space="preserve"> </w:t>
            </w:r>
            <w:r>
              <w:t>(NR)</w:t>
            </w:r>
          </w:p>
        </w:tc>
        <w:tc>
          <w:tcPr>
            <w:tcW w:w="631" w:type="pct"/>
          </w:tcPr>
          <w:p w14:paraId="5165B393" w14:textId="77777777" w:rsidR="009A6156" w:rsidRDefault="009A6156">
            <w:pPr>
              <w:pStyle w:val="COMTabletext"/>
              <w:jc w:val="center"/>
            </w:pPr>
          </w:p>
          <w:p w14:paraId="45A6DF2D" w14:textId="77777777" w:rsidR="009A6156" w:rsidRDefault="009A6156">
            <w:pPr>
              <w:pStyle w:val="COMTabletext"/>
              <w:jc w:val="center"/>
            </w:pPr>
            <w:r w:rsidRPr="004D1305">
              <w:t>28 (25</w:t>
            </w:r>
            <w:r>
              <w:t xml:space="preserve">, </w:t>
            </w:r>
            <w:r w:rsidRPr="004D1305">
              <w:t>32)</w:t>
            </w:r>
          </w:p>
          <w:p w14:paraId="2DCC93D8" w14:textId="77777777" w:rsidR="009A6156" w:rsidRDefault="009A6156">
            <w:pPr>
              <w:pStyle w:val="COMTabletext"/>
              <w:jc w:val="center"/>
            </w:pPr>
            <w:r w:rsidRPr="00FF00F7">
              <w:t>20 (16</w:t>
            </w:r>
            <w:r>
              <w:t xml:space="preserve">, </w:t>
            </w:r>
            <w:r w:rsidRPr="00FF00F7">
              <w:t>23)</w:t>
            </w:r>
          </w:p>
        </w:tc>
      </w:tr>
    </w:tbl>
    <w:p w14:paraId="5BE84C46" w14:textId="77777777" w:rsidR="009A6156" w:rsidRDefault="009A6156" w:rsidP="009A6156">
      <w:pPr>
        <w:pStyle w:val="COMTablefooter"/>
      </w:pPr>
      <w:r w:rsidRPr="00471739">
        <w:t>Source:</w:t>
      </w:r>
      <w:r>
        <w:t xml:space="preserve"> Table 2-27, p79 of the submission.</w:t>
      </w:r>
    </w:p>
    <w:p w14:paraId="79C30FAA" w14:textId="77777777" w:rsidR="009A6156" w:rsidRDefault="009A6156" w:rsidP="009A6156">
      <w:pPr>
        <w:pStyle w:val="COMTablefooter"/>
      </w:pPr>
      <w:r>
        <w:t>Abbreviations: CI, confidence interval; NR, not reported; OS, overall survival.</w:t>
      </w:r>
    </w:p>
    <w:p w14:paraId="5FD2E9A1" w14:textId="24947CED" w:rsidR="009602D8" w:rsidRDefault="009A6156" w:rsidP="009602D8">
      <w:pPr>
        <w:pStyle w:val="COMexecsummnumbered"/>
        <w:rPr>
          <w:i/>
          <w:iCs/>
        </w:rPr>
      </w:pPr>
      <w:r>
        <w:t>The median overall survival ranged from 5.0 months in the IA/MC cohort to 6.6</w:t>
      </w:r>
      <w:r w:rsidR="000709B6">
        <w:t> </w:t>
      </w:r>
      <w:r>
        <w:t xml:space="preserve">months in the LY.12 study, with a pooled estimate of 6.3 months (95% CI: 5.9, 7.0). The proportion of patients remaining alive at 24 months ranged from 10% in the IA/MC cohort to 23% in the LY.12 study, with a pooled estimate of 20% (95% CI: 16, 23). </w:t>
      </w:r>
      <w:r w:rsidR="009602D8" w:rsidRPr="00F544CD">
        <w:t xml:space="preserve">Progression-free survival, time </w:t>
      </w:r>
      <w:r w:rsidR="00E0013B" w:rsidRPr="00F544CD">
        <w:t>to treatment discontinuation</w:t>
      </w:r>
      <w:r w:rsidR="009602D8" w:rsidRPr="00F544CD">
        <w:t xml:space="preserve">, and time to next </w:t>
      </w:r>
      <w:r w:rsidR="00E0013B" w:rsidRPr="00F544CD">
        <w:t>treatment</w:t>
      </w:r>
      <w:r w:rsidR="009602D8" w:rsidRPr="00F544CD">
        <w:t xml:space="preserve"> were not reported in the SCHOLAR-1 study.</w:t>
      </w:r>
    </w:p>
    <w:p w14:paraId="50A86C28" w14:textId="6EA29718" w:rsidR="00706740" w:rsidRPr="000709B6" w:rsidRDefault="00706740" w:rsidP="00706740">
      <w:pPr>
        <w:pStyle w:val="COMH3"/>
        <w:rPr>
          <w:sz w:val="24"/>
          <w:szCs w:val="22"/>
        </w:rPr>
      </w:pPr>
      <w:r w:rsidRPr="000709B6">
        <w:rPr>
          <w:sz w:val="24"/>
          <w:szCs w:val="22"/>
        </w:rPr>
        <w:t>MAIC of epcoritamab (EPCORE NHL-1) versus chemoimmunotherapy (SCHOLAR-1)</w:t>
      </w:r>
    </w:p>
    <w:p w14:paraId="01CFB87C" w14:textId="474793A0" w:rsidR="003543F0" w:rsidRDefault="003543F0" w:rsidP="003543F0">
      <w:pPr>
        <w:pStyle w:val="COMexecsummnumbered"/>
      </w:pPr>
      <w:r>
        <w:t>The submission presented the results of an unanchored MAIC comparing efficacy outcomes for epcoritamab (EPCORE NHL-1) versus chemoimmunotherapy/ chemotherapy, among patients with no prior CAR-T cell therapy (SCHOLAR-1 study). Two additional MAICs comparing efficacy outcomes for epcoritamab (EPCORE NHL-1) to chemoimmunotherapy/chemotherapy among patients who had previously received CAR-T cell therapy (Iacoboni et al., 2024; Tomas et al., 2023)</w:t>
      </w:r>
      <w:r w:rsidR="00EB48A2">
        <w:t xml:space="preserve"> were also presented </w:t>
      </w:r>
      <w:r w:rsidR="004919BD">
        <w:t xml:space="preserve">the in submission </w:t>
      </w:r>
      <w:r w:rsidR="00EB48A2">
        <w:t>.</w:t>
      </w:r>
    </w:p>
    <w:p w14:paraId="37884341" w14:textId="62AA92D6" w:rsidR="003543F0" w:rsidRDefault="003543F0" w:rsidP="003543F0">
      <w:pPr>
        <w:pStyle w:val="COMexecsummnumbered"/>
      </w:pPr>
      <w:r w:rsidRPr="003543F0">
        <w:t>MAICs were conducted for the outcomes of overall survival, complete response and overall response. Unanchored MAICs were conducted on the basis that the EPCORE NHL-1 study was a single-arm study with</w:t>
      </w:r>
      <w:r w:rsidR="00EB48A2">
        <w:t>out a</w:t>
      </w:r>
      <w:r w:rsidRPr="003543F0">
        <w:t xml:space="preserve"> comparator arm that could be used as a common reference.</w:t>
      </w:r>
    </w:p>
    <w:p w14:paraId="7B9281A0" w14:textId="4887FC9E" w:rsidR="003543F0" w:rsidRDefault="003543F0" w:rsidP="003543F0">
      <w:pPr>
        <w:pStyle w:val="COMexecsummnumbered"/>
      </w:pPr>
      <w:r w:rsidRPr="003543F0">
        <w:t>Patient-level data for patients with DLBCL in the dose expansion cohort of the EPCORE NHL-1 study were reweighted using a propensity scoring approach to match the aggregate baseline characteristics of patients included in the SCHOLAR-1 study.</w:t>
      </w:r>
      <w:r>
        <w:t xml:space="preserve"> </w:t>
      </w:r>
      <w:r w:rsidRPr="003543F0">
        <w:t xml:space="preserve">Patients in EPCORE NHL-1 who had received prior CAR-T cell therapy </w:t>
      </w:r>
      <w:r w:rsidR="00F65A66">
        <w:t>(</w:t>
      </w:r>
      <w:r w:rsidR="00DB0B98">
        <w:t xml:space="preserve">53/139 patients, </w:t>
      </w:r>
      <w:r w:rsidR="00F65A66">
        <w:t xml:space="preserve">38.1%) </w:t>
      </w:r>
      <w:r w:rsidRPr="003543F0">
        <w:t xml:space="preserve">were excluded from the MAIC on the basis </w:t>
      </w:r>
      <w:r w:rsidR="000B3241">
        <w:t xml:space="preserve">that </w:t>
      </w:r>
      <w:r w:rsidRPr="003543F0">
        <w:t>patients in the SCHOLAR-1 analysis had</w:t>
      </w:r>
      <w:r w:rsidR="00EB48A2">
        <w:t xml:space="preserve"> not</w:t>
      </w:r>
      <w:r w:rsidRPr="003543F0">
        <w:t xml:space="preserve"> received prior CAR</w:t>
      </w:r>
      <w:r w:rsidR="00EB48A2">
        <w:noBreakHyphen/>
      </w:r>
      <w:r w:rsidRPr="003543F0">
        <w:t>T cell therapy.</w:t>
      </w:r>
    </w:p>
    <w:p w14:paraId="49EE0C34" w14:textId="56C2B1C4" w:rsidR="003543F0" w:rsidRPr="003458ED" w:rsidRDefault="003543F0" w:rsidP="003543F0">
      <w:pPr>
        <w:pStyle w:val="COMexecsummnumbered"/>
        <w:rPr>
          <w:iCs/>
        </w:rPr>
      </w:pPr>
      <w:r w:rsidRPr="000221F4">
        <w:t>The results for the SCHOLAR-1 analysis used in the MAIC were based on the Neelapu et al. (2021) publication</w:t>
      </w:r>
      <w:r>
        <w:t xml:space="preserve"> (N=331 for the overall survival analysis; N=340 for the response analysis), rather than the original Crump et al. (2017) publication (N=603 for overall survival comparison; N=523 for the response analysis).</w:t>
      </w:r>
      <w:r w:rsidRPr="00B7452F">
        <w:rPr>
          <w:iCs/>
        </w:rPr>
        <w:t xml:space="preserve"> The </w:t>
      </w:r>
      <w:r w:rsidR="00F544CD" w:rsidRPr="003458ED">
        <w:rPr>
          <w:iCs/>
        </w:rPr>
        <w:t xml:space="preserve">evaluation considered the </w:t>
      </w:r>
      <w:r w:rsidR="00EB48A2" w:rsidRPr="003458ED">
        <w:rPr>
          <w:iCs/>
        </w:rPr>
        <w:t>use</w:t>
      </w:r>
      <w:r w:rsidRPr="003458ED">
        <w:rPr>
          <w:iCs/>
        </w:rPr>
        <w:t xml:space="preserve"> of the patient characteristics and results for the SCHOLAR-1 analysis based on the Neelapu et al. analysis may not be appropriate due to the </w:t>
      </w:r>
      <w:r w:rsidRPr="003458ED">
        <w:rPr>
          <w:iCs/>
        </w:rPr>
        <w:lastRenderedPageBreak/>
        <w:t>propensity score matching applied in the Neepalu et al. study. Results incorporating patient characteristics and outcome data from the original Crump et al. (2017) publication were presented</w:t>
      </w:r>
      <w:r w:rsidR="007C370F" w:rsidRPr="003458ED">
        <w:rPr>
          <w:iCs/>
        </w:rPr>
        <w:t xml:space="preserve"> in the PSCR</w:t>
      </w:r>
      <w:r w:rsidR="00F544CD" w:rsidRPr="003458ED">
        <w:rPr>
          <w:iCs/>
        </w:rPr>
        <w:t xml:space="preserve"> (see paragraph </w:t>
      </w:r>
      <w:r w:rsidR="00AD041B" w:rsidRPr="003458ED">
        <w:rPr>
          <w:iCs/>
          <w:highlight w:val="yellow"/>
        </w:rPr>
        <w:fldChar w:fldCharType="begin"/>
      </w:r>
      <w:r w:rsidR="00AD041B" w:rsidRPr="003458ED">
        <w:rPr>
          <w:iCs/>
        </w:rPr>
        <w:instrText xml:space="preserve"> REF _Ref180069389 \r \h </w:instrText>
      </w:r>
      <w:r w:rsidR="003458ED" w:rsidRPr="003458ED">
        <w:rPr>
          <w:iCs/>
          <w:highlight w:val="yellow"/>
        </w:rPr>
        <w:instrText xml:space="preserve"> \* MERGEFORMAT </w:instrText>
      </w:r>
      <w:r w:rsidR="00AD041B" w:rsidRPr="003458ED">
        <w:rPr>
          <w:iCs/>
          <w:highlight w:val="yellow"/>
        </w:rPr>
      </w:r>
      <w:r w:rsidR="00AD041B" w:rsidRPr="003458ED">
        <w:rPr>
          <w:iCs/>
          <w:highlight w:val="yellow"/>
        </w:rPr>
        <w:fldChar w:fldCharType="separate"/>
      </w:r>
      <w:r w:rsidR="00180EF2">
        <w:rPr>
          <w:iCs/>
        </w:rPr>
        <w:t>6.40</w:t>
      </w:r>
      <w:r w:rsidR="00AD041B" w:rsidRPr="003458ED">
        <w:rPr>
          <w:iCs/>
          <w:highlight w:val="yellow"/>
        </w:rPr>
        <w:fldChar w:fldCharType="end"/>
      </w:r>
      <w:r w:rsidR="00F544CD" w:rsidRPr="003458ED">
        <w:rPr>
          <w:iCs/>
        </w:rPr>
        <w:t>)</w:t>
      </w:r>
      <w:r w:rsidRPr="003458ED">
        <w:rPr>
          <w:iCs/>
        </w:rPr>
        <w:t>.</w:t>
      </w:r>
    </w:p>
    <w:p w14:paraId="0272AF05" w14:textId="71829569" w:rsidR="00C03EED" w:rsidRDefault="00C03EED" w:rsidP="00C03EED">
      <w:pPr>
        <w:pStyle w:val="COMexecsummnumbered"/>
        <w:rPr>
          <w:i/>
          <w:iCs/>
        </w:rPr>
      </w:pPr>
      <w:r w:rsidRPr="00C03EED">
        <w:t xml:space="preserve">Seven variables were chosen for adjustment in the MAIC: age ≥65 years, male sex, ECOG score 0-1, disease stage III-IV, primary refractory disease, refractory to ≥2 consecutive lines of therapy, and relapse within 12 months of ASCT. </w:t>
      </w:r>
      <w:r w:rsidR="00BD3EAD" w:rsidRPr="00B7452F">
        <w:rPr>
          <w:iCs/>
        </w:rPr>
        <w:t xml:space="preserve">The status of each of the variables as either prognostic variables, treatment effect modifier variables, or both was not specified in the technical report. </w:t>
      </w:r>
      <w:r w:rsidRPr="00C03EED">
        <w:t>The technical document stated that the adjustment weights were truncated at 1% and 99% due to outliers.</w:t>
      </w:r>
      <w:r>
        <w:t xml:space="preserve"> </w:t>
      </w:r>
    </w:p>
    <w:p w14:paraId="4E63CB1F" w14:textId="40681333" w:rsidR="00C03EED" w:rsidRPr="00C03EED" w:rsidRDefault="00A0244E" w:rsidP="00C03EED">
      <w:pPr>
        <w:pStyle w:val="COMexecsummnumbered"/>
        <w:rPr>
          <w:i/>
          <w:iCs/>
        </w:rPr>
      </w:pPr>
      <w:r>
        <w:fldChar w:fldCharType="begin"/>
      </w:r>
      <w:r>
        <w:instrText xml:space="preserve"> REF _Ref176737595 \h </w:instrText>
      </w:r>
      <w:r>
        <w:fldChar w:fldCharType="separate"/>
      </w:r>
      <w:r w:rsidR="00180EF2" w:rsidRPr="00471739">
        <w:t xml:space="preserve">Table </w:t>
      </w:r>
      <w:r w:rsidR="00180EF2">
        <w:rPr>
          <w:noProof/>
        </w:rPr>
        <w:t>10</w:t>
      </w:r>
      <w:r>
        <w:fldChar w:fldCharType="end"/>
      </w:r>
      <w:r w:rsidR="00C03EED">
        <w:t xml:space="preserve"> presents a comparison of baseline characteristics for patients in the EPCORE NHL</w:t>
      </w:r>
      <w:r w:rsidR="00C03EED">
        <w:noBreakHyphen/>
        <w:t>1 study before and after matching for the selected variables.</w:t>
      </w:r>
    </w:p>
    <w:p w14:paraId="39ACE407" w14:textId="3931420E" w:rsidR="00C03EED" w:rsidRPr="00471739" w:rsidRDefault="008C0694" w:rsidP="00C03EED">
      <w:pPr>
        <w:pStyle w:val="COMtablefigcaption"/>
        <w:jc w:val="both"/>
      </w:pPr>
      <w:bookmarkStart w:id="31" w:name="_Ref176737595"/>
      <w:r w:rsidRPr="00471739">
        <w:t xml:space="preserve">Table </w:t>
      </w:r>
      <w:r w:rsidR="00AF4A09">
        <w:fldChar w:fldCharType="begin"/>
      </w:r>
      <w:r w:rsidR="00AF4A09">
        <w:instrText xml:space="preserve"> SEQ Table \* ARABIC </w:instrText>
      </w:r>
      <w:r w:rsidR="00AF4A09">
        <w:fldChar w:fldCharType="separate"/>
      </w:r>
      <w:r w:rsidR="00180EF2">
        <w:rPr>
          <w:noProof/>
        </w:rPr>
        <w:t>10</w:t>
      </w:r>
      <w:r w:rsidR="00AF4A09">
        <w:rPr>
          <w:noProof/>
        </w:rPr>
        <w:fldChar w:fldCharType="end"/>
      </w:r>
      <w:bookmarkEnd w:id="31"/>
      <w:r w:rsidRPr="00471739">
        <w:t xml:space="preserve">: </w:t>
      </w:r>
      <w:r w:rsidR="00C03EED" w:rsidRPr="007D6C04">
        <w:t>Baseline characteristics of</w:t>
      </w:r>
      <w:r w:rsidR="00C03EED">
        <w:t xml:space="preserve"> patients in the EPCORE </w:t>
      </w:r>
      <w:r w:rsidR="00C03EED" w:rsidRPr="007D6C04">
        <w:t xml:space="preserve">NHL-1 </w:t>
      </w:r>
      <w:r w:rsidR="00C03EED">
        <w:t>study before and after matching to the SCHOLAR</w:t>
      </w:r>
      <w:r w:rsidR="0087018B">
        <w:noBreakHyphen/>
      </w:r>
      <w:r w:rsidR="00C03EED" w:rsidRPr="007D6C04">
        <w:t xml:space="preserve">1 </w:t>
      </w:r>
      <w:r w:rsidR="00C03EED">
        <w:t>study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Caption w:val="Table 10: Baseline characteristics of patients in the EPCORE NHL-1 study before and after matching to the SCHOLAR 1 study"/>
      </w:tblPr>
      <w:tblGrid>
        <w:gridCol w:w="3202"/>
        <w:gridCol w:w="1453"/>
        <w:gridCol w:w="1454"/>
        <w:gridCol w:w="1454"/>
        <w:gridCol w:w="1454"/>
      </w:tblGrid>
      <w:tr w:rsidR="00C03EED" w:rsidRPr="00471739" w14:paraId="2484569F" w14:textId="77777777">
        <w:trPr>
          <w:tblHeader/>
        </w:trPr>
        <w:tc>
          <w:tcPr>
            <w:tcW w:w="1776" w:type="pct"/>
            <w:vMerge w:val="restart"/>
            <w:vAlign w:val="center"/>
          </w:tcPr>
          <w:p w14:paraId="38B4C014" w14:textId="77777777" w:rsidR="00C03EED" w:rsidRPr="00471739" w:rsidRDefault="00C03EED">
            <w:pPr>
              <w:pStyle w:val="COMTableheadingrow"/>
            </w:pPr>
            <w:r w:rsidRPr="00021D32">
              <w:t>Baseline Characteristic</w:t>
            </w:r>
          </w:p>
        </w:tc>
        <w:tc>
          <w:tcPr>
            <w:tcW w:w="806" w:type="pct"/>
            <w:tcBorders>
              <w:bottom w:val="single" w:sz="4" w:space="0" w:color="FFFFFF" w:themeColor="background1"/>
            </w:tcBorders>
            <w:vAlign w:val="center"/>
          </w:tcPr>
          <w:p w14:paraId="09398973" w14:textId="77777777" w:rsidR="00C03EED" w:rsidRPr="00471739" w:rsidRDefault="00C03EED">
            <w:pPr>
              <w:pStyle w:val="COMTableheadingrow"/>
              <w:jc w:val="center"/>
            </w:pPr>
            <w:r w:rsidRPr="00517EF6">
              <w:t>Unadjusted EPCORE NHL-1</w:t>
            </w:r>
          </w:p>
        </w:tc>
        <w:tc>
          <w:tcPr>
            <w:tcW w:w="806" w:type="pct"/>
            <w:tcBorders>
              <w:bottom w:val="single" w:sz="4" w:space="0" w:color="FFFFFF" w:themeColor="background1"/>
            </w:tcBorders>
            <w:vAlign w:val="center"/>
          </w:tcPr>
          <w:p w14:paraId="7F5AAD82" w14:textId="77777777" w:rsidR="00C03EED" w:rsidRPr="00292748" w:rsidRDefault="00C03EED">
            <w:pPr>
              <w:pStyle w:val="COMTableheadingrow"/>
              <w:jc w:val="center"/>
              <w:rPr>
                <w:vertAlign w:val="superscript"/>
              </w:rPr>
            </w:pPr>
            <w:r>
              <w:t xml:space="preserve">Unadjusted EPCORE NHL-1, no prior CAR-T </w:t>
            </w:r>
          </w:p>
        </w:tc>
        <w:tc>
          <w:tcPr>
            <w:tcW w:w="806" w:type="pct"/>
            <w:tcBorders>
              <w:bottom w:val="single" w:sz="4" w:space="0" w:color="FFFFFF" w:themeColor="background1"/>
            </w:tcBorders>
            <w:vAlign w:val="center"/>
          </w:tcPr>
          <w:p w14:paraId="54BF3EEC" w14:textId="77777777" w:rsidR="00C03EED" w:rsidRPr="00792B2B" w:rsidRDefault="00C03EED">
            <w:pPr>
              <w:jc w:val="center"/>
              <w:rPr>
                <w:rFonts w:ascii="Arial Narrow" w:eastAsiaTheme="majorEastAsia" w:hAnsi="Arial Narrow" w:cs="Times New Roman"/>
                <w:b/>
                <w:sz w:val="20"/>
                <w:lang w:val="en-US"/>
              </w:rPr>
            </w:pPr>
            <w:r w:rsidRPr="00792B2B">
              <w:rPr>
                <w:rFonts w:ascii="Arial Narrow" w:eastAsiaTheme="majorEastAsia" w:hAnsi="Arial Narrow" w:cs="Times New Roman"/>
                <w:b/>
                <w:sz w:val="20"/>
                <w:lang w:val="en-US"/>
              </w:rPr>
              <w:t>SCHOLAR-1</w:t>
            </w:r>
          </w:p>
        </w:tc>
        <w:tc>
          <w:tcPr>
            <w:tcW w:w="806" w:type="pct"/>
            <w:tcBorders>
              <w:bottom w:val="single" w:sz="4" w:space="0" w:color="FFFFFF" w:themeColor="background1"/>
            </w:tcBorders>
            <w:vAlign w:val="center"/>
          </w:tcPr>
          <w:p w14:paraId="47DDD6C0" w14:textId="77777777" w:rsidR="00C03EED" w:rsidRPr="0040587B" w:rsidRDefault="00C03EED">
            <w:pPr>
              <w:pStyle w:val="COMTableheadingrow"/>
              <w:jc w:val="center"/>
            </w:pPr>
            <w:r>
              <w:t>Adjusted EPCORE NHL-1, no prior CAR-T</w:t>
            </w:r>
          </w:p>
        </w:tc>
      </w:tr>
      <w:tr w:rsidR="00C03EED" w:rsidRPr="00471739" w14:paraId="73FD5776" w14:textId="77777777">
        <w:tc>
          <w:tcPr>
            <w:tcW w:w="1776" w:type="pct"/>
            <w:vMerge/>
          </w:tcPr>
          <w:p w14:paraId="03FBE78F" w14:textId="77777777" w:rsidR="00C03EED" w:rsidRPr="00E42D0C" w:rsidRDefault="00C03EED">
            <w:pPr>
              <w:pStyle w:val="COMTabletext"/>
            </w:pPr>
          </w:p>
        </w:tc>
        <w:tc>
          <w:tcPr>
            <w:tcW w:w="806" w:type="pct"/>
            <w:tcBorders>
              <w:top w:val="single" w:sz="4" w:space="0" w:color="FFFFFF" w:themeColor="background1"/>
            </w:tcBorders>
            <w:vAlign w:val="center"/>
          </w:tcPr>
          <w:p w14:paraId="71EF0B99" w14:textId="77777777" w:rsidR="00C03EED" w:rsidRPr="0040587B" w:rsidRDefault="00C03EED">
            <w:pPr>
              <w:pStyle w:val="COMTabletext"/>
              <w:jc w:val="center"/>
              <w:rPr>
                <w:b/>
                <w:bCs w:val="0"/>
              </w:rPr>
            </w:pPr>
            <w:r w:rsidRPr="0040587B">
              <w:rPr>
                <w:b/>
                <w:bCs w:val="0"/>
              </w:rPr>
              <w:t>(N=139)</w:t>
            </w:r>
          </w:p>
        </w:tc>
        <w:tc>
          <w:tcPr>
            <w:tcW w:w="806" w:type="pct"/>
            <w:tcBorders>
              <w:top w:val="single" w:sz="4" w:space="0" w:color="FFFFFF" w:themeColor="background1"/>
            </w:tcBorders>
            <w:vAlign w:val="center"/>
          </w:tcPr>
          <w:p w14:paraId="7A9CE4B0" w14:textId="77777777" w:rsidR="00C03EED" w:rsidRPr="0040587B" w:rsidRDefault="00C03EED">
            <w:pPr>
              <w:pStyle w:val="COMTabletext"/>
              <w:jc w:val="center"/>
              <w:rPr>
                <w:b/>
                <w:bCs w:val="0"/>
              </w:rPr>
            </w:pPr>
            <w:r w:rsidRPr="0040587B">
              <w:rPr>
                <w:b/>
                <w:bCs w:val="0"/>
              </w:rPr>
              <w:t>(N=86)</w:t>
            </w:r>
          </w:p>
        </w:tc>
        <w:tc>
          <w:tcPr>
            <w:tcW w:w="806" w:type="pct"/>
            <w:tcBorders>
              <w:top w:val="single" w:sz="4" w:space="0" w:color="FFFFFF" w:themeColor="background1"/>
            </w:tcBorders>
            <w:vAlign w:val="center"/>
          </w:tcPr>
          <w:p w14:paraId="6FFE3ABB" w14:textId="77777777" w:rsidR="00C03EED" w:rsidRPr="0040587B" w:rsidRDefault="00C03EED">
            <w:pPr>
              <w:pStyle w:val="COMTabletext"/>
              <w:jc w:val="center"/>
              <w:rPr>
                <w:b/>
                <w:bCs w:val="0"/>
              </w:rPr>
            </w:pPr>
            <w:r w:rsidRPr="0040587B">
              <w:rPr>
                <w:rFonts w:cs="Times New Roman"/>
                <w:b/>
                <w:bCs w:val="0"/>
                <w:lang w:val="en-US"/>
              </w:rPr>
              <w:t>(N=340)</w:t>
            </w:r>
          </w:p>
        </w:tc>
        <w:tc>
          <w:tcPr>
            <w:tcW w:w="806" w:type="pct"/>
            <w:tcBorders>
              <w:top w:val="single" w:sz="4" w:space="0" w:color="FFFFFF" w:themeColor="background1"/>
            </w:tcBorders>
            <w:vAlign w:val="center"/>
          </w:tcPr>
          <w:p w14:paraId="07200F73" w14:textId="77777777" w:rsidR="00C03EED" w:rsidRPr="007C2636" w:rsidRDefault="00C03EED">
            <w:pPr>
              <w:pStyle w:val="COMTabletext"/>
              <w:jc w:val="center"/>
            </w:pPr>
            <w:r w:rsidRPr="0040587B">
              <w:rPr>
                <w:b/>
                <w:bCs w:val="0"/>
                <w:szCs w:val="20"/>
              </w:rPr>
              <w:t>(ESS=29)</w:t>
            </w:r>
          </w:p>
        </w:tc>
      </w:tr>
      <w:tr w:rsidR="00C03EED" w:rsidRPr="00471739" w14:paraId="08C10918" w14:textId="77777777">
        <w:tc>
          <w:tcPr>
            <w:tcW w:w="1776" w:type="pct"/>
          </w:tcPr>
          <w:p w14:paraId="59113BE8" w14:textId="77777777" w:rsidR="00C03EED" w:rsidRPr="00471739" w:rsidRDefault="00C03EED">
            <w:pPr>
              <w:pStyle w:val="COMTabletext"/>
              <w:rPr>
                <w:rFonts w:ascii="Times" w:hAnsi="Times"/>
              </w:rPr>
            </w:pPr>
            <w:r>
              <w:t>M</w:t>
            </w:r>
            <w:r w:rsidRPr="00E42D0C">
              <w:t xml:space="preserve">edian </w:t>
            </w:r>
            <w:r>
              <w:t xml:space="preserve">age, </w:t>
            </w:r>
            <w:r w:rsidRPr="00E42D0C">
              <w:t>years</w:t>
            </w:r>
          </w:p>
        </w:tc>
        <w:tc>
          <w:tcPr>
            <w:tcW w:w="806" w:type="pct"/>
            <w:vAlign w:val="center"/>
          </w:tcPr>
          <w:p w14:paraId="05341ECF" w14:textId="77777777" w:rsidR="00C03EED" w:rsidRPr="00471739" w:rsidRDefault="00C03EED">
            <w:pPr>
              <w:pStyle w:val="COMTabletext"/>
              <w:jc w:val="center"/>
              <w:rPr>
                <w:rFonts w:ascii="Times" w:hAnsi="Times"/>
              </w:rPr>
            </w:pPr>
            <w:r w:rsidRPr="00782BC3">
              <w:t>66.0</w:t>
            </w:r>
          </w:p>
        </w:tc>
        <w:tc>
          <w:tcPr>
            <w:tcW w:w="806" w:type="pct"/>
            <w:vAlign w:val="center"/>
          </w:tcPr>
          <w:p w14:paraId="3B8E916A" w14:textId="77777777" w:rsidR="00C03EED" w:rsidRPr="00471739" w:rsidRDefault="00C03EED">
            <w:pPr>
              <w:pStyle w:val="COMTabletext"/>
              <w:jc w:val="center"/>
              <w:rPr>
                <w:rFonts w:ascii="Times" w:hAnsi="Times"/>
              </w:rPr>
            </w:pPr>
            <w:r w:rsidRPr="00DB0CBE">
              <w:t>69.5</w:t>
            </w:r>
          </w:p>
        </w:tc>
        <w:tc>
          <w:tcPr>
            <w:tcW w:w="806" w:type="pct"/>
            <w:vAlign w:val="center"/>
          </w:tcPr>
          <w:p w14:paraId="676D5B68" w14:textId="77777777" w:rsidR="00C03EED" w:rsidRPr="00471739" w:rsidRDefault="00C03EED">
            <w:pPr>
              <w:pStyle w:val="COMTabletext"/>
              <w:jc w:val="center"/>
              <w:rPr>
                <w:rFonts w:ascii="Times" w:hAnsi="Times"/>
              </w:rPr>
            </w:pPr>
            <w:r w:rsidRPr="007C2636">
              <w:t>55</w:t>
            </w:r>
            <w:r>
              <w:t>.0</w:t>
            </w:r>
          </w:p>
        </w:tc>
        <w:tc>
          <w:tcPr>
            <w:tcW w:w="806" w:type="pct"/>
            <w:vAlign w:val="center"/>
          </w:tcPr>
          <w:p w14:paraId="6958A50E" w14:textId="77777777" w:rsidR="00C03EED" w:rsidRPr="00471739" w:rsidRDefault="00C03EED">
            <w:pPr>
              <w:pStyle w:val="COMTabletext"/>
              <w:jc w:val="center"/>
              <w:rPr>
                <w:rFonts w:ascii="Times" w:hAnsi="Times"/>
              </w:rPr>
            </w:pPr>
            <w:r w:rsidRPr="007C2636">
              <w:t>56.6</w:t>
            </w:r>
          </w:p>
        </w:tc>
      </w:tr>
      <w:tr w:rsidR="00C03EED" w:rsidRPr="00471739" w14:paraId="6FC1E117" w14:textId="77777777">
        <w:tc>
          <w:tcPr>
            <w:tcW w:w="1776" w:type="pct"/>
          </w:tcPr>
          <w:p w14:paraId="70868C9F" w14:textId="77777777" w:rsidR="00C03EED" w:rsidRPr="00471739" w:rsidRDefault="00C03EED">
            <w:pPr>
              <w:pStyle w:val="COMTabletext"/>
              <w:rPr>
                <w:rFonts w:ascii="Times" w:hAnsi="Times"/>
              </w:rPr>
            </w:pPr>
            <w:r w:rsidRPr="00E42D0C">
              <w:t>Age</w:t>
            </w:r>
            <w:r>
              <w:t xml:space="preserve"> </w:t>
            </w:r>
            <w:r w:rsidRPr="00E42D0C">
              <w:t>≥65 years</w:t>
            </w:r>
            <w:r>
              <w:t>, %</w:t>
            </w:r>
          </w:p>
        </w:tc>
        <w:tc>
          <w:tcPr>
            <w:tcW w:w="806" w:type="pct"/>
            <w:vAlign w:val="center"/>
          </w:tcPr>
          <w:p w14:paraId="74CDA4B9" w14:textId="77777777" w:rsidR="00C03EED" w:rsidRPr="00471739" w:rsidRDefault="00C03EED">
            <w:pPr>
              <w:pStyle w:val="COMTabletext"/>
              <w:jc w:val="center"/>
              <w:rPr>
                <w:rFonts w:ascii="Times" w:hAnsi="Times"/>
              </w:rPr>
            </w:pPr>
            <w:r w:rsidRPr="00782BC3">
              <w:t>52.6</w:t>
            </w:r>
          </w:p>
        </w:tc>
        <w:tc>
          <w:tcPr>
            <w:tcW w:w="806" w:type="pct"/>
            <w:vAlign w:val="center"/>
          </w:tcPr>
          <w:p w14:paraId="10353BE1" w14:textId="77777777" w:rsidR="00C03EED" w:rsidRPr="00471739" w:rsidRDefault="00C03EED">
            <w:pPr>
              <w:pStyle w:val="COMTabletext"/>
              <w:jc w:val="center"/>
              <w:rPr>
                <w:rFonts w:ascii="Times" w:hAnsi="Times"/>
              </w:rPr>
            </w:pPr>
            <w:r w:rsidRPr="00DB0CBE">
              <w:t>61.6</w:t>
            </w:r>
          </w:p>
        </w:tc>
        <w:tc>
          <w:tcPr>
            <w:tcW w:w="806" w:type="pct"/>
            <w:vAlign w:val="center"/>
          </w:tcPr>
          <w:p w14:paraId="6546E527" w14:textId="77777777" w:rsidR="00C03EED" w:rsidRPr="00471739" w:rsidRDefault="00C03EED">
            <w:pPr>
              <w:pStyle w:val="COMTabletext"/>
              <w:jc w:val="center"/>
              <w:rPr>
                <w:rFonts w:ascii="Times" w:hAnsi="Times"/>
              </w:rPr>
            </w:pPr>
            <w:r w:rsidRPr="007C2636">
              <w:t>16.5</w:t>
            </w:r>
          </w:p>
        </w:tc>
        <w:tc>
          <w:tcPr>
            <w:tcW w:w="806" w:type="pct"/>
            <w:vAlign w:val="center"/>
          </w:tcPr>
          <w:p w14:paraId="6BD1EEC5" w14:textId="77777777" w:rsidR="00C03EED" w:rsidRPr="00471739" w:rsidRDefault="00C03EED">
            <w:pPr>
              <w:pStyle w:val="COMTabletext"/>
              <w:jc w:val="center"/>
              <w:rPr>
                <w:rFonts w:ascii="Times" w:hAnsi="Times"/>
              </w:rPr>
            </w:pPr>
            <w:r w:rsidRPr="007C2636">
              <w:t>18.0</w:t>
            </w:r>
          </w:p>
        </w:tc>
      </w:tr>
      <w:tr w:rsidR="00C03EED" w:rsidRPr="00471739" w14:paraId="2525E20D" w14:textId="77777777">
        <w:tc>
          <w:tcPr>
            <w:tcW w:w="1776" w:type="pct"/>
          </w:tcPr>
          <w:p w14:paraId="7BE5345A" w14:textId="77777777" w:rsidR="00C03EED" w:rsidRPr="00471739" w:rsidRDefault="00C03EED">
            <w:pPr>
              <w:pStyle w:val="COMTabletext"/>
              <w:rPr>
                <w:rFonts w:ascii="Times" w:hAnsi="Times"/>
              </w:rPr>
            </w:pPr>
            <w:r w:rsidRPr="00E42D0C">
              <w:t>Male</w:t>
            </w:r>
            <w:r>
              <w:t>, %</w:t>
            </w:r>
          </w:p>
        </w:tc>
        <w:tc>
          <w:tcPr>
            <w:tcW w:w="806" w:type="pct"/>
            <w:vAlign w:val="center"/>
          </w:tcPr>
          <w:p w14:paraId="23164A6C" w14:textId="77777777" w:rsidR="00C03EED" w:rsidRPr="00471739" w:rsidRDefault="00C03EED">
            <w:pPr>
              <w:pStyle w:val="COMTabletext"/>
              <w:jc w:val="center"/>
              <w:rPr>
                <w:rFonts w:ascii="Times" w:hAnsi="Times"/>
              </w:rPr>
            </w:pPr>
            <w:r w:rsidRPr="00782BC3">
              <w:t>61.2</w:t>
            </w:r>
          </w:p>
        </w:tc>
        <w:tc>
          <w:tcPr>
            <w:tcW w:w="806" w:type="pct"/>
            <w:vAlign w:val="center"/>
          </w:tcPr>
          <w:p w14:paraId="2931D01A" w14:textId="77777777" w:rsidR="00C03EED" w:rsidRPr="00471739" w:rsidRDefault="00C03EED">
            <w:pPr>
              <w:pStyle w:val="COMTabletext"/>
              <w:jc w:val="center"/>
              <w:rPr>
                <w:rFonts w:ascii="Times" w:hAnsi="Times"/>
              </w:rPr>
            </w:pPr>
            <w:r w:rsidRPr="00DB0CBE">
              <w:t>60.5</w:t>
            </w:r>
          </w:p>
        </w:tc>
        <w:tc>
          <w:tcPr>
            <w:tcW w:w="806" w:type="pct"/>
            <w:vAlign w:val="center"/>
          </w:tcPr>
          <w:p w14:paraId="77093821" w14:textId="77777777" w:rsidR="00C03EED" w:rsidRPr="00471739" w:rsidRDefault="00C03EED">
            <w:pPr>
              <w:pStyle w:val="COMTabletext"/>
              <w:jc w:val="center"/>
              <w:rPr>
                <w:rFonts w:ascii="Times" w:hAnsi="Times"/>
              </w:rPr>
            </w:pPr>
            <w:r w:rsidRPr="007C2636">
              <w:t>67.9</w:t>
            </w:r>
          </w:p>
        </w:tc>
        <w:tc>
          <w:tcPr>
            <w:tcW w:w="806" w:type="pct"/>
            <w:vAlign w:val="center"/>
          </w:tcPr>
          <w:p w14:paraId="37BB3D27" w14:textId="77777777" w:rsidR="00C03EED" w:rsidRPr="00471739" w:rsidRDefault="00C03EED">
            <w:pPr>
              <w:pStyle w:val="COMTabletext"/>
              <w:jc w:val="center"/>
              <w:rPr>
                <w:rFonts w:ascii="Times" w:hAnsi="Times"/>
              </w:rPr>
            </w:pPr>
            <w:r w:rsidRPr="007C2636">
              <w:t>65.0</w:t>
            </w:r>
          </w:p>
        </w:tc>
      </w:tr>
      <w:tr w:rsidR="00C03EED" w:rsidRPr="00471739" w14:paraId="202279D5" w14:textId="77777777">
        <w:tc>
          <w:tcPr>
            <w:tcW w:w="1776" w:type="pct"/>
          </w:tcPr>
          <w:p w14:paraId="395DE13E" w14:textId="77777777" w:rsidR="00C03EED" w:rsidRPr="00471739" w:rsidRDefault="00C03EED">
            <w:pPr>
              <w:pStyle w:val="COMTabletext"/>
              <w:rPr>
                <w:rFonts w:ascii="Times" w:hAnsi="Times"/>
              </w:rPr>
            </w:pPr>
            <w:r w:rsidRPr="00E42D0C">
              <w:t xml:space="preserve">ECOG </w:t>
            </w:r>
            <w:r>
              <w:t>score</w:t>
            </w:r>
            <w:r w:rsidRPr="00E42D0C">
              <w:t xml:space="preserve"> 0-1</w:t>
            </w:r>
            <w:r>
              <w:t>, %</w:t>
            </w:r>
          </w:p>
        </w:tc>
        <w:tc>
          <w:tcPr>
            <w:tcW w:w="806" w:type="pct"/>
            <w:vAlign w:val="center"/>
          </w:tcPr>
          <w:p w14:paraId="6196DD2A" w14:textId="77777777" w:rsidR="00C03EED" w:rsidRPr="00471739" w:rsidRDefault="00C03EED">
            <w:pPr>
              <w:pStyle w:val="COMTabletext"/>
              <w:jc w:val="center"/>
              <w:rPr>
                <w:rFonts w:ascii="Times" w:hAnsi="Times"/>
              </w:rPr>
            </w:pPr>
            <w:r w:rsidRPr="00782BC3">
              <w:t>96.4</w:t>
            </w:r>
          </w:p>
        </w:tc>
        <w:tc>
          <w:tcPr>
            <w:tcW w:w="806" w:type="pct"/>
            <w:vAlign w:val="center"/>
          </w:tcPr>
          <w:p w14:paraId="73AF85B2" w14:textId="77777777" w:rsidR="00C03EED" w:rsidRPr="00471739" w:rsidRDefault="00C03EED">
            <w:pPr>
              <w:pStyle w:val="COMTabletext"/>
              <w:jc w:val="center"/>
              <w:rPr>
                <w:rFonts w:ascii="Times" w:hAnsi="Times"/>
              </w:rPr>
            </w:pPr>
            <w:r w:rsidRPr="00DB0CBE">
              <w:t>96.5</w:t>
            </w:r>
          </w:p>
        </w:tc>
        <w:tc>
          <w:tcPr>
            <w:tcW w:w="806" w:type="pct"/>
            <w:vAlign w:val="center"/>
          </w:tcPr>
          <w:p w14:paraId="2FA8FE04" w14:textId="77777777" w:rsidR="00C03EED" w:rsidRPr="00471739" w:rsidRDefault="00C03EED">
            <w:pPr>
              <w:pStyle w:val="COMTabletext"/>
              <w:jc w:val="center"/>
              <w:rPr>
                <w:rFonts w:ascii="Times" w:hAnsi="Times"/>
              </w:rPr>
            </w:pPr>
            <w:r w:rsidRPr="007C2636">
              <w:t>100</w:t>
            </w:r>
          </w:p>
        </w:tc>
        <w:tc>
          <w:tcPr>
            <w:tcW w:w="806" w:type="pct"/>
            <w:vAlign w:val="center"/>
          </w:tcPr>
          <w:p w14:paraId="0125BF24" w14:textId="77777777" w:rsidR="00C03EED" w:rsidRPr="00471739" w:rsidRDefault="00C03EED">
            <w:pPr>
              <w:pStyle w:val="COMTabletext"/>
              <w:jc w:val="center"/>
              <w:rPr>
                <w:rFonts w:ascii="Times" w:hAnsi="Times"/>
              </w:rPr>
            </w:pPr>
            <w:r w:rsidRPr="007C2636">
              <w:t>100</w:t>
            </w:r>
          </w:p>
        </w:tc>
      </w:tr>
      <w:tr w:rsidR="00C03EED" w:rsidRPr="00471739" w14:paraId="55483099" w14:textId="77777777">
        <w:tc>
          <w:tcPr>
            <w:tcW w:w="1776" w:type="pct"/>
          </w:tcPr>
          <w:p w14:paraId="65A8AB3B" w14:textId="77777777" w:rsidR="00C03EED" w:rsidRPr="00471739" w:rsidRDefault="00C03EED">
            <w:pPr>
              <w:pStyle w:val="COMTabletext"/>
              <w:rPr>
                <w:rFonts w:ascii="Times" w:hAnsi="Times"/>
              </w:rPr>
            </w:pPr>
            <w:r w:rsidRPr="00E42D0C">
              <w:t xml:space="preserve">Disease </w:t>
            </w:r>
            <w:r>
              <w:t>s</w:t>
            </w:r>
            <w:r w:rsidRPr="00E42D0C">
              <w:t>tage III-IV</w:t>
            </w:r>
            <w:r>
              <w:t>, %</w:t>
            </w:r>
          </w:p>
        </w:tc>
        <w:tc>
          <w:tcPr>
            <w:tcW w:w="806" w:type="pct"/>
            <w:vAlign w:val="center"/>
          </w:tcPr>
          <w:p w14:paraId="12BDED63" w14:textId="77777777" w:rsidR="00C03EED" w:rsidRPr="00471739" w:rsidRDefault="00C03EED">
            <w:pPr>
              <w:pStyle w:val="COMTabletext"/>
              <w:jc w:val="center"/>
              <w:rPr>
                <w:rFonts w:ascii="Times" w:hAnsi="Times"/>
              </w:rPr>
            </w:pPr>
            <w:r w:rsidRPr="00782BC3">
              <w:t>74.8</w:t>
            </w:r>
          </w:p>
        </w:tc>
        <w:tc>
          <w:tcPr>
            <w:tcW w:w="806" w:type="pct"/>
            <w:vAlign w:val="center"/>
          </w:tcPr>
          <w:p w14:paraId="1B489CD3" w14:textId="77777777" w:rsidR="00C03EED" w:rsidRPr="00471739" w:rsidRDefault="00C03EED">
            <w:pPr>
              <w:pStyle w:val="COMTabletext"/>
              <w:jc w:val="center"/>
              <w:rPr>
                <w:rFonts w:ascii="Times" w:hAnsi="Times"/>
              </w:rPr>
            </w:pPr>
            <w:r w:rsidRPr="00DB0CBE">
              <w:t>74.4</w:t>
            </w:r>
          </w:p>
        </w:tc>
        <w:tc>
          <w:tcPr>
            <w:tcW w:w="806" w:type="pct"/>
            <w:vAlign w:val="center"/>
          </w:tcPr>
          <w:p w14:paraId="4BB5046C" w14:textId="77777777" w:rsidR="00C03EED" w:rsidRPr="00471739" w:rsidRDefault="00C03EED">
            <w:pPr>
              <w:pStyle w:val="COMTabletext"/>
              <w:jc w:val="center"/>
              <w:rPr>
                <w:rFonts w:ascii="Times" w:hAnsi="Times"/>
              </w:rPr>
            </w:pPr>
            <w:r w:rsidRPr="007C2636">
              <w:t>64.5</w:t>
            </w:r>
          </w:p>
        </w:tc>
        <w:tc>
          <w:tcPr>
            <w:tcW w:w="806" w:type="pct"/>
            <w:vAlign w:val="center"/>
          </w:tcPr>
          <w:p w14:paraId="7A777ECB" w14:textId="77777777" w:rsidR="00C03EED" w:rsidRPr="00471739" w:rsidRDefault="00C03EED">
            <w:pPr>
              <w:pStyle w:val="COMTabletext"/>
              <w:jc w:val="center"/>
              <w:rPr>
                <w:rFonts w:ascii="Times" w:hAnsi="Times"/>
              </w:rPr>
            </w:pPr>
            <w:r w:rsidRPr="007C2636">
              <w:t>70.5</w:t>
            </w:r>
          </w:p>
        </w:tc>
      </w:tr>
      <w:tr w:rsidR="00C03EED" w:rsidRPr="00471739" w14:paraId="60A5191A" w14:textId="77777777">
        <w:tc>
          <w:tcPr>
            <w:tcW w:w="1776" w:type="pct"/>
          </w:tcPr>
          <w:p w14:paraId="4D7D4B5A" w14:textId="77777777" w:rsidR="00C03EED" w:rsidRPr="00471739" w:rsidRDefault="00C03EED">
            <w:pPr>
              <w:pStyle w:val="COMTabletext"/>
              <w:rPr>
                <w:rFonts w:ascii="Times" w:hAnsi="Times"/>
              </w:rPr>
            </w:pPr>
            <w:r w:rsidRPr="00E42D0C">
              <w:t>IPI score ≥3</w:t>
            </w:r>
            <w:r>
              <w:t>, %</w:t>
            </w:r>
          </w:p>
        </w:tc>
        <w:tc>
          <w:tcPr>
            <w:tcW w:w="806" w:type="pct"/>
            <w:vAlign w:val="center"/>
          </w:tcPr>
          <w:p w14:paraId="5AC09981" w14:textId="77777777" w:rsidR="00C03EED" w:rsidRPr="00471739" w:rsidRDefault="00C03EED">
            <w:pPr>
              <w:pStyle w:val="COMTabletext"/>
              <w:jc w:val="center"/>
              <w:rPr>
                <w:rFonts w:ascii="Times" w:hAnsi="Times"/>
              </w:rPr>
            </w:pPr>
            <w:r w:rsidRPr="00782BC3">
              <w:t>59.7</w:t>
            </w:r>
          </w:p>
        </w:tc>
        <w:tc>
          <w:tcPr>
            <w:tcW w:w="806" w:type="pct"/>
            <w:vAlign w:val="center"/>
          </w:tcPr>
          <w:p w14:paraId="29CDD397" w14:textId="77777777" w:rsidR="00C03EED" w:rsidRPr="00471739" w:rsidRDefault="00C03EED">
            <w:pPr>
              <w:pStyle w:val="COMTabletext"/>
              <w:jc w:val="center"/>
              <w:rPr>
                <w:rFonts w:ascii="Times" w:hAnsi="Times"/>
              </w:rPr>
            </w:pPr>
            <w:r w:rsidRPr="00DB0CBE">
              <w:t>54.7</w:t>
            </w:r>
          </w:p>
        </w:tc>
        <w:tc>
          <w:tcPr>
            <w:tcW w:w="806" w:type="pct"/>
            <w:vAlign w:val="center"/>
          </w:tcPr>
          <w:p w14:paraId="583B06A5" w14:textId="77777777" w:rsidR="00C03EED" w:rsidRPr="00471739" w:rsidRDefault="00C03EED">
            <w:pPr>
              <w:pStyle w:val="COMTabletext"/>
              <w:jc w:val="center"/>
              <w:rPr>
                <w:rFonts w:ascii="Times" w:hAnsi="Times"/>
              </w:rPr>
            </w:pPr>
            <w:r w:rsidRPr="007C2636">
              <w:t>27.7</w:t>
            </w:r>
          </w:p>
        </w:tc>
        <w:tc>
          <w:tcPr>
            <w:tcW w:w="806" w:type="pct"/>
            <w:vAlign w:val="center"/>
          </w:tcPr>
          <w:p w14:paraId="6B7ACA05" w14:textId="77777777" w:rsidR="00C03EED" w:rsidRPr="00471739" w:rsidRDefault="00C03EED">
            <w:pPr>
              <w:pStyle w:val="COMTabletext"/>
              <w:jc w:val="center"/>
              <w:rPr>
                <w:rFonts w:ascii="Times" w:hAnsi="Times"/>
              </w:rPr>
            </w:pPr>
            <w:r w:rsidRPr="007C2636">
              <w:t>27.4</w:t>
            </w:r>
          </w:p>
        </w:tc>
      </w:tr>
      <w:tr w:rsidR="00C03EED" w:rsidRPr="00471739" w14:paraId="398B185B" w14:textId="77777777" w:rsidTr="00367093">
        <w:trPr>
          <w:trHeight w:val="167"/>
        </w:trPr>
        <w:tc>
          <w:tcPr>
            <w:tcW w:w="1776" w:type="pct"/>
          </w:tcPr>
          <w:p w14:paraId="38C0DAE1" w14:textId="77777777" w:rsidR="00C03EED" w:rsidRPr="00471739" w:rsidRDefault="00C03EED">
            <w:pPr>
              <w:pStyle w:val="COMTabletext"/>
              <w:rPr>
                <w:rFonts w:ascii="Times" w:hAnsi="Times"/>
              </w:rPr>
            </w:pPr>
            <w:r w:rsidRPr="00E42D0C">
              <w:t>≥3 lines of therapy and/or ASCT</w:t>
            </w:r>
            <w:r>
              <w:t>, %</w:t>
            </w:r>
          </w:p>
        </w:tc>
        <w:tc>
          <w:tcPr>
            <w:tcW w:w="806" w:type="pct"/>
            <w:vAlign w:val="center"/>
          </w:tcPr>
          <w:p w14:paraId="5999BACF" w14:textId="77777777" w:rsidR="00C03EED" w:rsidRPr="00471739" w:rsidRDefault="00C03EED">
            <w:pPr>
              <w:pStyle w:val="COMTabletext"/>
              <w:jc w:val="center"/>
              <w:rPr>
                <w:rFonts w:ascii="Times" w:hAnsi="Times"/>
              </w:rPr>
            </w:pPr>
            <w:r w:rsidRPr="00605AC1">
              <w:t>69.8</w:t>
            </w:r>
          </w:p>
        </w:tc>
        <w:tc>
          <w:tcPr>
            <w:tcW w:w="806" w:type="pct"/>
            <w:vAlign w:val="center"/>
          </w:tcPr>
          <w:p w14:paraId="79A08591" w14:textId="77777777" w:rsidR="00C03EED" w:rsidRPr="00471739" w:rsidRDefault="00C03EED">
            <w:pPr>
              <w:pStyle w:val="COMTabletext"/>
              <w:jc w:val="center"/>
              <w:rPr>
                <w:rFonts w:ascii="Times" w:hAnsi="Times"/>
              </w:rPr>
            </w:pPr>
            <w:r w:rsidRPr="00DB0CBE">
              <w:t>52.3</w:t>
            </w:r>
          </w:p>
        </w:tc>
        <w:tc>
          <w:tcPr>
            <w:tcW w:w="806" w:type="pct"/>
            <w:vAlign w:val="center"/>
          </w:tcPr>
          <w:p w14:paraId="1E30FADF" w14:textId="77777777" w:rsidR="00C03EED" w:rsidRPr="00471739" w:rsidRDefault="00C03EED">
            <w:pPr>
              <w:pStyle w:val="COMTabletext"/>
              <w:jc w:val="center"/>
              <w:rPr>
                <w:rFonts w:ascii="Times" w:hAnsi="Times"/>
              </w:rPr>
            </w:pPr>
            <w:r w:rsidRPr="007C2636">
              <w:t>28.8</w:t>
            </w:r>
          </w:p>
        </w:tc>
        <w:tc>
          <w:tcPr>
            <w:tcW w:w="806" w:type="pct"/>
            <w:vAlign w:val="center"/>
          </w:tcPr>
          <w:p w14:paraId="581505C4" w14:textId="77777777" w:rsidR="00C03EED" w:rsidRPr="00471739" w:rsidRDefault="00C03EED">
            <w:pPr>
              <w:pStyle w:val="COMTabletext"/>
              <w:jc w:val="center"/>
              <w:rPr>
                <w:rFonts w:ascii="Times" w:hAnsi="Times"/>
              </w:rPr>
            </w:pPr>
            <w:r w:rsidRPr="007C2636">
              <w:t>51.2</w:t>
            </w:r>
          </w:p>
        </w:tc>
      </w:tr>
      <w:tr w:rsidR="00C03EED" w:rsidRPr="00471739" w14:paraId="12C250D3" w14:textId="77777777">
        <w:tc>
          <w:tcPr>
            <w:tcW w:w="1776" w:type="pct"/>
          </w:tcPr>
          <w:p w14:paraId="283220F8" w14:textId="77777777" w:rsidR="00C03EED" w:rsidRPr="00471739" w:rsidRDefault="00C03EED">
            <w:pPr>
              <w:pStyle w:val="COMTabletext"/>
              <w:rPr>
                <w:rFonts w:ascii="Times" w:hAnsi="Times"/>
              </w:rPr>
            </w:pPr>
            <w:r w:rsidRPr="00E42D0C">
              <w:t>Primary refractory disease</w:t>
            </w:r>
            <w:r>
              <w:t>, %</w:t>
            </w:r>
          </w:p>
        </w:tc>
        <w:tc>
          <w:tcPr>
            <w:tcW w:w="806" w:type="pct"/>
            <w:vAlign w:val="center"/>
          </w:tcPr>
          <w:p w14:paraId="26278FA1" w14:textId="77777777" w:rsidR="00C03EED" w:rsidRPr="00471739" w:rsidRDefault="00C03EED">
            <w:pPr>
              <w:pStyle w:val="COMTabletext"/>
              <w:jc w:val="center"/>
              <w:rPr>
                <w:rFonts w:ascii="Times" w:hAnsi="Times"/>
              </w:rPr>
            </w:pPr>
            <w:r w:rsidRPr="00605AC1">
              <w:t>58.3</w:t>
            </w:r>
          </w:p>
        </w:tc>
        <w:tc>
          <w:tcPr>
            <w:tcW w:w="806" w:type="pct"/>
            <w:vAlign w:val="center"/>
          </w:tcPr>
          <w:p w14:paraId="56BDDC8B" w14:textId="77777777" w:rsidR="00C03EED" w:rsidRPr="00471739" w:rsidRDefault="00C03EED">
            <w:pPr>
              <w:pStyle w:val="COMTabletext"/>
              <w:jc w:val="center"/>
              <w:rPr>
                <w:rFonts w:ascii="Times" w:hAnsi="Times"/>
              </w:rPr>
            </w:pPr>
            <w:r w:rsidRPr="00DB0CBE">
              <w:t>45.3</w:t>
            </w:r>
          </w:p>
        </w:tc>
        <w:tc>
          <w:tcPr>
            <w:tcW w:w="806" w:type="pct"/>
            <w:vAlign w:val="center"/>
          </w:tcPr>
          <w:p w14:paraId="4CC29E28" w14:textId="77777777" w:rsidR="00C03EED" w:rsidRPr="00471739" w:rsidRDefault="00C03EED">
            <w:pPr>
              <w:pStyle w:val="COMTabletext"/>
              <w:jc w:val="center"/>
              <w:rPr>
                <w:rFonts w:ascii="Times" w:hAnsi="Times"/>
              </w:rPr>
            </w:pPr>
            <w:r w:rsidRPr="007C2636">
              <w:t>37.1</w:t>
            </w:r>
          </w:p>
        </w:tc>
        <w:tc>
          <w:tcPr>
            <w:tcW w:w="806" w:type="pct"/>
            <w:vAlign w:val="center"/>
          </w:tcPr>
          <w:p w14:paraId="613A4051" w14:textId="77777777" w:rsidR="00C03EED" w:rsidRPr="00471739" w:rsidRDefault="00C03EED">
            <w:pPr>
              <w:pStyle w:val="COMTabletext"/>
              <w:jc w:val="center"/>
              <w:rPr>
                <w:rFonts w:ascii="Times" w:hAnsi="Times"/>
              </w:rPr>
            </w:pPr>
            <w:r w:rsidRPr="007C2636">
              <w:t>40.5</w:t>
            </w:r>
          </w:p>
        </w:tc>
      </w:tr>
      <w:tr w:rsidR="00C03EED" w:rsidRPr="00471739" w14:paraId="415775F6" w14:textId="77777777">
        <w:tc>
          <w:tcPr>
            <w:tcW w:w="1776" w:type="pct"/>
          </w:tcPr>
          <w:p w14:paraId="43A3699F" w14:textId="77777777" w:rsidR="00C03EED" w:rsidRPr="00471739" w:rsidRDefault="00C03EED">
            <w:pPr>
              <w:pStyle w:val="COMTabletext"/>
              <w:rPr>
                <w:rFonts w:ascii="Times" w:hAnsi="Times"/>
              </w:rPr>
            </w:pPr>
            <w:r w:rsidRPr="00E42D0C">
              <w:t>Refractory to ≥2 consecutive therap</w:t>
            </w:r>
            <w:r>
              <w:t>ies, %</w:t>
            </w:r>
          </w:p>
        </w:tc>
        <w:tc>
          <w:tcPr>
            <w:tcW w:w="806" w:type="pct"/>
            <w:vAlign w:val="center"/>
          </w:tcPr>
          <w:p w14:paraId="6F17D0BA" w14:textId="77777777" w:rsidR="00C03EED" w:rsidRPr="00471739" w:rsidRDefault="00C03EED">
            <w:pPr>
              <w:pStyle w:val="COMTabletext"/>
              <w:jc w:val="center"/>
              <w:rPr>
                <w:rFonts w:ascii="Times" w:hAnsi="Times"/>
              </w:rPr>
            </w:pPr>
            <w:r w:rsidRPr="00605AC1">
              <w:t>82.0</w:t>
            </w:r>
          </w:p>
        </w:tc>
        <w:tc>
          <w:tcPr>
            <w:tcW w:w="806" w:type="pct"/>
            <w:vAlign w:val="center"/>
          </w:tcPr>
          <w:p w14:paraId="7FAF52D9" w14:textId="77777777" w:rsidR="00C03EED" w:rsidRPr="00471739" w:rsidRDefault="00C03EED">
            <w:pPr>
              <w:pStyle w:val="COMTabletext"/>
              <w:jc w:val="center"/>
              <w:rPr>
                <w:rFonts w:ascii="Times" w:hAnsi="Times"/>
              </w:rPr>
            </w:pPr>
            <w:r w:rsidRPr="00DB0CBE">
              <w:t>62.8</w:t>
            </w:r>
          </w:p>
        </w:tc>
        <w:tc>
          <w:tcPr>
            <w:tcW w:w="806" w:type="pct"/>
            <w:vAlign w:val="center"/>
          </w:tcPr>
          <w:p w14:paraId="040A429A" w14:textId="77777777" w:rsidR="00C03EED" w:rsidRPr="00471739" w:rsidRDefault="00C03EED">
            <w:pPr>
              <w:pStyle w:val="COMTabletext"/>
              <w:jc w:val="center"/>
              <w:rPr>
                <w:rFonts w:ascii="Times" w:hAnsi="Times"/>
              </w:rPr>
            </w:pPr>
            <w:r w:rsidRPr="007C2636">
              <w:t>50.0</w:t>
            </w:r>
          </w:p>
        </w:tc>
        <w:tc>
          <w:tcPr>
            <w:tcW w:w="806" w:type="pct"/>
            <w:vAlign w:val="center"/>
          </w:tcPr>
          <w:p w14:paraId="18A9B37D" w14:textId="77777777" w:rsidR="00C03EED" w:rsidRPr="00471739" w:rsidRDefault="00C03EED">
            <w:pPr>
              <w:pStyle w:val="COMTabletext"/>
              <w:jc w:val="center"/>
              <w:rPr>
                <w:rFonts w:ascii="Times" w:hAnsi="Times"/>
              </w:rPr>
            </w:pPr>
            <w:r w:rsidRPr="007C2636">
              <w:t>54.6</w:t>
            </w:r>
          </w:p>
        </w:tc>
      </w:tr>
      <w:tr w:rsidR="00C03EED" w:rsidRPr="00471739" w14:paraId="3B29BB92" w14:textId="77777777">
        <w:tc>
          <w:tcPr>
            <w:tcW w:w="1776" w:type="pct"/>
          </w:tcPr>
          <w:p w14:paraId="53553702" w14:textId="77777777" w:rsidR="00C03EED" w:rsidRPr="00471739" w:rsidRDefault="00C03EED">
            <w:pPr>
              <w:pStyle w:val="COMTabletext"/>
              <w:rPr>
                <w:rFonts w:ascii="Times" w:hAnsi="Times"/>
              </w:rPr>
            </w:pPr>
            <w:r w:rsidRPr="00E42D0C">
              <w:t>Relapse within 12 months of ASCT</w:t>
            </w:r>
            <w:r>
              <w:t>, %</w:t>
            </w:r>
          </w:p>
        </w:tc>
        <w:tc>
          <w:tcPr>
            <w:tcW w:w="806" w:type="pct"/>
            <w:vAlign w:val="center"/>
          </w:tcPr>
          <w:p w14:paraId="072C1D00" w14:textId="77777777" w:rsidR="00C03EED" w:rsidRPr="00471739" w:rsidRDefault="00C03EED">
            <w:pPr>
              <w:pStyle w:val="COMTabletext"/>
              <w:jc w:val="center"/>
              <w:rPr>
                <w:rFonts w:ascii="Times" w:hAnsi="Times"/>
              </w:rPr>
            </w:pPr>
            <w:r w:rsidRPr="00605AC1">
              <w:t>18.7</w:t>
            </w:r>
          </w:p>
        </w:tc>
        <w:tc>
          <w:tcPr>
            <w:tcW w:w="806" w:type="pct"/>
            <w:vAlign w:val="center"/>
          </w:tcPr>
          <w:p w14:paraId="4261313D" w14:textId="77777777" w:rsidR="00C03EED" w:rsidRPr="007D6C04" w:rsidRDefault="00C03EED">
            <w:pPr>
              <w:pStyle w:val="COMTabletext"/>
              <w:jc w:val="center"/>
            </w:pPr>
            <w:r w:rsidRPr="007D6C04">
              <w:t>11.6</w:t>
            </w:r>
          </w:p>
        </w:tc>
        <w:tc>
          <w:tcPr>
            <w:tcW w:w="806" w:type="pct"/>
            <w:vAlign w:val="center"/>
          </w:tcPr>
          <w:p w14:paraId="25AAB965" w14:textId="77777777" w:rsidR="00C03EED" w:rsidRPr="00471739" w:rsidRDefault="00C03EED">
            <w:pPr>
              <w:pStyle w:val="COMTabletext"/>
              <w:jc w:val="center"/>
              <w:rPr>
                <w:rFonts w:ascii="Times" w:hAnsi="Times"/>
              </w:rPr>
            </w:pPr>
            <w:r w:rsidRPr="007C2636">
              <w:t>21.8</w:t>
            </w:r>
          </w:p>
        </w:tc>
        <w:tc>
          <w:tcPr>
            <w:tcW w:w="806" w:type="pct"/>
            <w:vAlign w:val="center"/>
          </w:tcPr>
          <w:p w14:paraId="21970F11" w14:textId="77777777" w:rsidR="00C03EED" w:rsidRPr="00471739" w:rsidRDefault="00C03EED">
            <w:pPr>
              <w:pStyle w:val="COMTabletext"/>
              <w:jc w:val="center"/>
              <w:rPr>
                <w:rFonts w:ascii="Times" w:hAnsi="Times"/>
              </w:rPr>
            </w:pPr>
            <w:r w:rsidRPr="007C2636">
              <w:t>23.8</w:t>
            </w:r>
          </w:p>
        </w:tc>
      </w:tr>
    </w:tbl>
    <w:p w14:paraId="4B0D92F3" w14:textId="77777777" w:rsidR="00C03EED" w:rsidRDefault="00C03EED" w:rsidP="00C03EED">
      <w:pPr>
        <w:pStyle w:val="COMTablefooter"/>
      </w:pPr>
      <w:r w:rsidRPr="00471739">
        <w:t xml:space="preserve">Source: </w:t>
      </w:r>
      <w:r>
        <w:t>Table 2-42, p96 of the submission.</w:t>
      </w:r>
    </w:p>
    <w:p w14:paraId="62CB55FB" w14:textId="77777777" w:rsidR="00C03EED" w:rsidRDefault="00C03EED" w:rsidP="00C03EED">
      <w:pPr>
        <w:pStyle w:val="COMTablefooter"/>
      </w:pPr>
      <w:r>
        <w:t>Abbreviations: ASCT, autologous stem cell transplantation; CAR, chimeric antigen receptor; ECOG, Eastern Cooperative Oncology Group; ESS, effective sample size; IPI, International Prognostic Index.</w:t>
      </w:r>
    </w:p>
    <w:p w14:paraId="6DBB3646" w14:textId="6F1325CE" w:rsidR="00C03EED" w:rsidRPr="00B7452F" w:rsidRDefault="00C03EED" w:rsidP="00C03EED">
      <w:pPr>
        <w:pStyle w:val="COMexecsummnumbered"/>
        <w:rPr>
          <w:iCs/>
        </w:rPr>
      </w:pPr>
      <w:r>
        <w:t xml:space="preserve">After matching for the selected variables, the effective sample size was 29. </w:t>
      </w:r>
      <w:r w:rsidRPr="00B7452F">
        <w:rPr>
          <w:iCs/>
        </w:rPr>
        <w:t xml:space="preserve">There were residual differences in characteristics between the study populations, suggesting that the matching was incomplete. </w:t>
      </w:r>
      <w:r w:rsidRPr="00863EE2">
        <w:t>The submission argued that the residual differences favoured chemoimmunotherapy/chemotherapy, as a higher proportion of patients in the EPCORE NHL</w:t>
      </w:r>
      <w:r w:rsidRPr="00863EE2">
        <w:noBreakHyphen/>
        <w:t>1 study were treatment refractory and had received more lines of therapy after matching. The submission stated that this approach was taken as any further restriction of the adjustment would have increasingly limited the adjusted sample size and generated extreme adjustment statistical weights.</w:t>
      </w:r>
      <w:r w:rsidR="004F6681">
        <w:t xml:space="preserve"> </w:t>
      </w:r>
      <w:r w:rsidR="004F6681" w:rsidRPr="00B7452F">
        <w:rPr>
          <w:iCs/>
        </w:rPr>
        <w:t xml:space="preserve">Limitation of </w:t>
      </w:r>
      <w:r w:rsidR="00CE5A4A" w:rsidRPr="00B7452F">
        <w:rPr>
          <w:iCs/>
        </w:rPr>
        <w:t xml:space="preserve">the </w:t>
      </w:r>
      <w:r w:rsidR="004F6681" w:rsidRPr="00B7452F">
        <w:rPr>
          <w:iCs/>
        </w:rPr>
        <w:t xml:space="preserve">matching of prognostic and treatment effect modifier variables in order to preserve the effective sample size may not be reasonable. </w:t>
      </w:r>
      <w:r w:rsidR="00CE5A4A" w:rsidRPr="00B7452F">
        <w:rPr>
          <w:iCs/>
        </w:rPr>
        <w:t>Given the residual differences in the patient characteristics, it is unclear which variables were included in the MAIC-adjusted population</w:t>
      </w:r>
      <w:r w:rsidR="00BD3EAD" w:rsidRPr="00B7452F">
        <w:rPr>
          <w:iCs/>
        </w:rPr>
        <w:t>, and to what extent they were matched.</w:t>
      </w:r>
      <w:r w:rsidR="00674AEC">
        <w:rPr>
          <w:iCs/>
        </w:rPr>
        <w:t xml:space="preserve"> </w:t>
      </w:r>
    </w:p>
    <w:p w14:paraId="3607B19A" w14:textId="485FAC19" w:rsidR="00C03EED" w:rsidRPr="00B7452F" w:rsidRDefault="00A0244E" w:rsidP="00C03EED">
      <w:pPr>
        <w:pStyle w:val="COMexecsummnumbered"/>
        <w:rPr>
          <w:iCs/>
        </w:rPr>
      </w:pPr>
      <w:r>
        <w:fldChar w:fldCharType="begin"/>
      </w:r>
      <w:r>
        <w:instrText xml:space="preserve"> REF _Ref176737605 \h </w:instrText>
      </w:r>
      <w:r>
        <w:fldChar w:fldCharType="separate"/>
      </w:r>
      <w:r w:rsidR="00180EF2" w:rsidRPr="00471739">
        <w:t xml:space="preserve">Table </w:t>
      </w:r>
      <w:r w:rsidR="00180EF2">
        <w:rPr>
          <w:noProof/>
        </w:rPr>
        <w:t>11</w:t>
      </w:r>
      <w:r>
        <w:fldChar w:fldCharType="end"/>
      </w:r>
      <w:r w:rsidR="00C03EED">
        <w:t xml:space="preserve"> summarises the results of the </w:t>
      </w:r>
      <w:r w:rsidR="00C03EED" w:rsidRPr="00035859">
        <w:t xml:space="preserve">unanchored MAIC for epcoritamab (EPCORE </w:t>
      </w:r>
      <w:r w:rsidR="00C03EED">
        <w:t>NHL</w:t>
      </w:r>
      <w:r w:rsidR="00C03EED">
        <w:noBreakHyphen/>
        <w:t>1</w:t>
      </w:r>
      <w:r w:rsidR="00C03EED" w:rsidRPr="00035859">
        <w:t>) versus chemoimmunotherapy (SCHOLAR-1)</w:t>
      </w:r>
      <w:r w:rsidR="00C03EED">
        <w:t>.</w:t>
      </w:r>
      <w:r w:rsidR="00C03EED" w:rsidRPr="00B57B6E">
        <w:t xml:space="preserve"> </w:t>
      </w:r>
      <w:r w:rsidR="00C03EED">
        <w:t xml:space="preserve">A Kaplan-Meier plot of overall survival, before and after matching, is presented in </w:t>
      </w:r>
      <w:r w:rsidR="00E55AD5">
        <w:fldChar w:fldCharType="begin"/>
      </w:r>
      <w:r w:rsidR="00E55AD5">
        <w:instrText xml:space="preserve"> REF _Ref176737803 \h </w:instrText>
      </w:r>
      <w:r w:rsidR="00E55AD5">
        <w:fldChar w:fldCharType="separate"/>
      </w:r>
      <w:r w:rsidR="00180EF2">
        <w:t xml:space="preserve">Figure </w:t>
      </w:r>
      <w:r w:rsidR="00180EF2">
        <w:rPr>
          <w:noProof/>
        </w:rPr>
        <w:t>1</w:t>
      </w:r>
      <w:r w:rsidR="00E55AD5">
        <w:fldChar w:fldCharType="end"/>
      </w:r>
      <w:r w:rsidR="00C03EED">
        <w:t>.</w:t>
      </w:r>
    </w:p>
    <w:p w14:paraId="734E3783" w14:textId="07579C7F" w:rsidR="00C03EED" w:rsidRPr="00471739" w:rsidRDefault="008C0694" w:rsidP="00C03EED">
      <w:pPr>
        <w:pStyle w:val="COMtablefigcaption"/>
        <w:jc w:val="both"/>
      </w:pPr>
      <w:bookmarkStart w:id="32" w:name="_Ref176737605"/>
      <w:r w:rsidRPr="00471739">
        <w:lastRenderedPageBreak/>
        <w:t xml:space="preserve">Table </w:t>
      </w:r>
      <w:r w:rsidR="00AF4A09">
        <w:fldChar w:fldCharType="begin"/>
      </w:r>
      <w:r w:rsidR="00AF4A09">
        <w:instrText xml:space="preserve"> SEQ Table \* ARABIC </w:instrText>
      </w:r>
      <w:r w:rsidR="00AF4A09">
        <w:fldChar w:fldCharType="separate"/>
      </w:r>
      <w:r w:rsidR="00180EF2">
        <w:rPr>
          <w:noProof/>
        </w:rPr>
        <w:t>11</w:t>
      </w:r>
      <w:r w:rsidR="00AF4A09">
        <w:rPr>
          <w:noProof/>
        </w:rPr>
        <w:fldChar w:fldCharType="end"/>
      </w:r>
      <w:bookmarkEnd w:id="32"/>
      <w:r w:rsidRPr="00471739">
        <w:t xml:space="preserve">: </w:t>
      </w:r>
      <w:r w:rsidR="00C03EED">
        <w:t>Summary of unanchored MAIC results for epcoritamab (EPCORE NHL-1) versus chemoimmunotherapy (SCHOLAR-1)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1: Summary of unanchored MAIC results for epcoritamab (EPCORE NHL-1) versus chemoimmunotherapy (SCHOLAR-1)"/>
      </w:tblPr>
      <w:tblGrid>
        <w:gridCol w:w="2405"/>
        <w:gridCol w:w="3681"/>
        <w:gridCol w:w="2931"/>
      </w:tblGrid>
      <w:tr w:rsidR="00C03EED" w:rsidRPr="00471739" w14:paraId="0C1651D1" w14:textId="77777777" w:rsidTr="00F544CD">
        <w:trPr>
          <w:tblHeader/>
        </w:trPr>
        <w:tc>
          <w:tcPr>
            <w:tcW w:w="1334" w:type="pct"/>
          </w:tcPr>
          <w:p w14:paraId="1AB4814C" w14:textId="77777777" w:rsidR="00C03EED" w:rsidRPr="00471739" w:rsidRDefault="00C03EED">
            <w:pPr>
              <w:pStyle w:val="COMTableheadingrow"/>
            </w:pPr>
            <w:r w:rsidRPr="009F18B6">
              <w:t xml:space="preserve"> </w:t>
            </w:r>
          </w:p>
        </w:tc>
        <w:tc>
          <w:tcPr>
            <w:tcW w:w="2041" w:type="pct"/>
          </w:tcPr>
          <w:p w14:paraId="19D0F8E2" w14:textId="77777777" w:rsidR="00C03EED" w:rsidRDefault="00C03EED">
            <w:pPr>
              <w:pStyle w:val="COMTableheadingrow"/>
              <w:jc w:val="center"/>
            </w:pPr>
            <w:r>
              <w:t>Unadjusted epcoritamab</w:t>
            </w:r>
          </w:p>
          <w:p w14:paraId="00E8B964" w14:textId="77777777" w:rsidR="00C03EED" w:rsidRPr="00471739" w:rsidRDefault="00C03EED">
            <w:pPr>
              <w:pStyle w:val="COMTableheadingrow"/>
              <w:jc w:val="center"/>
            </w:pPr>
            <w:r>
              <w:t>(N=86)</w:t>
            </w:r>
          </w:p>
        </w:tc>
        <w:tc>
          <w:tcPr>
            <w:tcW w:w="1626" w:type="pct"/>
          </w:tcPr>
          <w:p w14:paraId="7B1CE925" w14:textId="77777777" w:rsidR="00C03EED" w:rsidRDefault="00C03EED">
            <w:pPr>
              <w:pStyle w:val="COMTableheadingrow"/>
              <w:jc w:val="center"/>
            </w:pPr>
            <w:r>
              <w:t xml:space="preserve">Adjusted epcoritamab </w:t>
            </w:r>
          </w:p>
          <w:p w14:paraId="1F293D03" w14:textId="77777777" w:rsidR="00C03EED" w:rsidRPr="00471739" w:rsidRDefault="00C03EED">
            <w:pPr>
              <w:pStyle w:val="COMTableheadingrow"/>
              <w:jc w:val="center"/>
            </w:pPr>
            <w:r>
              <w:t>(ESS =29)</w:t>
            </w:r>
          </w:p>
        </w:tc>
      </w:tr>
      <w:tr w:rsidR="00C03EED" w:rsidRPr="00471739" w14:paraId="07A8B6FF" w14:textId="77777777" w:rsidTr="00F544CD">
        <w:tc>
          <w:tcPr>
            <w:tcW w:w="1334" w:type="pct"/>
          </w:tcPr>
          <w:p w14:paraId="4F4D7B78" w14:textId="77777777" w:rsidR="00C03EED" w:rsidRDefault="00C03EED">
            <w:pPr>
              <w:pStyle w:val="COMTabletext"/>
            </w:pPr>
            <w:r>
              <w:t>Overall survival, HR (95% CI)</w:t>
            </w:r>
          </w:p>
          <w:p w14:paraId="6A867B70" w14:textId="77777777" w:rsidR="00C03EED" w:rsidRPr="00471739" w:rsidRDefault="00C03EED">
            <w:pPr>
              <w:pStyle w:val="COMTabletext"/>
              <w:rPr>
                <w:rFonts w:ascii="Times" w:hAnsi="Times"/>
              </w:rPr>
            </w:pPr>
            <w:r>
              <w:t>- p-value</w:t>
            </w:r>
          </w:p>
        </w:tc>
        <w:tc>
          <w:tcPr>
            <w:tcW w:w="2041" w:type="pct"/>
          </w:tcPr>
          <w:p w14:paraId="443A7784" w14:textId="77777777" w:rsidR="00C03EED" w:rsidRDefault="00C03EED">
            <w:pPr>
              <w:pStyle w:val="COMTabletext"/>
              <w:jc w:val="center"/>
            </w:pPr>
            <w:r>
              <w:t>0.512 (0.378, 0.693)</w:t>
            </w:r>
          </w:p>
          <w:p w14:paraId="1207D826" w14:textId="77777777" w:rsidR="00C03EED" w:rsidRPr="00471739" w:rsidRDefault="00C03EED">
            <w:pPr>
              <w:pStyle w:val="COMTabletext"/>
              <w:jc w:val="center"/>
              <w:rPr>
                <w:rFonts w:ascii="Times" w:hAnsi="Times"/>
              </w:rPr>
            </w:pPr>
            <w:r>
              <w:t>p&lt;0.001</w:t>
            </w:r>
          </w:p>
        </w:tc>
        <w:tc>
          <w:tcPr>
            <w:tcW w:w="1626" w:type="pct"/>
          </w:tcPr>
          <w:p w14:paraId="51FBF16F" w14:textId="77777777" w:rsidR="00C03EED" w:rsidRDefault="00C03EED">
            <w:pPr>
              <w:pStyle w:val="COMTabletext"/>
              <w:jc w:val="center"/>
            </w:pPr>
            <w:r>
              <w:t>0.344 (0.203, 0.582)</w:t>
            </w:r>
          </w:p>
          <w:p w14:paraId="496A220A" w14:textId="77777777" w:rsidR="00C03EED" w:rsidRPr="00471739" w:rsidRDefault="00C03EED">
            <w:pPr>
              <w:pStyle w:val="COMTabletext"/>
              <w:jc w:val="center"/>
              <w:rPr>
                <w:rFonts w:ascii="Times" w:hAnsi="Times"/>
              </w:rPr>
            </w:pPr>
            <w:r>
              <w:t>p&lt;0.001</w:t>
            </w:r>
          </w:p>
        </w:tc>
      </w:tr>
      <w:tr w:rsidR="00C03EED" w:rsidRPr="00471739" w14:paraId="7BE376EF" w14:textId="77777777" w:rsidTr="00F544CD">
        <w:tc>
          <w:tcPr>
            <w:tcW w:w="1334" w:type="pct"/>
          </w:tcPr>
          <w:p w14:paraId="6E81148C" w14:textId="77777777" w:rsidR="00C03EED" w:rsidRDefault="00C03EED">
            <w:pPr>
              <w:pStyle w:val="COMTabletext"/>
            </w:pPr>
            <w:r>
              <w:t>Complete response</w:t>
            </w:r>
          </w:p>
          <w:p w14:paraId="68FE3CBD" w14:textId="77777777" w:rsidR="00C03EED" w:rsidRDefault="00C03EED">
            <w:pPr>
              <w:pStyle w:val="COMTabletext"/>
            </w:pPr>
            <w:r>
              <w:t>- Difference, % (95% CI)</w:t>
            </w:r>
          </w:p>
          <w:p w14:paraId="7C6CFE7D" w14:textId="77777777" w:rsidR="00C03EED" w:rsidRPr="00471739" w:rsidRDefault="00C03EED">
            <w:pPr>
              <w:pStyle w:val="COMTabletext"/>
              <w:rPr>
                <w:rFonts w:ascii="Times" w:hAnsi="Times"/>
              </w:rPr>
            </w:pPr>
            <w:r>
              <w:t>- p-value</w:t>
            </w:r>
          </w:p>
        </w:tc>
        <w:tc>
          <w:tcPr>
            <w:tcW w:w="2041" w:type="pct"/>
          </w:tcPr>
          <w:p w14:paraId="7C6C0DD3" w14:textId="77777777" w:rsidR="00C03EED" w:rsidRDefault="00C03EED">
            <w:pPr>
              <w:pStyle w:val="COMTabletext"/>
              <w:jc w:val="center"/>
            </w:pPr>
            <w:r>
              <w:t>Epcoritamab: 43.0% vs CIT: 12.1%</w:t>
            </w:r>
          </w:p>
          <w:p w14:paraId="585B40C7" w14:textId="77777777" w:rsidR="00C03EED" w:rsidRDefault="00C03EED">
            <w:pPr>
              <w:pStyle w:val="COMTabletext"/>
              <w:jc w:val="center"/>
            </w:pPr>
            <w:r>
              <w:t>31.0% (19.9, 42.0)</w:t>
            </w:r>
          </w:p>
          <w:p w14:paraId="3FD0E623" w14:textId="77777777" w:rsidR="00C03EED" w:rsidRPr="007D6C04" w:rsidRDefault="00C03EED">
            <w:pPr>
              <w:pStyle w:val="COMTabletext"/>
              <w:jc w:val="center"/>
            </w:pPr>
            <w:r>
              <w:t>p&lt;0.001</w:t>
            </w:r>
          </w:p>
        </w:tc>
        <w:tc>
          <w:tcPr>
            <w:tcW w:w="1626" w:type="pct"/>
          </w:tcPr>
          <w:p w14:paraId="4C19B05E" w14:textId="77777777" w:rsidR="00C03EED" w:rsidRDefault="00C03EED">
            <w:pPr>
              <w:pStyle w:val="COMTabletext"/>
              <w:jc w:val="center"/>
            </w:pPr>
            <w:r>
              <w:t>Epcoritamab: 49.5% vs CIT: 12.1%</w:t>
            </w:r>
          </w:p>
          <w:p w14:paraId="108FF652" w14:textId="77777777" w:rsidR="00C03EED" w:rsidRDefault="00C03EED">
            <w:pPr>
              <w:pStyle w:val="COMTabletext"/>
              <w:jc w:val="center"/>
            </w:pPr>
            <w:r>
              <w:t>37.4% (18.7, 56.2)</w:t>
            </w:r>
          </w:p>
          <w:p w14:paraId="7DE9580A" w14:textId="77777777" w:rsidR="00C03EED" w:rsidRPr="00471739" w:rsidRDefault="00C03EED">
            <w:pPr>
              <w:pStyle w:val="COMTabletext"/>
              <w:jc w:val="center"/>
              <w:rPr>
                <w:rFonts w:ascii="Times" w:hAnsi="Times"/>
              </w:rPr>
            </w:pPr>
            <w:r>
              <w:t>p&lt;0.001</w:t>
            </w:r>
          </w:p>
        </w:tc>
      </w:tr>
      <w:tr w:rsidR="00C03EED" w:rsidRPr="00471739" w14:paraId="14B99A1F" w14:textId="77777777" w:rsidTr="00F544CD">
        <w:tc>
          <w:tcPr>
            <w:tcW w:w="1334" w:type="pct"/>
          </w:tcPr>
          <w:p w14:paraId="6056A00A" w14:textId="77777777" w:rsidR="00C03EED" w:rsidRPr="00E54DE1" w:rsidRDefault="00C03EED">
            <w:pPr>
              <w:pStyle w:val="COMTabletext"/>
            </w:pPr>
            <w:r w:rsidRPr="00E54DE1">
              <w:t>Overall response</w:t>
            </w:r>
          </w:p>
          <w:p w14:paraId="76468B27" w14:textId="77777777" w:rsidR="00C03EED" w:rsidRPr="00E54DE1" w:rsidRDefault="00C03EED">
            <w:pPr>
              <w:pStyle w:val="COMTabletext"/>
            </w:pPr>
            <w:r>
              <w:t xml:space="preserve">- </w:t>
            </w:r>
            <w:r w:rsidRPr="00E54DE1">
              <w:t>Difference, %</w:t>
            </w:r>
            <w:r>
              <w:t xml:space="preserve"> (</w:t>
            </w:r>
            <w:r w:rsidRPr="00E54DE1">
              <w:t>95% CI</w:t>
            </w:r>
            <w:r>
              <w:t>)</w:t>
            </w:r>
          </w:p>
          <w:p w14:paraId="0B554A1D" w14:textId="77777777" w:rsidR="00C03EED" w:rsidRPr="00E54DE1" w:rsidRDefault="00C03EED">
            <w:pPr>
              <w:pStyle w:val="COMTabletext"/>
            </w:pPr>
            <w:r>
              <w:t xml:space="preserve">- </w:t>
            </w:r>
            <w:r w:rsidRPr="00E54DE1">
              <w:t>p-value</w:t>
            </w:r>
          </w:p>
        </w:tc>
        <w:tc>
          <w:tcPr>
            <w:tcW w:w="2041" w:type="pct"/>
          </w:tcPr>
          <w:p w14:paraId="6208E039" w14:textId="77777777" w:rsidR="00C03EED" w:rsidRPr="00E54DE1" w:rsidRDefault="00C03EED">
            <w:pPr>
              <w:pStyle w:val="COMTabletext"/>
              <w:jc w:val="center"/>
            </w:pPr>
            <w:r w:rsidRPr="00E54DE1">
              <w:t>Epcoritamab: 67.4</w:t>
            </w:r>
            <w:r>
              <w:t>%</w:t>
            </w:r>
            <w:r w:rsidRPr="00E54DE1">
              <w:t xml:space="preserve"> vs CIT: 34.1</w:t>
            </w:r>
            <w:r>
              <w:t>%</w:t>
            </w:r>
          </w:p>
          <w:p w14:paraId="098ED290" w14:textId="77777777" w:rsidR="00C03EED" w:rsidRPr="00E54DE1" w:rsidRDefault="00C03EED">
            <w:pPr>
              <w:pStyle w:val="COMTabletext"/>
              <w:jc w:val="center"/>
            </w:pPr>
            <w:r w:rsidRPr="00E54DE1">
              <w:t>33.3</w:t>
            </w:r>
            <w:r>
              <w:t>% (</w:t>
            </w:r>
            <w:r w:rsidRPr="00E54DE1">
              <w:t>22.2, 44.5</w:t>
            </w:r>
            <w:r>
              <w:t>)</w:t>
            </w:r>
          </w:p>
          <w:p w14:paraId="47308859" w14:textId="77777777" w:rsidR="00C03EED" w:rsidRPr="00E54DE1" w:rsidRDefault="00C03EED">
            <w:pPr>
              <w:pStyle w:val="COMTabletext"/>
              <w:jc w:val="center"/>
            </w:pPr>
            <w:r w:rsidRPr="00E54DE1">
              <w:t>p&lt;0.001</w:t>
            </w:r>
          </w:p>
        </w:tc>
        <w:tc>
          <w:tcPr>
            <w:tcW w:w="1626" w:type="pct"/>
          </w:tcPr>
          <w:p w14:paraId="2BEB945A" w14:textId="77777777" w:rsidR="00C03EED" w:rsidRPr="00E54DE1" w:rsidRDefault="00C03EED">
            <w:pPr>
              <w:pStyle w:val="COMTabletext"/>
              <w:jc w:val="center"/>
            </w:pPr>
            <w:r w:rsidRPr="00E54DE1">
              <w:t>Epcoritamab: 70.1</w:t>
            </w:r>
            <w:r>
              <w:t>%</w:t>
            </w:r>
            <w:r w:rsidRPr="00E54DE1">
              <w:t xml:space="preserve"> vs CIT: 34.1</w:t>
            </w:r>
            <w:r>
              <w:t>%</w:t>
            </w:r>
          </w:p>
          <w:p w14:paraId="07A70841" w14:textId="77777777" w:rsidR="00C03EED" w:rsidRPr="00E54DE1" w:rsidRDefault="00C03EED">
            <w:pPr>
              <w:pStyle w:val="COMTabletext"/>
              <w:jc w:val="center"/>
            </w:pPr>
            <w:r w:rsidRPr="00E54DE1">
              <w:t>36.0</w:t>
            </w:r>
            <w:r>
              <w:t>% (</w:t>
            </w:r>
            <w:r w:rsidRPr="00E54DE1">
              <w:t>17.9</w:t>
            </w:r>
            <w:r>
              <w:t xml:space="preserve">, </w:t>
            </w:r>
            <w:r w:rsidRPr="00E54DE1">
              <w:t>54.0</w:t>
            </w:r>
            <w:r>
              <w:t>)</w:t>
            </w:r>
          </w:p>
          <w:p w14:paraId="2DF46B00" w14:textId="77777777" w:rsidR="00C03EED" w:rsidRPr="00E54DE1" w:rsidRDefault="00C03EED">
            <w:pPr>
              <w:pStyle w:val="COMTabletext"/>
              <w:jc w:val="center"/>
            </w:pPr>
            <w:r w:rsidRPr="00E54DE1">
              <w:t>p&lt;0.001</w:t>
            </w:r>
          </w:p>
        </w:tc>
      </w:tr>
    </w:tbl>
    <w:p w14:paraId="2F5A56CD" w14:textId="77777777" w:rsidR="00C03EED" w:rsidRDefault="00C03EED" w:rsidP="00C03EED">
      <w:pPr>
        <w:pStyle w:val="COMTablefooter"/>
      </w:pPr>
      <w:r w:rsidRPr="00471739">
        <w:t xml:space="preserve">Source: </w:t>
      </w:r>
      <w:r>
        <w:t>Table 2-47, p102 of the submission.</w:t>
      </w:r>
    </w:p>
    <w:p w14:paraId="37C0D183" w14:textId="77777777" w:rsidR="00C03EED" w:rsidRPr="00471739" w:rsidRDefault="00C03EED" w:rsidP="00C03EED">
      <w:pPr>
        <w:pStyle w:val="COMTablefooter"/>
        <w:rPr>
          <w:sz w:val="20"/>
        </w:rPr>
      </w:pPr>
      <w:r>
        <w:t>Abbreviations: CI, confidence interval; ESS, effective sample size; HR, hazard ratio.</w:t>
      </w:r>
    </w:p>
    <w:p w14:paraId="7B325CA9" w14:textId="7A06C2A6" w:rsidR="00C03EED" w:rsidRDefault="00F07A8F" w:rsidP="00C03EED">
      <w:pPr>
        <w:pStyle w:val="COMtablefigcaption"/>
      </w:pPr>
      <w:bookmarkStart w:id="33" w:name="_Ref176737803"/>
      <w:r>
        <w:t xml:space="preserve">Figure </w:t>
      </w:r>
      <w:r w:rsidR="00AF4A09">
        <w:fldChar w:fldCharType="begin"/>
      </w:r>
      <w:r w:rsidR="00AF4A09">
        <w:instrText xml:space="preserve"> SEQ Figure \* ARABIC </w:instrText>
      </w:r>
      <w:r w:rsidR="00AF4A09">
        <w:fldChar w:fldCharType="separate"/>
      </w:r>
      <w:r w:rsidR="00180EF2">
        <w:rPr>
          <w:noProof/>
        </w:rPr>
        <w:t>1</w:t>
      </w:r>
      <w:r w:rsidR="00AF4A09">
        <w:rPr>
          <w:noProof/>
        </w:rPr>
        <w:fldChar w:fldCharType="end"/>
      </w:r>
      <w:bookmarkEnd w:id="33"/>
      <w:r>
        <w:t xml:space="preserve">: </w:t>
      </w:r>
      <w:r w:rsidR="00C03EED">
        <w:t>MAIC results for overall survival (EPCORE NHL-1 and SCHOLAR-1)</w:t>
      </w:r>
    </w:p>
    <w:p w14:paraId="5619C9F0" w14:textId="6AF2AA53" w:rsidR="00C03EED" w:rsidRDefault="001E6132" w:rsidP="00C03EED">
      <w:r w:rsidRPr="005C4DEB">
        <w:rPr>
          <w:noProof/>
        </w:rPr>
        <w:drawing>
          <wp:inline distT="0" distB="0" distL="0" distR="0" wp14:anchorId="7A7D1C79" wp14:editId="35F009B9">
            <wp:extent cx="5732145" cy="4318635"/>
            <wp:effectExtent l="0" t="0" r="1905" b="5715"/>
            <wp:docPr id="1429449102" name="Picture 1" descr="Figure 1: MAIC results for overall survival from the EPCORE NHL-1 and SCHOLAR-1 stu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449102" name="Picture 1" descr="Figure 1: MAIC results for overall survival from the EPCORE NHL-1 and SCHOLAR-1 studies."/>
                    <pic:cNvPicPr/>
                  </pic:nvPicPr>
                  <pic:blipFill>
                    <a:blip r:embed="rId11"/>
                    <a:stretch>
                      <a:fillRect/>
                    </a:stretch>
                  </pic:blipFill>
                  <pic:spPr>
                    <a:xfrm>
                      <a:off x="0" y="0"/>
                      <a:ext cx="5732145" cy="4318635"/>
                    </a:xfrm>
                    <a:prstGeom prst="rect">
                      <a:avLst/>
                    </a:prstGeom>
                  </pic:spPr>
                </pic:pic>
              </a:graphicData>
            </a:graphic>
          </wp:inline>
        </w:drawing>
      </w:r>
    </w:p>
    <w:p w14:paraId="05A396F7" w14:textId="77777777" w:rsidR="001E6132" w:rsidRDefault="00C03EED" w:rsidP="00C03EED">
      <w:pPr>
        <w:pStyle w:val="COMTablefooter"/>
      </w:pPr>
      <w:r>
        <w:t xml:space="preserve">Source: </w:t>
      </w:r>
      <w:r w:rsidR="001E6132" w:rsidRPr="001E6132">
        <w:t>Slide 13 of the ‘MAIC1_April_2023_datacut’ document provided by the sponsor during the evaluation.</w:t>
      </w:r>
    </w:p>
    <w:p w14:paraId="549EE5C9" w14:textId="0D4AB237" w:rsidR="00C03EED" w:rsidRDefault="00C03EED" w:rsidP="00C03EED">
      <w:pPr>
        <w:pStyle w:val="COMTablefooter"/>
      </w:pPr>
      <w:r>
        <w:t>Abbreviations: EPCO, epcoritamab; OS, overall survival.</w:t>
      </w:r>
    </w:p>
    <w:p w14:paraId="6EE22775" w14:textId="0975C064" w:rsidR="00C03EED" w:rsidRDefault="00C03EED" w:rsidP="00C03EED">
      <w:pPr>
        <w:pStyle w:val="COMexecsummnumbered"/>
      </w:pPr>
      <w:r>
        <w:t xml:space="preserve">Prior to matching, the results for overall survival favoured epcoritamab, and the difference was nominally statistically significant (hazard ratio: 0.51; 95% CI: 0.38, 0.69). After matching, the results for overall survival favoured epcoritamab and remained nominally statistically significant (hazard ratio: </w:t>
      </w:r>
      <w:r w:rsidRPr="00134172">
        <w:t>0.34</w:t>
      </w:r>
      <w:r>
        <w:t xml:space="preserve">; 95% CI: </w:t>
      </w:r>
      <w:r w:rsidRPr="00134172">
        <w:t>0.20, 0.58)</w:t>
      </w:r>
      <w:r>
        <w:t xml:space="preserve">. </w:t>
      </w:r>
      <w:r w:rsidRPr="00B7452F">
        <w:rPr>
          <w:iCs/>
        </w:rPr>
        <w:t>Matching was associated with a substantial improvement in survival outcomes for patients treated with epcoritamab.</w:t>
      </w:r>
    </w:p>
    <w:p w14:paraId="6871922D" w14:textId="086654C8" w:rsidR="00F544CD" w:rsidRDefault="003811E0" w:rsidP="00D90EBF">
      <w:pPr>
        <w:pStyle w:val="COMexecsummnumbered"/>
      </w:pPr>
      <w:r w:rsidRPr="006A51F4">
        <w:lastRenderedPageBreak/>
        <w:t>P</w:t>
      </w:r>
      <w:r w:rsidR="00C03EED">
        <w:t>rior to matching, the proportion of patients achieving complete and overall responses favoured epcoritamab, and the difference was nominally statistically significant. After matching, the results favoured epcoritamab and remained nominally statistically significant.</w:t>
      </w:r>
    </w:p>
    <w:p w14:paraId="77C4C726" w14:textId="2EDB1231" w:rsidR="00C03EED" w:rsidRPr="00D90EBF" w:rsidRDefault="00C03EED" w:rsidP="001769B1">
      <w:pPr>
        <w:pStyle w:val="COMexecsummnumbered"/>
      </w:pPr>
      <w:r w:rsidRPr="00D90EBF">
        <w:t xml:space="preserve">The </w:t>
      </w:r>
      <w:r w:rsidR="003811E0" w:rsidRPr="003458ED">
        <w:t>ESC agreed with the</w:t>
      </w:r>
      <w:r w:rsidR="003811E0">
        <w:rPr>
          <w:i/>
          <w:iCs/>
        </w:rPr>
        <w:t xml:space="preserve"> </w:t>
      </w:r>
      <w:r w:rsidR="00D90EBF" w:rsidRPr="0060208B">
        <w:t xml:space="preserve">evaluation </w:t>
      </w:r>
      <w:r w:rsidR="003811E0">
        <w:t>that</w:t>
      </w:r>
      <w:r w:rsidR="00D90EBF" w:rsidRPr="0060208B">
        <w:t xml:space="preserve"> the </w:t>
      </w:r>
      <w:r w:rsidRPr="00D90EBF">
        <w:t>results of the MAIC should be interpreted with caution due to the following reasons:</w:t>
      </w:r>
    </w:p>
    <w:p w14:paraId="7F2DD8CD" w14:textId="7614077D" w:rsidR="00C03EED" w:rsidRPr="00B7452F" w:rsidRDefault="00C03EED" w:rsidP="00A1413F">
      <w:pPr>
        <w:pStyle w:val="COMexecsummbulletlist"/>
        <w:ind w:hanging="357"/>
        <w:rPr>
          <w:iCs/>
        </w:rPr>
      </w:pPr>
      <w:r w:rsidRPr="00B7452F">
        <w:rPr>
          <w:iCs/>
        </w:rPr>
        <w:t>The small effective sample size after matching suggesting a lack of overlap in the EPCORE NHL-1 and SCHOLAR-1 study populations</w:t>
      </w:r>
      <w:r w:rsidR="003E58DC" w:rsidRPr="00B7452F">
        <w:rPr>
          <w:iCs/>
        </w:rPr>
        <w:t xml:space="preserve">; and the </w:t>
      </w:r>
      <w:r w:rsidRPr="00B7452F">
        <w:rPr>
          <w:iCs/>
        </w:rPr>
        <w:t xml:space="preserve">impact of two patients that contributed weights of 6 and 7 </w:t>
      </w:r>
      <w:r w:rsidR="008E25C5" w:rsidRPr="00B7452F">
        <w:rPr>
          <w:iCs/>
        </w:rPr>
        <w:t>to</w:t>
      </w:r>
      <w:r w:rsidRPr="00B7452F">
        <w:rPr>
          <w:iCs/>
        </w:rPr>
        <w:t xml:space="preserve"> the effective sample size of 29.</w:t>
      </w:r>
    </w:p>
    <w:p w14:paraId="5BBD3F6B" w14:textId="77777777" w:rsidR="008E25C5" w:rsidRPr="00B7452F" w:rsidRDefault="008E25C5" w:rsidP="00A1413F">
      <w:pPr>
        <w:pStyle w:val="COMexecsummbulletlist"/>
        <w:ind w:hanging="357"/>
        <w:rPr>
          <w:iCs/>
        </w:rPr>
      </w:pPr>
      <w:r w:rsidRPr="00B7452F">
        <w:rPr>
          <w:iCs/>
        </w:rPr>
        <w:t>The potential for bias due to failure to match on all relevant prognostic and treatment effect modifier variables.</w:t>
      </w:r>
    </w:p>
    <w:p w14:paraId="7C9D77E2" w14:textId="43761602" w:rsidR="00BD3EAD" w:rsidRPr="00B7452F" w:rsidRDefault="00C03EED" w:rsidP="00A1413F">
      <w:pPr>
        <w:pStyle w:val="COMexecsummbulletlist"/>
        <w:ind w:hanging="357"/>
        <w:rPr>
          <w:iCs/>
        </w:rPr>
      </w:pPr>
      <w:r w:rsidRPr="00B7452F">
        <w:rPr>
          <w:iCs/>
        </w:rPr>
        <w:t>The limited availability of patient characteristics in the Neelapu et al. (2021) publication</w:t>
      </w:r>
      <w:r w:rsidR="00BD3EAD" w:rsidRPr="00B7452F">
        <w:rPr>
          <w:iCs/>
        </w:rPr>
        <w:t>, and the unclear impact of the propensity score matching applied to patients in the SCHOLAR-1 analysis in the Neelapu et al. study.</w:t>
      </w:r>
    </w:p>
    <w:p w14:paraId="504E2B5C" w14:textId="77777777" w:rsidR="00C03EED" w:rsidRPr="00B7452F" w:rsidRDefault="00C03EED" w:rsidP="00A1413F">
      <w:pPr>
        <w:pStyle w:val="COMexecsummbulletlist"/>
        <w:ind w:hanging="357"/>
        <w:rPr>
          <w:iCs/>
        </w:rPr>
      </w:pPr>
      <w:r w:rsidRPr="00B7452F">
        <w:rPr>
          <w:iCs/>
        </w:rPr>
        <w:t>The unclear impact of the truncation on the results.</w:t>
      </w:r>
    </w:p>
    <w:p w14:paraId="7C690BA6" w14:textId="77777777" w:rsidR="00C03EED" w:rsidRDefault="00C03EED" w:rsidP="00A1413F">
      <w:pPr>
        <w:pStyle w:val="COMexecsummbulletlist"/>
        <w:rPr>
          <w:iCs/>
        </w:rPr>
      </w:pPr>
      <w:r w:rsidRPr="00B7452F">
        <w:rPr>
          <w:iCs/>
        </w:rPr>
        <w:t>The limitation of patients in the SCHOLAR-1 study to refractory disease.</w:t>
      </w:r>
    </w:p>
    <w:p w14:paraId="4C0CFF59" w14:textId="691CC68F" w:rsidR="003811E0" w:rsidRPr="003948E0" w:rsidRDefault="003811E0" w:rsidP="003811E0">
      <w:pPr>
        <w:pStyle w:val="COMexecsummnumbered"/>
      </w:pPr>
      <w:bookmarkStart w:id="34" w:name="_Ref180069389"/>
      <w:r w:rsidRPr="003948E0">
        <w:t xml:space="preserve">The PSCR presented the results of the SCHOLAR-1 MAIC using the Crump et al. (2017) publication. This analysis reported an adjusted overall survival (hazard ratio (HR) of 0.30 (95% CI: 0.09, 0.96) and similar (but numerically larger) incremental differences for complete response and overall response rates compared to the MAIC using the Neelapu et al. (2021) publication. The PSCR stated that </w:t>
      </w:r>
      <w:r w:rsidR="00AD041B" w:rsidRPr="003948E0">
        <w:t xml:space="preserve">the Crump et al. (2017) MAIC was not chosen for the base case as the effective sample size after adjustment was n=6. The </w:t>
      </w:r>
      <w:r w:rsidRPr="003948E0">
        <w:t xml:space="preserve">ESC considered that the MAIC provided in the PSCR did not substantially change the </w:t>
      </w:r>
      <w:r w:rsidR="00AD041B" w:rsidRPr="003948E0">
        <w:t>clinical outcomes seen in the Neelapu et al. (2021) MAIC.</w:t>
      </w:r>
      <w:bookmarkEnd w:id="34"/>
      <w:r w:rsidR="00AD041B" w:rsidRPr="003948E0">
        <w:t xml:space="preserve"> </w:t>
      </w:r>
    </w:p>
    <w:p w14:paraId="4227C6E0" w14:textId="2E328A9C" w:rsidR="003811E0" w:rsidRPr="003948E0" w:rsidRDefault="00AD041B" w:rsidP="00B55E6B">
      <w:pPr>
        <w:pStyle w:val="COMexecsummnumbered"/>
      </w:pPr>
      <w:bookmarkStart w:id="35" w:name="_Ref180070025"/>
      <w:r w:rsidRPr="003948E0">
        <w:t>Overall, t</w:t>
      </w:r>
      <w:r w:rsidR="003811E0" w:rsidRPr="003948E0">
        <w:t xml:space="preserve">he ESC considered the clinical evidence presented showed that epcoritamab treatment would result in higher response rates and improved overall survival compared with chemoimmunotherapy. However, </w:t>
      </w:r>
      <w:r w:rsidRPr="003948E0">
        <w:t xml:space="preserve">the </w:t>
      </w:r>
      <w:r w:rsidR="003811E0" w:rsidRPr="003948E0">
        <w:t>ESC considered the results of the MAIC</w:t>
      </w:r>
      <w:r w:rsidRPr="003948E0">
        <w:t>s</w:t>
      </w:r>
      <w:r w:rsidR="003811E0" w:rsidRPr="003948E0">
        <w:t xml:space="preserve"> for overall survival and response outcomes were not sufficiently reliable to estimate incremental differences in clinical benefit.</w:t>
      </w:r>
      <w:bookmarkEnd w:id="35"/>
    </w:p>
    <w:p w14:paraId="6E46FE55" w14:textId="77777777" w:rsidR="00B53D07" w:rsidRPr="00A1413F" w:rsidRDefault="00B53D07" w:rsidP="00B53D07">
      <w:pPr>
        <w:pStyle w:val="COMH3"/>
        <w:rPr>
          <w:sz w:val="24"/>
          <w:szCs w:val="22"/>
        </w:rPr>
      </w:pPr>
      <w:r w:rsidRPr="00A1413F">
        <w:rPr>
          <w:sz w:val="24"/>
          <w:szCs w:val="22"/>
        </w:rPr>
        <w:t>Naïve comparison of epcoritamab (EPCORE NHL-1) and glofitamab monotherapy (NP30179)</w:t>
      </w:r>
    </w:p>
    <w:p w14:paraId="3497EB41" w14:textId="5A44B6FC" w:rsidR="00B53D07" w:rsidRDefault="00B53D07" w:rsidP="00B53D07">
      <w:pPr>
        <w:pStyle w:val="COMexecsummnumbered"/>
      </w:pPr>
      <w:r>
        <w:fldChar w:fldCharType="begin"/>
      </w:r>
      <w:r>
        <w:instrText xml:space="preserve"> REF _Ref176737573 \h </w:instrText>
      </w:r>
      <w:r>
        <w:fldChar w:fldCharType="separate"/>
      </w:r>
      <w:r w:rsidR="00180EF2" w:rsidRPr="00471739">
        <w:t xml:space="preserve">Table </w:t>
      </w:r>
      <w:r w:rsidR="00180EF2">
        <w:rPr>
          <w:noProof/>
        </w:rPr>
        <w:t>12</w:t>
      </w:r>
      <w:r>
        <w:fldChar w:fldCharType="end"/>
      </w:r>
      <w:r>
        <w:t xml:space="preserve"> presents a naïve comparison of results for epcoritamab (EPCORE NHL-1 study) and glofitamab (NP30179 study).</w:t>
      </w:r>
    </w:p>
    <w:p w14:paraId="4328F780" w14:textId="3E4B9D14" w:rsidR="00B53D07" w:rsidRPr="00471739" w:rsidRDefault="00B53D07" w:rsidP="00B53D07">
      <w:pPr>
        <w:pStyle w:val="COMtablefigcaption"/>
      </w:pPr>
      <w:bookmarkStart w:id="36" w:name="_Ref176737573"/>
      <w:r w:rsidRPr="00471739">
        <w:lastRenderedPageBreak/>
        <w:t xml:space="preserve">Table </w:t>
      </w:r>
      <w:r w:rsidR="00AF4A09">
        <w:fldChar w:fldCharType="begin"/>
      </w:r>
      <w:r w:rsidR="00AF4A09">
        <w:instrText xml:space="preserve"> SEQ Table \* ARABIC </w:instrText>
      </w:r>
      <w:r w:rsidR="00AF4A09">
        <w:fldChar w:fldCharType="separate"/>
      </w:r>
      <w:r w:rsidR="00180EF2">
        <w:rPr>
          <w:noProof/>
        </w:rPr>
        <w:t>12</w:t>
      </w:r>
      <w:r w:rsidR="00AF4A09">
        <w:rPr>
          <w:noProof/>
        </w:rPr>
        <w:fldChar w:fldCharType="end"/>
      </w:r>
      <w:bookmarkEnd w:id="36"/>
      <w:r w:rsidRPr="00471739">
        <w:t xml:space="preserve">: </w:t>
      </w:r>
      <w:r>
        <w:t>Na</w:t>
      </w:r>
      <w:r w:rsidRPr="00C9613B">
        <w:t>ïve comparison of results for the EPCORE NHL-1 and NP30179 stud</w:t>
      </w:r>
      <w:r>
        <w: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Caption w:val="Table 12: Naïve comparison of results for the EPCORE NHL-1 and NP30179 studies"/>
      </w:tblPr>
      <w:tblGrid>
        <w:gridCol w:w="3823"/>
        <w:gridCol w:w="2597"/>
        <w:gridCol w:w="2597"/>
      </w:tblGrid>
      <w:tr w:rsidR="00B53D07" w:rsidRPr="00471739" w14:paraId="1504AF85" w14:textId="77777777">
        <w:trPr>
          <w:trHeight w:val="75"/>
          <w:tblHeader/>
        </w:trPr>
        <w:tc>
          <w:tcPr>
            <w:tcW w:w="2120" w:type="pct"/>
            <w:vAlign w:val="center"/>
          </w:tcPr>
          <w:p w14:paraId="15ABD001" w14:textId="77777777" w:rsidR="00B53D07" w:rsidRDefault="00B53D07">
            <w:pPr>
              <w:pStyle w:val="COMTableheadingrow"/>
            </w:pPr>
            <w:r>
              <w:t>Outcome</w:t>
            </w:r>
          </w:p>
        </w:tc>
        <w:tc>
          <w:tcPr>
            <w:tcW w:w="1440" w:type="pct"/>
          </w:tcPr>
          <w:p w14:paraId="7B577C6B" w14:textId="77777777" w:rsidR="00B53D07" w:rsidRDefault="00B53D07">
            <w:pPr>
              <w:pStyle w:val="COMTableheadingrow"/>
              <w:jc w:val="center"/>
            </w:pPr>
            <w:r>
              <w:t>Epcoritamab (</w:t>
            </w:r>
            <w:r w:rsidRPr="00BF04B4">
              <w:t>EPCORE NHL-1</w:t>
            </w:r>
            <w:r>
              <w:t>)</w:t>
            </w:r>
          </w:p>
          <w:p w14:paraId="664D0EB4" w14:textId="77777777" w:rsidR="00B53D07" w:rsidRDefault="00B53D07">
            <w:pPr>
              <w:pStyle w:val="COMTableheadingrow"/>
              <w:jc w:val="center"/>
            </w:pPr>
            <w:r>
              <w:t>(N=139)</w:t>
            </w:r>
          </w:p>
        </w:tc>
        <w:tc>
          <w:tcPr>
            <w:tcW w:w="1440" w:type="pct"/>
          </w:tcPr>
          <w:p w14:paraId="3539F6B8" w14:textId="77777777" w:rsidR="00B53D07" w:rsidRDefault="00B53D07">
            <w:pPr>
              <w:pStyle w:val="COMTableheadingrow"/>
              <w:jc w:val="center"/>
            </w:pPr>
            <w:r>
              <w:t>Glofitamab (</w:t>
            </w:r>
            <w:r w:rsidRPr="00BF04B4">
              <w:t>NP30179</w:t>
            </w:r>
            <w:r>
              <w:t>)</w:t>
            </w:r>
          </w:p>
          <w:p w14:paraId="0BBAB6D5" w14:textId="77777777" w:rsidR="00B53D07" w:rsidRDefault="00B53D07">
            <w:pPr>
              <w:pStyle w:val="COMTableheadingrow"/>
              <w:jc w:val="center"/>
            </w:pPr>
            <w:r>
              <w:t>(N=155)</w:t>
            </w:r>
          </w:p>
        </w:tc>
      </w:tr>
      <w:tr w:rsidR="00B53D07" w:rsidRPr="00471739" w14:paraId="263BBAAF" w14:textId="77777777">
        <w:trPr>
          <w:trHeight w:val="56"/>
        </w:trPr>
        <w:tc>
          <w:tcPr>
            <w:tcW w:w="2120" w:type="pct"/>
          </w:tcPr>
          <w:p w14:paraId="6FCE463F" w14:textId="77777777" w:rsidR="00B53D07" w:rsidRPr="00C9613B" w:rsidRDefault="00B53D07">
            <w:pPr>
              <w:pStyle w:val="COMTabletext"/>
            </w:pPr>
            <w:r w:rsidRPr="00C9613B">
              <w:t>Median follow-up, months (range)</w:t>
            </w:r>
          </w:p>
        </w:tc>
        <w:tc>
          <w:tcPr>
            <w:tcW w:w="1440" w:type="pct"/>
          </w:tcPr>
          <w:p w14:paraId="5769E349" w14:textId="77777777" w:rsidR="00B53D07" w:rsidRPr="00787862" w:rsidRDefault="00B53D07">
            <w:pPr>
              <w:pStyle w:val="COMTabletext"/>
              <w:jc w:val="center"/>
              <w:rPr>
                <w:b/>
                <w:bCs w:val="0"/>
              </w:rPr>
            </w:pPr>
            <w:r w:rsidRPr="00DE7197">
              <w:t>25.5 (24.4</w:t>
            </w:r>
            <w:r>
              <w:t>-</w:t>
            </w:r>
            <w:r w:rsidRPr="00DE7197">
              <w:t>26.1)</w:t>
            </w:r>
          </w:p>
        </w:tc>
        <w:tc>
          <w:tcPr>
            <w:tcW w:w="1440" w:type="pct"/>
          </w:tcPr>
          <w:p w14:paraId="14413FDD" w14:textId="77777777" w:rsidR="00B53D07" w:rsidRPr="00787862" w:rsidRDefault="00B53D07">
            <w:pPr>
              <w:pStyle w:val="COMTabletext"/>
              <w:jc w:val="center"/>
              <w:rPr>
                <w:b/>
                <w:bCs w:val="0"/>
              </w:rPr>
            </w:pPr>
            <w:r w:rsidRPr="002965FB">
              <w:t xml:space="preserve">12.6 </w:t>
            </w:r>
            <w:r>
              <w:t>(0.1-22.1)</w:t>
            </w:r>
          </w:p>
        </w:tc>
      </w:tr>
      <w:tr w:rsidR="00B53D07" w:rsidRPr="00471739" w14:paraId="23611E58" w14:textId="77777777">
        <w:trPr>
          <w:trHeight w:val="56"/>
        </w:trPr>
        <w:tc>
          <w:tcPr>
            <w:tcW w:w="5000" w:type="pct"/>
            <w:gridSpan w:val="3"/>
          </w:tcPr>
          <w:p w14:paraId="5C75844B" w14:textId="77777777" w:rsidR="00B53D07" w:rsidRPr="00787862" w:rsidRDefault="00B53D07">
            <w:pPr>
              <w:pStyle w:val="COMTabletext"/>
              <w:rPr>
                <w:b/>
                <w:bCs w:val="0"/>
              </w:rPr>
            </w:pPr>
            <w:r>
              <w:rPr>
                <w:b/>
                <w:bCs w:val="0"/>
              </w:rPr>
              <w:t>Response rates (IRC-assessed)</w:t>
            </w:r>
          </w:p>
        </w:tc>
      </w:tr>
      <w:tr w:rsidR="00B53D07" w:rsidRPr="00471739" w14:paraId="26931371" w14:textId="77777777">
        <w:trPr>
          <w:trHeight w:val="56"/>
        </w:trPr>
        <w:tc>
          <w:tcPr>
            <w:tcW w:w="2120" w:type="pct"/>
          </w:tcPr>
          <w:p w14:paraId="5FD5DB6D" w14:textId="77777777" w:rsidR="00B53D07" w:rsidRDefault="00B53D07">
            <w:pPr>
              <w:pStyle w:val="COMTabletext"/>
            </w:pPr>
            <w:r>
              <w:t>Overall response rate, % (95% CI)</w:t>
            </w:r>
          </w:p>
          <w:p w14:paraId="2A4FCD0D" w14:textId="77777777" w:rsidR="00B53D07" w:rsidRDefault="00B53D07">
            <w:pPr>
              <w:pStyle w:val="COMTabletext"/>
            </w:pPr>
            <w:r>
              <w:t>- Complete response, % (95% CI)</w:t>
            </w:r>
          </w:p>
          <w:p w14:paraId="527A2724" w14:textId="77777777" w:rsidR="00B53D07" w:rsidRDefault="00B53D07">
            <w:pPr>
              <w:pStyle w:val="COMTabletext"/>
            </w:pPr>
            <w:r>
              <w:t>- Partial response, % (95% CI)</w:t>
            </w:r>
          </w:p>
        </w:tc>
        <w:tc>
          <w:tcPr>
            <w:tcW w:w="1440" w:type="pct"/>
          </w:tcPr>
          <w:p w14:paraId="333C6B7E" w14:textId="77777777" w:rsidR="00B53D07" w:rsidRDefault="00B53D07">
            <w:pPr>
              <w:pStyle w:val="COMTabletext"/>
              <w:jc w:val="center"/>
            </w:pPr>
            <w:r w:rsidRPr="000C4CBB">
              <w:t>61.9</w:t>
            </w:r>
            <w:r>
              <w:t xml:space="preserve"> (</w:t>
            </w:r>
            <w:r w:rsidRPr="00AC4BD9">
              <w:t>53.3, 70.0)</w:t>
            </w:r>
          </w:p>
          <w:p w14:paraId="2FF48B54" w14:textId="77777777" w:rsidR="00B53D07" w:rsidRDefault="00B53D07">
            <w:pPr>
              <w:pStyle w:val="COMTabletext"/>
              <w:jc w:val="center"/>
            </w:pPr>
            <w:r w:rsidRPr="00AC4BD9">
              <w:t>40.3</w:t>
            </w:r>
            <w:r>
              <w:t xml:space="preserve"> </w:t>
            </w:r>
            <w:r w:rsidRPr="003616EB">
              <w:t>(32.1, 48.9)</w:t>
            </w:r>
          </w:p>
          <w:p w14:paraId="5391E517" w14:textId="77777777" w:rsidR="00B53D07" w:rsidRPr="0004686B" w:rsidRDefault="00B53D07">
            <w:pPr>
              <w:pStyle w:val="COMTabletext"/>
              <w:jc w:val="center"/>
            </w:pPr>
            <w:r w:rsidRPr="003616EB">
              <w:t>21.6</w:t>
            </w:r>
            <w:r>
              <w:t xml:space="preserve"> </w:t>
            </w:r>
            <w:r w:rsidRPr="003616EB">
              <w:t>(15.1, 29.4)</w:t>
            </w:r>
          </w:p>
        </w:tc>
        <w:tc>
          <w:tcPr>
            <w:tcW w:w="1440" w:type="pct"/>
          </w:tcPr>
          <w:p w14:paraId="1F0E7973" w14:textId="77777777" w:rsidR="00B53D07" w:rsidRDefault="00B53D07">
            <w:pPr>
              <w:pStyle w:val="COMTabletext"/>
              <w:jc w:val="center"/>
            </w:pPr>
            <w:r>
              <w:t xml:space="preserve">52 </w:t>
            </w:r>
            <w:r w:rsidRPr="00AC4BD9">
              <w:t>(43, 60)</w:t>
            </w:r>
          </w:p>
          <w:p w14:paraId="0955FF4E" w14:textId="54C9E837" w:rsidR="00B53D07" w:rsidRDefault="00B53D07">
            <w:pPr>
              <w:pStyle w:val="COMTabletext"/>
              <w:jc w:val="center"/>
            </w:pPr>
            <w:r w:rsidRPr="00AC4BD9">
              <w:t>39</w:t>
            </w:r>
            <w:r>
              <w:t xml:space="preserve"> </w:t>
            </w:r>
            <w:r w:rsidRPr="00AC4BD9">
              <w:t xml:space="preserve">(32, </w:t>
            </w:r>
            <w:r w:rsidR="00807135">
              <w:t>4</w:t>
            </w:r>
            <w:r w:rsidRPr="00AC4BD9">
              <w:t>8)</w:t>
            </w:r>
          </w:p>
          <w:p w14:paraId="43301499" w14:textId="77777777" w:rsidR="00B53D07" w:rsidRPr="0004686B" w:rsidRDefault="00B53D07">
            <w:pPr>
              <w:pStyle w:val="COMTabletext"/>
              <w:jc w:val="center"/>
            </w:pPr>
            <w:r>
              <w:t>NR</w:t>
            </w:r>
          </w:p>
        </w:tc>
      </w:tr>
      <w:tr w:rsidR="00B53D07" w:rsidRPr="00471739" w14:paraId="67B982F8" w14:textId="77777777">
        <w:trPr>
          <w:trHeight w:val="60"/>
        </w:trPr>
        <w:tc>
          <w:tcPr>
            <w:tcW w:w="5000" w:type="pct"/>
            <w:gridSpan w:val="3"/>
          </w:tcPr>
          <w:p w14:paraId="735D9211" w14:textId="77777777" w:rsidR="00B53D07" w:rsidRPr="00787862" w:rsidRDefault="00B53D07">
            <w:pPr>
              <w:pStyle w:val="COMTabletext"/>
              <w:rPr>
                <w:b/>
                <w:bCs w:val="0"/>
              </w:rPr>
            </w:pPr>
            <w:r>
              <w:rPr>
                <w:b/>
                <w:bCs w:val="0"/>
              </w:rPr>
              <w:t>Progression-free survival (IRC-assessed)</w:t>
            </w:r>
          </w:p>
        </w:tc>
      </w:tr>
      <w:tr w:rsidR="00B53D07" w:rsidRPr="00471739" w14:paraId="5A3F3651" w14:textId="77777777">
        <w:trPr>
          <w:trHeight w:val="60"/>
        </w:trPr>
        <w:tc>
          <w:tcPr>
            <w:tcW w:w="2120" w:type="pct"/>
          </w:tcPr>
          <w:p w14:paraId="52E25A68" w14:textId="77777777" w:rsidR="00B53D07" w:rsidRDefault="00B53D07">
            <w:pPr>
              <w:pStyle w:val="COMTabletext"/>
            </w:pPr>
            <w:r>
              <w:t>Median PFS, months (95% CI)</w:t>
            </w:r>
          </w:p>
        </w:tc>
        <w:tc>
          <w:tcPr>
            <w:tcW w:w="1440" w:type="pct"/>
          </w:tcPr>
          <w:p w14:paraId="50B31A5A" w14:textId="77777777" w:rsidR="00B53D07" w:rsidRPr="00E21F2D" w:rsidRDefault="00B53D07">
            <w:pPr>
              <w:pStyle w:val="COMTabletext"/>
              <w:jc w:val="center"/>
            </w:pPr>
            <w:r w:rsidRPr="00D625CC">
              <w:t>4.4 (3.0, 8.8)</w:t>
            </w:r>
          </w:p>
        </w:tc>
        <w:tc>
          <w:tcPr>
            <w:tcW w:w="1440" w:type="pct"/>
          </w:tcPr>
          <w:p w14:paraId="0206CEFB" w14:textId="77777777" w:rsidR="00B53D07" w:rsidRPr="00E21F2D" w:rsidRDefault="00B53D07">
            <w:pPr>
              <w:pStyle w:val="COMTabletext"/>
              <w:jc w:val="center"/>
            </w:pPr>
            <w:r w:rsidRPr="00D625CC">
              <w:t>4.9 (3.4, 8.1)</w:t>
            </w:r>
          </w:p>
        </w:tc>
      </w:tr>
      <w:tr w:rsidR="00B53D07" w:rsidRPr="00471739" w14:paraId="2C41535E" w14:textId="77777777">
        <w:tc>
          <w:tcPr>
            <w:tcW w:w="2120" w:type="pct"/>
          </w:tcPr>
          <w:p w14:paraId="4613B80A" w14:textId="77777777" w:rsidR="00B53D07" w:rsidRDefault="00B53D07">
            <w:pPr>
              <w:pStyle w:val="COMTabletext"/>
            </w:pPr>
            <w:r>
              <w:t>KM estimate of duration of PFS</w:t>
            </w:r>
          </w:p>
          <w:p w14:paraId="7D8836B7" w14:textId="77777777" w:rsidR="00B53D07" w:rsidRPr="004910F9" w:rsidRDefault="00B53D07">
            <w:pPr>
              <w:pStyle w:val="COMTabletext"/>
            </w:pPr>
            <w:r w:rsidRPr="006918A6">
              <w:t>- 12 months, % (95% CI)</w:t>
            </w:r>
          </w:p>
        </w:tc>
        <w:tc>
          <w:tcPr>
            <w:tcW w:w="1440" w:type="pct"/>
          </w:tcPr>
          <w:p w14:paraId="6DA7F793" w14:textId="77777777" w:rsidR="00B53D07" w:rsidRDefault="00B53D07">
            <w:pPr>
              <w:pStyle w:val="COMTabletext"/>
              <w:jc w:val="center"/>
            </w:pPr>
          </w:p>
          <w:p w14:paraId="5FD1AE39" w14:textId="77777777" w:rsidR="00B53D07" w:rsidRPr="00471739" w:rsidRDefault="00B53D07">
            <w:pPr>
              <w:pStyle w:val="COMTabletext"/>
              <w:jc w:val="center"/>
            </w:pPr>
            <w:r w:rsidRPr="006E0642">
              <w:t>39.7 (31.2, 48.0)</w:t>
            </w:r>
          </w:p>
        </w:tc>
        <w:tc>
          <w:tcPr>
            <w:tcW w:w="1440" w:type="pct"/>
          </w:tcPr>
          <w:p w14:paraId="0A15A93C" w14:textId="77777777" w:rsidR="00B53D07" w:rsidRDefault="00B53D07">
            <w:pPr>
              <w:pStyle w:val="COMTabletext"/>
              <w:jc w:val="center"/>
            </w:pPr>
          </w:p>
          <w:p w14:paraId="7C0A252E" w14:textId="77777777" w:rsidR="00B53D07" w:rsidRPr="00471739" w:rsidRDefault="00B53D07">
            <w:pPr>
              <w:pStyle w:val="COMTabletext"/>
              <w:jc w:val="center"/>
            </w:pPr>
            <w:r w:rsidRPr="006E0642">
              <w:t>37 (29</w:t>
            </w:r>
            <w:r>
              <w:t xml:space="preserve">, </w:t>
            </w:r>
            <w:r w:rsidRPr="006E0642">
              <w:t>46)</w:t>
            </w:r>
          </w:p>
        </w:tc>
      </w:tr>
      <w:tr w:rsidR="00B53D07" w:rsidRPr="00471739" w14:paraId="57CD9330" w14:textId="77777777">
        <w:tc>
          <w:tcPr>
            <w:tcW w:w="5000" w:type="pct"/>
            <w:gridSpan w:val="3"/>
          </w:tcPr>
          <w:p w14:paraId="61280826" w14:textId="77777777" w:rsidR="00B53D07" w:rsidRDefault="00B53D07">
            <w:pPr>
              <w:pStyle w:val="COMTabletext"/>
              <w:rPr>
                <w:b/>
                <w:bCs w:val="0"/>
              </w:rPr>
            </w:pPr>
            <w:r w:rsidRPr="00787862">
              <w:rPr>
                <w:b/>
                <w:bCs w:val="0"/>
              </w:rPr>
              <w:t>Overall survival</w:t>
            </w:r>
          </w:p>
        </w:tc>
      </w:tr>
      <w:tr w:rsidR="00B53D07" w:rsidRPr="00471739" w14:paraId="1E3949C1" w14:textId="77777777">
        <w:tc>
          <w:tcPr>
            <w:tcW w:w="2120" w:type="pct"/>
          </w:tcPr>
          <w:p w14:paraId="04947C2C" w14:textId="77777777" w:rsidR="00B53D07" w:rsidRDefault="00B53D07">
            <w:pPr>
              <w:pStyle w:val="COMTabletext"/>
            </w:pPr>
            <w:r>
              <w:t>Median OS, months (95% CI)</w:t>
            </w:r>
          </w:p>
        </w:tc>
        <w:tc>
          <w:tcPr>
            <w:tcW w:w="1440" w:type="pct"/>
          </w:tcPr>
          <w:p w14:paraId="4F6C4E65" w14:textId="77777777" w:rsidR="00B53D07" w:rsidRPr="008C4612" w:rsidRDefault="00B53D07">
            <w:pPr>
              <w:pStyle w:val="COMTabletext"/>
              <w:jc w:val="center"/>
            </w:pPr>
            <w:r w:rsidRPr="00D625CC">
              <w:t>19.4 (11.7, 27.7)</w:t>
            </w:r>
          </w:p>
        </w:tc>
        <w:tc>
          <w:tcPr>
            <w:tcW w:w="1440" w:type="pct"/>
          </w:tcPr>
          <w:p w14:paraId="09084B31" w14:textId="77777777" w:rsidR="00B53D07" w:rsidRPr="008C4612" w:rsidRDefault="00B53D07">
            <w:pPr>
              <w:pStyle w:val="COMTabletext"/>
              <w:jc w:val="center"/>
            </w:pPr>
            <w:r w:rsidRPr="00D625CC">
              <w:t>11.5 (7.9, 15.7)</w:t>
            </w:r>
          </w:p>
        </w:tc>
      </w:tr>
      <w:tr w:rsidR="00B53D07" w:rsidRPr="00471739" w14:paraId="77A173EA" w14:textId="77777777">
        <w:tc>
          <w:tcPr>
            <w:tcW w:w="2120" w:type="pct"/>
          </w:tcPr>
          <w:p w14:paraId="16CF385F" w14:textId="77777777" w:rsidR="00B53D07" w:rsidRDefault="00B53D07">
            <w:pPr>
              <w:pStyle w:val="COMTabletext"/>
            </w:pPr>
            <w:r>
              <w:t>KM estimate of duration of OS</w:t>
            </w:r>
          </w:p>
          <w:p w14:paraId="26B26463" w14:textId="77777777" w:rsidR="00B53D07" w:rsidRDefault="00B53D07">
            <w:pPr>
              <w:pStyle w:val="COMTabletext"/>
            </w:pPr>
            <w:r w:rsidRPr="006918A6">
              <w:t>- 12 months, % (95% CI)</w:t>
            </w:r>
          </w:p>
        </w:tc>
        <w:tc>
          <w:tcPr>
            <w:tcW w:w="1440" w:type="pct"/>
          </w:tcPr>
          <w:p w14:paraId="24C1F592" w14:textId="77777777" w:rsidR="00B53D07" w:rsidRDefault="00B53D07">
            <w:pPr>
              <w:pStyle w:val="COMTabletext"/>
              <w:jc w:val="center"/>
            </w:pPr>
          </w:p>
          <w:p w14:paraId="3FF6A014" w14:textId="77777777" w:rsidR="00B53D07" w:rsidRDefault="00B53D07">
            <w:pPr>
              <w:pStyle w:val="COMTabletext"/>
              <w:jc w:val="center"/>
            </w:pPr>
            <w:r w:rsidRPr="00D625CC">
              <w:t>58.4 (49.6, 66.2)</w:t>
            </w:r>
          </w:p>
        </w:tc>
        <w:tc>
          <w:tcPr>
            <w:tcW w:w="1440" w:type="pct"/>
          </w:tcPr>
          <w:p w14:paraId="73680863" w14:textId="77777777" w:rsidR="00B53D07" w:rsidRDefault="00B53D07">
            <w:pPr>
              <w:pStyle w:val="COMTabletext"/>
              <w:jc w:val="center"/>
            </w:pPr>
          </w:p>
          <w:p w14:paraId="7916B818" w14:textId="77777777" w:rsidR="00B53D07" w:rsidRDefault="00B53D07">
            <w:pPr>
              <w:pStyle w:val="COMTabletext"/>
              <w:jc w:val="center"/>
            </w:pPr>
            <w:r w:rsidRPr="00D625CC">
              <w:t>50 (41</w:t>
            </w:r>
            <w:r>
              <w:t xml:space="preserve">, </w:t>
            </w:r>
            <w:r w:rsidRPr="00D625CC">
              <w:t>58)</w:t>
            </w:r>
          </w:p>
        </w:tc>
      </w:tr>
      <w:tr w:rsidR="00B53D07" w:rsidRPr="00471739" w14:paraId="0B0BDDBF" w14:textId="77777777">
        <w:tc>
          <w:tcPr>
            <w:tcW w:w="5000" w:type="pct"/>
            <w:gridSpan w:val="3"/>
          </w:tcPr>
          <w:p w14:paraId="07E8DA50" w14:textId="77777777" w:rsidR="00B53D07" w:rsidRPr="00885B1F" w:rsidRDefault="00B53D07">
            <w:pPr>
              <w:pStyle w:val="COMTabletext"/>
              <w:rPr>
                <w:b/>
                <w:bCs w:val="0"/>
              </w:rPr>
            </w:pPr>
            <w:r>
              <w:rPr>
                <w:b/>
                <w:bCs w:val="0"/>
              </w:rPr>
              <w:t>Duration of response (IRC-assessed)</w:t>
            </w:r>
          </w:p>
        </w:tc>
      </w:tr>
      <w:tr w:rsidR="00B53D07" w:rsidRPr="00471739" w14:paraId="4B37EFBF" w14:textId="77777777">
        <w:tc>
          <w:tcPr>
            <w:tcW w:w="2120" w:type="pct"/>
          </w:tcPr>
          <w:p w14:paraId="6146A214" w14:textId="77777777" w:rsidR="00B53D07" w:rsidRPr="004910F9" w:rsidRDefault="00B53D07">
            <w:pPr>
              <w:pStyle w:val="COMTabletext"/>
            </w:pPr>
            <w:r>
              <w:t>Median DOR, months (95% CI)</w:t>
            </w:r>
          </w:p>
        </w:tc>
        <w:tc>
          <w:tcPr>
            <w:tcW w:w="1440" w:type="pct"/>
          </w:tcPr>
          <w:p w14:paraId="6DC4D438" w14:textId="77777777" w:rsidR="00B53D07" w:rsidRDefault="00B53D07">
            <w:pPr>
              <w:pStyle w:val="COMTabletext"/>
              <w:jc w:val="center"/>
            </w:pPr>
            <w:r w:rsidRPr="00D625CC">
              <w:t>17.3 (9.7, 16.5)</w:t>
            </w:r>
          </w:p>
        </w:tc>
        <w:tc>
          <w:tcPr>
            <w:tcW w:w="1440" w:type="pct"/>
          </w:tcPr>
          <w:p w14:paraId="330E6B52" w14:textId="77777777" w:rsidR="00B53D07" w:rsidRDefault="00B53D07">
            <w:pPr>
              <w:pStyle w:val="COMTabletext"/>
              <w:jc w:val="center"/>
            </w:pPr>
            <w:r w:rsidRPr="00885B1F">
              <w:t>18.4 (13.7, N</w:t>
            </w:r>
            <w:r>
              <w:t>E</w:t>
            </w:r>
            <w:r w:rsidRPr="00885B1F">
              <w:t>)</w:t>
            </w:r>
          </w:p>
        </w:tc>
      </w:tr>
      <w:tr w:rsidR="00B53D07" w:rsidRPr="00471739" w14:paraId="0469DAFF" w14:textId="77777777">
        <w:tc>
          <w:tcPr>
            <w:tcW w:w="2120" w:type="pct"/>
          </w:tcPr>
          <w:p w14:paraId="3BF54CC0" w14:textId="77777777" w:rsidR="00B53D07" w:rsidRDefault="00B53D07">
            <w:pPr>
              <w:pStyle w:val="COMTabletext"/>
            </w:pPr>
            <w:r>
              <w:t>KM estimate of DOR</w:t>
            </w:r>
          </w:p>
          <w:p w14:paraId="4C8E3DD6" w14:textId="77777777" w:rsidR="00B53D07" w:rsidRPr="004910F9" w:rsidRDefault="00B53D07">
            <w:pPr>
              <w:pStyle w:val="COMTabletext"/>
            </w:pPr>
            <w:r w:rsidRPr="006918A6">
              <w:t xml:space="preserve">- </w:t>
            </w:r>
            <w:r>
              <w:t>12</w:t>
            </w:r>
            <w:r w:rsidRPr="006918A6">
              <w:t xml:space="preserve"> months, % (95% CI)</w:t>
            </w:r>
          </w:p>
        </w:tc>
        <w:tc>
          <w:tcPr>
            <w:tcW w:w="1440" w:type="pct"/>
          </w:tcPr>
          <w:p w14:paraId="07E71DA7" w14:textId="77777777" w:rsidR="00B53D07" w:rsidRDefault="00B53D07">
            <w:pPr>
              <w:pStyle w:val="COMTabletext"/>
              <w:jc w:val="center"/>
            </w:pPr>
          </w:p>
          <w:p w14:paraId="48693A27" w14:textId="77777777" w:rsidR="00B53D07" w:rsidRDefault="00B53D07">
            <w:pPr>
              <w:pStyle w:val="COMTabletext"/>
              <w:jc w:val="center"/>
            </w:pPr>
            <w:r w:rsidRPr="00D625CC">
              <w:t>58.6 (46.8, 68.6)</w:t>
            </w:r>
          </w:p>
        </w:tc>
        <w:tc>
          <w:tcPr>
            <w:tcW w:w="1440" w:type="pct"/>
          </w:tcPr>
          <w:p w14:paraId="07E8C3A3" w14:textId="77777777" w:rsidR="00B53D07" w:rsidRDefault="00B53D07">
            <w:pPr>
              <w:pStyle w:val="COMTabletext"/>
              <w:jc w:val="center"/>
            </w:pPr>
          </w:p>
          <w:p w14:paraId="07A5F30C" w14:textId="77777777" w:rsidR="00B53D07" w:rsidRDefault="00B53D07">
            <w:pPr>
              <w:pStyle w:val="COMTabletext"/>
              <w:jc w:val="center"/>
            </w:pPr>
            <w:r w:rsidRPr="00D625CC">
              <w:t>64 (51, 76)</w:t>
            </w:r>
          </w:p>
        </w:tc>
      </w:tr>
    </w:tbl>
    <w:p w14:paraId="6C030E9F" w14:textId="77777777" w:rsidR="00B53D07" w:rsidRDefault="00B53D07" w:rsidP="00B53D07">
      <w:pPr>
        <w:pStyle w:val="COMTablefooter"/>
      </w:pPr>
      <w:r w:rsidRPr="00471739">
        <w:t>Source:</w:t>
      </w:r>
      <w:r>
        <w:t xml:space="preserve"> Table 11, p17 if Appendix A of the submission; Table 2, p2225 of Dickinson et al. (2022).</w:t>
      </w:r>
    </w:p>
    <w:p w14:paraId="4C54ED7C" w14:textId="77777777" w:rsidR="00B53D07" w:rsidRDefault="00B53D07" w:rsidP="00B53D07">
      <w:pPr>
        <w:pStyle w:val="COMTablefooter"/>
      </w:pPr>
      <w:r>
        <w:t>Abbreviations: CI, confidence interval; DOR, duration of response; IRC, independent review committee; NE, not estimable; OS, overall survival; PFS, progression-free survival.</w:t>
      </w:r>
    </w:p>
    <w:p w14:paraId="71279479" w14:textId="68C0CAB1" w:rsidR="00B53D07" w:rsidRDefault="00B53D07" w:rsidP="00B53D07">
      <w:pPr>
        <w:pStyle w:val="COMexecsummnumbered"/>
      </w:pPr>
      <w:r>
        <w:t xml:space="preserve">Based on a naïve comparison of results, median overall survival for patients treated with glofitamab in the </w:t>
      </w:r>
      <w:r w:rsidRPr="006B351B">
        <w:t>NP30179</w:t>
      </w:r>
      <w:r>
        <w:t xml:space="preserve"> study was shorter (11.5 months; 50% of patients alive at 12 months) compared to patients treated with epcoritamab in the EPCORE NHL-1 study (median overall survival 19.4 months; 58% of patients alive at 12 months). Median progression-free survival was slightly longer for glofitamab (4.9 months; 37% remaining progression-free at 12 months) </w:t>
      </w:r>
      <w:r w:rsidR="00B45D3F">
        <w:t>compared to</w:t>
      </w:r>
      <w:r>
        <w:t xml:space="preserve"> epcoritamab (4.4 months; 40% of patients remaining progression-free at 12 months).</w:t>
      </w:r>
    </w:p>
    <w:p w14:paraId="1452C351" w14:textId="0D19F1B0" w:rsidR="00B60939" w:rsidRPr="00471739" w:rsidRDefault="00B60939" w:rsidP="003D5DE7">
      <w:pPr>
        <w:pStyle w:val="COMH2-non-numbered"/>
      </w:pPr>
      <w:bookmarkStart w:id="37" w:name="_Toc22897642"/>
      <w:bookmarkStart w:id="38" w:name="_Toc177477305"/>
      <w:r w:rsidRPr="00471739">
        <w:t>Comparative harms</w:t>
      </w:r>
      <w:bookmarkEnd w:id="37"/>
      <w:bookmarkEnd w:id="38"/>
    </w:p>
    <w:p w14:paraId="3E686D7A" w14:textId="2BBF9CE6" w:rsidR="00303131" w:rsidRPr="00B7452F" w:rsidRDefault="00A0244E" w:rsidP="00BE6E8B">
      <w:pPr>
        <w:pStyle w:val="COMexecsummnumbered"/>
        <w:rPr>
          <w:iCs/>
        </w:rPr>
      </w:pPr>
      <w:r>
        <w:fldChar w:fldCharType="begin"/>
      </w:r>
      <w:r>
        <w:instrText xml:space="preserve"> REF _Ref176737616 \h </w:instrText>
      </w:r>
      <w:r>
        <w:fldChar w:fldCharType="separate"/>
      </w:r>
      <w:r w:rsidR="00180EF2" w:rsidRPr="00471739">
        <w:t xml:space="preserve">Table </w:t>
      </w:r>
      <w:r w:rsidR="00180EF2">
        <w:rPr>
          <w:noProof/>
        </w:rPr>
        <w:t>13</w:t>
      </w:r>
      <w:r>
        <w:fldChar w:fldCharType="end"/>
      </w:r>
      <w:r w:rsidR="00BE6E8B">
        <w:t xml:space="preserve"> presents a summary of adverse event results among </w:t>
      </w:r>
      <w:r w:rsidR="00BE6E8B" w:rsidRPr="00901898">
        <w:t>patients with DLBCL in the dose expansion phase of the EPCORE NHL-1 study</w:t>
      </w:r>
      <w:r w:rsidR="00BE6E8B">
        <w:t>.</w:t>
      </w:r>
    </w:p>
    <w:p w14:paraId="74C5EE7A" w14:textId="3DA182C5" w:rsidR="00BE6E8B" w:rsidRPr="00471739" w:rsidRDefault="008C0694" w:rsidP="00BE6E8B">
      <w:pPr>
        <w:pStyle w:val="COMtablefigcaption"/>
      </w:pPr>
      <w:bookmarkStart w:id="39" w:name="_Ref176737616"/>
      <w:r w:rsidRPr="00471739">
        <w:lastRenderedPageBreak/>
        <w:t xml:space="preserve">Table </w:t>
      </w:r>
      <w:r w:rsidR="00AF4A09">
        <w:fldChar w:fldCharType="begin"/>
      </w:r>
      <w:r w:rsidR="00AF4A09">
        <w:instrText xml:space="preserve"> SEQ Table \* ARABIC </w:instrText>
      </w:r>
      <w:r w:rsidR="00AF4A09">
        <w:fldChar w:fldCharType="separate"/>
      </w:r>
      <w:r w:rsidR="00180EF2">
        <w:rPr>
          <w:noProof/>
        </w:rPr>
        <w:t>13</w:t>
      </w:r>
      <w:r w:rsidR="00AF4A09">
        <w:rPr>
          <w:noProof/>
        </w:rPr>
        <w:fldChar w:fldCharType="end"/>
      </w:r>
      <w:bookmarkEnd w:id="39"/>
      <w:r w:rsidRPr="00471739">
        <w:t xml:space="preserve">: </w:t>
      </w:r>
      <w:r w:rsidR="00BE6E8B" w:rsidRPr="00471739">
        <w:t xml:space="preserve">Summary of </w:t>
      </w:r>
      <w:r w:rsidR="00BE6E8B">
        <w:t>adverse events in the EPCORE NHL-1 study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Caption w:val="Table 13: Summary of adverse events in the EPCORE NHL-1 study"/>
      </w:tblPr>
      <w:tblGrid>
        <w:gridCol w:w="3681"/>
        <w:gridCol w:w="2667"/>
        <w:gridCol w:w="2669"/>
      </w:tblGrid>
      <w:tr w:rsidR="00BE6E8B" w:rsidRPr="00471739" w14:paraId="5AAFDBDC" w14:textId="77777777" w:rsidTr="00A1413F">
        <w:trPr>
          <w:trHeight w:val="20"/>
          <w:tblHeader/>
        </w:trPr>
        <w:tc>
          <w:tcPr>
            <w:tcW w:w="2041" w:type="pct"/>
            <w:vMerge w:val="restart"/>
            <w:vAlign w:val="center"/>
          </w:tcPr>
          <w:p w14:paraId="685AB7C7" w14:textId="77777777" w:rsidR="00BE6E8B" w:rsidRPr="00471739" w:rsidRDefault="00BE6E8B">
            <w:pPr>
              <w:pStyle w:val="COMTableheadingrow"/>
            </w:pPr>
          </w:p>
        </w:tc>
        <w:tc>
          <w:tcPr>
            <w:tcW w:w="2959" w:type="pct"/>
            <w:gridSpan w:val="2"/>
            <w:vAlign w:val="center"/>
          </w:tcPr>
          <w:p w14:paraId="7B493810" w14:textId="77777777" w:rsidR="00BE6E8B" w:rsidRPr="00471739" w:rsidRDefault="00BE6E8B">
            <w:pPr>
              <w:pStyle w:val="COMTableheadingrow"/>
              <w:jc w:val="center"/>
            </w:pPr>
            <w:r>
              <w:t>Epcoritamab</w:t>
            </w:r>
          </w:p>
          <w:p w14:paraId="42F8B7CC" w14:textId="77777777" w:rsidR="00BE6E8B" w:rsidRDefault="00BE6E8B">
            <w:pPr>
              <w:pStyle w:val="COMTableheadingrow"/>
              <w:jc w:val="center"/>
            </w:pPr>
            <w:r>
              <w:t>N=139</w:t>
            </w:r>
          </w:p>
        </w:tc>
      </w:tr>
      <w:tr w:rsidR="00BE6E8B" w:rsidRPr="00471739" w14:paraId="3ABF1D79" w14:textId="77777777" w:rsidTr="00A1413F">
        <w:trPr>
          <w:trHeight w:val="20"/>
        </w:trPr>
        <w:tc>
          <w:tcPr>
            <w:tcW w:w="2041" w:type="pct"/>
            <w:vMerge/>
            <w:vAlign w:val="center"/>
          </w:tcPr>
          <w:p w14:paraId="27925D17" w14:textId="77777777" w:rsidR="00BE6E8B" w:rsidRDefault="00BE6E8B">
            <w:pPr>
              <w:pStyle w:val="COMTabletext"/>
            </w:pPr>
          </w:p>
        </w:tc>
        <w:tc>
          <w:tcPr>
            <w:tcW w:w="1479" w:type="pct"/>
            <w:vAlign w:val="center"/>
          </w:tcPr>
          <w:p w14:paraId="350A10DA" w14:textId="77777777" w:rsidR="00BE6E8B" w:rsidRPr="007D4FC2" w:rsidRDefault="00BE6E8B">
            <w:pPr>
              <w:pStyle w:val="COMTabletext"/>
              <w:jc w:val="center"/>
              <w:rPr>
                <w:b/>
                <w:bCs w:val="0"/>
              </w:rPr>
            </w:pPr>
            <w:r>
              <w:rPr>
                <w:b/>
                <w:bCs w:val="0"/>
              </w:rPr>
              <w:t>All AE</w:t>
            </w:r>
          </w:p>
        </w:tc>
        <w:tc>
          <w:tcPr>
            <w:tcW w:w="1480" w:type="pct"/>
          </w:tcPr>
          <w:p w14:paraId="5E353856" w14:textId="77777777" w:rsidR="00BE6E8B" w:rsidRPr="007D4FC2" w:rsidRDefault="00BE6E8B">
            <w:pPr>
              <w:pStyle w:val="COMTabletext"/>
              <w:jc w:val="center"/>
              <w:rPr>
                <w:b/>
                <w:bCs w:val="0"/>
              </w:rPr>
            </w:pPr>
            <w:r>
              <w:rPr>
                <w:b/>
                <w:bCs w:val="0"/>
              </w:rPr>
              <w:t>Treatment related AE</w:t>
            </w:r>
          </w:p>
        </w:tc>
      </w:tr>
      <w:tr w:rsidR="00A64EA3" w:rsidRPr="00471739" w14:paraId="0AA8471C" w14:textId="77777777" w:rsidTr="00A1413F">
        <w:trPr>
          <w:trHeight w:val="20"/>
        </w:trPr>
        <w:tc>
          <w:tcPr>
            <w:tcW w:w="2041" w:type="pct"/>
            <w:vAlign w:val="center"/>
          </w:tcPr>
          <w:p w14:paraId="4F593069" w14:textId="30B9FC7F" w:rsidR="00A64EA3" w:rsidRDefault="00A64EA3">
            <w:pPr>
              <w:pStyle w:val="COMTabletext"/>
            </w:pPr>
            <w:r w:rsidRPr="00A64EA3">
              <w:t>Median follow-up, months (range)</w:t>
            </w:r>
          </w:p>
        </w:tc>
        <w:tc>
          <w:tcPr>
            <w:tcW w:w="2959" w:type="pct"/>
            <w:gridSpan w:val="2"/>
            <w:vAlign w:val="center"/>
          </w:tcPr>
          <w:p w14:paraId="26FE73AC" w14:textId="6F2D790C" w:rsidR="00A64EA3" w:rsidRDefault="00A64EA3">
            <w:pPr>
              <w:pStyle w:val="COMTabletext"/>
              <w:jc w:val="center"/>
            </w:pPr>
            <w:r w:rsidRPr="00A64EA3">
              <w:t>25.5 (0.3-32.7)</w:t>
            </w:r>
          </w:p>
        </w:tc>
      </w:tr>
      <w:tr w:rsidR="00BE6E8B" w:rsidRPr="00471739" w14:paraId="034E312D" w14:textId="77777777" w:rsidTr="00A1413F">
        <w:trPr>
          <w:trHeight w:val="20"/>
        </w:trPr>
        <w:tc>
          <w:tcPr>
            <w:tcW w:w="2041" w:type="pct"/>
            <w:vAlign w:val="center"/>
          </w:tcPr>
          <w:p w14:paraId="50DA89D1" w14:textId="77777777" w:rsidR="00BE6E8B" w:rsidRPr="00471739" w:rsidRDefault="00BE6E8B">
            <w:pPr>
              <w:pStyle w:val="COMTabletext"/>
            </w:pPr>
            <w:r>
              <w:t>Any AE, n (%)</w:t>
            </w:r>
          </w:p>
        </w:tc>
        <w:tc>
          <w:tcPr>
            <w:tcW w:w="1479" w:type="pct"/>
            <w:vAlign w:val="center"/>
          </w:tcPr>
          <w:p w14:paraId="6AE5EF1D" w14:textId="77777777" w:rsidR="00BE6E8B" w:rsidRPr="00471739" w:rsidRDefault="00BE6E8B">
            <w:pPr>
              <w:pStyle w:val="COMTabletext"/>
              <w:jc w:val="center"/>
            </w:pPr>
            <w:r>
              <w:t>138 (99.3)</w:t>
            </w:r>
          </w:p>
        </w:tc>
        <w:tc>
          <w:tcPr>
            <w:tcW w:w="1480" w:type="pct"/>
          </w:tcPr>
          <w:p w14:paraId="121323B9" w14:textId="77777777" w:rsidR="00BE6E8B" w:rsidRDefault="00BE6E8B">
            <w:pPr>
              <w:pStyle w:val="COMTabletext"/>
              <w:jc w:val="center"/>
            </w:pPr>
            <w:r>
              <w:t>117 (84.2)</w:t>
            </w:r>
          </w:p>
        </w:tc>
      </w:tr>
      <w:tr w:rsidR="00BE6E8B" w:rsidRPr="00471739" w14:paraId="2564C049" w14:textId="77777777" w:rsidTr="00A1413F">
        <w:trPr>
          <w:trHeight w:val="20"/>
        </w:trPr>
        <w:tc>
          <w:tcPr>
            <w:tcW w:w="2041" w:type="pct"/>
            <w:vAlign w:val="center"/>
          </w:tcPr>
          <w:p w14:paraId="69C12AF7" w14:textId="77777777" w:rsidR="00BE6E8B" w:rsidRPr="00471739" w:rsidRDefault="00BE6E8B">
            <w:pPr>
              <w:pStyle w:val="COMTabletext"/>
            </w:pPr>
            <w:r>
              <w:t>Grade ≥3 AE, n (%)</w:t>
            </w:r>
          </w:p>
        </w:tc>
        <w:tc>
          <w:tcPr>
            <w:tcW w:w="1479" w:type="pct"/>
            <w:vAlign w:val="center"/>
          </w:tcPr>
          <w:p w14:paraId="329A3899" w14:textId="77777777" w:rsidR="00BE6E8B" w:rsidRPr="00471739" w:rsidRDefault="00BE6E8B">
            <w:pPr>
              <w:pStyle w:val="COMTabletext"/>
              <w:jc w:val="center"/>
            </w:pPr>
            <w:r>
              <w:t>96 (69.1)</w:t>
            </w:r>
          </w:p>
        </w:tc>
        <w:tc>
          <w:tcPr>
            <w:tcW w:w="1480" w:type="pct"/>
          </w:tcPr>
          <w:p w14:paraId="617A2184" w14:textId="77777777" w:rsidR="00BE6E8B" w:rsidRDefault="00BE6E8B">
            <w:pPr>
              <w:pStyle w:val="COMTabletext"/>
              <w:jc w:val="center"/>
            </w:pPr>
            <w:r>
              <w:t>47 (33.8)</w:t>
            </w:r>
          </w:p>
        </w:tc>
      </w:tr>
      <w:tr w:rsidR="00BE6E8B" w:rsidRPr="00471739" w14:paraId="7D15AD71" w14:textId="77777777" w:rsidTr="00A1413F">
        <w:trPr>
          <w:trHeight w:val="20"/>
        </w:trPr>
        <w:tc>
          <w:tcPr>
            <w:tcW w:w="2041" w:type="pct"/>
            <w:vAlign w:val="center"/>
          </w:tcPr>
          <w:p w14:paraId="2531899C" w14:textId="77777777" w:rsidR="00BE6E8B" w:rsidRPr="00471739" w:rsidRDefault="00BE6E8B">
            <w:pPr>
              <w:pStyle w:val="COMTabletext"/>
            </w:pPr>
            <w:r>
              <w:t>Serious AE, n (%)</w:t>
            </w:r>
          </w:p>
        </w:tc>
        <w:tc>
          <w:tcPr>
            <w:tcW w:w="1479" w:type="pct"/>
            <w:vAlign w:val="center"/>
          </w:tcPr>
          <w:p w14:paraId="7878FE62" w14:textId="77777777" w:rsidR="00BE6E8B" w:rsidRPr="00471739" w:rsidRDefault="00BE6E8B">
            <w:pPr>
              <w:pStyle w:val="COMTabletext"/>
              <w:jc w:val="center"/>
            </w:pPr>
            <w:r>
              <w:t>95 (68.3)</w:t>
            </w:r>
          </w:p>
        </w:tc>
        <w:tc>
          <w:tcPr>
            <w:tcW w:w="1480" w:type="pct"/>
          </w:tcPr>
          <w:p w14:paraId="54C3F833" w14:textId="77777777" w:rsidR="00BE6E8B" w:rsidRDefault="00BE6E8B">
            <w:pPr>
              <w:pStyle w:val="COMTabletext"/>
              <w:jc w:val="center"/>
            </w:pPr>
            <w:r>
              <w:t>53 (38.1)</w:t>
            </w:r>
          </w:p>
        </w:tc>
      </w:tr>
      <w:tr w:rsidR="00BE6E8B" w:rsidRPr="00471739" w14:paraId="0F43D4E0" w14:textId="77777777" w:rsidTr="00A1413F">
        <w:trPr>
          <w:trHeight w:val="20"/>
        </w:trPr>
        <w:tc>
          <w:tcPr>
            <w:tcW w:w="2041" w:type="pct"/>
            <w:vAlign w:val="center"/>
          </w:tcPr>
          <w:p w14:paraId="43ABBDFD" w14:textId="77777777" w:rsidR="00BE6E8B" w:rsidRPr="00471739" w:rsidRDefault="00BE6E8B">
            <w:pPr>
              <w:pStyle w:val="COMTabletext"/>
            </w:pPr>
            <w:r w:rsidRPr="00CE7D99">
              <w:t>AE leading to treatment discontinuation, n (%)</w:t>
            </w:r>
          </w:p>
        </w:tc>
        <w:tc>
          <w:tcPr>
            <w:tcW w:w="1479" w:type="pct"/>
            <w:vAlign w:val="center"/>
          </w:tcPr>
          <w:p w14:paraId="2EA46927" w14:textId="77777777" w:rsidR="00BE6E8B" w:rsidRPr="00471739" w:rsidRDefault="00BE6E8B">
            <w:pPr>
              <w:pStyle w:val="COMTabletext"/>
              <w:jc w:val="center"/>
            </w:pPr>
            <w:r w:rsidRPr="000E7783">
              <w:t>22 (15.8)</w:t>
            </w:r>
          </w:p>
        </w:tc>
        <w:tc>
          <w:tcPr>
            <w:tcW w:w="1480" w:type="pct"/>
          </w:tcPr>
          <w:p w14:paraId="7462D9A0" w14:textId="77777777" w:rsidR="00BE6E8B" w:rsidRPr="000E7783" w:rsidRDefault="00BE6E8B">
            <w:pPr>
              <w:pStyle w:val="COMTabletext"/>
              <w:jc w:val="center"/>
            </w:pPr>
            <w:r>
              <w:t>NR</w:t>
            </w:r>
          </w:p>
        </w:tc>
      </w:tr>
      <w:tr w:rsidR="00BE6E8B" w:rsidRPr="00471739" w14:paraId="4165EFC9" w14:textId="77777777" w:rsidTr="00A1413F">
        <w:trPr>
          <w:trHeight w:val="20"/>
        </w:trPr>
        <w:tc>
          <w:tcPr>
            <w:tcW w:w="2041" w:type="pct"/>
            <w:vAlign w:val="center"/>
          </w:tcPr>
          <w:p w14:paraId="384A51B1" w14:textId="77777777" w:rsidR="00BE6E8B" w:rsidRPr="00CE7D99" w:rsidRDefault="00BE6E8B">
            <w:pPr>
              <w:pStyle w:val="COMTabletext"/>
            </w:pPr>
            <w:r w:rsidRPr="00CE7D99">
              <w:t xml:space="preserve">AE leading to </w:t>
            </w:r>
            <w:r>
              <w:t>dose delay</w:t>
            </w:r>
            <w:r w:rsidRPr="00CE7D99">
              <w:t>, n (%)</w:t>
            </w:r>
          </w:p>
        </w:tc>
        <w:tc>
          <w:tcPr>
            <w:tcW w:w="1479" w:type="pct"/>
            <w:vAlign w:val="center"/>
          </w:tcPr>
          <w:p w14:paraId="162CD59C" w14:textId="77777777" w:rsidR="00BE6E8B" w:rsidRPr="000E7783" w:rsidRDefault="00BE6E8B">
            <w:pPr>
              <w:pStyle w:val="COMTabletext"/>
              <w:jc w:val="center"/>
            </w:pPr>
            <w:r w:rsidRPr="000E7783">
              <w:t>55 (39.6)</w:t>
            </w:r>
          </w:p>
        </w:tc>
        <w:tc>
          <w:tcPr>
            <w:tcW w:w="1480" w:type="pct"/>
          </w:tcPr>
          <w:p w14:paraId="510B8123" w14:textId="77777777" w:rsidR="00BE6E8B" w:rsidRPr="000E7783" w:rsidRDefault="00BE6E8B">
            <w:pPr>
              <w:pStyle w:val="COMTabletext"/>
              <w:jc w:val="center"/>
            </w:pPr>
            <w:r>
              <w:t>NR</w:t>
            </w:r>
          </w:p>
        </w:tc>
      </w:tr>
      <w:tr w:rsidR="00BE6E8B" w:rsidRPr="00471739" w14:paraId="54BD2237" w14:textId="77777777" w:rsidTr="00A1413F">
        <w:trPr>
          <w:trHeight w:val="20"/>
        </w:trPr>
        <w:tc>
          <w:tcPr>
            <w:tcW w:w="2041" w:type="pct"/>
            <w:vAlign w:val="center"/>
          </w:tcPr>
          <w:p w14:paraId="7EACC436" w14:textId="77777777" w:rsidR="00BE6E8B" w:rsidRPr="00471739" w:rsidRDefault="00BE6E8B">
            <w:pPr>
              <w:pStyle w:val="COMTabletext"/>
            </w:pPr>
            <w:r>
              <w:t>Fatal AE, n (%)</w:t>
            </w:r>
          </w:p>
        </w:tc>
        <w:tc>
          <w:tcPr>
            <w:tcW w:w="1479" w:type="pct"/>
            <w:vAlign w:val="center"/>
          </w:tcPr>
          <w:p w14:paraId="44F055C9" w14:textId="77777777" w:rsidR="00BE6E8B" w:rsidRPr="00471739" w:rsidRDefault="00BE6E8B">
            <w:pPr>
              <w:pStyle w:val="COMTabletext"/>
              <w:jc w:val="center"/>
            </w:pPr>
            <w:r>
              <w:t>17 (12.2)</w:t>
            </w:r>
          </w:p>
        </w:tc>
        <w:tc>
          <w:tcPr>
            <w:tcW w:w="1480" w:type="pct"/>
          </w:tcPr>
          <w:p w14:paraId="5317D7C2" w14:textId="77777777" w:rsidR="00BE6E8B" w:rsidRDefault="00BE6E8B">
            <w:pPr>
              <w:pStyle w:val="COMTabletext"/>
              <w:jc w:val="center"/>
            </w:pPr>
            <w:r>
              <w:t>3 (2.2)</w:t>
            </w:r>
          </w:p>
        </w:tc>
      </w:tr>
      <w:tr w:rsidR="00BE6E8B" w:rsidRPr="00471739" w14:paraId="67ED2776" w14:textId="77777777" w:rsidTr="00A1413F">
        <w:trPr>
          <w:trHeight w:val="20"/>
        </w:trPr>
        <w:tc>
          <w:tcPr>
            <w:tcW w:w="2041" w:type="pct"/>
          </w:tcPr>
          <w:p w14:paraId="62C4DC1F" w14:textId="77777777" w:rsidR="00BE6E8B" w:rsidRPr="00471739" w:rsidRDefault="00BE6E8B">
            <w:pPr>
              <w:pStyle w:val="COMTabletext"/>
            </w:pPr>
            <w:r>
              <w:t>Grade 3 or 4 AE occurring in ≥5%, n (%)</w:t>
            </w:r>
          </w:p>
          <w:p w14:paraId="353D737E" w14:textId="77777777" w:rsidR="00BE6E8B" w:rsidRDefault="00BE6E8B" w:rsidP="00BE6E8B">
            <w:pPr>
              <w:pStyle w:val="COMTabletext"/>
            </w:pPr>
            <w:r>
              <w:t xml:space="preserve">- </w:t>
            </w:r>
            <w:r w:rsidRPr="00782B5D">
              <w:t>Neutropenia</w:t>
            </w:r>
          </w:p>
          <w:p w14:paraId="118487A3" w14:textId="77777777" w:rsidR="00BE6E8B" w:rsidRDefault="00BE6E8B" w:rsidP="00BE6E8B">
            <w:pPr>
              <w:pStyle w:val="COMTabletext"/>
            </w:pPr>
            <w:r>
              <w:t xml:space="preserve">- </w:t>
            </w:r>
            <w:r w:rsidRPr="00782B5D">
              <w:t>Anaemia</w:t>
            </w:r>
          </w:p>
          <w:p w14:paraId="24542A0B" w14:textId="77777777" w:rsidR="00BE6E8B" w:rsidRDefault="00BE6E8B" w:rsidP="00BE6E8B">
            <w:pPr>
              <w:pStyle w:val="COMTabletext"/>
            </w:pPr>
            <w:r>
              <w:t xml:space="preserve">- </w:t>
            </w:r>
            <w:r w:rsidRPr="00782B5D">
              <w:t>COVID-19</w:t>
            </w:r>
          </w:p>
          <w:p w14:paraId="4BDDB9D1" w14:textId="77777777" w:rsidR="00BE6E8B" w:rsidRDefault="00BE6E8B" w:rsidP="00BE6E8B">
            <w:pPr>
              <w:pStyle w:val="COMTabletext"/>
            </w:pPr>
            <w:r>
              <w:t xml:space="preserve">- </w:t>
            </w:r>
            <w:r w:rsidRPr="00782B5D">
              <w:t>Neutrophil count decreased</w:t>
            </w:r>
          </w:p>
          <w:p w14:paraId="7274529D" w14:textId="142E6E41" w:rsidR="00BE6E8B" w:rsidRPr="00471739" w:rsidRDefault="00BE6E8B" w:rsidP="00BE6E8B">
            <w:pPr>
              <w:pStyle w:val="COMTabletext"/>
            </w:pPr>
            <w:r>
              <w:t xml:space="preserve">- </w:t>
            </w:r>
            <w:r w:rsidRPr="00782B5D">
              <w:t>Thrombocytopenia</w:t>
            </w:r>
          </w:p>
        </w:tc>
        <w:tc>
          <w:tcPr>
            <w:tcW w:w="1479" w:type="pct"/>
          </w:tcPr>
          <w:p w14:paraId="6B3B9078" w14:textId="77777777" w:rsidR="00BE6E8B" w:rsidRDefault="00BE6E8B" w:rsidP="00BE6E8B">
            <w:pPr>
              <w:pStyle w:val="COMTabletext"/>
              <w:jc w:val="center"/>
            </w:pPr>
          </w:p>
          <w:p w14:paraId="50584687" w14:textId="073A8637" w:rsidR="00BE6E8B" w:rsidRPr="00471739" w:rsidRDefault="00BE6E8B" w:rsidP="00BE6E8B">
            <w:pPr>
              <w:pStyle w:val="COMTabletext"/>
              <w:jc w:val="center"/>
            </w:pPr>
            <w:r w:rsidRPr="00782B5D">
              <w:t xml:space="preserve">24 (17.3) </w:t>
            </w:r>
          </w:p>
          <w:p w14:paraId="65969516" w14:textId="77777777" w:rsidR="00BE6E8B" w:rsidRPr="00471739" w:rsidRDefault="00BE6E8B" w:rsidP="00BE6E8B">
            <w:pPr>
              <w:pStyle w:val="COMTabletext"/>
              <w:jc w:val="center"/>
            </w:pPr>
            <w:r w:rsidRPr="00782B5D">
              <w:t xml:space="preserve">18 (12.9) </w:t>
            </w:r>
          </w:p>
          <w:p w14:paraId="5CE26A59" w14:textId="77777777" w:rsidR="00BE6E8B" w:rsidRPr="00471739" w:rsidRDefault="00BE6E8B" w:rsidP="00BE6E8B">
            <w:pPr>
              <w:pStyle w:val="COMTabletext"/>
              <w:jc w:val="center"/>
            </w:pPr>
            <w:r w:rsidRPr="00782B5D">
              <w:t xml:space="preserve">13 (9.4) </w:t>
            </w:r>
          </w:p>
          <w:p w14:paraId="7516ADBF" w14:textId="77777777" w:rsidR="00BE6E8B" w:rsidRPr="00471739" w:rsidRDefault="00BE6E8B" w:rsidP="00BE6E8B">
            <w:pPr>
              <w:pStyle w:val="COMTabletext"/>
              <w:jc w:val="center"/>
            </w:pPr>
            <w:r w:rsidRPr="00782B5D">
              <w:t xml:space="preserve">8 (5.8) </w:t>
            </w:r>
          </w:p>
          <w:p w14:paraId="1074EB12" w14:textId="02147B4A" w:rsidR="00BE6E8B" w:rsidRPr="00471739" w:rsidRDefault="00BE6E8B" w:rsidP="00BE6E8B">
            <w:pPr>
              <w:pStyle w:val="COMTabletext"/>
              <w:jc w:val="center"/>
            </w:pPr>
            <w:r w:rsidRPr="00782B5D">
              <w:t xml:space="preserve">7 (5.0) </w:t>
            </w:r>
          </w:p>
        </w:tc>
        <w:tc>
          <w:tcPr>
            <w:tcW w:w="1480" w:type="pct"/>
          </w:tcPr>
          <w:p w14:paraId="26A666C2" w14:textId="77777777" w:rsidR="00BE6E8B" w:rsidRDefault="00BE6E8B" w:rsidP="00BE6E8B">
            <w:pPr>
              <w:pStyle w:val="COMTabletext"/>
              <w:jc w:val="center"/>
            </w:pPr>
          </w:p>
          <w:p w14:paraId="77C5DDC7" w14:textId="6722370A" w:rsidR="00BE6E8B" w:rsidRDefault="00BE6E8B" w:rsidP="00BE6E8B">
            <w:pPr>
              <w:pStyle w:val="COMTabletext"/>
              <w:jc w:val="center"/>
            </w:pPr>
            <w:r w:rsidRPr="00782B5D">
              <w:t>17 (12.2)</w:t>
            </w:r>
          </w:p>
          <w:p w14:paraId="7CDA23F5" w14:textId="77777777" w:rsidR="00BE6E8B" w:rsidRDefault="00BE6E8B" w:rsidP="00BE6E8B">
            <w:pPr>
              <w:pStyle w:val="COMTabletext"/>
              <w:jc w:val="center"/>
            </w:pPr>
            <w:r w:rsidRPr="00782B5D">
              <w:t>3 (2.2)</w:t>
            </w:r>
          </w:p>
          <w:p w14:paraId="57A27A32" w14:textId="77777777" w:rsidR="00BE6E8B" w:rsidRDefault="00BE6E8B" w:rsidP="00BE6E8B">
            <w:pPr>
              <w:pStyle w:val="COMTabletext"/>
              <w:jc w:val="center"/>
            </w:pPr>
            <w:r w:rsidRPr="00782B5D">
              <w:t>2 (1.4)</w:t>
            </w:r>
          </w:p>
          <w:p w14:paraId="0F36A450" w14:textId="77777777" w:rsidR="00BE6E8B" w:rsidRDefault="00BE6E8B" w:rsidP="00BE6E8B">
            <w:pPr>
              <w:pStyle w:val="COMTabletext"/>
              <w:jc w:val="center"/>
            </w:pPr>
            <w:r w:rsidRPr="00782B5D">
              <w:t>5 (3.6)</w:t>
            </w:r>
          </w:p>
          <w:p w14:paraId="021B2F2B" w14:textId="3E4A43DD" w:rsidR="00BE6E8B" w:rsidRDefault="00BE6E8B" w:rsidP="00BE6E8B">
            <w:pPr>
              <w:pStyle w:val="COMTabletext"/>
              <w:jc w:val="center"/>
            </w:pPr>
            <w:r w:rsidRPr="00782B5D">
              <w:t>2 (1.4)</w:t>
            </w:r>
          </w:p>
        </w:tc>
      </w:tr>
    </w:tbl>
    <w:p w14:paraId="100FC578" w14:textId="33F00463" w:rsidR="00BE6E8B" w:rsidRDefault="00BE6E8B" w:rsidP="00BE6E8B">
      <w:pPr>
        <w:pStyle w:val="COMTablefooter"/>
      </w:pPr>
      <w:r w:rsidRPr="00471739">
        <w:t xml:space="preserve">Source: </w:t>
      </w:r>
      <w:r>
        <w:t xml:space="preserve">Table 2-30, p81; Table 2-31, pp81-82 of the submission; </w:t>
      </w:r>
      <w:r w:rsidR="00AC1C18">
        <w:t xml:space="preserve">Table 14.3.1.11.1, pp1366-1375 </w:t>
      </w:r>
      <w:r>
        <w:t>of the EPCORE NHL-1 clinical study report (April 2023 data cut).</w:t>
      </w:r>
    </w:p>
    <w:p w14:paraId="481750C7" w14:textId="77777777" w:rsidR="00BE6E8B" w:rsidRPr="00471739" w:rsidRDefault="00BE6E8B" w:rsidP="00BE6E8B">
      <w:pPr>
        <w:pStyle w:val="COMTablefooter"/>
        <w:rPr>
          <w:sz w:val="20"/>
        </w:rPr>
      </w:pPr>
      <w:r>
        <w:t>Abbreviations: AE, adverse event.</w:t>
      </w:r>
    </w:p>
    <w:p w14:paraId="400EEE75" w14:textId="77777777" w:rsidR="00AC1C18" w:rsidRDefault="00303131" w:rsidP="00AC1C18">
      <w:pPr>
        <w:pStyle w:val="COMexecsummnumbered"/>
      </w:pPr>
      <w:r w:rsidRPr="00AC1C18">
        <w:t>Grade 3 or 4 adverse events were reported for 94 (67.6%) patients, of which 45 (32.4%) were considered to be treatment related. The most commonly occurring Grade 3 or 4 adverse events (occurring in ≥5% of patients) were neutropenia (17.3%), anaemia (12.9%), COVID-19 (9.4%), neutrophil decreased (5.8%) and thrombocytopenia (5.0%). The most commonly occurring treatment-related Grade 3 or 4 adverse events (occurring in ≥2% of patients) were neutropenia (12.2%), neutrophil count decreased (3.6%), cytokine release syndrome (3.6%), anaemia (2.2%) and lymphopenia (2.2%).</w:t>
      </w:r>
    </w:p>
    <w:p w14:paraId="7A9596A9" w14:textId="2AB190D8" w:rsidR="00AC1C18" w:rsidRDefault="00AC1C18" w:rsidP="00AC1C18">
      <w:pPr>
        <w:pStyle w:val="COMexecsummnumbered"/>
      </w:pPr>
      <w:r w:rsidRPr="00F97A1F">
        <w:t xml:space="preserve">Fatal </w:t>
      </w:r>
      <w:r>
        <w:t xml:space="preserve">adverse events </w:t>
      </w:r>
      <w:r w:rsidRPr="00F97A1F">
        <w:t xml:space="preserve">occurred in 17 (12.2%) patients who received epcoritamab. Of </w:t>
      </w:r>
      <w:r>
        <w:t xml:space="preserve">these, </w:t>
      </w:r>
      <w:r w:rsidRPr="00F97A1F">
        <w:t xml:space="preserve">three </w:t>
      </w:r>
      <w:r>
        <w:t xml:space="preserve">(one event each of </w:t>
      </w:r>
      <w:r w:rsidR="00B45D3F">
        <w:t>immune effector cell-associated neurotoxicity syndrome (</w:t>
      </w:r>
      <w:r>
        <w:t>ICANS</w:t>
      </w:r>
      <w:r w:rsidR="00B45D3F">
        <w:t>)</w:t>
      </w:r>
      <w:r w:rsidRPr="00F97A1F">
        <w:t>, COVID-19 pneumonia and pneumonia bacterial</w:t>
      </w:r>
      <w:r>
        <w:t xml:space="preserve">) </w:t>
      </w:r>
      <w:r w:rsidRPr="00F97A1F">
        <w:t xml:space="preserve">were considered </w:t>
      </w:r>
      <w:r>
        <w:t xml:space="preserve">to be </w:t>
      </w:r>
      <w:r w:rsidRPr="00F97A1F">
        <w:t>related to the study treatment</w:t>
      </w:r>
      <w:r>
        <w:t xml:space="preserve">. </w:t>
      </w:r>
    </w:p>
    <w:p w14:paraId="077E7D4B" w14:textId="1D07467F" w:rsidR="00AC1C18" w:rsidRPr="00AC1C18" w:rsidRDefault="00AC1C18" w:rsidP="006333C7">
      <w:pPr>
        <w:pStyle w:val="COMexecsummnumbered"/>
      </w:pPr>
      <w:r w:rsidRPr="00AC1C18">
        <w:t xml:space="preserve">Adverse events of special interest for </w:t>
      </w:r>
      <w:r w:rsidR="007D0A06">
        <w:t xml:space="preserve">the </w:t>
      </w:r>
      <w:r w:rsidRPr="00AC1C18">
        <w:t>EPCOR</w:t>
      </w:r>
      <w:r w:rsidR="00F75071">
        <w:t>E</w:t>
      </w:r>
      <w:r w:rsidRPr="00AC1C18">
        <w:t xml:space="preserve"> NHL-1 </w:t>
      </w:r>
      <w:r w:rsidR="00F75071">
        <w:t>study</w:t>
      </w:r>
      <w:r w:rsidRPr="00AC1C18">
        <w:t xml:space="preserve"> included cytokine release syndrome, clinical tumour lysis syndrome and ICANS.</w:t>
      </w:r>
      <w:r>
        <w:t xml:space="preserve"> </w:t>
      </w:r>
      <w:r w:rsidRPr="00AC1C18">
        <w:t>The proportion of patients experiencing at least one event of cytokine release syndrome was 49.6%, including Grade 1 events in 30.2%, Grade 2 events in 15.8%, and Grade 3 events in 3.6% of patients. Twenty patients (29%) received treatment with tocilizumab and 14</w:t>
      </w:r>
      <w:r w:rsidR="00EC452F">
        <w:t> </w:t>
      </w:r>
      <w:r w:rsidRPr="00AC1C18">
        <w:t>patients (20%) received treatment with corticosteroids. The mean time to onset of cytokine release syndrome was 14 days. Nine patients (6.5%) experienced at least one ICANS event. All events were Grade 1 or 2 events apart from one Grade 5 event.</w:t>
      </w:r>
    </w:p>
    <w:p w14:paraId="42FD2564" w14:textId="00E87331" w:rsidR="00303131" w:rsidRPr="00B7452F" w:rsidRDefault="006333C7" w:rsidP="006333C7">
      <w:pPr>
        <w:pStyle w:val="COMexecsummnumbered"/>
        <w:rPr>
          <w:iCs/>
        </w:rPr>
      </w:pPr>
      <w:r>
        <w:t>Safety outcomes were not reported in the SCHOLAR-1 study. However, results of selected safety data were available for two of the studies included in the SCHOLAR-1 analysis (CORAL and LY.12). The submission presented a naïve comparison of safety outcomes for the EPCORE NHL</w:t>
      </w:r>
      <w:r>
        <w:noBreakHyphen/>
        <w:t xml:space="preserve">1 study and the </w:t>
      </w:r>
      <w:r w:rsidRPr="00137D81">
        <w:t>CORAL (Gisselbrecht et al., 2010) and LY.12 (Crump et al., 2014) studies</w:t>
      </w:r>
      <w:r>
        <w:t>.</w:t>
      </w:r>
    </w:p>
    <w:p w14:paraId="425DAA88" w14:textId="3CEFF189" w:rsidR="006333C7" w:rsidRPr="00B7452F" w:rsidRDefault="00A0244E" w:rsidP="00303131">
      <w:pPr>
        <w:pStyle w:val="COMexecsummnumbered"/>
        <w:rPr>
          <w:iCs/>
        </w:rPr>
      </w:pPr>
      <w:r>
        <w:lastRenderedPageBreak/>
        <w:fldChar w:fldCharType="begin"/>
      </w:r>
      <w:r>
        <w:instrText xml:space="preserve"> REF _Ref176737628 \h </w:instrText>
      </w:r>
      <w:r>
        <w:fldChar w:fldCharType="separate"/>
      </w:r>
      <w:r w:rsidR="00180EF2" w:rsidRPr="00471739">
        <w:t xml:space="preserve">Table </w:t>
      </w:r>
      <w:r w:rsidR="00180EF2">
        <w:rPr>
          <w:noProof/>
        </w:rPr>
        <w:t>14</w:t>
      </w:r>
      <w:r>
        <w:fldChar w:fldCharType="end"/>
      </w:r>
      <w:r w:rsidR="006333C7">
        <w:t xml:space="preserve"> presents a n</w:t>
      </w:r>
      <w:r w:rsidR="006333C7" w:rsidRPr="00137D81">
        <w:t xml:space="preserve">aïve comparison of adverse events </w:t>
      </w:r>
      <w:r w:rsidR="006333C7">
        <w:t xml:space="preserve">for the </w:t>
      </w:r>
      <w:r w:rsidR="006333C7" w:rsidRPr="00137D81">
        <w:t>EPCORE NHL-1, CORAL and LY.12 studies</w:t>
      </w:r>
      <w:r w:rsidR="00303131">
        <w:t>.</w:t>
      </w:r>
    </w:p>
    <w:p w14:paraId="7989C596" w14:textId="2C9EA186" w:rsidR="00303131" w:rsidRPr="00471739" w:rsidRDefault="008C0694" w:rsidP="00303131">
      <w:pPr>
        <w:pStyle w:val="COMtablefigcaption"/>
      </w:pPr>
      <w:bookmarkStart w:id="40" w:name="_Ref176737628"/>
      <w:r w:rsidRPr="00471739">
        <w:t xml:space="preserve">Table </w:t>
      </w:r>
      <w:r w:rsidR="00AF4A09">
        <w:fldChar w:fldCharType="begin"/>
      </w:r>
      <w:r w:rsidR="00AF4A09">
        <w:instrText xml:space="preserve"> SEQ Table \* ARABIC </w:instrText>
      </w:r>
      <w:r w:rsidR="00AF4A09">
        <w:fldChar w:fldCharType="separate"/>
      </w:r>
      <w:r w:rsidR="00180EF2">
        <w:rPr>
          <w:noProof/>
        </w:rPr>
        <w:t>14</w:t>
      </w:r>
      <w:r w:rsidR="00AF4A09">
        <w:rPr>
          <w:noProof/>
        </w:rPr>
        <w:fldChar w:fldCharType="end"/>
      </w:r>
      <w:bookmarkEnd w:id="40"/>
      <w:r w:rsidRPr="00471739">
        <w:t xml:space="preserve">: </w:t>
      </w:r>
      <w:r w:rsidR="00303131">
        <w:t xml:space="preserve">Naïve comparison </w:t>
      </w:r>
      <w:r w:rsidR="00303131" w:rsidRPr="00471739">
        <w:t xml:space="preserve">of </w:t>
      </w:r>
      <w:r w:rsidR="00303131">
        <w:t>adverse events in the EPCORE NHL-1, CORAL and LY.12 studies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4: Naïve comparison of adverse events in the EPCORE NHL-1, CORAL and LY.12 studies"/>
      </w:tblPr>
      <w:tblGrid>
        <w:gridCol w:w="2673"/>
        <w:gridCol w:w="2115"/>
        <w:gridCol w:w="2115"/>
        <w:gridCol w:w="2114"/>
      </w:tblGrid>
      <w:tr w:rsidR="00303131" w:rsidRPr="00471739" w14:paraId="20F6EE4F" w14:textId="77777777">
        <w:trPr>
          <w:trHeight w:val="50"/>
          <w:tblHeader/>
        </w:trPr>
        <w:tc>
          <w:tcPr>
            <w:tcW w:w="1482" w:type="pct"/>
            <w:vMerge w:val="restart"/>
            <w:vAlign w:val="center"/>
          </w:tcPr>
          <w:p w14:paraId="356DFF42" w14:textId="77777777" w:rsidR="00303131" w:rsidRPr="00471739" w:rsidRDefault="00303131">
            <w:pPr>
              <w:pStyle w:val="COMTableheadingrow"/>
            </w:pPr>
          </w:p>
        </w:tc>
        <w:tc>
          <w:tcPr>
            <w:tcW w:w="1173" w:type="pct"/>
            <w:vAlign w:val="center"/>
          </w:tcPr>
          <w:p w14:paraId="57E652E1" w14:textId="77777777" w:rsidR="00303131" w:rsidRDefault="00303131">
            <w:pPr>
              <w:pStyle w:val="COMTableheadingrow"/>
              <w:jc w:val="center"/>
            </w:pPr>
            <w:r>
              <w:t>Epcoritamab</w:t>
            </w:r>
          </w:p>
        </w:tc>
        <w:tc>
          <w:tcPr>
            <w:tcW w:w="2345" w:type="pct"/>
            <w:gridSpan w:val="2"/>
          </w:tcPr>
          <w:p w14:paraId="3A065BA7" w14:textId="77777777" w:rsidR="00303131" w:rsidRDefault="00303131">
            <w:pPr>
              <w:pStyle w:val="COMTableheadingrow"/>
              <w:jc w:val="center"/>
            </w:pPr>
            <w:r w:rsidRPr="00210B21">
              <w:t>Chemoimmunotherapy</w:t>
            </w:r>
            <w:r>
              <w:t>/chemotherapy</w:t>
            </w:r>
          </w:p>
        </w:tc>
      </w:tr>
      <w:tr w:rsidR="00303131" w:rsidRPr="00471739" w14:paraId="7FD39849" w14:textId="77777777">
        <w:trPr>
          <w:trHeight w:val="50"/>
          <w:tblHeader/>
        </w:trPr>
        <w:tc>
          <w:tcPr>
            <w:tcW w:w="1482" w:type="pct"/>
            <w:vMerge/>
            <w:vAlign w:val="center"/>
          </w:tcPr>
          <w:p w14:paraId="3C2121F8" w14:textId="77777777" w:rsidR="00303131" w:rsidRPr="00471739" w:rsidRDefault="00303131">
            <w:pPr>
              <w:pStyle w:val="COMTableheadingrow"/>
            </w:pPr>
          </w:p>
        </w:tc>
        <w:tc>
          <w:tcPr>
            <w:tcW w:w="1173" w:type="pct"/>
            <w:vAlign w:val="center"/>
          </w:tcPr>
          <w:p w14:paraId="5E20F5B1" w14:textId="77777777" w:rsidR="00303131" w:rsidRDefault="00303131">
            <w:pPr>
              <w:pStyle w:val="COMTableheadingrow"/>
              <w:jc w:val="center"/>
            </w:pPr>
            <w:r>
              <w:t>EPCORE NHL-1</w:t>
            </w:r>
          </w:p>
          <w:p w14:paraId="317E75E5" w14:textId="77777777" w:rsidR="00303131" w:rsidRDefault="00303131">
            <w:pPr>
              <w:pStyle w:val="COMTableheadingrow"/>
              <w:jc w:val="center"/>
            </w:pPr>
            <w:r>
              <w:t>N=139</w:t>
            </w:r>
          </w:p>
        </w:tc>
        <w:tc>
          <w:tcPr>
            <w:tcW w:w="1173" w:type="pct"/>
          </w:tcPr>
          <w:p w14:paraId="5B7DAFED" w14:textId="77777777" w:rsidR="00303131" w:rsidRDefault="00303131">
            <w:pPr>
              <w:pStyle w:val="COMTableheadingrow"/>
              <w:jc w:val="center"/>
            </w:pPr>
            <w:r>
              <w:t>CORAL</w:t>
            </w:r>
          </w:p>
          <w:p w14:paraId="7FD2F9D9" w14:textId="77777777" w:rsidR="00303131" w:rsidRDefault="00303131">
            <w:pPr>
              <w:pStyle w:val="COMTableheadingrow"/>
              <w:jc w:val="center"/>
            </w:pPr>
            <w:r>
              <w:t>N=388</w:t>
            </w:r>
          </w:p>
        </w:tc>
        <w:tc>
          <w:tcPr>
            <w:tcW w:w="1172" w:type="pct"/>
          </w:tcPr>
          <w:p w14:paraId="5BC80978" w14:textId="77777777" w:rsidR="00303131" w:rsidRDefault="00303131">
            <w:pPr>
              <w:pStyle w:val="COMTableheadingrow"/>
              <w:jc w:val="center"/>
            </w:pPr>
            <w:r>
              <w:t>LY.12</w:t>
            </w:r>
          </w:p>
          <w:p w14:paraId="24202261" w14:textId="77777777" w:rsidR="00303131" w:rsidRDefault="00303131">
            <w:pPr>
              <w:pStyle w:val="COMTableheadingrow"/>
              <w:jc w:val="center"/>
            </w:pPr>
            <w:r>
              <w:t>N=610</w:t>
            </w:r>
          </w:p>
        </w:tc>
      </w:tr>
      <w:tr w:rsidR="00303131" w:rsidRPr="00471739" w14:paraId="6047F76C" w14:textId="77777777">
        <w:trPr>
          <w:trHeight w:val="50"/>
        </w:trPr>
        <w:tc>
          <w:tcPr>
            <w:tcW w:w="1482" w:type="pct"/>
          </w:tcPr>
          <w:p w14:paraId="7386196F" w14:textId="77777777" w:rsidR="00303131" w:rsidRPr="00471739" w:rsidRDefault="00303131">
            <w:pPr>
              <w:pStyle w:val="COMTabletext"/>
            </w:pPr>
            <w:r>
              <w:t>Median follow-up, months (range)</w:t>
            </w:r>
          </w:p>
        </w:tc>
        <w:tc>
          <w:tcPr>
            <w:tcW w:w="1173" w:type="pct"/>
          </w:tcPr>
          <w:p w14:paraId="7A8AAD55" w14:textId="0400F068" w:rsidR="00303131" w:rsidRPr="00471739" w:rsidRDefault="00A64EA3">
            <w:pPr>
              <w:pStyle w:val="COMTabletext"/>
              <w:jc w:val="center"/>
            </w:pPr>
            <w:r w:rsidRPr="00A64EA3">
              <w:t>25.5 (0.3-32.7)</w:t>
            </w:r>
          </w:p>
        </w:tc>
        <w:tc>
          <w:tcPr>
            <w:tcW w:w="1173" w:type="pct"/>
          </w:tcPr>
          <w:p w14:paraId="35289961" w14:textId="77777777" w:rsidR="00303131" w:rsidRPr="00471739" w:rsidRDefault="00303131">
            <w:pPr>
              <w:pStyle w:val="COMTabletext"/>
              <w:jc w:val="center"/>
            </w:pPr>
            <w:r w:rsidRPr="004048AD">
              <w:t xml:space="preserve">27 </w:t>
            </w:r>
            <w:r>
              <w:t>(NR)</w:t>
            </w:r>
          </w:p>
        </w:tc>
        <w:tc>
          <w:tcPr>
            <w:tcW w:w="1172" w:type="pct"/>
          </w:tcPr>
          <w:p w14:paraId="7190EFAF" w14:textId="77777777" w:rsidR="00303131" w:rsidRPr="00471739" w:rsidRDefault="00303131">
            <w:pPr>
              <w:pStyle w:val="COMTabletext"/>
              <w:jc w:val="center"/>
            </w:pPr>
            <w:r w:rsidRPr="004048AD">
              <w:t xml:space="preserve">53 </w:t>
            </w:r>
            <w:r>
              <w:t>(NR)</w:t>
            </w:r>
          </w:p>
        </w:tc>
      </w:tr>
      <w:tr w:rsidR="00303131" w:rsidRPr="00471739" w14:paraId="58F7208C" w14:textId="77777777">
        <w:trPr>
          <w:trHeight w:val="50"/>
        </w:trPr>
        <w:tc>
          <w:tcPr>
            <w:tcW w:w="1482" w:type="pct"/>
          </w:tcPr>
          <w:p w14:paraId="07038BE2" w14:textId="77777777" w:rsidR="00303131" w:rsidRPr="00897877" w:rsidRDefault="00303131">
            <w:pPr>
              <w:pStyle w:val="COMTabletext"/>
            </w:pPr>
            <w:r>
              <w:t>Serious AE, n (%)</w:t>
            </w:r>
          </w:p>
        </w:tc>
        <w:tc>
          <w:tcPr>
            <w:tcW w:w="1173" w:type="pct"/>
          </w:tcPr>
          <w:p w14:paraId="2E1A190C" w14:textId="77777777" w:rsidR="00303131" w:rsidRPr="00471739" w:rsidRDefault="00303131">
            <w:pPr>
              <w:pStyle w:val="TableText"/>
              <w:jc w:val="center"/>
            </w:pPr>
            <w:r w:rsidRPr="00C015DA">
              <w:t>80 (57.6)</w:t>
            </w:r>
          </w:p>
        </w:tc>
        <w:tc>
          <w:tcPr>
            <w:tcW w:w="1173" w:type="pct"/>
          </w:tcPr>
          <w:p w14:paraId="3A3FB7D1" w14:textId="77777777" w:rsidR="00303131" w:rsidRPr="00471739" w:rsidRDefault="00303131">
            <w:pPr>
              <w:pStyle w:val="TableText"/>
              <w:jc w:val="center"/>
            </w:pPr>
            <w:r w:rsidRPr="00C015DA">
              <w:t>126 (32)</w:t>
            </w:r>
          </w:p>
        </w:tc>
        <w:tc>
          <w:tcPr>
            <w:tcW w:w="1172" w:type="pct"/>
          </w:tcPr>
          <w:p w14:paraId="397BAF0C" w14:textId="77777777" w:rsidR="00303131" w:rsidRPr="00471739" w:rsidRDefault="00303131">
            <w:pPr>
              <w:pStyle w:val="TableText"/>
              <w:jc w:val="center"/>
            </w:pPr>
            <w:r>
              <w:t>NR</w:t>
            </w:r>
          </w:p>
        </w:tc>
      </w:tr>
      <w:tr w:rsidR="00303131" w:rsidRPr="00471739" w14:paraId="107B6101" w14:textId="77777777">
        <w:trPr>
          <w:trHeight w:val="50"/>
        </w:trPr>
        <w:tc>
          <w:tcPr>
            <w:tcW w:w="1482" w:type="pct"/>
          </w:tcPr>
          <w:p w14:paraId="1BA875C0" w14:textId="53A952FD" w:rsidR="00303131" w:rsidRPr="00471739" w:rsidRDefault="00303131">
            <w:pPr>
              <w:pStyle w:val="COMTabletext"/>
            </w:pPr>
            <w:r>
              <w:t xml:space="preserve">Grade 3 or 4 AE, n (%) </w:t>
            </w:r>
          </w:p>
        </w:tc>
        <w:tc>
          <w:tcPr>
            <w:tcW w:w="1173" w:type="pct"/>
            <w:vAlign w:val="center"/>
          </w:tcPr>
          <w:p w14:paraId="28BA06E4" w14:textId="77777777" w:rsidR="00303131" w:rsidRPr="00471739" w:rsidRDefault="00303131">
            <w:pPr>
              <w:pStyle w:val="TableText"/>
              <w:jc w:val="center"/>
            </w:pPr>
            <w:r w:rsidRPr="006C1581">
              <w:t>94 (67.6)</w:t>
            </w:r>
          </w:p>
        </w:tc>
        <w:tc>
          <w:tcPr>
            <w:tcW w:w="1173" w:type="pct"/>
            <w:vAlign w:val="center"/>
          </w:tcPr>
          <w:p w14:paraId="03A71EE4" w14:textId="77777777" w:rsidR="00303131" w:rsidRPr="00471739" w:rsidRDefault="00303131">
            <w:pPr>
              <w:pStyle w:val="TableText"/>
              <w:jc w:val="center"/>
            </w:pPr>
            <w:r>
              <w:t>NR</w:t>
            </w:r>
          </w:p>
        </w:tc>
        <w:tc>
          <w:tcPr>
            <w:tcW w:w="1172" w:type="pct"/>
            <w:vAlign w:val="center"/>
          </w:tcPr>
          <w:p w14:paraId="3D58BDEF" w14:textId="77777777" w:rsidR="00303131" w:rsidRPr="00471739" w:rsidRDefault="00303131">
            <w:pPr>
              <w:pStyle w:val="TableText"/>
              <w:jc w:val="center"/>
            </w:pPr>
            <w:r w:rsidRPr="006C1581">
              <w:t>329 (54)</w:t>
            </w:r>
          </w:p>
        </w:tc>
      </w:tr>
      <w:tr w:rsidR="00303131" w:rsidRPr="00471739" w14:paraId="3E4CE1F7" w14:textId="77777777">
        <w:trPr>
          <w:trHeight w:val="2152"/>
        </w:trPr>
        <w:tc>
          <w:tcPr>
            <w:tcW w:w="1482" w:type="pct"/>
          </w:tcPr>
          <w:p w14:paraId="7F97EF56" w14:textId="77777777" w:rsidR="00303131" w:rsidRDefault="00303131">
            <w:pPr>
              <w:pStyle w:val="COMTabletext"/>
            </w:pPr>
            <w:r>
              <w:t>Selected Grade 3 or 4 AEs, n (%)</w:t>
            </w:r>
          </w:p>
          <w:p w14:paraId="02C5BCAB" w14:textId="4B800E79" w:rsidR="00303131" w:rsidRDefault="00303131">
            <w:pPr>
              <w:pStyle w:val="COMTabletext"/>
            </w:pPr>
            <w:r>
              <w:t xml:space="preserve">- </w:t>
            </w:r>
            <w:r w:rsidR="004F59AD">
              <w:t>Platelet t</w:t>
            </w:r>
            <w:r w:rsidRPr="00FC401D">
              <w:t>ransfusion</w:t>
            </w:r>
          </w:p>
          <w:p w14:paraId="76E39A80" w14:textId="77777777" w:rsidR="00303131" w:rsidRDefault="00303131">
            <w:pPr>
              <w:pStyle w:val="COMTabletext"/>
            </w:pPr>
            <w:r>
              <w:t xml:space="preserve">- </w:t>
            </w:r>
            <w:r w:rsidRPr="00FC401D">
              <w:t xml:space="preserve">Infection with neutropenia </w:t>
            </w:r>
          </w:p>
          <w:p w14:paraId="14AB0B0E" w14:textId="77777777" w:rsidR="00303131" w:rsidRDefault="00303131">
            <w:pPr>
              <w:pStyle w:val="COMTabletext"/>
            </w:pPr>
            <w:r>
              <w:t xml:space="preserve">- </w:t>
            </w:r>
            <w:r w:rsidRPr="00FC401D">
              <w:t xml:space="preserve">Infection without neutropenia </w:t>
            </w:r>
          </w:p>
          <w:p w14:paraId="00D3C785" w14:textId="77777777" w:rsidR="00303131" w:rsidRDefault="00303131">
            <w:pPr>
              <w:pStyle w:val="COMTabletext"/>
            </w:pPr>
            <w:r>
              <w:t xml:space="preserve">- </w:t>
            </w:r>
            <w:r w:rsidRPr="00FC401D">
              <w:t xml:space="preserve">Renal </w:t>
            </w:r>
          </w:p>
          <w:p w14:paraId="5799EBF8" w14:textId="77777777" w:rsidR="00303131" w:rsidRDefault="00303131">
            <w:pPr>
              <w:pStyle w:val="COMTabletext"/>
            </w:pPr>
            <w:r>
              <w:t xml:space="preserve">- </w:t>
            </w:r>
            <w:r w:rsidRPr="00FC401D">
              <w:t xml:space="preserve">Thrombosis/embolism </w:t>
            </w:r>
          </w:p>
          <w:p w14:paraId="46FE5AD7" w14:textId="77777777" w:rsidR="00303131" w:rsidRDefault="00303131">
            <w:pPr>
              <w:pStyle w:val="COMTabletext"/>
            </w:pPr>
            <w:r>
              <w:t xml:space="preserve">- </w:t>
            </w:r>
            <w:r w:rsidRPr="00FC401D">
              <w:t xml:space="preserve">Fatigue </w:t>
            </w:r>
          </w:p>
          <w:p w14:paraId="26EFD5EE" w14:textId="77777777" w:rsidR="00303131" w:rsidRDefault="00303131">
            <w:pPr>
              <w:pStyle w:val="COMTabletext"/>
            </w:pPr>
            <w:r>
              <w:t xml:space="preserve">- </w:t>
            </w:r>
            <w:r w:rsidRPr="00FC401D">
              <w:t xml:space="preserve">Nausea </w:t>
            </w:r>
          </w:p>
          <w:p w14:paraId="59EECD8C" w14:textId="77777777" w:rsidR="00303131" w:rsidRDefault="00303131">
            <w:pPr>
              <w:pStyle w:val="COMTabletext"/>
            </w:pPr>
            <w:r>
              <w:t xml:space="preserve">- </w:t>
            </w:r>
            <w:r w:rsidRPr="00FC401D">
              <w:t xml:space="preserve">Vomiting </w:t>
            </w:r>
          </w:p>
          <w:p w14:paraId="395055A4" w14:textId="77777777" w:rsidR="00303131" w:rsidRDefault="00303131">
            <w:pPr>
              <w:pStyle w:val="COMTabletext"/>
            </w:pPr>
            <w:r>
              <w:t xml:space="preserve">- </w:t>
            </w:r>
            <w:r w:rsidRPr="00FC401D">
              <w:t xml:space="preserve">Febrile neutropenia </w:t>
            </w:r>
          </w:p>
          <w:p w14:paraId="59F24FFD" w14:textId="77777777" w:rsidR="00303131" w:rsidRDefault="00303131">
            <w:pPr>
              <w:pStyle w:val="COMTabletext"/>
            </w:pPr>
            <w:r>
              <w:t>- Syncope</w:t>
            </w:r>
          </w:p>
        </w:tc>
        <w:tc>
          <w:tcPr>
            <w:tcW w:w="1173" w:type="pct"/>
          </w:tcPr>
          <w:p w14:paraId="3FF38DD4" w14:textId="77777777" w:rsidR="00303131" w:rsidRDefault="00303131">
            <w:pPr>
              <w:pStyle w:val="TableText"/>
              <w:jc w:val="center"/>
            </w:pPr>
          </w:p>
          <w:p w14:paraId="7D94CD96" w14:textId="77777777" w:rsidR="00303131" w:rsidRPr="006C1581" w:rsidRDefault="00303131">
            <w:pPr>
              <w:pStyle w:val="TableText"/>
              <w:jc w:val="center"/>
            </w:pPr>
            <w:r>
              <w:t>NR</w:t>
            </w:r>
          </w:p>
          <w:p w14:paraId="509FEFF3" w14:textId="77777777" w:rsidR="00303131" w:rsidRPr="006C1581" w:rsidRDefault="00303131">
            <w:pPr>
              <w:pStyle w:val="TableText"/>
              <w:jc w:val="center"/>
            </w:pPr>
            <w:r>
              <w:t>NR</w:t>
            </w:r>
          </w:p>
          <w:p w14:paraId="22C50BE1" w14:textId="77777777" w:rsidR="00303131" w:rsidRPr="006C1581" w:rsidRDefault="00303131">
            <w:pPr>
              <w:pStyle w:val="TableText"/>
              <w:jc w:val="center"/>
            </w:pPr>
            <w:r>
              <w:t>NR</w:t>
            </w:r>
          </w:p>
          <w:p w14:paraId="7C657EF7" w14:textId="77777777" w:rsidR="00303131" w:rsidRPr="006C1581" w:rsidRDefault="00303131">
            <w:pPr>
              <w:pStyle w:val="TableText"/>
              <w:jc w:val="center"/>
            </w:pPr>
            <w:r w:rsidRPr="006C1581">
              <w:t>1 (0.7)</w:t>
            </w:r>
          </w:p>
          <w:p w14:paraId="5CC4CDD4" w14:textId="77777777" w:rsidR="00303131" w:rsidRPr="006C1581" w:rsidRDefault="00303131">
            <w:pPr>
              <w:pStyle w:val="TableText"/>
              <w:jc w:val="center"/>
            </w:pPr>
            <w:r w:rsidRPr="006C1581">
              <w:t>1 (0.7)</w:t>
            </w:r>
          </w:p>
          <w:p w14:paraId="051920DA" w14:textId="77777777" w:rsidR="00303131" w:rsidRPr="006C1581" w:rsidRDefault="00303131">
            <w:pPr>
              <w:pStyle w:val="TableText"/>
              <w:jc w:val="center"/>
            </w:pPr>
            <w:r w:rsidRPr="006C1581">
              <w:t>3 (2.2)</w:t>
            </w:r>
          </w:p>
          <w:p w14:paraId="300DEEB6" w14:textId="77777777" w:rsidR="00303131" w:rsidRPr="006C1581" w:rsidRDefault="00303131">
            <w:pPr>
              <w:pStyle w:val="TableText"/>
              <w:jc w:val="center"/>
            </w:pPr>
            <w:r w:rsidRPr="006C1581">
              <w:t>2 (1.4)</w:t>
            </w:r>
          </w:p>
          <w:p w14:paraId="218B99B4" w14:textId="77777777" w:rsidR="00303131" w:rsidRPr="006C1581" w:rsidRDefault="00303131">
            <w:pPr>
              <w:pStyle w:val="TableText"/>
              <w:jc w:val="center"/>
            </w:pPr>
            <w:r w:rsidRPr="006C1581">
              <w:t>1 (0.7)</w:t>
            </w:r>
          </w:p>
          <w:p w14:paraId="03946337" w14:textId="77777777" w:rsidR="00303131" w:rsidRPr="006C1581" w:rsidRDefault="00303131">
            <w:pPr>
              <w:pStyle w:val="TableText"/>
              <w:jc w:val="center"/>
            </w:pPr>
            <w:r w:rsidRPr="006C1581">
              <w:t>4 (2.9)</w:t>
            </w:r>
          </w:p>
          <w:p w14:paraId="6EAED9C5" w14:textId="77777777" w:rsidR="00303131" w:rsidRPr="006C1581" w:rsidRDefault="00303131">
            <w:pPr>
              <w:pStyle w:val="TableText"/>
              <w:jc w:val="center"/>
            </w:pPr>
            <w:r>
              <w:t>0</w:t>
            </w:r>
          </w:p>
        </w:tc>
        <w:tc>
          <w:tcPr>
            <w:tcW w:w="1173" w:type="pct"/>
          </w:tcPr>
          <w:p w14:paraId="44E53B86" w14:textId="77777777" w:rsidR="00303131" w:rsidRDefault="00303131">
            <w:pPr>
              <w:pStyle w:val="TableText"/>
              <w:jc w:val="center"/>
            </w:pPr>
          </w:p>
          <w:p w14:paraId="29295F52" w14:textId="77777777" w:rsidR="00303131" w:rsidRDefault="00303131">
            <w:pPr>
              <w:pStyle w:val="TableText"/>
              <w:jc w:val="center"/>
            </w:pPr>
            <w:r w:rsidRPr="00432109">
              <w:t>178 (46)</w:t>
            </w:r>
          </w:p>
          <w:p w14:paraId="333A85E3" w14:textId="77777777" w:rsidR="00303131" w:rsidRDefault="00303131">
            <w:pPr>
              <w:pStyle w:val="TableText"/>
              <w:jc w:val="center"/>
            </w:pPr>
            <w:r w:rsidRPr="00432109">
              <w:t>64 (16)</w:t>
            </w:r>
          </w:p>
          <w:p w14:paraId="672F18AC" w14:textId="77777777" w:rsidR="00303131" w:rsidRDefault="00303131">
            <w:pPr>
              <w:pStyle w:val="TableText"/>
              <w:jc w:val="center"/>
            </w:pPr>
            <w:r w:rsidRPr="00432109">
              <w:t>26 (7)</w:t>
            </w:r>
          </w:p>
          <w:p w14:paraId="14D27C11" w14:textId="1C6DB47D" w:rsidR="00303131" w:rsidRDefault="004F59AD">
            <w:pPr>
              <w:pStyle w:val="TableText"/>
              <w:jc w:val="center"/>
            </w:pPr>
            <w:r>
              <w:t>13 (3)</w:t>
            </w:r>
          </w:p>
          <w:p w14:paraId="69EE5C22" w14:textId="77777777" w:rsidR="00303131" w:rsidRDefault="00303131">
            <w:pPr>
              <w:pStyle w:val="TableText"/>
              <w:jc w:val="center"/>
            </w:pPr>
            <w:r>
              <w:t>NR</w:t>
            </w:r>
          </w:p>
          <w:p w14:paraId="78517AE3" w14:textId="77777777" w:rsidR="00303131" w:rsidRDefault="00303131">
            <w:pPr>
              <w:pStyle w:val="TableText"/>
              <w:jc w:val="center"/>
            </w:pPr>
            <w:r>
              <w:t>NR</w:t>
            </w:r>
          </w:p>
          <w:p w14:paraId="68E43DF0" w14:textId="77777777" w:rsidR="00303131" w:rsidRDefault="00303131">
            <w:pPr>
              <w:pStyle w:val="TableText"/>
              <w:jc w:val="center"/>
            </w:pPr>
            <w:r>
              <w:t>NR</w:t>
            </w:r>
          </w:p>
          <w:p w14:paraId="17291A8C" w14:textId="77777777" w:rsidR="00303131" w:rsidRDefault="00303131">
            <w:pPr>
              <w:pStyle w:val="TableText"/>
              <w:jc w:val="center"/>
            </w:pPr>
            <w:r>
              <w:t>NR</w:t>
            </w:r>
          </w:p>
          <w:p w14:paraId="1EEC3817" w14:textId="77777777" w:rsidR="00303131" w:rsidRDefault="00303131">
            <w:pPr>
              <w:pStyle w:val="TableText"/>
              <w:jc w:val="center"/>
            </w:pPr>
            <w:r>
              <w:t>NR</w:t>
            </w:r>
          </w:p>
          <w:p w14:paraId="67308BEA" w14:textId="77777777" w:rsidR="00303131" w:rsidRDefault="00303131">
            <w:pPr>
              <w:pStyle w:val="TableText"/>
              <w:jc w:val="center"/>
            </w:pPr>
            <w:r>
              <w:t>NR</w:t>
            </w:r>
          </w:p>
        </w:tc>
        <w:tc>
          <w:tcPr>
            <w:tcW w:w="1172" w:type="pct"/>
          </w:tcPr>
          <w:p w14:paraId="4C748DBD" w14:textId="77777777" w:rsidR="00303131" w:rsidRDefault="00303131">
            <w:pPr>
              <w:pStyle w:val="TableText"/>
              <w:jc w:val="center"/>
            </w:pPr>
          </w:p>
          <w:p w14:paraId="2E6E5D8F" w14:textId="77777777" w:rsidR="00303131" w:rsidRPr="006C1581" w:rsidRDefault="00303131">
            <w:pPr>
              <w:pStyle w:val="TableText"/>
              <w:jc w:val="center"/>
            </w:pPr>
            <w:r w:rsidRPr="00432109">
              <w:t>238 (39)</w:t>
            </w:r>
          </w:p>
          <w:p w14:paraId="5B07FEE1" w14:textId="77777777" w:rsidR="00303131" w:rsidRPr="006C1581" w:rsidRDefault="00303131">
            <w:pPr>
              <w:pStyle w:val="TableText"/>
              <w:jc w:val="center"/>
            </w:pPr>
            <w:r w:rsidRPr="00432109">
              <w:t>46 (8)</w:t>
            </w:r>
          </w:p>
          <w:p w14:paraId="5CC9E5F6" w14:textId="77777777" w:rsidR="00303131" w:rsidRPr="006C1581" w:rsidRDefault="00303131">
            <w:pPr>
              <w:pStyle w:val="TableText"/>
              <w:jc w:val="center"/>
            </w:pPr>
            <w:r w:rsidRPr="00432109">
              <w:t>43 (7)</w:t>
            </w:r>
          </w:p>
          <w:p w14:paraId="4888019B" w14:textId="77777777" w:rsidR="00303131" w:rsidRPr="006C1581" w:rsidRDefault="00303131">
            <w:pPr>
              <w:pStyle w:val="TableText"/>
              <w:jc w:val="center"/>
            </w:pPr>
            <w:r w:rsidRPr="00A8693A">
              <w:t>NR</w:t>
            </w:r>
          </w:p>
          <w:p w14:paraId="24B27F16" w14:textId="77777777" w:rsidR="00303131" w:rsidRPr="006C1581" w:rsidRDefault="00303131">
            <w:pPr>
              <w:pStyle w:val="TableText"/>
              <w:jc w:val="center"/>
            </w:pPr>
            <w:r w:rsidRPr="00A8693A">
              <w:t>36 (6)</w:t>
            </w:r>
          </w:p>
          <w:p w14:paraId="6EC2386B" w14:textId="77777777" w:rsidR="00303131" w:rsidRPr="006C1581" w:rsidRDefault="00303131">
            <w:pPr>
              <w:pStyle w:val="TableText"/>
              <w:jc w:val="center"/>
            </w:pPr>
            <w:r w:rsidRPr="00A8693A">
              <w:t>58 (10)</w:t>
            </w:r>
          </w:p>
          <w:p w14:paraId="2BFB6160" w14:textId="77777777" w:rsidR="00303131" w:rsidRPr="006C1581" w:rsidRDefault="00303131">
            <w:pPr>
              <w:pStyle w:val="TableText"/>
              <w:jc w:val="center"/>
            </w:pPr>
            <w:r w:rsidRPr="00A8693A">
              <w:t>38 (6)</w:t>
            </w:r>
          </w:p>
          <w:p w14:paraId="65D36721" w14:textId="77777777" w:rsidR="00303131" w:rsidRPr="006C1581" w:rsidRDefault="00303131">
            <w:pPr>
              <w:pStyle w:val="TableText"/>
              <w:jc w:val="center"/>
            </w:pPr>
            <w:r w:rsidRPr="00A8693A">
              <w:t>43 (7)</w:t>
            </w:r>
          </w:p>
          <w:p w14:paraId="7A285339" w14:textId="77777777" w:rsidR="00303131" w:rsidRPr="006C1581" w:rsidRDefault="00303131">
            <w:pPr>
              <w:pStyle w:val="TableText"/>
              <w:jc w:val="center"/>
            </w:pPr>
            <w:r w:rsidRPr="00A8693A">
              <w:t>98 (16)</w:t>
            </w:r>
          </w:p>
          <w:p w14:paraId="780DA3AB" w14:textId="77777777" w:rsidR="00303131" w:rsidRPr="006C1581" w:rsidRDefault="00303131">
            <w:pPr>
              <w:pStyle w:val="TableText"/>
              <w:jc w:val="center"/>
            </w:pPr>
            <w:r w:rsidRPr="00A8693A">
              <w:t>23 (4)</w:t>
            </w:r>
          </w:p>
        </w:tc>
      </w:tr>
    </w:tbl>
    <w:p w14:paraId="26858A89" w14:textId="77777777" w:rsidR="00303131" w:rsidRDefault="00303131" w:rsidP="00303131">
      <w:pPr>
        <w:pStyle w:val="COMTablefooter"/>
      </w:pPr>
      <w:r w:rsidRPr="00471739">
        <w:t xml:space="preserve">Source: </w:t>
      </w:r>
      <w:r>
        <w:t>Table 2-50, p107 of the submission; Table A4 of the Gisselbrecht et al. (2010) supplementary appendix.</w:t>
      </w:r>
    </w:p>
    <w:p w14:paraId="6C208062" w14:textId="77777777" w:rsidR="00303131" w:rsidRDefault="00303131" w:rsidP="00303131">
      <w:pPr>
        <w:pStyle w:val="COMTablefooter"/>
      </w:pPr>
      <w:r>
        <w:t>Abbreviations: AE, adverse event; NR, not reported.</w:t>
      </w:r>
    </w:p>
    <w:p w14:paraId="35EA2EE8" w14:textId="67C7FA32" w:rsidR="00303131" w:rsidRPr="003948E0" w:rsidRDefault="00AD041B" w:rsidP="001769B1">
      <w:pPr>
        <w:pStyle w:val="COMexecsummnumbered"/>
        <w:rPr>
          <w:iCs/>
        </w:rPr>
      </w:pPr>
      <w:r w:rsidRPr="003948E0">
        <w:rPr>
          <w:iCs/>
        </w:rPr>
        <w:t xml:space="preserve">The </w:t>
      </w:r>
      <w:r w:rsidR="00D00DB1" w:rsidRPr="003948E0">
        <w:rPr>
          <w:iCs/>
        </w:rPr>
        <w:t xml:space="preserve">ESC considered the adverse event profiles of epcoritamab and chemoimmunotherapy appeared to be different. </w:t>
      </w:r>
      <w:r w:rsidR="00235D27" w:rsidRPr="003948E0">
        <w:rPr>
          <w:iCs/>
        </w:rPr>
        <w:t xml:space="preserve">The </w:t>
      </w:r>
      <w:r w:rsidR="00D00DB1" w:rsidRPr="003948E0">
        <w:rPr>
          <w:iCs/>
        </w:rPr>
        <w:t>ESC considered the naïve comparison had several limitation</w:t>
      </w:r>
      <w:r w:rsidRPr="003948E0">
        <w:rPr>
          <w:iCs/>
        </w:rPr>
        <w:t>s</w:t>
      </w:r>
      <w:r w:rsidR="00D00DB1" w:rsidRPr="003948E0">
        <w:rPr>
          <w:iCs/>
        </w:rPr>
        <w:t xml:space="preserve"> includ</w:t>
      </w:r>
      <w:r w:rsidRPr="003948E0">
        <w:rPr>
          <w:iCs/>
        </w:rPr>
        <w:t>ing</w:t>
      </w:r>
      <w:r w:rsidR="00303131" w:rsidRPr="003948E0">
        <w:rPr>
          <w:iCs/>
        </w:rPr>
        <w:t>:</w:t>
      </w:r>
    </w:p>
    <w:p w14:paraId="74164522" w14:textId="0DA01280" w:rsidR="00303131" w:rsidRPr="00B7452F" w:rsidRDefault="00303131" w:rsidP="00EC452F">
      <w:pPr>
        <w:pStyle w:val="COMexecsummbulletlist"/>
        <w:ind w:hanging="357"/>
        <w:rPr>
          <w:iCs/>
        </w:rPr>
      </w:pPr>
      <w:r w:rsidRPr="00B7452F">
        <w:rPr>
          <w:iCs/>
        </w:rPr>
        <w:t>Only selected adverse events were reported in the publications for the CORAL and LY.12 studies, and there was limited overlap in the reported adverse events to allow comparisons to be made</w:t>
      </w:r>
      <w:r w:rsidR="001F1BB8" w:rsidRPr="00B7452F">
        <w:rPr>
          <w:iCs/>
        </w:rPr>
        <w:t xml:space="preserve"> between studies</w:t>
      </w:r>
      <w:r w:rsidRPr="00B7452F">
        <w:rPr>
          <w:iCs/>
        </w:rPr>
        <w:t>.</w:t>
      </w:r>
    </w:p>
    <w:p w14:paraId="156714CD" w14:textId="77777777" w:rsidR="00303131" w:rsidRPr="00B7452F" w:rsidRDefault="00303131" w:rsidP="00EC452F">
      <w:pPr>
        <w:pStyle w:val="COMexecsummbulletlist"/>
        <w:ind w:hanging="357"/>
        <w:rPr>
          <w:iCs/>
        </w:rPr>
      </w:pPr>
      <w:r w:rsidRPr="00B7452F">
        <w:rPr>
          <w:iCs/>
        </w:rPr>
        <w:t>The results for the CORAL and LY.12 studies reflect outcomes among patients receiving second-line salvage chemotherapy with the intention to proceed to ASCT; whereas the EPCORE NHL</w:t>
      </w:r>
      <w:r w:rsidRPr="00B7452F">
        <w:rPr>
          <w:iCs/>
        </w:rPr>
        <w:noBreakHyphen/>
        <w:t xml:space="preserve">1 study recruited patients with </w:t>
      </w:r>
      <w:r w:rsidRPr="00B7452F">
        <w:rPr>
          <w:rFonts w:cs="Calibri"/>
          <w:iCs/>
        </w:rPr>
        <w:t>≥</w:t>
      </w:r>
      <w:r w:rsidRPr="00B7452F">
        <w:rPr>
          <w:iCs/>
        </w:rPr>
        <w:t>3 prior lines of therapy who were ineligible for ASCT.</w:t>
      </w:r>
    </w:p>
    <w:p w14:paraId="2E95C23B" w14:textId="0C1FD752" w:rsidR="00303131" w:rsidRPr="00B7452F" w:rsidRDefault="00303131" w:rsidP="00EC452F">
      <w:pPr>
        <w:pStyle w:val="COMexecsummbulletlist"/>
        <w:ind w:hanging="357"/>
        <w:rPr>
          <w:iCs/>
        </w:rPr>
      </w:pPr>
      <w:r w:rsidRPr="00B7452F">
        <w:rPr>
          <w:iCs/>
        </w:rPr>
        <w:t>The included chemoimmunotherapy/chemotherapy treatments (CORAL study: R</w:t>
      </w:r>
      <w:r w:rsidR="001F1BB8" w:rsidRPr="00B7452F">
        <w:rPr>
          <w:iCs/>
        </w:rPr>
        <w:noBreakHyphen/>
      </w:r>
      <w:r w:rsidRPr="00B7452F">
        <w:rPr>
          <w:iCs/>
        </w:rPr>
        <w:t>ICE and R-DHAP; LY.12 study GDP and DHAP) did not include R</w:t>
      </w:r>
      <w:r w:rsidRPr="00B7452F">
        <w:rPr>
          <w:iCs/>
        </w:rPr>
        <w:noBreakHyphen/>
        <w:t>GemOx, and may not to be representative of third and subsequent-line chemoimmunotherapy treatments used for DLBCL.</w:t>
      </w:r>
    </w:p>
    <w:p w14:paraId="42492F65" w14:textId="77777777" w:rsidR="00303131" w:rsidRPr="00B7452F" w:rsidRDefault="00303131" w:rsidP="00EC452F">
      <w:pPr>
        <w:pStyle w:val="COMexecsummbulletlist"/>
        <w:ind w:hanging="357"/>
        <w:rPr>
          <w:iCs/>
        </w:rPr>
      </w:pPr>
      <w:r w:rsidRPr="00B7452F">
        <w:rPr>
          <w:iCs/>
        </w:rPr>
        <w:t>Not all patients included in the CORAL (N=388) and LY.12 studies (N=610) met the inclusion criteria for entry into the SCHOLAR-1 study.</w:t>
      </w:r>
    </w:p>
    <w:p w14:paraId="43FD03FD" w14:textId="0AB5F824" w:rsidR="00D00DB1" w:rsidRPr="0002180B" w:rsidRDefault="00303131" w:rsidP="00EC452F">
      <w:pPr>
        <w:pStyle w:val="COMexecsummbulletlist"/>
        <w:rPr>
          <w:iCs/>
        </w:rPr>
      </w:pPr>
      <w:r w:rsidRPr="00B7452F">
        <w:rPr>
          <w:iCs/>
        </w:rPr>
        <w:t>There were differences in patient populations and adverse event reporting periods.</w:t>
      </w:r>
    </w:p>
    <w:p w14:paraId="04908C7F" w14:textId="415B9B7D" w:rsidR="007F1017" w:rsidRPr="00471739" w:rsidRDefault="007F1017" w:rsidP="003D5DE7">
      <w:pPr>
        <w:pStyle w:val="COMH2-non-numbered"/>
      </w:pPr>
      <w:bookmarkStart w:id="41" w:name="_Toc22897643"/>
      <w:bookmarkStart w:id="42" w:name="_Toc177477306"/>
      <w:r w:rsidRPr="00471739">
        <w:t>Benefits/harms</w:t>
      </w:r>
      <w:bookmarkEnd w:id="41"/>
      <w:bookmarkEnd w:id="42"/>
    </w:p>
    <w:p w14:paraId="2720AC53" w14:textId="4177D5CA" w:rsidR="00FC1884" w:rsidRPr="00471739" w:rsidRDefault="00EC00C9" w:rsidP="00E9094A">
      <w:pPr>
        <w:pStyle w:val="COMexecsummnumbered"/>
      </w:pPr>
      <w:r w:rsidRPr="00471739">
        <w:t xml:space="preserve">On the basis of </w:t>
      </w:r>
      <w:r w:rsidR="00D07337">
        <w:t xml:space="preserve">the unanchored MAIC </w:t>
      </w:r>
      <w:r w:rsidRPr="00471739">
        <w:t xml:space="preserve">presented </w:t>
      </w:r>
      <w:r w:rsidR="00D07337">
        <w:t>in</w:t>
      </w:r>
      <w:r w:rsidRPr="00471739">
        <w:t xml:space="preserve"> the submission, for every 100 patients treated with </w:t>
      </w:r>
      <w:r w:rsidR="00D07337">
        <w:t>epcoritamab</w:t>
      </w:r>
      <w:r w:rsidRPr="00471739">
        <w:t xml:space="preserve"> in comparison </w:t>
      </w:r>
      <w:r w:rsidR="006D68FB" w:rsidRPr="00471739">
        <w:t xml:space="preserve">with </w:t>
      </w:r>
      <w:r w:rsidR="00D07337">
        <w:t xml:space="preserve">chemoimmunotherapy </w:t>
      </w:r>
      <w:r w:rsidR="00422260" w:rsidRPr="00471739">
        <w:t xml:space="preserve">over a </w:t>
      </w:r>
      <w:r w:rsidR="00422260" w:rsidRPr="00471739">
        <w:lastRenderedPageBreak/>
        <w:t>median</w:t>
      </w:r>
      <w:r w:rsidR="00D07337">
        <w:t xml:space="preserve"> d</w:t>
      </w:r>
      <w:r w:rsidR="00422260" w:rsidRPr="00471739">
        <w:t xml:space="preserve">uration of </w:t>
      </w:r>
      <w:r w:rsidR="001C2A9B" w:rsidRPr="00471739">
        <w:t>follow-up</w:t>
      </w:r>
      <w:r w:rsidR="00D07337">
        <w:t xml:space="preserve"> of 25.5 months for the EPCORE NHL-1 study (</w:t>
      </w:r>
      <w:r w:rsidR="00F75071">
        <w:t xml:space="preserve">median duration of follow-up </w:t>
      </w:r>
      <w:r w:rsidR="00D07337">
        <w:t xml:space="preserve">not reported for the </w:t>
      </w:r>
      <w:r w:rsidR="000B08FB">
        <w:t>SCHOLAR-1 study):</w:t>
      </w:r>
    </w:p>
    <w:p w14:paraId="10FCC26F" w14:textId="573C7970" w:rsidR="000B08FB" w:rsidRDefault="000B08FB" w:rsidP="00EC452F">
      <w:pPr>
        <w:pStyle w:val="COMexecsummbulletlist"/>
        <w:ind w:hanging="357"/>
      </w:pPr>
      <w:r>
        <w:t xml:space="preserve">Approximately 37 additional patients would </w:t>
      </w:r>
      <w:r w:rsidR="007D0A06">
        <w:t>achieve</w:t>
      </w:r>
      <w:r>
        <w:t xml:space="preserve"> a complete response.</w:t>
      </w:r>
    </w:p>
    <w:p w14:paraId="1D93E2C6" w14:textId="632802B5" w:rsidR="00FC1884" w:rsidRPr="00471739" w:rsidRDefault="00FC1884" w:rsidP="00EC452F">
      <w:pPr>
        <w:pStyle w:val="COMexecsummbulletlist"/>
        <w:ind w:hanging="357"/>
      </w:pPr>
      <w:r w:rsidRPr="00471739">
        <w:t xml:space="preserve">Approximately </w:t>
      </w:r>
      <w:r w:rsidR="000B08FB">
        <w:t>3</w:t>
      </w:r>
      <w:r w:rsidRPr="00471739">
        <w:t xml:space="preserve">6 additional patients would </w:t>
      </w:r>
      <w:r w:rsidR="000B08FB">
        <w:t>achieve an overall response.</w:t>
      </w:r>
    </w:p>
    <w:p w14:paraId="4D6F9667" w14:textId="5EEF1B93" w:rsidR="00FC1884" w:rsidRPr="00471739" w:rsidRDefault="00FC1884" w:rsidP="00EC452F">
      <w:pPr>
        <w:pStyle w:val="COMexecsummbulletlist"/>
        <w:ind w:hanging="357"/>
      </w:pPr>
      <w:r w:rsidRPr="00471739">
        <w:t xml:space="preserve">Approximately </w:t>
      </w:r>
      <w:r w:rsidR="00BA791C">
        <w:t>4</w:t>
      </w:r>
      <w:r w:rsidRPr="00471739">
        <w:t xml:space="preserve">7 </w:t>
      </w:r>
      <w:r w:rsidR="00BA791C">
        <w:t>additional</w:t>
      </w:r>
      <w:r w:rsidRPr="00471739">
        <w:t xml:space="preserve"> patients woul</w:t>
      </w:r>
      <w:r w:rsidR="001C2A9B" w:rsidRPr="00471739">
        <w:t xml:space="preserve">d </w:t>
      </w:r>
      <w:r w:rsidR="00BA791C">
        <w:t>remain alive at 18 months.</w:t>
      </w:r>
    </w:p>
    <w:p w14:paraId="4CE9CA67" w14:textId="06A64A8D" w:rsidR="00FC1884" w:rsidRDefault="00FC1884" w:rsidP="00EC452F">
      <w:pPr>
        <w:pStyle w:val="COMexecsummbulletlist"/>
        <w:ind w:hanging="357"/>
      </w:pPr>
      <w:r w:rsidRPr="00471739">
        <w:t>Approximately</w:t>
      </w:r>
      <w:r w:rsidR="00A35FEE">
        <w:t xml:space="preserve"> </w:t>
      </w:r>
      <w:r w:rsidR="007A6E3E">
        <w:t>50</w:t>
      </w:r>
      <w:r w:rsidRPr="00471739">
        <w:t xml:space="preserve"> additional </w:t>
      </w:r>
      <w:r w:rsidR="00C41768" w:rsidRPr="00471739">
        <w:t xml:space="preserve">patients would experience </w:t>
      </w:r>
      <w:r w:rsidR="007A6E3E">
        <w:t>cytokine release syndrome (a severe immune reaction causing widespread inflammation in the body)</w:t>
      </w:r>
      <w:r w:rsidR="00A35FEE">
        <w:t>.</w:t>
      </w:r>
    </w:p>
    <w:p w14:paraId="0829DD32" w14:textId="7BC41D97" w:rsidR="0051586C" w:rsidRPr="003948E0" w:rsidRDefault="00235D27" w:rsidP="002A70EB">
      <w:pPr>
        <w:pStyle w:val="COMexecsummnumbered"/>
        <w:numPr>
          <w:ilvl w:val="0"/>
          <w:numId w:val="0"/>
        </w:numPr>
        <w:ind w:left="720"/>
      </w:pPr>
      <w:r w:rsidRPr="003948E0">
        <w:t xml:space="preserve">The </w:t>
      </w:r>
      <w:r w:rsidR="00BE4124" w:rsidRPr="003948E0">
        <w:t xml:space="preserve">ESC considered the estimated benefits and harms were not reliable </w:t>
      </w:r>
      <w:r w:rsidRPr="003948E0">
        <w:t xml:space="preserve">due to the concerns regarding the </w:t>
      </w:r>
      <w:r w:rsidR="00BE4124" w:rsidRPr="003948E0">
        <w:t xml:space="preserve">unanchored MAIC </w:t>
      </w:r>
      <w:r w:rsidRPr="003948E0">
        <w:t xml:space="preserve">that informed these estimates (see paragraph </w:t>
      </w:r>
      <w:r w:rsidRPr="003948E0">
        <w:fldChar w:fldCharType="begin"/>
      </w:r>
      <w:r w:rsidRPr="003948E0">
        <w:instrText xml:space="preserve"> REF _Ref180070025 \r \h </w:instrText>
      </w:r>
      <w:r w:rsidR="003948E0">
        <w:instrText xml:space="preserve"> \* MERGEFORMAT </w:instrText>
      </w:r>
      <w:r w:rsidRPr="003948E0">
        <w:fldChar w:fldCharType="separate"/>
      </w:r>
      <w:r w:rsidR="00180EF2">
        <w:t>6.41</w:t>
      </w:r>
      <w:r w:rsidRPr="003948E0">
        <w:fldChar w:fldCharType="end"/>
      </w:r>
      <w:r w:rsidRPr="003948E0">
        <w:t>)</w:t>
      </w:r>
      <w:r w:rsidR="00BE4124" w:rsidRPr="003948E0">
        <w:t xml:space="preserve">. </w:t>
      </w:r>
    </w:p>
    <w:p w14:paraId="7A1772B6" w14:textId="23BB3145" w:rsidR="00B60939" w:rsidRPr="00471739" w:rsidRDefault="00B60939" w:rsidP="003D5DE7">
      <w:pPr>
        <w:pStyle w:val="COMH2-non-numbered"/>
      </w:pPr>
      <w:bookmarkStart w:id="43" w:name="_Toc22897644"/>
      <w:bookmarkStart w:id="44" w:name="_Toc177477307"/>
      <w:r w:rsidRPr="00471739">
        <w:t>Clinical claim</w:t>
      </w:r>
      <w:bookmarkEnd w:id="43"/>
      <w:bookmarkEnd w:id="44"/>
    </w:p>
    <w:p w14:paraId="6FD83402" w14:textId="77777777" w:rsidR="005701D7" w:rsidRPr="002A70EB" w:rsidRDefault="005701D7" w:rsidP="00E9094A">
      <w:pPr>
        <w:pStyle w:val="COMexecsummnumbered"/>
        <w:rPr>
          <w:rFonts w:eastAsia="Calibri"/>
        </w:rPr>
      </w:pPr>
      <w:r w:rsidRPr="005701D7">
        <w:t>The submission described epcoritamab as superior in terms of effectiveness and non-inferior but different in terms of safety compared to R-GemOx (as a proxy for rituximab-based chemoimmunotherapy regimens), among patients with relapsed or refractory DLBCL, after two or more lines of systemic therapy, and who have also previously received or are currently unable to receive CAR-T cell therapy.</w:t>
      </w:r>
      <w:r>
        <w:t xml:space="preserve"> </w:t>
      </w:r>
    </w:p>
    <w:p w14:paraId="3E690AB0" w14:textId="4A591834" w:rsidR="005701D7" w:rsidRPr="003948E0" w:rsidRDefault="00235D27" w:rsidP="00C2460F">
      <w:pPr>
        <w:pStyle w:val="COMexecsummnumbered"/>
        <w:rPr>
          <w:rFonts w:eastAsia="Calibri"/>
        </w:rPr>
      </w:pPr>
      <w:r w:rsidRPr="003948E0">
        <w:t xml:space="preserve">The </w:t>
      </w:r>
      <w:r w:rsidR="00C2460F" w:rsidRPr="003948E0">
        <w:t xml:space="preserve">ESC considered the claim of superior effectiveness was supported; however the magnitude of the clinical benefit could not be reliably estimated from the evidence presented in the submission </w:t>
      </w:r>
      <w:r w:rsidR="00C2460F" w:rsidRPr="003948E0">
        <w:rPr>
          <w:rFonts w:eastAsia="Calibri"/>
        </w:rPr>
        <w:t>for</w:t>
      </w:r>
      <w:r w:rsidR="005701D7" w:rsidRPr="003948E0">
        <w:t xml:space="preserve"> the following reasons:</w:t>
      </w:r>
    </w:p>
    <w:p w14:paraId="2E4DF02D" w14:textId="2CD15D15" w:rsidR="005701D7" w:rsidRPr="00B7452F" w:rsidRDefault="005701D7" w:rsidP="00911891">
      <w:pPr>
        <w:pStyle w:val="COMexecsummbulletlist"/>
        <w:ind w:hanging="357"/>
        <w:rPr>
          <w:rFonts w:eastAsia="Calibri"/>
          <w:iCs/>
        </w:rPr>
      </w:pPr>
      <w:r w:rsidRPr="00B7452F">
        <w:rPr>
          <w:iCs/>
        </w:rPr>
        <w:t>There was a lack of head-to-head clinical evidence to allow comparison of epcoritamab versus R-GemOx. The results of the unanchored MAICs were associated with a substantial amount of uncertainty due to the low effective sample size after matching</w:t>
      </w:r>
      <w:r w:rsidR="00DB17A5">
        <w:rPr>
          <w:iCs/>
        </w:rPr>
        <w:t xml:space="preserve"> and</w:t>
      </w:r>
      <w:r w:rsidRPr="00B7452F">
        <w:rPr>
          <w:iCs/>
        </w:rPr>
        <w:t xml:space="preserve"> the limited matching of prognostic and treatment effect modifier variables, and the unclear impact of the propensity score matching applied to patients in the SCHOLAR-1 analysis in the Neelapu et al. (2021) publication. Additionally, details of the chemoimmunotherapy/chemotherapy treatments included in the SCHOLAR-1 study were not available and it is unclear whether the included treatments are representative of R</w:t>
      </w:r>
      <w:r w:rsidRPr="00B7452F">
        <w:rPr>
          <w:iCs/>
        </w:rPr>
        <w:noBreakHyphen/>
        <w:t>GemOx.</w:t>
      </w:r>
    </w:p>
    <w:p w14:paraId="7F03B454" w14:textId="77777777" w:rsidR="005701D7" w:rsidRDefault="005701D7" w:rsidP="00911891">
      <w:pPr>
        <w:pStyle w:val="COMexecsummbulletlist"/>
        <w:ind w:hanging="357"/>
        <w:rPr>
          <w:iCs/>
        </w:rPr>
      </w:pPr>
      <w:r w:rsidRPr="00B7452F">
        <w:rPr>
          <w:iCs/>
        </w:rPr>
        <w:t>The submission proposed R-GemOx to be a proxy for chemoimmunotherapy treatments used in the third and subsequent lines. However, there was limited utilisation of R-GemOx among the chemoimmunotherapy/chemotherapy treatments received by patients in the SCHOLAR-1 study, Iacoboni et al. (2024) and Tomas et al. (2023) studies.</w:t>
      </w:r>
    </w:p>
    <w:p w14:paraId="4AEAE6C1" w14:textId="3EF09962" w:rsidR="00C4367F" w:rsidRPr="003948E0" w:rsidRDefault="00C4367F" w:rsidP="006A51F4">
      <w:pPr>
        <w:pStyle w:val="COMexecsummbulletlist"/>
        <w:numPr>
          <w:ilvl w:val="0"/>
          <w:numId w:val="0"/>
        </w:numPr>
        <w:spacing w:after="0"/>
        <w:ind w:left="720"/>
      </w:pPr>
      <w:r w:rsidRPr="003948E0">
        <w:t xml:space="preserve">Acknowledging that the trial is for an earlier line of therapy, the ESC considered the results of the EPCORE DLBCL-1 trial would likely be informative in addressing concerns regarding the magnitude of clinical benefit. </w:t>
      </w:r>
    </w:p>
    <w:p w14:paraId="1F24FDAB" w14:textId="542879B9" w:rsidR="005701D7" w:rsidRPr="00B7452F" w:rsidRDefault="005701D7" w:rsidP="002A70EB">
      <w:pPr>
        <w:pStyle w:val="COMexecsummnumbered"/>
      </w:pPr>
      <w:r w:rsidRPr="00B7452F">
        <w:lastRenderedPageBreak/>
        <w:t>The clinical claim of non-inferior safety relied upon a naïve comparison of adverse outcomes for the EPCORE NHL-1, CORAL and LY.12 studies. However, only selected adverse events were reported in the publications for the CORAL and LY.12 studies, and there was limited overlap in the reported adverse events to allow comparison between studies. The included chemoimmunotherapy/chemotherapy treatments in the CORAL and LY.12 studies (CORAL study: R-ICE and R-DHAP; LY.12 study GDP and DHAP) did not include R</w:t>
      </w:r>
      <w:r w:rsidRPr="00B7452F">
        <w:noBreakHyphen/>
        <w:t xml:space="preserve">GemOx, and may not be representative of third and subsequent-line therapies, given that they were administered as second-line salvage chemotherapies </w:t>
      </w:r>
      <w:r w:rsidR="007D0A06" w:rsidRPr="00B7452F">
        <w:t xml:space="preserve">among patients intending to </w:t>
      </w:r>
      <w:r w:rsidRPr="00B7452F">
        <w:t>proceed to ASCT.</w:t>
      </w:r>
      <w:r w:rsidR="00C87BFA" w:rsidRPr="00C87BFA">
        <w:rPr>
          <w:i/>
        </w:rPr>
        <w:t xml:space="preserve"> </w:t>
      </w:r>
      <w:r w:rsidR="00235D27" w:rsidRPr="003948E0">
        <w:rPr>
          <w:iCs/>
        </w:rPr>
        <w:t xml:space="preserve">The </w:t>
      </w:r>
      <w:r w:rsidR="00C87BFA" w:rsidRPr="003948E0">
        <w:rPr>
          <w:iCs/>
        </w:rPr>
        <w:t>ESC considered the clinical claim of non-inferior safety was not supported</w:t>
      </w:r>
      <w:r w:rsidR="00E36DC3" w:rsidRPr="003948E0">
        <w:rPr>
          <w:iCs/>
        </w:rPr>
        <w:t>, and that</w:t>
      </w:r>
      <w:r w:rsidR="00C87BFA" w:rsidRPr="003948E0">
        <w:rPr>
          <w:iCs/>
        </w:rPr>
        <w:t xml:space="preserve"> a claim of inferior safety would be more consistent with the evidence</w:t>
      </w:r>
      <w:r w:rsidR="00C2460F" w:rsidRPr="003948E0">
        <w:rPr>
          <w:iCs/>
        </w:rPr>
        <w:t xml:space="preserve"> presented in the submission</w:t>
      </w:r>
      <w:r w:rsidR="00C87BFA" w:rsidRPr="003948E0">
        <w:rPr>
          <w:iCs/>
        </w:rPr>
        <w:t xml:space="preserve">. </w:t>
      </w:r>
      <w:r w:rsidR="00DC0570" w:rsidRPr="003948E0">
        <w:rPr>
          <w:iCs/>
        </w:rPr>
        <w:t xml:space="preserve">The </w:t>
      </w:r>
      <w:r w:rsidR="00C87BFA" w:rsidRPr="003948E0">
        <w:rPr>
          <w:iCs/>
        </w:rPr>
        <w:t>ESC considered epcoritamab and chemoimmunotherapy have different safety profiles.</w:t>
      </w:r>
      <w:r w:rsidR="0021132B">
        <w:rPr>
          <w:iCs/>
        </w:rPr>
        <w:t xml:space="preserve"> The pre-PBAC response disagreed with the ESC that epcoritamab is associated with </w:t>
      </w:r>
      <w:r w:rsidR="009D39CC">
        <w:rPr>
          <w:iCs/>
        </w:rPr>
        <w:t>an inferior safety profile compared to chemoimmunotherapy. Instead,</w:t>
      </w:r>
      <w:r w:rsidR="002F453F">
        <w:rPr>
          <w:iCs/>
        </w:rPr>
        <w:t xml:space="preserve"> </w:t>
      </w:r>
      <w:r w:rsidR="009D39CC">
        <w:rPr>
          <w:iCs/>
        </w:rPr>
        <w:t xml:space="preserve">the pre-PBAC response argued that the risk factors and adverse effect profile of the bispecific antibody class of treatment are generally considered tolerable compared to chemoimmunotherapy. </w:t>
      </w:r>
    </w:p>
    <w:p w14:paraId="6D34D385" w14:textId="34828008" w:rsidR="00EF2B88" w:rsidRPr="00323D5C" w:rsidRDefault="00EF2B88" w:rsidP="00EF2B88">
      <w:pPr>
        <w:pStyle w:val="COMexecsummnumbered"/>
        <w:rPr>
          <w:iCs/>
        </w:rPr>
      </w:pPr>
      <w:r w:rsidRPr="008C2CC6">
        <w:t>A formal clinical claim versus glofitamab (nominated as a near-market comparator) was not included in the submission.</w:t>
      </w:r>
    </w:p>
    <w:p w14:paraId="65D7E330" w14:textId="1262EADD" w:rsidR="00323D5C" w:rsidRPr="009D39CC" w:rsidRDefault="00323D5C" w:rsidP="00323D5C">
      <w:pPr>
        <w:pStyle w:val="COMexecsummnumbered"/>
        <w:rPr>
          <w:snapToGrid w:val="0"/>
        </w:rPr>
      </w:pPr>
      <w:bookmarkStart w:id="45" w:name="_Hlk76376200"/>
      <w:r w:rsidRPr="009D39CC">
        <w:rPr>
          <w:iCs/>
          <w:snapToGrid w:val="0"/>
        </w:rPr>
        <w:t>The</w:t>
      </w:r>
      <w:r w:rsidRPr="009D39CC">
        <w:rPr>
          <w:snapToGrid w:val="0"/>
        </w:rPr>
        <w:t xml:space="preserve"> PBAC considered that the claim of superior comparative effectiveness was reasonable</w:t>
      </w:r>
      <w:r w:rsidR="009D39CC">
        <w:rPr>
          <w:snapToGrid w:val="0"/>
        </w:rPr>
        <w:t xml:space="preserve">, however, the Committee agreed with the ESC </w:t>
      </w:r>
      <w:r w:rsidR="009D39CC">
        <w:t xml:space="preserve">that </w:t>
      </w:r>
      <w:r w:rsidR="009D39CC" w:rsidRPr="003948E0">
        <w:t>the magnitude of the clinical benefit could not be reliably estimated from the evidence presented</w:t>
      </w:r>
      <w:r w:rsidR="009D39CC">
        <w:t xml:space="preserve">. </w:t>
      </w:r>
    </w:p>
    <w:p w14:paraId="5DC83CF8" w14:textId="302C4A41" w:rsidR="00323D5C" w:rsidRPr="009D39CC" w:rsidRDefault="00323D5C" w:rsidP="00366143">
      <w:pPr>
        <w:pStyle w:val="COMexecsummnumbered"/>
        <w:rPr>
          <w:snapToGrid w:val="0"/>
        </w:rPr>
      </w:pPr>
      <w:r w:rsidRPr="009D39CC">
        <w:rPr>
          <w:snapToGrid w:val="0"/>
        </w:rPr>
        <w:t xml:space="preserve">The PBAC </w:t>
      </w:r>
      <w:r w:rsidR="009D39CC">
        <w:rPr>
          <w:snapToGrid w:val="0"/>
        </w:rPr>
        <w:t xml:space="preserve">agreed </w:t>
      </w:r>
      <w:r w:rsidR="001117B9">
        <w:rPr>
          <w:snapToGrid w:val="0"/>
        </w:rPr>
        <w:t>with the ESC that the</w:t>
      </w:r>
      <w:r w:rsidRPr="009D39CC">
        <w:rPr>
          <w:snapToGrid w:val="0"/>
        </w:rPr>
        <w:t xml:space="preserve"> </w:t>
      </w:r>
      <w:r w:rsidR="009D39CC">
        <w:rPr>
          <w:snapToGrid w:val="0"/>
        </w:rPr>
        <w:t>safety profiles of epcoritamab and chemoimmunotherapy were different</w:t>
      </w:r>
      <w:r w:rsidR="001117B9">
        <w:rPr>
          <w:snapToGrid w:val="0"/>
        </w:rPr>
        <w:t xml:space="preserve">. The PBAC considered that </w:t>
      </w:r>
      <w:r w:rsidRPr="009D39CC">
        <w:rPr>
          <w:snapToGrid w:val="0"/>
        </w:rPr>
        <w:t xml:space="preserve">claim of non-inferior comparative safety </w:t>
      </w:r>
      <w:r w:rsidR="001117B9">
        <w:rPr>
          <w:snapToGrid w:val="0"/>
        </w:rPr>
        <w:t xml:space="preserve">was </w:t>
      </w:r>
      <w:r w:rsidR="009D39CC">
        <w:rPr>
          <w:snapToGrid w:val="0"/>
        </w:rPr>
        <w:t>uncertain based on the evidence presented, but may be reasonable.</w:t>
      </w:r>
      <w:bookmarkEnd w:id="45"/>
    </w:p>
    <w:p w14:paraId="74A1172E" w14:textId="128C170E" w:rsidR="00B60939" w:rsidRPr="00471739" w:rsidRDefault="00B60939" w:rsidP="003D5DE7">
      <w:pPr>
        <w:pStyle w:val="COMH2-non-numbered"/>
      </w:pPr>
      <w:bookmarkStart w:id="46" w:name="_Toc22897645"/>
      <w:bookmarkStart w:id="47" w:name="_Toc177477308"/>
      <w:r w:rsidRPr="00471739">
        <w:t>Economic analysis</w:t>
      </w:r>
      <w:bookmarkEnd w:id="46"/>
      <w:bookmarkEnd w:id="47"/>
      <w:r w:rsidR="00491B3A" w:rsidRPr="00471739">
        <w:t xml:space="preserve"> </w:t>
      </w:r>
    </w:p>
    <w:p w14:paraId="0272F580" w14:textId="12BA3983" w:rsidR="005701D7" w:rsidRPr="008B549F" w:rsidRDefault="005701D7" w:rsidP="005701D7">
      <w:pPr>
        <w:pStyle w:val="COMexecsummnumbered"/>
      </w:pPr>
      <w:r w:rsidRPr="00471739">
        <w:t xml:space="preserve">The submission presented a </w:t>
      </w:r>
      <w:r>
        <w:t>modelled economic evaluation comparing epcoritamab with R</w:t>
      </w:r>
      <w:r>
        <w:noBreakHyphen/>
        <w:t xml:space="preserve">GemOx (as a proxy </w:t>
      </w:r>
      <w:r w:rsidRPr="00FF2AAC">
        <w:t>for rituximab-based chemoimmunotherapy treatments</w:t>
      </w:r>
      <w:r>
        <w:t xml:space="preserve">), for the treatment of patients </w:t>
      </w:r>
      <w:r w:rsidRPr="00FF2AAC">
        <w:t xml:space="preserve">with relapsed or refractory </w:t>
      </w:r>
      <w:r>
        <w:t>DLBCL</w:t>
      </w:r>
      <w:r w:rsidRPr="00FF2AAC">
        <w:t xml:space="preserve"> after two or more lines of systemic therapy</w:t>
      </w:r>
      <w:r>
        <w:t xml:space="preserve">. The economic evaluation was based on the results of the EPCORE </w:t>
      </w:r>
      <w:r w:rsidRPr="008B549F">
        <w:t>NHL-1 and SCHOLAR-1 studies with additional modelled data. The economic evaluation was presented as a stepped cost-effectiveness/cost-utility analysis.</w:t>
      </w:r>
    </w:p>
    <w:p w14:paraId="15A9AFA4" w14:textId="0C4A9AF7" w:rsidR="00275C5A" w:rsidRPr="00471739" w:rsidRDefault="00E16AD8" w:rsidP="00FF3ECD">
      <w:pPr>
        <w:pStyle w:val="COMtablefigcaption"/>
      </w:pPr>
      <w:r w:rsidRPr="00471739">
        <w:lastRenderedPageBreak/>
        <w:t xml:space="preserve">Table </w:t>
      </w:r>
      <w:r w:rsidR="00AF4A09">
        <w:fldChar w:fldCharType="begin"/>
      </w:r>
      <w:r w:rsidR="00AF4A09">
        <w:instrText xml:space="preserve"> SEQ Table \* ARABIC </w:instrText>
      </w:r>
      <w:r w:rsidR="00AF4A09">
        <w:fldChar w:fldCharType="separate"/>
      </w:r>
      <w:r w:rsidR="00180EF2">
        <w:rPr>
          <w:noProof/>
        </w:rPr>
        <w:t>15</w:t>
      </w:r>
      <w:r w:rsidR="00AF4A09">
        <w:rPr>
          <w:noProof/>
        </w:rPr>
        <w:fldChar w:fldCharType="end"/>
      </w:r>
      <w:r w:rsidRPr="00471739">
        <w:t>:</w:t>
      </w:r>
      <w:r w:rsidR="00275C5A" w:rsidRPr="00471739">
        <w:t xml:space="preserve"> Summary of model structure</w:t>
      </w:r>
      <w:r w:rsidR="00184B0E" w:rsidRPr="00471739">
        <w:t>, key inputs</w:t>
      </w:r>
      <w:r w:rsidR="00275C5A" w:rsidRPr="00471739">
        <w:t xml:space="preserv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Caption w:val="Table 15: Summary of model structure, key inputs and rationale"/>
      </w:tblPr>
      <w:tblGrid>
        <w:gridCol w:w="2123"/>
        <w:gridCol w:w="6894"/>
      </w:tblGrid>
      <w:tr w:rsidR="00471739" w:rsidRPr="00471739" w14:paraId="48BB958D" w14:textId="77777777" w:rsidTr="004E3DD2">
        <w:trPr>
          <w:tblHeader/>
        </w:trPr>
        <w:tc>
          <w:tcPr>
            <w:tcW w:w="1177" w:type="pct"/>
            <w:shd w:val="clear" w:color="auto" w:fill="auto"/>
            <w:vAlign w:val="center"/>
          </w:tcPr>
          <w:p w14:paraId="29C3D629" w14:textId="77777777" w:rsidR="00275C5A" w:rsidRPr="00471739" w:rsidRDefault="00275C5A" w:rsidP="00942559">
            <w:pPr>
              <w:pStyle w:val="COMTableheadingrow"/>
            </w:pPr>
            <w:r w:rsidRPr="00471739">
              <w:t>Component</w:t>
            </w:r>
          </w:p>
        </w:tc>
        <w:tc>
          <w:tcPr>
            <w:tcW w:w="3823" w:type="pct"/>
            <w:shd w:val="clear" w:color="auto" w:fill="auto"/>
            <w:vAlign w:val="center"/>
          </w:tcPr>
          <w:p w14:paraId="58FBA37B" w14:textId="77777777" w:rsidR="00275C5A" w:rsidRPr="00471739" w:rsidRDefault="00275C5A" w:rsidP="007D0A06">
            <w:pPr>
              <w:pStyle w:val="COMTableheadingrow"/>
              <w:jc w:val="center"/>
            </w:pPr>
            <w:r w:rsidRPr="00471739">
              <w:t>Summary</w:t>
            </w:r>
          </w:p>
        </w:tc>
      </w:tr>
      <w:tr w:rsidR="00471739" w:rsidRPr="00471739" w14:paraId="7476B2FD" w14:textId="77777777" w:rsidTr="004E3DD2">
        <w:tc>
          <w:tcPr>
            <w:tcW w:w="1177" w:type="pct"/>
            <w:shd w:val="clear" w:color="auto" w:fill="auto"/>
            <w:vAlign w:val="center"/>
          </w:tcPr>
          <w:p w14:paraId="5FA8442E" w14:textId="27CD0EEA" w:rsidR="000A6039" w:rsidRPr="00471739" w:rsidRDefault="000A6039" w:rsidP="005C5D04">
            <w:pPr>
              <w:pStyle w:val="COMTabletext"/>
            </w:pPr>
            <w:r w:rsidRPr="00471739">
              <w:t>Treatments</w:t>
            </w:r>
          </w:p>
        </w:tc>
        <w:tc>
          <w:tcPr>
            <w:tcW w:w="3823" w:type="pct"/>
            <w:shd w:val="clear" w:color="auto" w:fill="auto"/>
            <w:vAlign w:val="center"/>
          </w:tcPr>
          <w:p w14:paraId="554C8AD3" w14:textId="107FE445" w:rsidR="000A6039" w:rsidRPr="00471739" w:rsidRDefault="00EF2B88" w:rsidP="005C5D04">
            <w:pPr>
              <w:pStyle w:val="COMTabletext"/>
            </w:pPr>
            <w:r>
              <w:t>Epcoritamab versus R-GemOx (</w:t>
            </w:r>
            <w:r w:rsidRPr="00EF2B88">
              <w:t>as a proxy for rituximab-based chemoimmunotherapy treatments used for the management of relapsed or refractory DLBCL</w:t>
            </w:r>
            <w:r>
              <w:t>).</w:t>
            </w:r>
          </w:p>
        </w:tc>
      </w:tr>
      <w:tr w:rsidR="00471739" w:rsidRPr="00471739" w14:paraId="6A8D84D4" w14:textId="77777777" w:rsidTr="004E3DD2">
        <w:tc>
          <w:tcPr>
            <w:tcW w:w="1177" w:type="pct"/>
            <w:shd w:val="clear" w:color="auto" w:fill="auto"/>
            <w:vAlign w:val="center"/>
          </w:tcPr>
          <w:p w14:paraId="5F652354" w14:textId="77777777" w:rsidR="00275C5A" w:rsidRPr="00471739" w:rsidRDefault="00275C5A" w:rsidP="005C5D04">
            <w:pPr>
              <w:pStyle w:val="COMTabletext"/>
            </w:pPr>
            <w:r w:rsidRPr="00471739">
              <w:t>Time horizon</w:t>
            </w:r>
          </w:p>
        </w:tc>
        <w:tc>
          <w:tcPr>
            <w:tcW w:w="3823" w:type="pct"/>
            <w:shd w:val="clear" w:color="auto" w:fill="auto"/>
            <w:vAlign w:val="center"/>
          </w:tcPr>
          <w:p w14:paraId="460936F1" w14:textId="6AD2A1DD" w:rsidR="00275C5A" w:rsidRPr="00471739" w:rsidRDefault="00EF2B88" w:rsidP="005C5D04">
            <w:pPr>
              <w:pStyle w:val="COMTabletext"/>
            </w:pPr>
            <w:r>
              <w:t>20 years in the base case versus a median follow-up of 25.5 months in the EPCORE NHL-1 study.</w:t>
            </w:r>
          </w:p>
        </w:tc>
      </w:tr>
      <w:tr w:rsidR="00EF2B88" w:rsidRPr="00471739" w14:paraId="003209BF" w14:textId="77777777" w:rsidTr="004E3DD2">
        <w:tc>
          <w:tcPr>
            <w:tcW w:w="1177" w:type="pct"/>
            <w:shd w:val="clear" w:color="auto" w:fill="auto"/>
            <w:vAlign w:val="center"/>
          </w:tcPr>
          <w:p w14:paraId="522DAB95" w14:textId="77777777" w:rsidR="00EF2B88" w:rsidRPr="00471739" w:rsidRDefault="00EF2B88" w:rsidP="00EF2B88">
            <w:pPr>
              <w:pStyle w:val="COMTabletext"/>
            </w:pPr>
            <w:r w:rsidRPr="00471739">
              <w:t>Outcomes</w:t>
            </w:r>
          </w:p>
        </w:tc>
        <w:tc>
          <w:tcPr>
            <w:tcW w:w="3823" w:type="pct"/>
            <w:shd w:val="clear" w:color="auto" w:fill="auto"/>
          </w:tcPr>
          <w:p w14:paraId="3D1C428E" w14:textId="48BD9DA6" w:rsidR="00EF2B88" w:rsidRPr="00471739" w:rsidRDefault="00EF2B88" w:rsidP="00EF2B88">
            <w:pPr>
              <w:pStyle w:val="COMTabletext"/>
            </w:pPr>
            <w:r w:rsidRPr="00B0106D">
              <w:t>Quality-adjusted life years; progression-free life years; life years.</w:t>
            </w:r>
          </w:p>
        </w:tc>
      </w:tr>
      <w:tr w:rsidR="00EF2B88" w:rsidRPr="00471739" w14:paraId="29120B3F" w14:textId="77777777" w:rsidTr="004E3DD2">
        <w:tc>
          <w:tcPr>
            <w:tcW w:w="1177" w:type="pct"/>
            <w:shd w:val="clear" w:color="auto" w:fill="auto"/>
            <w:vAlign w:val="center"/>
          </w:tcPr>
          <w:p w14:paraId="1AAC94CB" w14:textId="77777777" w:rsidR="00EF2B88" w:rsidRPr="00471739" w:rsidRDefault="00EF2B88" w:rsidP="00EF2B88">
            <w:pPr>
              <w:pStyle w:val="COMTabletext"/>
            </w:pPr>
            <w:r w:rsidRPr="00471739">
              <w:t>Methods used to generate results</w:t>
            </w:r>
          </w:p>
        </w:tc>
        <w:tc>
          <w:tcPr>
            <w:tcW w:w="3823" w:type="pct"/>
            <w:shd w:val="clear" w:color="auto" w:fill="auto"/>
            <w:vAlign w:val="center"/>
          </w:tcPr>
          <w:p w14:paraId="69D4F042" w14:textId="2DAECC1E" w:rsidR="00EF2B88" w:rsidRPr="00471739" w:rsidRDefault="00EF2B88" w:rsidP="00EF2B88">
            <w:pPr>
              <w:pStyle w:val="COMTabletext"/>
            </w:pPr>
            <w:r w:rsidRPr="00EF2B88">
              <w:t>Partitioned survival approach during the initial 3 years; four-state Markov transition model from 3 to 20 years.</w:t>
            </w:r>
          </w:p>
        </w:tc>
      </w:tr>
      <w:tr w:rsidR="00EF2B88" w:rsidRPr="00471739" w14:paraId="7F7ACECA" w14:textId="77777777" w:rsidTr="004E3DD2">
        <w:tc>
          <w:tcPr>
            <w:tcW w:w="1177" w:type="pct"/>
            <w:shd w:val="clear" w:color="auto" w:fill="auto"/>
            <w:vAlign w:val="center"/>
          </w:tcPr>
          <w:p w14:paraId="344631D3" w14:textId="77777777" w:rsidR="00EF2B88" w:rsidRPr="00471739" w:rsidRDefault="00EF2B88" w:rsidP="00EF2B88">
            <w:pPr>
              <w:pStyle w:val="COMTabletext"/>
            </w:pPr>
            <w:r w:rsidRPr="00471739">
              <w:t>Health states</w:t>
            </w:r>
          </w:p>
        </w:tc>
        <w:tc>
          <w:tcPr>
            <w:tcW w:w="3823" w:type="pct"/>
            <w:shd w:val="clear" w:color="auto" w:fill="auto"/>
          </w:tcPr>
          <w:p w14:paraId="03F23F80" w14:textId="4C7D77F3" w:rsidR="00EF2B88" w:rsidRPr="00471739" w:rsidRDefault="00EF2B88" w:rsidP="00EF2B88">
            <w:pPr>
              <w:pStyle w:val="COMTabletext"/>
            </w:pPr>
            <w:r>
              <w:t>Progression-free, progressed disease, cured and dead.</w:t>
            </w:r>
          </w:p>
        </w:tc>
      </w:tr>
      <w:tr w:rsidR="00EF2B88" w:rsidRPr="00471739" w14:paraId="7F944EEA" w14:textId="77777777" w:rsidTr="004E3DD2">
        <w:tc>
          <w:tcPr>
            <w:tcW w:w="1177" w:type="pct"/>
            <w:shd w:val="clear" w:color="auto" w:fill="auto"/>
            <w:vAlign w:val="center"/>
          </w:tcPr>
          <w:p w14:paraId="255C0B8D" w14:textId="77777777" w:rsidR="00EF2B88" w:rsidRPr="00471739" w:rsidRDefault="00EF2B88" w:rsidP="00EF2B88">
            <w:pPr>
              <w:pStyle w:val="COMTabletext"/>
            </w:pPr>
            <w:r w:rsidRPr="00471739">
              <w:t>Cycle length</w:t>
            </w:r>
          </w:p>
        </w:tc>
        <w:tc>
          <w:tcPr>
            <w:tcW w:w="3823" w:type="pct"/>
            <w:shd w:val="clear" w:color="auto" w:fill="auto"/>
            <w:vAlign w:val="center"/>
          </w:tcPr>
          <w:p w14:paraId="5733F6EA" w14:textId="1EF0BF0C" w:rsidR="00EF2B88" w:rsidRPr="00471739" w:rsidRDefault="00EF2B88" w:rsidP="00EF2B88">
            <w:pPr>
              <w:pStyle w:val="COMTabletext"/>
            </w:pPr>
            <w:r>
              <w:t>28 days</w:t>
            </w:r>
          </w:p>
        </w:tc>
      </w:tr>
      <w:tr w:rsidR="00EF2B88" w:rsidRPr="00471739" w14:paraId="6EFF7035" w14:textId="77777777" w:rsidTr="004E3DD2">
        <w:tc>
          <w:tcPr>
            <w:tcW w:w="1177" w:type="pct"/>
            <w:shd w:val="clear" w:color="auto" w:fill="auto"/>
            <w:vAlign w:val="center"/>
          </w:tcPr>
          <w:p w14:paraId="77A45407" w14:textId="4CE2395C" w:rsidR="00EF2B88" w:rsidRPr="00471739" w:rsidRDefault="00EF2B88" w:rsidP="00EF2B88">
            <w:pPr>
              <w:pStyle w:val="COMTabletext"/>
            </w:pPr>
            <w:r>
              <w:t>Allocation to health states</w:t>
            </w:r>
          </w:p>
        </w:tc>
        <w:tc>
          <w:tcPr>
            <w:tcW w:w="3823" w:type="pct"/>
            <w:shd w:val="clear" w:color="auto" w:fill="auto"/>
          </w:tcPr>
          <w:p w14:paraId="313E3E73" w14:textId="46E1BFF0" w:rsidR="00EF2B88" w:rsidRDefault="00EF2B88" w:rsidP="005E091B">
            <w:pPr>
              <w:pStyle w:val="COMTabletext"/>
              <w:spacing w:after="60"/>
            </w:pPr>
            <w:r>
              <w:t>Years 1 to 3: Partitioned survival analysis with allocation to health states based on OS and PFS curves</w:t>
            </w:r>
            <w:r w:rsidR="00B67FE3">
              <w:t xml:space="preserve">. OS and PFS for epcoritamab based on </w:t>
            </w:r>
            <w:r w:rsidR="00F75071">
              <w:t xml:space="preserve">the </w:t>
            </w:r>
            <w:r w:rsidR="00B67FE3" w:rsidRPr="00B67FE3">
              <w:t>EPCORE NHL-1 study</w:t>
            </w:r>
            <w:r w:rsidR="00B67FE3">
              <w:t xml:space="preserve">. </w:t>
            </w:r>
            <w:r w:rsidR="00B67FE3" w:rsidRPr="00B67FE3">
              <w:t>OS data for R</w:t>
            </w:r>
            <w:r w:rsidR="004E3DD2">
              <w:noBreakHyphen/>
            </w:r>
            <w:r w:rsidR="00B67FE3" w:rsidRPr="00B67FE3">
              <w:t>GemOx were generated by applying the inverse of the hazard ratio derived from the unanchored MAIC of epcoritamab (EPCORE NHL-1) versus chemoimmunotherapy (SCHOLAR-1) to the overall survival data for epcoritamab.</w:t>
            </w:r>
            <w:r w:rsidR="00B67FE3">
              <w:t xml:space="preserve"> PFS for R-GemOx </w:t>
            </w:r>
            <w:r w:rsidR="00F75071">
              <w:t xml:space="preserve">was </w:t>
            </w:r>
            <w:r w:rsidR="00B67FE3">
              <w:t>derived</w:t>
            </w:r>
            <w:r w:rsidR="00B67FE3" w:rsidRPr="00B67FE3">
              <w:t xml:space="preserve"> by assuming a proportional relationship between PFS and OS for R-GemOx based on the relationship between PFS and OS for epcoritamab in the EPCORE NHL-1 study.</w:t>
            </w:r>
          </w:p>
          <w:p w14:paraId="76387578" w14:textId="39E9C90E" w:rsidR="00EF2B88" w:rsidRPr="00471739" w:rsidRDefault="00EF2B88" w:rsidP="00EF2B88">
            <w:pPr>
              <w:pStyle w:val="COMTabletext"/>
            </w:pPr>
            <w:r>
              <w:t>Year 4+: Patients in the progression-free health state at 3 years move to the cured health state and are assumed to have the same life expectancy as the general population. Patients in the progressed disease state at 3 years assumed to have a median life expectancy of 6</w:t>
            </w:r>
            <w:r w:rsidR="007D0A06">
              <w:t> </w:t>
            </w:r>
            <w:r>
              <w:t>months.</w:t>
            </w:r>
          </w:p>
        </w:tc>
      </w:tr>
      <w:tr w:rsidR="00EF2B88" w:rsidRPr="00471739" w14:paraId="0BC5FD61" w14:textId="77777777" w:rsidTr="004E3DD2">
        <w:tc>
          <w:tcPr>
            <w:tcW w:w="1177" w:type="pct"/>
            <w:shd w:val="clear" w:color="auto" w:fill="auto"/>
            <w:vAlign w:val="center"/>
          </w:tcPr>
          <w:p w14:paraId="3EE19BE5" w14:textId="7EE5FF57" w:rsidR="00EF2B88" w:rsidRPr="00471739" w:rsidRDefault="00EF2B88" w:rsidP="00EF2B88">
            <w:pPr>
              <w:pStyle w:val="COMTabletext"/>
            </w:pPr>
            <w:r w:rsidRPr="00471739">
              <w:t>Extrapolation method</w:t>
            </w:r>
          </w:p>
        </w:tc>
        <w:tc>
          <w:tcPr>
            <w:tcW w:w="3823" w:type="pct"/>
            <w:shd w:val="clear" w:color="auto" w:fill="auto"/>
            <w:vAlign w:val="center"/>
          </w:tcPr>
          <w:p w14:paraId="1FA785B0" w14:textId="1A5E4516" w:rsidR="00EF2B88" w:rsidRPr="00471739" w:rsidRDefault="00B67FE3" w:rsidP="005E091B">
            <w:pPr>
              <w:pStyle w:val="COMTabletext"/>
              <w:spacing w:after="60"/>
            </w:pPr>
            <w:r>
              <w:t xml:space="preserve">OS, PFS, TTD and </w:t>
            </w:r>
            <w:r w:rsidR="00BE68B7">
              <w:t>TTNT Kaplan-Meier data for the epcoritamab arm extrapolated using parametric functions (OS: log-normal; PFS: log-normal; TTD: log-normal; TTNT: Gompertz). Extrapolations selected based on goodness-of-fit statistics and visual inspection.</w:t>
            </w:r>
          </w:p>
          <w:p w14:paraId="7026638D" w14:textId="130CBA9F" w:rsidR="00EF2B88" w:rsidRPr="00471739" w:rsidRDefault="00BB227A" w:rsidP="00EF2B88">
            <w:pPr>
              <w:pStyle w:val="COMTabletext"/>
            </w:pPr>
            <w:bookmarkStart w:id="48" w:name="_Hlk176770900"/>
            <w:r>
              <w:t>76</w:t>
            </w:r>
            <w:r w:rsidR="00EF2B88" w:rsidRPr="00471739">
              <w:t xml:space="preserve">% of </w:t>
            </w:r>
            <w:r>
              <w:t xml:space="preserve">incremental </w:t>
            </w:r>
            <w:r w:rsidR="00EF2B88" w:rsidRPr="00471739">
              <w:t xml:space="preserve">QALYs and </w:t>
            </w:r>
            <w:r>
              <w:t xml:space="preserve">10% of incremental costs </w:t>
            </w:r>
            <w:r w:rsidR="00EF2B88" w:rsidRPr="00471739">
              <w:t>occur in the extrapolated period.</w:t>
            </w:r>
            <w:bookmarkEnd w:id="48"/>
          </w:p>
        </w:tc>
      </w:tr>
      <w:tr w:rsidR="00EF2B88" w:rsidRPr="00471739" w14:paraId="07C0A709" w14:textId="77777777" w:rsidTr="004E3DD2">
        <w:tc>
          <w:tcPr>
            <w:tcW w:w="1177" w:type="pct"/>
            <w:shd w:val="clear" w:color="auto" w:fill="auto"/>
            <w:vAlign w:val="center"/>
          </w:tcPr>
          <w:p w14:paraId="33B632EB" w14:textId="4B6D1EE3" w:rsidR="00EF2B88" w:rsidRPr="00471739" w:rsidRDefault="00EF2B88" w:rsidP="00EF2B88">
            <w:pPr>
              <w:pStyle w:val="COMTabletext"/>
            </w:pPr>
            <w:r w:rsidRPr="00471739">
              <w:t>Health related quality of life</w:t>
            </w:r>
          </w:p>
        </w:tc>
        <w:tc>
          <w:tcPr>
            <w:tcW w:w="3823" w:type="pct"/>
            <w:shd w:val="clear" w:color="auto" w:fill="auto"/>
            <w:vAlign w:val="center"/>
          </w:tcPr>
          <w:p w14:paraId="11112605" w14:textId="13C955D8" w:rsidR="00EF2B88" w:rsidRDefault="00BE68B7" w:rsidP="005E091B">
            <w:pPr>
              <w:pStyle w:val="COMTabletext"/>
              <w:spacing w:after="60"/>
            </w:pPr>
            <w:r>
              <w:t>Progression-free utility (0.730) based on the m</w:t>
            </w:r>
            <w:r w:rsidRPr="00BE68B7">
              <w:t>ean EQ-5D-3L utility reported at Cycle 1 Day 1 among 120 patients in the EPCORE NHL-1 study.</w:t>
            </w:r>
            <w:r>
              <w:t xml:space="preserve"> </w:t>
            </w:r>
          </w:p>
          <w:p w14:paraId="0129D4E3" w14:textId="4990923C" w:rsidR="004F758C" w:rsidRDefault="004F758C" w:rsidP="005E091B">
            <w:pPr>
              <w:pStyle w:val="COMTabletext"/>
              <w:spacing w:after="60"/>
            </w:pPr>
            <w:r>
              <w:t>Progressed disease utility (0.661) based on the m</w:t>
            </w:r>
            <w:r w:rsidRPr="004F758C">
              <w:t>ean EQ-5D-3L utility reported among 60 patients at the end of treatment visit in the EPCORE NHL-1 study</w:t>
            </w:r>
            <w:r>
              <w:t>.</w:t>
            </w:r>
          </w:p>
          <w:p w14:paraId="6FCC32AA" w14:textId="0BB4196C" w:rsidR="00EF2B88" w:rsidRPr="00471739" w:rsidRDefault="004F758C" w:rsidP="00EF2B88">
            <w:pPr>
              <w:pStyle w:val="COMTabletext"/>
            </w:pPr>
            <w:r>
              <w:t>Cured utility (0.85</w:t>
            </w:r>
            <w:r w:rsidR="00C95992">
              <w:t>0</w:t>
            </w:r>
            <w:r>
              <w:t xml:space="preserve">) based on sponsor assumption that patients who achieve a disease cure would have a utility </w:t>
            </w:r>
            <w:r w:rsidRPr="004F758C">
              <w:t>similar to the general Australian population</w:t>
            </w:r>
            <w:r>
              <w:t>.</w:t>
            </w:r>
          </w:p>
        </w:tc>
      </w:tr>
      <w:tr w:rsidR="00EF2B88" w:rsidRPr="00471739" w14:paraId="6093DA19" w14:textId="77777777" w:rsidTr="004E3DD2">
        <w:tc>
          <w:tcPr>
            <w:tcW w:w="1177" w:type="pct"/>
            <w:shd w:val="clear" w:color="auto" w:fill="auto"/>
            <w:vAlign w:val="center"/>
          </w:tcPr>
          <w:p w14:paraId="63E46A80" w14:textId="3CA8053F" w:rsidR="00EF2B88" w:rsidRPr="00471739" w:rsidRDefault="004F758C" w:rsidP="00EF2B88">
            <w:pPr>
              <w:pStyle w:val="COMTabletext"/>
            </w:pPr>
            <w:r>
              <w:t>Health state costs</w:t>
            </w:r>
            <w:r w:rsidR="00EF2B88" w:rsidRPr="00471739">
              <w:t xml:space="preserve"> </w:t>
            </w:r>
          </w:p>
        </w:tc>
        <w:tc>
          <w:tcPr>
            <w:tcW w:w="3823" w:type="pct"/>
            <w:shd w:val="clear" w:color="auto" w:fill="auto"/>
            <w:vAlign w:val="center"/>
          </w:tcPr>
          <w:p w14:paraId="031AB69E" w14:textId="4639CF20" w:rsidR="00EF2B88" w:rsidRDefault="00AE0240" w:rsidP="008B6D01">
            <w:pPr>
              <w:pStyle w:val="COMTabletext"/>
            </w:pPr>
            <w:r>
              <w:t>Progression-free</w:t>
            </w:r>
            <w:r w:rsidR="008B6D01">
              <w:t xml:space="preserve"> and progressed disease</w:t>
            </w:r>
            <w:r>
              <w:t>: $3</w:t>
            </w:r>
            <w:r w:rsidR="00C95992">
              <w:t>,</w:t>
            </w:r>
            <w:r>
              <w:t>048</w:t>
            </w:r>
            <w:r w:rsidR="008B6D01">
              <w:t xml:space="preserve"> annually based on costs reported by </w:t>
            </w:r>
            <w:r w:rsidRPr="00AE0240">
              <w:t>Goldsbury et al. (2018)</w:t>
            </w:r>
            <w:r w:rsidR="008B6D01">
              <w:t xml:space="preserve"> in a study of</w:t>
            </w:r>
            <w:r w:rsidRPr="00AE0240">
              <w:t xml:space="preserve"> </w:t>
            </w:r>
            <w:r w:rsidR="004E3DD2" w:rsidRPr="00AE0240">
              <w:t>long-term</w:t>
            </w:r>
            <w:r w:rsidRPr="00AE0240">
              <w:t xml:space="preserve"> health care costs of Australian patients with a </w:t>
            </w:r>
            <w:r w:rsidR="008B6D01">
              <w:t>diagnosis of NHL</w:t>
            </w:r>
            <w:r w:rsidR="00C95992">
              <w:t xml:space="preserve"> (PBS costs excluded).</w:t>
            </w:r>
          </w:p>
          <w:p w14:paraId="4CD69EB8" w14:textId="6D1745BF" w:rsidR="008B6D01" w:rsidRPr="00471739" w:rsidRDefault="008B6D01" w:rsidP="008B6D01">
            <w:pPr>
              <w:pStyle w:val="COMTabletext"/>
            </w:pPr>
            <w:r>
              <w:t xml:space="preserve">Cured: </w:t>
            </w:r>
            <w:r w:rsidR="00C95992">
              <w:t>Assumed n</w:t>
            </w:r>
            <w:r>
              <w:t>il cost</w:t>
            </w:r>
            <w:r w:rsidR="00C95992">
              <w:t>.</w:t>
            </w:r>
          </w:p>
        </w:tc>
      </w:tr>
    </w:tbl>
    <w:p w14:paraId="537B9DD4" w14:textId="77777777" w:rsidR="00A949D5" w:rsidRDefault="003270E4" w:rsidP="007E51D5">
      <w:pPr>
        <w:pStyle w:val="COMTablefooter"/>
      </w:pPr>
      <w:r w:rsidRPr="00471739">
        <w:t>Source:</w:t>
      </w:r>
      <w:r w:rsidR="008B6D01" w:rsidRPr="008B6D01">
        <w:t xml:space="preserve"> </w:t>
      </w:r>
      <w:r w:rsidR="00A949D5">
        <w:t xml:space="preserve">Table 3-1, pp116-117; </w:t>
      </w:r>
      <w:r w:rsidR="008B6D01" w:rsidRPr="008B6D01">
        <w:t>Table 3-5, p130 of the submission.</w:t>
      </w:r>
    </w:p>
    <w:p w14:paraId="213DED56" w14:textId="36C67641" w:rsidR="003270E4" w:rsidRPr="00471739" w:rsidRDefault="00A949D5" w:rsidP="007E51D5">
      <w:pPr>
        <w:pStyle w:val="COMTablefooter"/>
      </w:pPr>
      <w:r>
        <w:t xml:space="preserve">Abbreviations: </w:t>
      </w:r>
      <w:r w:rsidR="004E3DD2">
        <w:t>3L, 3-level; DLBCL, diffuse large B-cell lymphoma; NHL, non-Hodgkin lymphoma; OS, overall survival; PFS, progression-free survival; R-GemOx, rituximab + gemcitabine + oxaliplatin; TTD, time to treatment discontinuation; TTNT, time to next treatment.</w:t>
      </w:r>
    </w:p>
    <w:p w14:paraId="2E385A1C" w14:textId="32FB15C8" w:rsidR="005E783E" w:rsidRDefault="005E783E" w:rsidP="005E783E">
      <w:pPr>
        <w:pStyle w:val="COMexecsummnumbered"/>
      </w:pPr>
      <w:r w:rsidRPr="008B549F">
        <w:t xml:space="preserve">A partitioned survival approach was used to distribute patients between model health states during the initial 3 years, with the area below the progression-free survival curve corresponding to patients in the progression-free health state, the area between the progression-free and overall survival curves corresponding to patients in the progressive disease health state, and the area above the overall survival curve corresponding to patients in the dead state. </w:t>
      </w:r>
      <w:r w:rsidR="000F6F86" w:rsidRPr="000F6F86">
        <w:t>From the start of Year 4, an additional health state was incorporated (cured health state), and Markov state transitions were used to distribute patients between health states.</w:t>
      </w:r>
    </w:p>
    <w:p w14:paraId="19C704CA" w14:textId="08C1B799" w:rsidR="00C83075" w:rsidRPr="003948E0" w:rsidRDefault="00C83075" w:rsidP="00C83075">
      <w:pPr>
        <w:pStyle w:val="COMexecsummnumbered"/>
        <w:rPr>
          <w:iCs/>
        </w:rPr>
      </w:pPr>
      <w:bookmarkStart w:id="49" w:name="_Ref180219530"/>
      <w:r>
        <w:t xml:space="preserve">Overall survival data for the R-GemOx arm of the model were generated by applying the inverse of the hazard ratio derived from the </w:t>
      </w:r>
      <w:r w:rsidRPr="00A97A76">
        <w:t>unanchored MAIC of epcoritamab (EPCORE NHL-1) versus chemoimmunotherapy</w:t>
      </w:r>
      <w:r>
        <w:t>/chemotherapy</w:t>
      </w:r>
      <w:r w:rsidRPr="00A97A76">
        <w:t xml:space="preserve"> (SCHOLAR-1)</w:t>
      </w:r>
      <w:r>
        <w:t xml:space="preserve"> to the </w:t>
      </w:r>
      <w:r>
        <w:lastRenderedPageBreak/>
        <w:t>overall survival data for epcoritamab.</w:t>
      </w:r>
      <w:r w:rsidRPr="00B7452F">
        <w:rPr>
          <w:iCs/>
        </w:rPr>
        <w:t xml:space="preserve"> The results of the MAIC were associated with substantial uncertainty and may not be a reliable measure of the relative efficacy of epcoritamab versus R-GemO</w:t>
      </w:r>
      <w:r w:rsidR="000F6F86" w:rsidRPr="00B7452F">
        <w:rPr>
          <w:iCs/>
        </w:rPr>
        <w:t>x</w:t>
      </w:r>
      <w:r w:rsidRPr="00B7452F">
        <w:rPr>
          <w:iCs/>
        </w:rPr>
        <w:t xml:space="preserve">. </w:t>
      </w:r>
      <w:r w:rsidR="00EC14DA" w:rsidRPr="00B7452F">
        <w:rPr>
          <w:iCs/>
        </w:rPr>
        <w:t xml:space="preserve">Matching of selected variables in the MAIC was associated with a substantial improvement in survival outcomes for epcoritamab. </w:t>
      </w:r>
      <w:r w:rsidRPr="00B7452F">
        <w:rPr>
          <w:iCs/>
        </w:rPr>
        <w:t>Additionally, the applicability of the MAIC results to the proposed PBS population was unclear, as the MAIC was based on adjustment of patient characteristics in the EPCORE NHL-1 study to match the population characteristics for the SCHOLAR-1 study, which included a substantially younger population than the proposed PBS population and did not include patients with prior CAR-T cell therapy. The validity of the submission’s approach of applying the inverse of the MAIC hazard ratio to the overall survival for the EPCORE NHL-1 study to derive overall survival data for the R-GemOx arm was unclear.</w:t>
      </w:r>
      <w:r w:rsidR="00B87882">
        <w:rPr>
          <w:iCs/>
        </w:rPr>
        <w:t xml:space="preserve"> </w:t>
      </w:r>
      <w:r w:rsidR="00986361" w:rsidRPr="003948E0">
        <w:rPr>
          <w:iCs/>
        </w:rPr>
        <w:t xml:space="preserve">Given the uncertainty in </w:t>
      </w:r>
      <w:r w:rsidR="000366E2" w:rsidRPr="003948E0">
        <w:rPr>
          <w:iCs/>
        </w:rPr>
        <w:t>overall survival</w:t>
      </w:r>
      <w:r w:rsidR="00986361" w:rsidRPr="003948E0">
        <w:rPr>
          <w:iCs/>
        </w:rPr>
        <w:t xml:space="preserve"> outcomes, </w:t>
      </w:r>
      <w:r w:rsidR="000366E2" w:rsidRPr="003948E0">
        <w:rPr>
          <w:iCs/>
        </w:rPr>
        <w:t xml:space="preserve">the </w:t>
      </w:r>
      <w:r w:rsidR="00986361" w:rsidRPr="003948E0">
        <w:rPr>
          <w:iCs/>
        </w:rPr>
        <w:t xml:space="preserve">ESC considered that the use of the relatively higher unadjusted MAIC hazard ratio may provide a more conservative approach for modelling </w:t>
      </w:r>
      <w:r w:rsidR="000366E2" w:rsidRPr="003948E0">
        <w:rPr>
          <w:iCs/>
        </w:rPr>
        <w:t>overall survival</w:t>
      </w:r>
      <w:r w:rsidR="00986361" w:rsidRPr="003948E0">
        <w:rPr>
          <w:iCs/>
        </w:rPr>
        <w:t xml:space="preserve"> within the economic model.</w:t>
      </w:r>
      <w:bookmarkEnd w:id="49"/>
      <w:r w:rsidR="003E1193">
        <w:rPr>
          <w:iCs/>
        </w:rPr>
        <w:t xml:space="preserve"> The pre-PBAC response noted that the Tomas et al. MAIC was provided in the main submission as supportive comparative evidence in patients who had previously failed CAR-T cell therapy, and was included in the sensitivity analysis of the economic model (see </w:t>
      </w:r>
      <w:r w:rsidR="003E1193">
        <w:rPr>
          <w:iCs/>
        </w:rPr>
        <w:fldChar w:fldCharType="begin"/>
      </w:r>
      <w:r w:rsidR="003E1193">
        <w:rPr>
          <w:iCs/>
        </w:rPr>
        <w:instrText xml:space="preserve"> REF _Ref104804865 \h </w:instrText>
      </w:r>
      <w:r w:rsidR="003E1193">
        <w:rPr>
          <w:iCs/>
        </w:rPr>
      </w:r>
      <w:r w:rsidR="003E1193">
        <w:rPr>
          <w:iCs/>
        </w:rPr>
        <w:fldChar w:fldCharType="separate"/>
      </w:r>
      <w:r w:rsidR="00180EF2" w:rsidRPr="00471739">
        <w:t xml:space="preserve">Table </w:t>
      </w:r>
      <w:r w:rsidR="00180EF2">
        <w:rPr>
          <w:noProof/>
        </w:rPr>
        <w:t>18</w:t>
      </w:r>
      <w:r w:rsidR="003E1193">
        <w:rPr>
          <w:iCs/>
        </w:rPr>
        <w:fldChar w:fldCharType="end"/>
      </w:r>
      <w:r w:rsidR="003E1193">
        <w:rPr>
          <w:iCs/>
        </w:rPr>
        <w:t>). The pre-PBAC response proposed that the hazard ratio of 0.44 reported in the Tomas et al MAIC be used.</w:t>
      </w:r>
      <w:r w:rsidR="0028152C">
        <w:rPr>
          <w:iCs/>
        </w:rPr>
        <w:t xml:space="preserve"> The PBAC considered the results of the Tomas et al MAIC were highly uncertain due to the small effective sample sizes after matching, the unclear impact of the 1% and 99% truncation used, and the residual differences between trials and trial populations.</w:t>
      </w:r>
      <w:r w:rsidR="002F453F">
        <w:rPr>
          <w:iCs/>
        </w:rPr>
        <w:t xml:space="preserve"> </w:t>
      </w:r>
    </w:p>
    <w:p w14:paraId="64CDFCF3" w14:textId="5383C3AF" w:rsidR="00C83075" w:rsidRPr="003948E0" w:rsidRDefault="00C83075" w:rsidP="001769B1">
      <w:pPr>
        <w:pStyle w:val="COMexecsummnumbered"/>
      </w:pPr>
      <w:r>
        <w:t>Progression-free survival</w:t>
      </w:r>
      <w:r w:rsidR="00756DCA">
        <w:t xml:space="preserve"> was</w:t>
      </w:r>
      <w:r>
        <w:t xml:space="preserve"> not reported for the SCHOLAR-1 study. In the absence of progression-free survival data for the R-GemOx arm, a proportional approach was used to estimate progression-free survival. Overall survival for R</w:t>
      </w:r>
      <w:r>
        <w:noBreakHyphen/>
        <w:t xml:space="preserve">GemOx (derived by applying the inverse of the MAIC hazard ratio to the EPCORE NHL-1 overall survival results) was multiplied by the epcoritamab progression-free survival divided by the epcoritamab overall survival. </w:t>
      </w:r>
      <w:r w:rsidRPr="00B93D83">
        <w:rPr>
          <w:iCs/>
        </w:rPr>
        <w:t>The method used to derive progression-free survival was not adequately justified and it is unclear whether the derived progression-free survival reflects the progression-free survival associated with chemoimmunotherapy/</w:t>
      </w:r>
      <w:r w:rsidR="00756DCA" w:rsidRPr="00B93D83">
        <w:rPr>
          <w:iCs/>
        </w:rPr>
        <w:t xml:space="preserve"> </w:t>
      </w:r>
      <w:r w:rsidRPr="00B93D83">
        <w:rPr>
          <w:iCs/>
        </w:rPr>
        <w:t>R</w:t>
      </w:r>
      <w:r w:rsidR="00756DCA" w:rsidRPr="00B93D83">
        <w:rPr>
          <w:iCs/>
        </w:rPr>
        <w:noBreakHyphen/>
      </w:r>
      <w:r w:rsidRPr="00B93D83">
        <w:rPr>
          <w:iCs/>
        </w:rPr>
        <w:t xml:space="preserve">GemOx. In the absence of progression-free survival data for the SCHOLAR-1 study, </w:t>
      </w:r>
      <w:r w:rsidR="00082B79">
        <w:rPr>
          <w:iCs/>
        </w:rPr>
        <w:t xml:space="preserve">the evaluation considered </w:t>
      </w:r>
      <w:r w:rsidRPr="00B93D83">
        <w:rPr>
          <w:iCs/>
        </w:rPr>
        <w:t>it would have been preferable to obtain progression-free survival data from an alternative source.</w:t>
      </w:r>
      <w:r w:rsidR="00D90DC4" w:rsidRPr="00B93D83">
        <w:rPr>
          <w:iCs/>
        </w:rPr>
        <w:t xml:space="preserve"> </w:t>
      </w:r>
      <w:r w:rsidR="00E241BF" w:rsidRPr="003948E0">
        <w:t xml:space="preserve">The </w:t>
      </w:r>
      <w:r w:rsidR="00ED0164" w:rsidRPr="003948E0">
        <w:t>ESC noted that the</w:t>
      </w:r>
      <w:r w:rsidR="00E36DC3" w:rsidRPr="003948E0">
        <w:t xml:space="preserve"> current</w:t>
      </w:r>
      <w:r w:rsidR="00ED0164" w:rsidRPr="003948E0">
        <w:t xml:space="preserve"> model was not </w:t>
      </w:r>
      <w:r w:rsidR="003B321B" w:rsidRPr="003948E0">
        <w:t xml:space="preserve">overly </w:t>
      </w:r>
      <w:r w:rsidR="00ED0164" w:rsidRPr="003948E0">
        <w:t xml:space="preserve">sensitive to </w:t>
      </w:r>
      <w:r w:rsidR="00E241BF" w:rsidRPr="003948E0">
        <w:t>progression-free survival</w:t>
      </w:r>
      <w:r w:rsidR="00B93D83" w:rsidRPr="003948E0">
        <w:t>.</w:t>
      </w:r>
    </w:p>
    <w:p w14:paraId="72162112" w14:textId="2F857E15" w:rsidR="005F172F" w:rsidRPr="005F172F" w:rsidRDefault="00C83075" w:rsidP="001769B1">
      <w:pPr>
        <w:pStyle w:val="COMexecsummnumbered"/>
      </w:pPr>
      <w:bookmarkStart w:id="50" w:name="_Ref180219337"/>
      <w:r w:rsidRPr="00C83075">
        <w:t xml:space="preserve">All patients were assumed to cease treatment with epcoritamab at 3 years, based on the assumption that patients in the progression-free health state at 3 years are cured (and patients in the progressed-disease state discontinue treatment with epcoritamab at the time of disease progression). </w:t>
      </w:r>
      <w:r w:rsidR="0096715D" w:rsidRPr="003948E0">
        <w:t xml:space="preserve">The </w:t>
      </w:r>
      <w:r w:rsidR="00275C33" w:rsidRPr="003948E0">
        <w:t xml:space="preserve">ESC </w:t>
      </w:r>
      <w:r w:rsidR="00D8176D" w:rsidRPr="003948E0">
        <w:t>noted</w:t>
      </w:r>
      <w:r w:rsidR="00275C33" w:rsidRPr="003948E0">
        <w:t xml:space="preserve"> that </w:t>
      </w:r>
      <w:r w:rsidR="00082B79" w:rsidRPr="003948E0">
        <w:t xml:space="preserve">the PSCR stated that </w:t>
      </w:r>
      <w:r w:rsidR="00275C33" w:rsidRPr="003948E0">
        <w:t xml:space="preserve">updated data </w:t>
      </w:r>
      <w:r w:rsidR="00D8176D" w:rsidRPr="003948E0">
        <w:t xml:space="preserve">from EPCORE NHL-1 </w:t>
      </w:r>
      <w:r w:rsidR="00275C33" w:rsidRPr="003948E0">
        <w:t xml:space="preserve">(median follow-up 37.1 months for the </w:t>
      </w:r>
      <w:r w:rsidR="00D8176D" w:rsidRPr="003948E0">
        <w:t xml:space="preserve">May </w:t>
      </w:r>
      <w:r w:rsidR="00275C33" w:rsidRPr="003948E0">
        <w:t>data cut) demonstrated that 12% of patients remained on treatment</w:t>
      </w:r>
      <w:r w:rsidR="00C86D71" w:rsidRPr="003948E0">
        <w:t xml:space="preserve"> at 3 years</w:t>
      </w:r>
      <w:r w:rsidR="00275C33" w:rsidRPr="003948E0">
        <w:t xml:space="preserve">. </w:t>
      </w:r>
      <w:r w:rsidR="00C86D71" w:rsidRPr="003948E0">
        <w:t xml:space="preserve">The </w:t>
      </w:r>
      <w:r w:rsidR="00275C33" w:rsidRPr="003948E0">
        <w:t xml:space="preserve">ESC considered the ongoing use </w:t>
      </w:r>
      <w:r w:rsidR="00ED0164" w:rsidRPr="003948E0">
        <w:t>of epcoritamab</w:t>
      </w:r>
      <w:r w:rsidR="00275C33" w:rsidRPr="003948E0">
        <w:t xml:space="preserve"> should be captured in the economic model.</w:t>
      </w:r>
      <w:r w:rsidR="00275C33">
        <w:rPr>
          <w:i/>
        </w:rPr>
        <w:t xml:space="preserve"> </w:t>
      </w:r>
      <w:r w:rsidR="003E1193">
        <w:rPr>
          <w:iCs/>
        </w:rPr>
        <w:t xml:space="preserve">The pre-PBAC response </w:t>
      </w:r>
      <w:r w:rsidR="001E5B5C">
        <w:rPr>
          <w:iCs/>
        </w:rPr>
        <w:t>noted the concern raised by the ESC that patients</w:t>
      </w:r>
      <w:r w:rsidR="00D00BDA">
        <w:rPr>
          <w:iCs/>
        </w:rPr>
        <w:t xml:space="preserve"> and </w:t>
      </w:r>
      <w:r w:rsidR="001E5B5C">
        <w:rPr>
          <w:iCs/>
        </w:rPr>
        <w:lastRenderedPageBreak/>
        <w:t xml:space="preserve">clinicians may be reluctant to discontinue treatment at 3 years if a durable </w:t>
      </w:r>
      <w:r w:rsidR="009E4CB6">
        <w:rPr>
          <w:iCs/>
        </w:rPr>
        <w:t xml:space="preserve">and remission has been achieved. However, the pre-PBAC response </w:t>
      </w:r>
      <w:r w:rsidR="00990843">
        <w:rPr>
          <w:iCs/>
        </w:rPr>
        <w:t xml:space="preserve">argued </w:t>
      </w:r>
      <w:r w:rsidR="001E5B5C">
        <w:rPr>
          <w:iCs/>
        </w:rPr>
        <w:t>against th</w:t>
      </w:r>
      <w:r w:rsidR="009E4CB6">
        <w:rPr>
          <w:iCs/>
        </w:rPr>
        <w:t>e</w:t>
      </w:r>
      <w:r w:rsidR="001E5B5C">
        <w:rPr>
          <w:iCs/>
        </w:rPr>
        <w:t xml:space="preserve"> use of epcoritamab being captured in the model </w:t>
      </w:r>
      <w:r w:rsidR="009E4CB6">
        <w:rPr>
          <w:iCs/>
        </w:rPr>
        <w:t>beyond the re-specified cure timing of 5</w:t>
      </w:r>
      <w:r w:rsidR="001C52FC">
        <w:rPr>
          <w:iCs/>
        </w:rPr>
        <w:t> </w:t>
      </w:r>
      <w:r w:rsidR="009E4CB6">
        <w:rPr>
          <w:iCs/>
        </w:rPr>
        <w:t>years</w:t>
      </w:r>
      <w:r w:rsidR="00B42127">
        <w:rPr>
          <w:iCs/>
        </w:rPr>
        <w:t xml:space="preserve">, </w:t>
      </w:r>
      <w:r w:rsidR="00D00BDA">
        <w:rPr>
          <w:iCs/>
        </w:rPr>
        <w:t>stating</w:t>
      </w:r>
      <w:r w:rsidR="00B42127">
        <w:rPr>
          <w:iCs/>
        </w:rPr>
        <w:t xml:space="preserve"> that</w:t>
      </w:r>
      <w:r w:rsidR="000156BD">
        <w:rPr>
          <w:iCs/>
        </w:rPr>
        <w:t xml:space="preserve"> clinician input indicates</w:t>
      </w:r>
      <w:r w:rsidR="00B42127">
        <w:rPr>
          <w:iCs/>
        </w:rPr>
        <w:t xml:space="preserve"> </w:t>
      </w:r>
      <w:r w:rsidR="001E5B5C">
        <w:rPr>
          <w:iCs/>
        </w:rPr>
        <w:t xml:space="preserve">any </w:t>
      </w:r>
      <w:r w:rsidR="0048675D">
        <w:rPr>
          <w:iCs/>
        </w:rPr>
        <w:t xml:space="preserve">such </w:t>
      </w:r>
      <w:r w:rsidR="001E5B5C">
        <w:rPr>
          <w:iCs/>
        </w:rPr>
        <w:t xml:space="preserve">reluctance to discontinue </w:t>
      </w:r>
      <w:r w:rsidR="0048675D">
        <w:rPr>
          <w:iCs/>
        </w:rPr>
        <w:t>epcoritamab</w:t>
      </w:r>
      <w:r w:rsidR="001E5B5C">
        <w:rPr>
          <w:iCs/>
        </w:rPr>
        <w:t xml:space="preserve"> will have been eliminated after 5 years of treatment</w:t>
      </w:r>
      <w:r w:rsidR="00B42127">
        <w:rPr>
          <w:iCs/>
        </w:rPr>
        <w:t>.</w:t>
      </w:r>
      <w:bookmarkEnd w:id="50"/>
    </w:p>
    <w:p w14:paraId="0B9B8C34" w14:textId="6B6EC7BD" w:rsidR="00986361" w:rsidRPr="003948E0" w:rsidRDefault="00C83075" w:rsidP="002A70EB">
      <w:pPr>
        <w:pStyle w:val="COMexecsummnumbered"/>
        <w:rPr>
          <w:iCs/>
        </w:rPr>
      </w:pPr>
      <w:bookmarkStart w:id="51" w:name="_Ref182980294"/>
      <w:r w:rsidRPr="003948E0">
        <w:rPr>
          <w:iCs/>
        </w:rPr>
        <w:t>The</w:t>
      </w:r>
      <w:r w:rsidR="00EB0531" w:rsidRPr="003948E0">
        <w:rPr>
          <w:iCs/>
        </w:rPr>
        <w:t xml:space="preserve"> ESC agreed with the evaluation that the</w:t>
      </w:r>
      <w:r w:rsidRPr="003948E0">
        <w:rPr>
          <w:iCs/>
        </w:rPr>
        <w:t>re is a lack of evidence to support the assumption of a cure at 3 years among patients receiving treatment of relapsed or refractory DLBCL in the third or subsequent treatment line</w:t>
      </w:r>
      <w:bookmarkStart w:id="52" w:name="_Ref179887248"/>
      <w:bookmarkStart w:id="53" w:name="_Ref180132049"/>
      <w:r w:rsidR="00275C33" w:rsidRPr="003948E0">
        <w:rPr>
          <w:iCs/>
        </w:rPr>
        <w:t xml:space="preserve">. </w:t>
      </w:r>
      <w:r w:rsidR="00EB0531" w:rsidRPr="003948E0">
        <w:rPr>
          <w:iCs/>
        </w:rPr>
        <w:t xml:space="preserve">The </w:t>
      </w:r>
      <w:r w:rsidR="00275C33" w:rsidRPr="003948E0">
        <w:rPr>
          <w:iCs/>
        </w:rPr>
        <w:t xml:space="preserve">ESC noted that MSAC had accepted a mixture cure model for the CAR-T </w:t>
      </w:r>
      <w:r w:rsidR="0090103A">
        <w:rPr>
          <w:iCs/>
        </w:rPr>
        <w:t xml:space="preserve">cell </w:t>
      </w:r>
      <w:r w:rsidR="00275C33" w:rsidRPr="003948E0">
        <w:rPr>
          <w:iCs/>
        </w:rPr>
        <w:t>therapy axicabtagene ciloleucel for second line DLBCL that assumed a proportion of patients were ‘cured’ if they were event-free after 5 years (</w:t>
      </w:r>
      <w:r w:rsidR="00EB0531" w:rsidRPr="003948E0">
        <w:rPr>
          <w:iCs/>
        </w:rPr>
        <w:t xml:space="preserve">axicabtagene ciloleucel MSAC </w:t>
      </w:r>
      <w:r w:rsidR="00AC4286">
        <w:rPr>
          <w:iCs/>
        </w:rPr>
        <w:t>PSD</w:t>
      </w:r>
      <w:r w:rsidR="00EB0531" w:rsidRPr="003948E0">
        <w:rPr>
          <w:iCs/>
        </w:rPr>
        <w:t>; April 2024</w:t>
      </w:r>
      <w:r w:rsidR="00275C33" w:rsidRPr="003948E0">
        <w:rPr>
          <w:iCs/>
        </w:rPr>
        <w:t xml:space="preserve">). </w:t>
      </w:r>
      <w:r w:rsidR="00CA04C0" w:rsidRPr="003948E0">
        <w:rPr>
          <w:iCs/>
        </w:rPr>
        <w:t xml:space="preserve">The </w:t>
      </w:r>
      <w:r w:rsidR="00275C33" w:rsidRPr="003948E0">
        <w:rPr>
          <w:iCs/>
        </w:rPr>
        <w:t xml:space="preserve">ESC noted the approach accepted by MSAC </w:t>
      </w:r>
      <w:r w:rsidR="00CA04C0" w:rsidRPr="003948E0">
        <w:rPr>
          <w:iCs/>
        </w:rPr>
        <w:t>was considered clinically plausible and consistent with longer term evidence of a plateau in overall survival curves. The ESC considered an assumption of cure for progression-free patients</w:t>
      </w:r>
      <w:r w:rsidR="00855C34" w:rsidRPr="003948E0">
        <w:rPr>
          <w:iCs/>
        </w:rPr>
        <w:t xml:space="preserve"> at 5 years</w:t>
      </w:r>
      <w:r w:rsidR="00CA04C0" w:rsidRPr="003948E0">
        <w:rPr>
          <w:iCs/>
        </w:rPr>
        <w:t xml:space="preserve"> may be</w:t>
      </w:r>
      <w:r w:rsidR="00855C34" w:rsidRPr="003948E0">
        <w:rPr>
          <w:iCs/>
        </w:rPr>
        <w:t xml:space="preserve"> </w:t>
      </w:r>
      <w:r w:rsidR="00CA04C0" w:rsidRPr="003948E0">
        <w:rPr>
          <w:iCs/>
        </w:rPr>
        <w:t xml:space="preserve">reasonable in the current submission. </w:t>
      </w:r>
      <w:bookmarkEnd w:id="52"/>
      <w:bookmarkEnd w:id="53"/>
      <w:r w:rsidR="00B42127">
        <w:rPr>
          <w:iCs/>
        </w:rPr>
        <w:t>The pre-PBAC response</w:t>
      </w:r>
      <w:r w:rsidR="002F453F">
        <w:rPr>
          <w:iCs/>
        </w:rPr>
        <w:t xml:space="preserve"> </w:t>
      </w:r>
      <w:r w:rsidR="00B42127">
        <w:rPr>
          <w:iCs/>
        </w:rPr>
        <w:t>accepted a 5-year cure assumption.</w:t>
      </w:r>
      <w:bookmarkEnd w:id="51"/>
      <w:r w:rsidR="00B42127">
        <w:rPr>
          <w:iCs/>
        </w:rPr>
        <w:t xml:space="preserve"> </w:t>
      </w:r>
    </w:p>
    <w:p w14:paraId="37B4237B" w14:textId="0A3F923D" w:rsidR="00275C5A" w:rsidRPr="00471739" w:rsidRDefault="00E16AD8" w:rsidP="008824C4">
      <w:pPr>
        <w:pStyle w:val="COMexecsummnumbered"/>
      </w:pPr>
      <w:r w:rsidRPr="00471739">
        <w:fldChar w:fldCharType="begin"/>
      </w:r>
      <w:r w:rsidRPr="00471739">
        <w:instrText xml:space="preserve"> REF _Ref104805122 \h  \* MERGEFORMAT </w:instrText>
      </w:r>
      <w:r w:rsidRPr="00471739">
        <w:fldChar w:fldCharType="separate"/>
      </w:r>
      <w:r w:rsidR="00180EF2" w:rsidRPr="00471739">
        <w:t xml:space="preserve">Table </w:t>
      </w:r>
      <w:r w:rsidR="00180EF2">
        <w:t>16</w:t>
      </w:r>
      <w:r w:rsidRPr="00471739">
        <w:fldChar w:fldCharType="end"/>
      </w:r>
      <w:r w:rsidR="008824C4">
        <w:t xml:space="preserve"> summarises the key drivers of the economic model.</w:t>
      </w:r>
    </w:p>
    <w:p w14:paraId="774D46B7" w14:textId="78BF89D3" w:rsidR="00D110BD" w:rsidRPr="00471739" w:rsidRDefault="00E16AD8" w:rsidP="00FF3ECD">
      <w:pPr>
        <w:pStyle w:val="COMtablefigcaption"/>
      </w:pPr>
      <w:bookmarkStart w:id="54" w:name="_Ref104805122"/>
      <w:r w:rsidRPr="00471739">
        <w:t xml:space="preserve">Table </w:t>
      </w:r>
      <w:r w:rsidR="00AF4A09">
        <w:fldChar w:fldCharType="begin"/>
      </w:r>
      <w:r w:rsidR="00AF4A09">
        <w:instrText xml:space="preserve"> SEQ Table \* ARABIC </w:instrText>
      </w:r>
      <w:r w:rsidR="00AF4A09">
        <w:fldChar w:fldCharType="separate"/>
      </w:r>
      <w:r w:rsidR="00180EF2">
        <w:rPr>
          <w:noProof/>
        </w:rPr>
        <w:t>16</w:t>
      </w:r>
      <w:r w:rsidR="00AF4A09">
        <w:rPr>
          <w:noProof/>
        </w:rPr>
        <w:fldChar w:fldCharType="end"/>
      </w:r>
      <w:bookmarkEnd w:id="54"/>
      <w:r w:rsidRPr="00471739">
        <w:t>:</w:t>
      </w:r>
      <w:r w:rsidR="00D110BD" w:rsidRPr="00471739">
        <w:t xml:space="preserve">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6: Key drivers of the model"/>
      </w:tblPr>
      <w:tblGrid>
        <w:gridCol w:w="1143"/>
        <w:gridCol w:w="6817"/>
        <w:gridCol w:w="1057"/>
      </w:tblGrid>
      <w:tr w:rsidR="00471739" w:rsidRPr="00471739" w14:paraId="4DD8026E" w14:textId="77777777" w:rsidTr="00756DCA">
        <w:trPr>
          <w:tblHeader/>
        </w:trPr>
        <w:tc>
          <w:tcPr>
            <w:tcW w:w="634" w:type="pct"/>
            <w:shd w:val="clear" w:color="auto" w:fill="auto"/>
            <w:vAlign w:val="center"/>
          </w:tcPr>
          <w:p w14:paraId="6A9EC2DA" w14:textId="77777777" w:rsidR="00D110BD" w:rsidRPr="00471739" w:rsidRDefault="00D110BD" w:rsidP="00942559">
            <w:pPr>
              <w:pStyle w:val="COMTableheadingrow"/>
            </w:pPr>
            <w:r w:rsidRPr="00471739">
              <w:t>Description</w:t>
            </w:r>
          </w:p>
        </w:tc>
        <w:tc>
          <w:tcPr>
            <w:tcW w:w="3780" w:type="pct"/>
            <w:shd w:val="clear" w:color="auto" w:fill="auto"/>
            <w:vAlign w:val="center"/>
          </w:tcPr>
          <w:p w14:paraId="67A62672" w14:textId="77777777" w:rsidR="00D110BD" w:rsidRPr="00471739" w:rsidRDefault="00D110BD" w:rsidP="00425EFE">
            <w:pPr>
              <w:pStyle w:val="COMTableheadingrow"/>
              <w:jc w:val="center"/>
            </w:pPr>
            <w:r w:rsidRPr="00471739">
              <w:t>Method/Value</w:t>
            </w:r>
          </w:p>
        </w:tc>
        <w:tc>
          <w:tcPr>
            <w:tcW w:w="586" w:type="pct"/>
            <w:shd w:val="clear" w:color="auto" w:fill="auto"/>
            <w:vAlign w:val="center"/>
          </w:tcPr>
          <w:p w14:paraId="6C1DC9EA" w14:textId="4E457D45" w:rsidR="00490B17" w:rsidRPr="00471739" w:rsidRDefault="00D110BD" w:rsidP="00425EFE">
            <w:pPr>
              <w:pStyle w:val="COMTableheadingrow"/>
              <w:jc w:val="center"/>
            </w:pPr>
            <w:r w:rsidRPr="00471739">
              <w:t>Impact</w:t>
            </w:r>
          </w:p>
        </w:tc>
      </w:tr>
      <w:tr w:rsidR="00715D11" w:rsidRPr="00B7452F" w14:paraId="4E062ECB" w14:textId="77777777" w:rsidTr="00756DCA">
        <w:tc>
          <w:tcPr>
            <w:tcW w:w="634" w:type="pct"/>
            <w:shd w:val="clear" w:color="auto" w:fill="auto"/>
            <w:vAlign w:val="center"/>
          </w:tcPr>
          <w:p w14:paraId="2F490144" w14:textId="46EFAE37" w:rsidR="00715D11" w:rsidRPr="00B7452F" w:rsidRDefault="00715D11" w:rsidP="00715D11">
            <w:pPr>
              <w:pStyle w:val="COMTabletext"/>
            </w:pPr>
            <w:r w:rsidRPr="00B7452F">
              <w:t>Cure assumption</w:t>
            </w:r>
          </w:p>
        </w:tc>
        <w:tc>
          <w:tcPr>
            <w:tcW w:w="3780" w:type="pct"/>
            <w:shd w:val="clear" w:color="auto" w:fill="auto"/>
            <w:vAlign w:val="center"/>
          </w:tcPr>
          <w:p w14:paraId="1EC24B99" w14:textId="1B8EFAE9" w:rsidR="00715D11" w:rsidRPr="00B7452F" w:rsidRDefault="00715D11" w:rsidP="00715D11">
            <w:pPr>
              <w:pStyle w:val="COMTabletext"/>
              <w:rPr>
                <w:iCs/>
              </w:rPr>
            </w:pPr>
            <w:r w:rsidRPr="00B7452F">
              <w:t>All patients in the progression-free health state at 3 years are assumed to be cured of DLBCL and enter the cured health state. Patients in the cured state are assumed to experience a similar mortality risk to the general population based on Australian life tables. All patients entering the cured health state were assumed to discontinue epcoritamab treatment.</w:t>
            </w:r>
            <w:r w:rsidRPr="00B7452F">
              <w:rPr>
                <w:iCs/>
              </w:rPr>
              <w:t xml:space="preserve"> </w:t>
            </w:r>
            <w:r w:rsidRPr="003948E0">
              <w:rPr>
                <w:iCs/>
              </w:rPr>
              <w:t xml:space="preserve">The </w:t>
            </w:r>
            <w:r w:rsidR="00191FDC" w:rsidRPr="003948E0">
              <w:rPr>
                <w:iCs/>
              </w:rPr>
              <w:t xml:space="preserve">ESC agreed with the evaluation that the </w:t>
            </w:r>
            <w:r w:rsidRPr="003948E0">
              <w:rPr>
                <w:iCs/>
              </w:rPr>
              <w:t>assumption of a cure for all patients remaining progression-free at 3 years was considered highly uncertain, as there is currently a lack of data to inform long term outcomes associated with epcoritamab treatment. Based on a median follow-up of 25.5 months in the EPCORE NHL-1 study, there was no indication of plateauing of overall survival. Additionally, the proposed population includes patients with relapsed or refractory disease receiving third or later-line treatment and it is unclear if patients remaining progression-free whilst on active treatment with epcoritamab will be cured.</w:t>
            </w:r>
            <w:r w:rsidR="00191FDC" w:rsidRPr="003948E0">
              <w:rPr>
                <w:iCs/>
              </w:rPr>
              <w:t xml:space="preserve"> The ESC considered an assumption of cure for progression-free patients at 5 years may be reasonable for this submission (see paragraph </w:t>
            </w:r>
            <w:r w:rsidR="00191FDC" w:rsidRPr="003948E0">
              <w:rPr>
                <w:iCs/>
              </w:rPr>
              <w:fldChar w:fldCharType="begin"/>
            </w:r>
            <w:r w:rsidR="00191FDC" w:rsidRPr="003948E0">
              <w:rPr>
                <w:iCs/>
              </w:rPr>
              <w:instrText xml:space="preserve"> REF _Ref180132049 \r \h </w:instrText>
            </w:r>
            <w:r w:rsidR="003948E0" w:rsidRPr="003948E0">
              <w:rPr>
                <w:iCs/>
              </w:rPr>
              <w:instrText xml:space="preserve"> \* MERGEFORMAT </w:instrText>
            </w:r>
            <w:r w:rsidR="00191FDC" w:rsidRPr="003948E0">
              <w:rPr>
                <w:iCs/>
              </w:rPr>
            </w:r>
            <w:r w:rsidR="00191FDC" w:rsidRPr="003948E0">
              <w:rPr>
                <w:iCs/>
              </w:rPr>
              <w:fldChar w:fldCharType="separate"/>
            </w:r>
            <w:r w:rsidR="00180EF2">
              <w:rPr>
                <w:iCs/>
              </w:rPr>
              <w:t>6.63</w:t>
            </w:r>
            <w:r w:rsidR="00191FDC" w:rsidRPr="003948E0">
              <w:rPr>
                <w:iCs/>
              </w:rPr>
              <w:fldChar w:fldCharType="end"/>
            </w:r>
            <w:r w:rsidR="00191FDC" w:rsidRPr="003948E0">
              <w:rPr>
                <w:iCs/>
              </w:rPr>
              <w:t>).</w:t>
            </w:r>
            <w:r w:rsidR="00B42127">
              <w:rPr>
                <w:iCs/>
              </w:rPr>
              <w:t xml:space="preserve"> The pre-PBAC response</w:t>
            </w:r>
            <w:r w:rsidR="002F453F">
              <w:rPr>
                <w:iCs/>
              </w:rPr>
              <w:t xml:space="preserve"> </w:t>
            </w:r>
            <w:r w:rsidR="00B42127">
              <w:rPr>
                <w:iCs/>
              </w:rPr>
              <w:t xml:space="preserve">accepted a 5-year cure assumption. </w:t>
            </w:r>
          </w:p>
        </w:tc>
        <w:tc>
          <w:tcPr>
            <w:tcW w:w="586" w:type="pct"/>
            <w:shd w:val="clear" w:color="auto" w:fill="auto"/>
            <w:vAlign w:val="center"/>
          </w:tcPr>
          <w:p w14:paraId="1EDAE169" w14:textId="0B7D9C1C" w:rsidR="00715D11" w:rsidRPr="00B7452F" w:rsidRDefault="00715D11" w:rsidP="00715D11">
            <w:pPr>
              <w:pStyle w:val="COMTabletext"/>
              <w:jc w:val="center"/>
              <w:rPr>
                <w:iCs/>
              </w:rPr>
            </w:pPr>
            <w:r w:rsidRPr="00B7452F">
              <w:rPr>
                <w:iCs/>
              </w:rPr>
              <w:t>High, favours epcoritamab</w:t>
            </w:r>
          </w:p>
        </w:tc>
      </w:tr>
      <w:tr w:rsidR="00715D11" w:rsidRPr="00B7452F" w14:paraId="2B66B8CE" w14:textId="77777777" w:rsidTr="00756DCA">
        <w:tc>
          <w:tcPr>
            <w:tcW w:w="634" w:type="pct"/>
            <w:shd w:val="clear" w:color="auto" w:fill="auto"/>
            <w:vAlign w:val="center"/>
          </w:tcPr>
          <w:p w14:paraId="378B87A2" w14:textId="4ECF0DDF" w:rsidR="00715D11" w:rsidRPr="00B7452F" w:rsidRDefault="00715D11" w:rsidP="00715D11">
            <w:pPr>
              <w:pStyle w:val="COMTabletext"/>
            </w:pPr>
            <w:r w:rsidRPr="00B7452F">
              <w:t>R-GemOx overall survival</w:t>
            </w:r>
          </w:p>
        </w:tc>
        <w:tc>
          <w:tcPr>
            <w:tcW w:w="3780" w:type="pct"/>
            <w:shd w:val="clear" w:color="auto" w:fill="auto"/>
          </w:tcPr>
          <w:p w14:paraId="7EDF125C" w14:textId="30C619BD" w:rsidR="00715D11" w:rsidRPr="00B7452F" w:rsidRDefault="00715D11" w:rsidP="00715D11">
            <w:pPr>
              <w:pStyle w:val="COMTabletext"/>
            </w:pPr>
            <w:r w:rsidRPr="00B7452F">
              <w:t xml:space="preserve">Derived by applying the inverse of the hazard ratio obtained from </w:t>
            </w:r>
            <w:r w:rsidR="00173C6A" w:rsidRPr="00B7452F">
              <w:t xml:space="preserve">the </w:t>
            </w:r>
            <w:r w:rsidRPr="00B7452F">
              <w:t>unanchored MAIC of epcoritamab (EPCORE NHL-1) versus chemoimmunotherapy/</w:t>
            </w:r>
            <w:r w:rsidR="00173C6A" w:rsidRPr="00B7452F">
              <w:t>c</w:t>
            </w:r>
            <w:r w:rsidRPr="00B7452F">
              <w:t>hemotherapy (SCHOLAR</w:t>
            </w:r>
            <w:r w:rsidRPr="00B7452F">
              <w:noBreakHyphen/>
              <w:t>1)</w:t>
            </w:r>
            <w:r w:rsidR="00173C6A" w:rsidRPr="00B7452F">
              <w:t xml:space="preserve"> to the overall survival results for the epcoritamab arm.</w:t>
            </w:r>
            <w:r w:rsidRPr="00B7452F">
              <w:t xml:space="preserve"> </w:t>
            </w:r>
            <w:r w:rsidRPr="00B7452F">
              <w:rPr>
                <w:iCs/>
              </w:rPr>
              <w:t xml:space="preserve">The results of the MAIC were considered highly uncertain due to the small effective sample size after matching, the potential impact of two patients that contributed weights of 6 and 7 patients to the effective sample size out the effective sample size of 29, the limited availability of patient characteristics in the Neelapu et al. (2021) publication, the potential for bias due to failure to match on all relevant prognostic and treatment effect modifier variables, </w:t>
            </w:r>
            <w:r w:rsidR="00BC58F6" w:rsidRPr="00B7452F">
              <w:rPr>
                <w:iCs/>
              </w:rPr>
              <w:t xml:space="preserve">and </w:t>
            </w:r>
            <w:r w:rsidRPr="00B7452F">
              <w:rPr>
                <w:iCs/>
              </w:rPr>
              <w:t>the limitation of patients in the SCHOLAR-1 study to refractory disease.</w:t>
            </w:r>
          </w:p>
        </w:tc>
        <w:tc>
          <w:tcPr>
            <w:tcW w:w="586" w:type="pct"/>
            <w:shd w:val="clear" w:color="auto" w:fill="auto"/>
            <w:vAlign w:val="center"/>
          </w:tcPr>
          <w:p w14:paraId="4ED062AF" w14:textId="47A3585C" w:rsidR="00715D11" w:rsidRPr="00B7452F" w:rsidRDefault="00715D11" w:rsidP="00715D11">
            <w:pPr>
              <w:pStyle w:val="COMTabletext"/>
              <w:jc w:val="center"/>
              <w:rPr>
                <w:iCs/>
              </w:rPr>
            </w:pPr>
            <w:r w:rsidRPr="00B7452F">
              <w:rPr>
                <w:iCs/>
              </w:rPr>
              <w:t>High, favours epcoritamab</w:t>
            </w:r>
          </w:p>
        </w:tc>
      </w:tr>
      <w:tr w:rsidR="00715D11" w:rsidRPr="00B7452F" w14:paraId="3DE22150" w14:textId="77777777" w:rsidTr="00756DCA">
        <w:tc>
          <w:tcPr>
            <w:tcW w:w="634" w:type="pct"/>
            <w:shd w:val="clear" w:color="auto" w:fill="auto"/>
            <w:vAlign w:val="center"/>
          </w:tcPr>
          <w:p w14:paraId="72E20981" w14:textId="0A9373D2" w:rsidR="00715D11" w:rsidRPr="00B7452F" w:rsidRDefault="00715D11" w:rsidP="00715D11">
            <w:pPr>
              <w:pStyle w:val="COMTabletext"/>
            </w:pPr>
            <w:r w:rsidRPr="00B7452F">
              <w:t>Time horizon</w:t>
            </w:r>
          </w:p>
        </w:tc>
        <w:tc>
          <w:tcPr>
            <w:tcW w:w="3780" w:type="pct"/>
            <w:shd w:val="clear" w:color="auto" w:fill="auto"/>
          </w:tcPr>
          <w:p w14:paraId="64938802" w14:textId="04AEB045" w:rsidR="00715D11" w:rsidRPr="00191FDC" w:rsidRDefault="00715D11" w:rsidP="00715D11">
            <w:pPr>
              <w:pStyle w:val="COMTabletext"/>
              <w:rPr>
                <w:i/>
              </w:rPr>
            </w:pPr>
            <w:r w:rsidRPr="00B7452F">
              <w:t xml:space="preserve">20 years in the base case. </w:t>
            </w:r>
            <w:r w:rsidRPr="00B7452F">
              <w:rPr>
                <w:iCs/>
              </w:rPr>
              <w:t>The modelled results over the 20-year time horizon were associated with a large degree of uncertainty due to the absence of comparative overall survival and progression-free survival data for epcoritamab versus R</w:t>
            </w:r>
            <w:r w:rsidRPr="00B7452F">
              <w:rPr>
                <w:iCs/>
              </w:rPr>
              <w:noBreakHyphen/>
              <w:t>GemOx, and the assumption that all patients remaining progression-free at 3 years could be considered cured of DLBCL.</w:t>
            </w:r>
            <w:r w:rsidR="00B93D83">
              <w:rPr>
                <w:i/>
              </w:rPr>
              <w:t xml:space="preserve"> </w:t>
            </w:r>
            <w:r w:rsidR="00191FDC" w:rsidRPr="003948E0">
              <w:rPr>
                <w:iCs/>
              </w:rPr>
              <w:t xml:space="preserve">The </w:t>
            </w:r>
            <w:r w:rsidR="00B93D83" w:rsidRPr="003948E0">
              <w:rPr>
                <w:iCs/>
              </w:rPr>
              <w:t xml:space="preserve">ESC considered a </w:t>
            </w:r>
            <w:r w:rsidR="000F4A77" w:rsidRPr="003948E0">
              <w:rPr>
                <w:iCs/>
              </w:rPr>
              <w:t>reduced</w:t>
            </w:r>
            <w:r w:rsidR="00B93D83" w:rsidRPr="003948E0">
              <w:rPr>
                <w:iCs/>
              </w:rPr>
              <w:t xml:space="preserve"> time horizon would be more appropriate.</w:t>
            </w:r>
            <w:r w:rsidR="002F453F">
              <w:rPr>
                <w:i/>
              </w:rPr>
              <w:t xml:space="preserve"> </w:t>
            </w:r>
          </w:p>
        </w:tc>
        <w:tc>
          <w:tcPr>
            <w:tcW w:w="586" w:type="pct"/>
            <w:shd w:val="clear" w:color="auto" w:fill="auto"/>
            <w:vAlign w:val="center"/>
          </w:tcPr>
          <w:p w14:paraId="0AD58F2B" w14:textId="7F07BD96" w:rsidR="00715D11" w:rsidRPr="00B7452F" w:rsidRDefault="00715D11" w:rsidP="00715D11">
            <w:pPr>
              <w:pStyle w:val="COMTabletext"/>
              <w:jc w:val="center"/>
            </w:pPr>
            <w:r w:rsidRPr="00B7452F">
              <w:rPr>
                <w:iCs/>
              </w:rPr>
              <w:t>Moderate, favours epcoritamab</w:t>
            </w:r>
          </w:p>
        </w:tc>
      </w:tr>
    </w:tbl>
    <w:p w14:paraId="2D18D782" w14:textId="77777777" w:rsidR="00183E87" w:rsidRDefault="009D792E" w:rsidP="007E51D5">
      <w:pPr>
        <w:pStyle w:val="COMTablefooter"/>
      </w:pPr>
      <w:r w:rsidRPr="00471739">
        <w:t xml:space="preserve">Source: </w:t>
      </w:r>
      <w:r w:rsidR="00183E87">
        <w:t>Constructed during the evaluation.</w:t>
      </w:r>
    </w:p>
    <w:p w14:paraId="30E97087" w14:textId="19A5D617" w:rsidR="00D110BD" w:rsidRDefault="00183E87" w:rsidP="007E51D5">
      <w:pPr>
        <w:pStyle w:val="COMTablefooter"/>
      </w:pPr>
      <w:r>
        <w:t xml:space="preserve">Abbreviations: </w:t>
      </w:r>
      <w:r w:rsidR="00C95992">
        <w:t xml:space="preserve">DLBCL, diffuse large B-cell lymphoma; </w:t>
      </w:r>
      <w:r w:rsidR="00715D11">
        <w:t>R-GemOx, rituximab + gemcitabine + oxaliplatin.</w:t>
      </w:r>
    </w:p>
    <w:p w14:paraId="30D9E724" w14:textId="31A718D0" w:rsidR="00791509" w:rsidRDefault="00E55AD5" w:rsidP="00791509">
      <w:pPr>
        <w:pStyle w:val="COMexecsummnumbered"/>
      </w:pPr>
      <w:r>
        <w:lastRenderedPageBreak/>
        <w:fldChar w:fldCharType="begin"/>
      </w:r>
      <w:r>
        <w:instrText xml:space="preserve"> REF _Ref176737827 \h </w:instrText>
      </w:r>
      <w:r>
        <w:fldChar w:fldCharType="separate"/>
      </w:r>
      <w:r w:rsidR="00180EF2">
        <w:t xml:space="preserve">Figure </w:t>
      </w:r>
      <w:r w:rsidR="00180EF2">
        <w:rPr>
          <w:noProof/>
        </w:rPr>
        <w:t>2</w:t>
      </w:r>
      <w:r>
        <w:fldChar w:fldCharType="end"/>
      </w:r>
      <w:r w:rsidR="00791509">
        <w:t xml:space="preserve"> presents model traces for the epcoritamab and R-GemOx arms.</w:t>
      </w:r>
    </w:p>
    <w:p w14:paraId="59AB25A4" w14:textId="0D6C320E" w:rsidR="00791509" w:rsidRDefault="00F07A8F" w:rsidP="00791509">
      <w:pPr>
        <w:pStyle w:val="COMtablefigcaption"/>
      </w:pPr>
      <w:bookmarkStart w:id="55" w:name="_Ref176737827"/>
      <w:r>
        <w:t xml:space="preserve">Figure </w:t>
      </w:r>
      <w:r w:rsidR="00AF4A09">
        <w:fldChar w:fldCharType="begin"/>
      </w:r>
      <w:r w:rsidR="00AF4A09">
        <w:instrText xml:space="preserve"> SEQ Figure \* ARABIC </w:instrText>
      </w:r>
      <w:r w:rsidR="00AF4A09">
        <w:fldChar w:fldCharType="separate"/>
      </w:r>
      <w:r w:rsidR="00180EF2">
        <w:rPr>
          <w:noProof/>
        </w:rPr>
        <w:t>2</w:t>
      </w:r>
      <w:r w:rsidR="00AF4A09">
        <w:rPr>
          <w:noProof/>
        </w:rPr>
        <w:fldChar w:fldCharType="end"/>
      </w:r>
      <w:bookmarkEnd w:id="55"/>
      <w:r>
        <w:t xml:space="preserve">: </w:t>
      </w:r>
      <w:r w:rsidR="00791509">
        <w:t>Model traces for the epcoritamab and R-GemOx arms of the economic model</w:t>
      </w:r>
    </w:p>
    <w:p w14:paraId="15CFD833" w14:textId="77777777" w:rsidR="00791509" w:rsidRDefault="00791509" w:rsidP="00791509">
      <w:pPr>
        <w:pStyle w:val="COMTablefooter"/>
      </w:pPr>
      <w:r>
        <w:rPr>
          <w:noProof/>
        </w:rPr>
        <w:drawing>
          <wp:inline distT="0" distB="0" distL="0" distR="0" wp14:anchorId="76401D6C" wp14:editId="21746B26">
            <wp:extent cx="5705570" cy="3277589"/>
            <wp:effectExtent l="0" t="0" r="0" b="0"/>
            <wp:docPr id="1934132535" name="Picture 4" descr="Figure 2: Model traces for the epcoritamab and R-GemOx arms of the economic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132535" name="Picture 4" descr="Figure 2: Model traces for the epcoritamab and R-GemOx arms of the economic model"/>
                    <pic:cNvPicPr>
                      <a:picLocks noChangeAspect="1" noChangeArrowheads="1"/>
                    </pic:cNvPicPr>
                  </pic:nvPicPr>
                  <pic:blipFill rotWithShape="1">
                    <a:blip r:embed="rId12">
                      <a:extLst>
                        <a:ext uri="{28A0092B-C50C-407E-A947-70E740481C1C}">
                          <a14:useLocalDpi xmlns:a14="http://schemas.microsoft.com/office/drawing/2010/main" val="0"/>
                        </a:ext>
                      </a:extLst>
                    </a:blip>
                    <a:srcRect/>
                    <a:stretch/>
                  </pic:blipFill>
                  <pic:spPr bwMode="auto">
                    <a:xfrm>
                      <a:off x="0" y="0"/>
                      <a:ext cx="5716761" cy="3284018"/>
                    </a:xfrm>
                    <a:prstGeom prst="rect">
                      <a:avLst/>
                    </a:prstGeom>
                    <a:noFill/>
                    <a:ln>
                      <a:noFill/>
                    </a:ln>
                    <a:extLst>
                      <a:ext uri="{53640926-AAD7-44D8-BBD7-CCE9431645EC}">
                        <a14:shadowObscured xmlns:a14="http://schemas.microsoft.com/office/drawing/2010/main"/>
                      </a:ext>
                    </a:extLst>
                  </pic:spPr>
                </pic:pic>
              </a:graphicData>
            </a:graphic>
          </wp:inline>
        </w:drawing>
      </w:r>
    </w:p>
    <w:p w14:paraId="61A5EB46" w14:textId="77777777" w:rsidR="00791509" w:rsidRDefault="00791509" w:rsidP="00791509">
      <w:pPr>
        <w:pStyle w:val="COMTablefooter"/>
      </w:pPr>
      <w:r>
        <w:t>Source: ‘Results’ tab of the Section 3 economic model Excel workbook.</w:t>
      </w:r>
    </w:p>
    <w:p w14:paraId="353FD8F6" w14:textId="77777777" w:rsidR="00791509" w:rsidRPr="009A4E60" w:rsidRDefault="00791509" w:rsidP="00791509">
      <w:pPr>
        <w:pStyle w:val="COMTablefooter"/>
      </w:pPr>
      <w:r>
        <w:t>Abbreviations: R-GemOx, rituximab + gemcitabine + oxaliplatin.</w:t>
      </w:r>
    </w:p>
    <w:p w14:paraId="60B95B2F" w14:textId="25FC38C9" w:rsidR="00791509" w:rsidRPr="00B7452F" w:rsidRDefault="00791509" w:rsidP="00791509">
      <w:pPr>
        <w:pStyle w:val="COMexecsummnumbered"/>
        <w:rPr>
          <w:iCs/>
        </w:rPr>
      </w:pPr>
      <w:r>
        <w:t>Approximately 20% of patients in the epcoritamab arm remain progression-free at 3</w:t>
      </w:r>
      <w:r w:rsidR="001C52FC">
        <w:t> </w:t>
      </w:r>
      <w:r>
        <w:t>years and enter the cured health state</w:t>
      </w:r>
      <w:r w:rsidRPr="00337305">
        <w:t xml:space="preserve"> compared to 3% of patients in the R-GemOx arm.</w:t>
      </w:r>
      <w:r>
        <w:t xml:space="preserve"> At 3 years, approximately 14% of patients in the epcoritamab arm are in the progressed disease state compared to 2% in the R-GemOx arm; and approximately 65% of patients in the epcoritamab and 95% of patients in the R</w:t>
      </w:r>
      <w:r>
        <w:noBreakHyphen/>
        <w:t xml:space="preserve">GemOx arm are dead. </w:t>
      </w:r>
      <w:r w:rsidRPr="0052115A">
        <w:t xml:space="preserve">Among patients entering the cure state at 3 years, 63% remain alive at 20 years. </w:t>
      </w:r>
      <w:r w:rsidRPr="00B7452F">
        <w:rPr>
          <w:iCs/>
        </w:rPr>
        <w:t>The proportions of patients in the epcoritamab arm remaining free from progression at 2</w:t>
      </w:r>
      <w:r w:rsidR="00700F48">
        <w:rPr>
          <w:iCs/>
        </w:rPr>
        <w:t> </w:t>
      </w:r>
      <w:r w:rsidRPr="00B7452F">
        <w:rPr>
          <w:iCs/>
        </w:rPr>
        <w:t xml:space="preserve">years and remaining alive at 2 years were consistent with the reported EPCORE NHL-1 study results (27% and 45%, respectively). </w:t>
      </w:r>
    </w:p>
    <w:p w14:paraId="24E171FF" w14:textId="645C9045" w:rsidR="00514308" w:rsidRPr="003948E0" w:rsidRDefault="00791509" w:rsidP="0079693D">
      <w:pPr>
        <w:pStyle w:val="COMexecsummnumbered"/>
      </w:pPr>
      <w:bookmarkStart w:id="56" w:name="_Ref179887291"/>
      <w:r w:rsidRPr="00B7452F">
        <w:t>Data provided by the Australian Lymphoma and Related Diseases Registry (Wellard et al., 2024) on progression-free survival from the commencement of third-line therapy indicated that approximately 15% of patients remain progression-free at 1 year and 12.5% at 2 years; with overall survival from the commencement of third-line therapy of 37.5% at 1 year and 25% at 2 years. This was generally higher than the modelled progression-free survival (14% and 5% at 1 year and 2 years, respectively) and overall survival (20% and 9% at 1 year and 2 years, respectively) among patients in the R</w:t>
      </w:r>
      <w:r w:rsidRPr="00B7452F">
        <w:noBreakHyphen/>
        <w:t>GemOx arm, noting that few patients remain at risk at 2 years in the Wellard et al. data. Additionally, median overall survival among patients in the R</w:t>
      </w:r>
      <w:r w:rsidRPr="00B7452F">
        <w:noBreakHyphen/>
        <w:t xml:space="preserve">GemOx arm of the STARGLO trial (which included patients with relapsed or refractory DLBCL with at least 1 prior therapy versus at least 2 prior therapies in the EPCORE NHL-1 study) was substantially longer (12.9 months) than the modelled overall survival for the R-GemOx </w:t>
      </w:r>
      <w:r w:rsidRPr="00B7452F">
        <w:lastRenderedPageBreak/>
        <w:t>arm (3 months</w:t>
      </w:r>
      <w:r w:rsidRPr="00514308">
        <w:rPr>
          <w:i/>
          <w:iCs/>
        </w:rPr>
        <w:t>).</w:t>
      </w:r>
      <w:bookmarkEnd w:id="56"/>
      <w:r w:rsidR="00436D40" w:rsidRPr="00514308">
        <w:rPr>
          <w:i/>
          <w:iCs/>
        </w:rPr>
        <w:t xml:space="preserve"> </w:t>
      </w:r>
      <w:r w:rsidR="00514308" w:rsidRPr="003948E0">
        <w:t xml:space="preserve">The PSCR argued that the Australian Lymphoma and Related Diseases Registry survival data may not be representative of the survival among patients treated with chemoimmunotherapy, as the registry sample included a large proportion of patients who received treatment with CAR-T cell therapy (14%; 15/106) or participated in a clinical trial (31%; 33/106) as their third-line intervention. The PSCR also argued that the comparison with the STARGLO trial was not appropriate given that most patients had received only 1 prior line of therapy. The ESC considered there was a lack of alternative data to validate the modelled survival outcomes for the chemoimmunotherapy/R-GemOx arm in the economic model. </w:t>
      </w:r>
      <w:r w:rsidR="0062613F" w:rsidRPr="003948E0">
        <w:t>The ESC noted the progression-free survival and overall survival estimates from the EPCORE NHL-1 May</w:t>
      </w:r>
      <w:r w:rsidR="00700F48">
        <w:t> </w:t>
      </w:r>
      <w:r w:rsidR="0062613F" w:rsidRPr="003948E0">
        <w:t>2024 data cut provided in the PSCR were slightly more conservative than the</w:t>
      </w:r>
      <w:r w:rsidR="0090091D" w:rsidRPr="003948E0">
        <w:t xml:space="preserve"> April</w:t>
      </w:r>
      <w:r w:rsidR="00700F48">
        <w:t> </w:t>
      </w:r>
      <w:r w:rsidR="0090091D" w:rsidRPr="003948E0">
        <w:t xml:space="preserve">2023 data cut. The ESC considered that updating the economic model with the data provided in the PSCR may assist in </w:t>
      </w:r>
      <w:r w:rsidR="0079693D" w:rsidRPr="003948E0">
        <w:t>validating</w:t>
      </w:r>
      <w:r w:rsidR="0090091D" w:rsidRPr="003948E0">
        <w:t xml:space="preserve"> the modelling for overall survival.</w:t>
      </w:r>
      <w:r w:rsidR="00B42127">
        <w:t xml:space="preserve"> </w:t>
      </w:r>
      <w:r w:rsidR="00E16F05">
        <w:t>The pre-PBAC response noted that the progression-free survival and overall survival estimates from the EPCORE NHL-1 May 2024 data cut were overlain with the same curves from the April 2023 data cut and argued that the similarity in the data indicated the model did not require updating for the later data cut.</w:t>
      </w:r>
      <w:r w:rsidR="002F453F">
        <w:t xml:space="preserve"> </w:t>
      </w:r>
    </w:p>
    <w:p w14:paraId="149182D4" w14:textId="37DFDD6D" w:rsidR="00791509" w:rsidRPr="003948E0" w:rsidRDefault="003B23E3" w:rsidP="00F700C7">
      <w:pPr>
        <w:pStyle w:val="COMexecsummnumbered"/>
      </w:pPr>
      <w:r w:rsidRPr="003948E0">
        <w:t xml:space="preserve">The </w:t>
      </w:r>
      <w:r w:rsidR="001F3C16" w:rsidRPr="003948E0">
        <w:t xml:space="preserve">ESC noted the </w:t>
      </w:r>
      <w:r w:rsidRPr="003948E0">
        <w:t xml:space="preserve">starting age in the economic model </w:t>
      </w:r>
      <w:r w:rsidR="001F3C16" w:rsidRPr="003948E0">
        <w:t>(</w:t>
      </w:r>
      <w:r w:rsidRPr="003948E0">
        <w:t>63.7 years based on the ECPORE NHL-1 trial</w:t>
      </w:r>
      <w:r w:rsidR="001F3C16" w:rsidRPr="003948E0">
        <w:t xml:space="preserve">) was </w:t>
      </w:r>
      <w:r w:rsidR="00992F6D" w:rsidRPr="003948E0">
        <w:t>lower</w:t>
      </w:r>
      <w:r w:rsidR="001F3C16" w:rsidRPr="003948E0">
        <w:t xml:space="preserve"> than </w:t>
      </w:r>
      <w:r w:rsidRPr="003948E0">
        <w:t>the reported median age of patients initiating third-line therapy</w:t>
      </w:r>
      <w:r w:rsidR="00CE4AEF" w:rsidRPr="003948E0">
        <w:t xml:space="preserve"> in the</w:t>
      </w:r>
      <w:r w:rsidRPr="003948E0">
        <w:t xml:space="preserve"> Australian Lymphoma and Related Diseases Registry </w:t>
      </w:r>
      <w:r w:rsidR="00992F6D" w:rsidRPr="003948E0">
        <w:t>(</w:t>
      </w:r>
      <w:r w:rsidRPr="003948E0">
        <w:t>66.8 years</w:t>
      </w:r>
      <w:r w:rsidR="00992F6D" w:rsidRPr="003948E0">
        <w:t>)</w:t>
      </w:r>
      <w:r w:rsidRPr="003948E0">
        <w:t xml:space="preserve">(Wellard et al., 2024). </w:t>
      </w:r>
      <w:r w:rsidR="00992F6D" w:rsidRPr="003948E0">
        <w:t xml:space="preserve">The </w:t>
      </w:r>
      <w:r w:rsidRPr="003948E0">
        <w:t xml:space="preserve">ESC considered </w:t>
      </w:r>
      <w:r w:rsidR="00992F6D" w:rsidRPr="003948E0">
        <w:t xml:space="preserve">that </w:t>
      </w:r>
      <w:r w:rsidR="00CE4AEF" w:rsidRPr="003948E0">
        <w:t xml:space="preserve">given </w:t>
      </w:r>
      <w:r w:rsidR="00992F6D" w:rsidRPr="003948E0">
        <w:t>the age</w:t>
      </w:r>
      <w:r w:rsidR="003B321B" w:rsidRPr="003948E0">
        <w:t xml:space="preserve"> of patients</w:t>
      </w:r>
      <w:r w:rsidR="00992F6D" w:rsidRPr="003948E0">
        <w:t xml:space="preserve"> and </w:t>
      </w:r>
      <w:r w:rsidR="003B321B" w:rsidRPr="003948E0">
        <w:t xml:space="preserve">the </w:t>
      </w:r>
      <w:r w:rsidR="00992F6D" w:rsidRPr="003948E0">
        <w:t xml:space="preserve">severity of the condition a 20 year time horizon was not appropriate. </w:t>
      </w:r>
      <w:r w:rsidR="00CE4AEF" w:rsidRPr="003948E0">
        <w:t>Based on</w:t>
      </w:r>
      <w:r w:rsidR="00992F6D" w:rsidRPr="003948E0">
        <w:t xml:space="preserve"> the age of the </w:t>
      </w:r>
      <w:r w:rsidR="00CE4AEF" w:rsidRPr="003948E0">
        <w:t xml:space="preserve">proposed </w:t>
      </w:r>
      <w:r w:rsidR="00992F6D" w:rsidRPr="003948E0">
        <w:t xml:space="preserve">population, combined with the </w:t>
      </w:r>
      <w:r w:rsidR="003B321B" w:rsidRPr="003948E0">
        <w:t xml:space="preserve">concerns raised regarding the </w:t>
      </w:r>
      <w:r w:rsidR="00992F6D" w:rsidRPr="003948E0">
        <w:t xml:space="preserve">uncertainty in the modelling of overall survival, the ESC advised a 10-year time horizon may be more appropriate. </w:t>
      </w:r>
      <w:bookmarkStart w:id="57" w:name="_Ref179887318"/>
      <w:r w:rsidR="00E16F05">
        <w:t xml:space="preserve">The pre-PBAC response argued that in the context of a longer time to be considered cured (i.e. 5 years), the revised base case should maintain a 20-year time horizon. </w:t>
      </w:r>
    </w:p>
    <w:bookmarkEnd w:id="57"/>
    <w:p w14:paraId="2B4AF938" w14:textId="1A0E35BB" w:rsidR="008C5739" w:rsidRPr="00471739" w:rsidRDefault="00E16AD8" w:rsidP="00F07A8F">
      <w:pPr>
        <w:pStyle w:val="COMexecsummnumbered"/>
      </w:pPr>
      <w:r w:rsidRPr="00471739">
        <w:fldChar w:fldCharType="begin"/>
      </w:r>
      <w:r w:rsidRPr="00471739">
        <w:instrText xml:space="preserve"> REF _Ref104805160 \h  \* MERGEFORMAT </w:instrText>
      </w:r>
      <w:r w:rsidRPr="00471739">
        <w:fldChar w:fldCharType="separate"/>
      </w:r>
      <w:r w:rsidR="00180EF2" w:rsidRPr="00471739">
        <w:t xml:space="preserve">Table </w:t>
      </w:r>
      <w:r w:rsidR="00180EF2">
        <w:t>17</w:t>
      </w:r>
      <w:r w:rsidRPr="00471739">
        <w:fldChar w:fldCharType="end"/>
      </w:r>
      <w:r w:rsidR="00791509">
        <w:t xml:space="preserve"> presents the results of the stepped economic evaluation.</w:t>
      </w:r>
      <w:r w:rsidR="006948C1">
        <w:t xml:space="preserve"> </w:t>
      </w:r>
      <w:r w:rsidR="006948C1" w:rsidRPr="00B7452F">
        <w:rPr>
          <w:iCs/>
        </w:rPr>
        <w:t xml:space="preserve">During the evaluation, errors associated with the health state </w:t>
      </w:r>
      <w:r w:rsidR="006948C1" w:rsidRPr="00845EEB">
        <w:rPr>
          <w:iCs/>
        </w:rPr>
        <w:t>costs (annual cost of $3,048 included in each cycle rather than 28-day cost of $233.68) and</w:t>
      </w:r>
      <w:r w:rsidR="006948C1" w:rsidRPr="00B7452F">
        <w:rPr>
          <w:iCs/>
        </w:rPr>
        <w:t xml:space="preserve"> double-counting of the adverse event costs were corrected.</w:t>
      </w:r>
    </w:p>
    <w:p w14:paraId="1A69BE3E" w14:textId="2748BBF6" w:rsidR="006948C1" w:rsidRPr="006948C1" w:rsidRDefault="00E16AD8" w:rsidP="006948C1">
      <w:pPr>
        <w:pStyle w:val="COMtablefigcaption"/>
      </w:pPr>
      <w:bookmarkStart w:id="58" w:name="_Ref104805160"/>
      <w:r w:rsidRPr="00471739">
        <w:lastRenderedPageBreak/>
        <w:t xml:space="preserve">Table </w:t>
      </w:r>
      <w:r w:rsidR="00AF4A09">
        <w:fldChar w:fldCharType="begin"/>
      </w:r>
      <w:r w:rsidR="00AF4A09">
        <w:instrText xml:space="preserve"> SEQ Table \* ARABIC </w:instrText>
      </w:r>
      <w:r w:rsidR="00AF4A09">
        <w:fldChar w:fldCharType="separate"/>
      </w:r>
      <w:r w:rsidR="00180EF2">
        <w:rPr>
          <w:noProof/>
        </w:rPr>
        <w:t>17</w:t>
      </w:r>
      <w:r w:rsidR="00AF4A09">
        <w:rPr>
          <w:noProof/>
        </w:rPr>
        <w:fldChar w:fldCharType="end"/>
      </w:r>
      <w:bookmarkEnd w:id="58"/>
      <w:r w:rsidRPr="00471739">
        <w:t>:</w:t>
      </w:r>
      <w:r w:rsidR="005A373D" w:rsidRPr="00471739">
        <w:t xml:space="preserve"> Results of the stepped economic evaluation</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7: Results of the stepped economic evaluation"/>
      </w:tblPr>
      <w:tblGrid>
        <w:gridCol w:w="4196"/>
        <w:gridCol w:w="1469"/>
        <w:gridCol w:w="90"/>
        <w:gridCol w:w="1758"/>
        <w:gridCol w:w="1502"/>
      </w:tblGrid>
      <w:tr w:rsidR="006948C1" w:rsidRPr="00471739" w14:paraId="356C8EF5" w14:textId="77777777" w:rsidTr="0089015C">
        <w:trPr>
          <w:tblHeader/>
        </w:trPr>
        <w:tc>
          <w:tcPr>
            <w:tcW w:w="2327" w:type="pct"/>
            <w:vAlign w:val="center"/>
          </w:tcPr>
          <w:p w14:paraId="65B40A24" w14:textId="77777777" w:rsidR="006948C1" w:rsidRPr="00471739" w:rsidRDefault="006948C1">
            <w:pPr>
              <w:pStyle w:val="COMTableheadingrow"/>
            </w:pPr>
            <w:r w:rsidRPr="00471739">
              <w:t>Step and component</w:t>
            </w:r>
          </w:p>
        </w:tc>
        <w:tc>
          <w:tcPr>
            <w:tcW w:w="865" w:type="pct"/>
            <w:gridSpan w:val="2"/>
            <w:vAlign w:val="center"/>
          </w:tcPr>
          <w:p w14:paraId="46F5FB11" w14:textId="77777777" w:rsidR="006948C1" w:rsidRPr="00471739" w:rsidRDefault="006948C1">
            <w:pPr>
              <w:pStyle w:val="COMTableheadingrow"/>
              <w:jc w:val="center"/>
            </w:pPr>
            <w:r>
              <w:t>Epcoritamab</w:t>
            </w:r>
          </w:p>
        </w:tc>
        <w:tc>
          <w:tcPr>
            <w:tcW w:w="975" w:type="pct"/>
            <w:vAlign w:val="center"/>
          </w:tcPr>
          <w:p w14:paraId="65AD9BE8" w14:textId="77777777" w:rsidR="006948C1" w:rsidRPr="00471739" w:rsidRDefault="006948C1">
            <w:pPr>
              <w:pStyle w:val="COMTableheadingrow"/>
              <w:jc w:val="center"/>
            </w:pPr>
            <w:r>
              <w:t>R-GemOx</w:t>
            </w:r>
          </w:p>
        </w:tc>
        <w:tc>
          <w:tcPr>
            <w:tcW w:w="833" w:type="pct"/>
            <w:vAlign w:val="center"/>
          </w:tcPr>
          <w:p w14:paraId="5043003A" w14:textId="77777777" w:rsidR="006948C1" w:rsidRPr="00471739" w:rsidRDefault="006948C1">
            <w:pPr>
              <w:pStyle w:val="COMTableheadingrow"/>
              <w:jc w:val="center"/>
            </w:pPr>
            <w:r w:rsidRPr="00471739">
              <w:t>Increment</w:t>
            </w:r>
          </w:p>
        </w:tc>
      </w:tr>
      <w:tr w:rsidR="006948C1" w:rsidRPr="00471739" w14:paraId="5E4CF8E9" w14:textId="77777777">
        <w:tc>
          <w:tcPr>
            <w:tcW w:w="5000" w:type="pct"/>
            <w:gridSpan w:val="5"/>
            <w:vAlign w:val="center"/>
          </w:tcPr>
          <w:p w14:paraId="20B51756" w14:textId="77777777" w:rsidR="006948C1" w:rsidRPr="006A24E6" w:rsidRDefault="006948C1">
            <w:pPr>
              <w:pStyle w:val="COMTabletext"/>
              <w:rPr>
                <w:vertAlign w:val="superscript"/>
              </w:rPr>
            </w:pPr>
            <w:r w:rsidRPr="008231E4">
              <w:rPr>
                <w:b/>
                <w:bCs w:val="0"/>
              </w:rPr>
              <w:t>Step 1:</w:t>
            </w:r>
            <w:r w:rsidRPr="00471739">
              <w:t xml:space="preserve"> </w:t>
            </w:r>
            <w:r w:rsidRPr="008816AB">
              <w:rPr>
                <w:b/>
                <w:bCs w:val="0"/>
              </w:rPr>
              <w:t>Trial-based analysis over 25.5 months based on a naïve comparison of results for the EPCORE NHL-1 and SCHOLAR-1 studies; including drug, administration and adverse event costs.</w:t>
            </w:r>
          </w:p>
        </w:tc>
      </w:tr>
      <w:tr w:rsidR="006948C1" w:rsidRPr="00B7452F" w14:paraId="5583F35E" w14:textId="77777777" w:rsidTr="0089015C">
        <w:tc>
          <w:tcPr>
            <w:tcW w:w="2327" w:type="pct"/>
            <w:vAlign w:val="center"/>
          </w:tcPr>
          <w:p w14:paraId="49F5E51A" w14:textId="77777777" w:rsidR="006948C1" w:rsidRPr="00B7452F" w:rsidRDefault="006948C1">
            <w:pPr>
              <w:pStyle w:val="COMTabletext"/>
              <w:rPr>
                <w:rFonts w:ascii="Times" w:hAnsi="Times"/>
              </w:rPr>
            </w:pPr>
            <w:r w:rsidRPr="00B7452F">
              <w:t>Costs</w:t>
            </w:r>
          </w:p>
        </w:tc>
        <w:tc>
          <w:tcPr>
            <w:tcW w:w="865" w:type="pct"/>
            <w:gridSpan w:val="2"/>
          </w:tcPr>
          <w:p w14:paraId="7962E3D8" w14:textId="5952DAE0" w:rsidR="006948C1" w:rsidRPr="00B7452F" w:rsidRDefault="006948C1">
            <w:pPr>
              <w:pStyle w:val="COMTabletext"/>
              <w:jc w:val="center"/>
              <w:rPr>
                <w:rFonts w:ascii="Times" w:hAnsi="Times"/>
                <w:iCs/>
              </w:rPr>
            </w:pPr>
            <w:r w:rsidRPr="00B7452F">
              <w:rPr>
                <w:iCs/>
              </w:rPr>
              <w:t>$</w:t>
            </w:r>
            <w:r w:rsidR="00680813" w:rsidRPr="00680813">
              <w:rPr>
                <w:iCs/>
                <w:color w:val="000000"/>
                <w:shd w:val="solid" w:color="000000" w:fill="000000"/>
                <w14:textFill>
                  <w14:solidFill>
                    <w14:srgbClr w14:val="000000">
                      <w14:alpha w14:val="100000"/>
                    </w14:srgbClr>
                  </w14:solidFill>
                </w14:textFill>
              </w:rPr>
              <w:t>|</w:t>
            </w:r>
          </w:p>
        </w:tc>
        <w:tc>
          <w:tcPr>
            <w:tcW w:w="975" w:type="pct"/>
          </w:tcPr>
          <w:p w14:paraId="61CBC7A8" w14:textId="77777777" w:rsidR="006948C1" w:rsidRPr="00B7452F" w:rsidRDefault="006948C1">
            <w:pPr>
              <w:pStyle w:val="COMTabletext"/>
              <w:jc w:val="center"/>
              <w:rPr>
                <w:rFonts w:ascii="Times" w:hAnsi="Times"/>
                <w:iCs/>
              </w:rPr>
            </w:pPr>
            <w:r w:rsidRPr="00C6015B">
              <w:rPr>
                <w:iCs/>
              </w:rPr>
              <w:t>$4,273</w:t>
            </w:r>
          </w:p>
        </w:tc>
        <w:tc>
          <w:tcPr>
            <w:tcW w:w="833" w:type="pct"/>
          </w:tcPr>
          <w:p w14:paraId="61B77157" w14:textId="00DC7848" w:rsidR="006948C1" w:rsidRPr="00B7452F" w:rsidRDefault="006948C1">
            <w:pPr>
              <w:pStyle w:val="COMTabletext"/>
              <w:jc w:val="center"/>
              <w:rPr>
                <w:rFonts w:ascii="Times" w:hAnsi="Times"/>
                <w:iCs/>
              </w:rPr>
            </w:pPr>
            <w:r w:rsidRPr="00B7452F">
              <w:rPr>
                <w:iCs/>
              </w:rPr>
              <w:t>$</w:t>
            </w:r>
            <w:r w:rsidR="00680813" w:rsidRPr="00680813">
              <w:rPr>
                <w:iCs/>
                <w:color w:val="000000"/>
                <w:shd w:val="solid" w:color="000000" w:fill="000000"/>
                <w14:textFill>
                  <w14:solidFill>
                    <w14:srgbClr w14:val="000000">
                      <w14:alpha w14:val="100000"/>
                    </w14:srgbClr>
                  </w14:solidFill>
                </w14:textFill>
              </w:rPr>
              <w:t>|</w:t>
            </w:r>
          </w:p>
        </w:tc>
      </w:tr>
      <w:tr w:rsidR="006948C1" w:rsidRPr="00471739" w14:paraId="542577E5" w14:textId="77777777" w:rsidTr="0089015C">
        <w:tc>
          <w:tcPr>
            <w:tcW w:w="2327" w:type="pct"/>
            <w:vAlign w:val="center"/>
          </w:tcPr>
          <w:p w14:paraId="421C320B" w14:textId="77777777" w:rsidR="006948C1" w:rsidRPr="00471739" w:rsidRDefault="006948C1">
            <w:pPr>
              <w:pStyle w:val="COMTabletext"/>
              <w:rPr>
                <w:rFonts w:ascii="Times" w:hAnsi="Times"/>
              </w:rPr>
            </w:pPr>
            <w:r>
              <w:t>Overall response</w:t>
            </w:r>
          </w:p>
        </w:tc>
        <w:tc>
          <w:tcPr>
            <w:tcW w:w="865" w:type="pct"/>
            <w:gridSpan w:val="2"/>
          </w:tcPr>
          <w:p w14:paraId="4EB8A21E" w14:textId="77777777" w:rsidR="006948C1" w:rsidRPr="00471739" w:rsidRDefault="006948C1">
            <w:pPr>
              <w:pStyle w:val="COMTabletext"/>
              <w:jc w:val="center"/>
              <w:rPr>
                <w:rFonts w:ascii="Times" w:hAnsi="Times"/>
              </w:rPr>
            </w:pPr>
            <w:r w:rsidRPr="0072656C">
              <w:t>61.9%</w:t>
            </w:r>
          </w:p>
        </w:tc>
        <w:tc>
          <w:tcPr>
            <w:tcW w:w="975" w:type="pct"/>
          </w:tcPr>
          <w:p w14:paraId="1C3035BD" w14:textId="77777777" w:rsidR="006948C1" w:rsidRPr="00471739" w:rsidRDefault="006948C1">
            <w:pPr>
              <w:pStyle w:val="COMTabletext"/>
              <w:jc w:val="center"/>
              <w:rPr>
                <w:rFonts w:ascii="Times" w:hAnsi="Times"/>
              </w:rPr>
            </w:pPr>
            <w:r w:rsidRPr="0072656C">
              <w:t>26.0%</w:t>
            </w:r>
          </w:p>
        </w:tc>
        <w:tc>
          <w:tcPr>
            <w:tcW w:w="833" w:type="pct"/>
            <w:vAlign w:val="center"/>
          </w:tcPr>
          <w:p w14:paraId="008A492A" w14:textId="77777777" w:rsidR="006948C1" w:rsidRPr="00471739" w:rsidRDefault="006948C1">
            <w:pPr>
              <w:pStyle w:val="COMTabletext"/>
              <w:jc w:val="center"/>
            </w:pPr>
            <w:r w:rsidRPr="000C0598">
              <w:t>35.9%</w:t>
            </w:r>
          </w:p>
        </w:tc>
      </w:tr>
      <w:tr w:rsidR="006948C1" w:rsidRPr="00B7452F" w14:paraId="601E7DBA" w14:textId="77777777" w:rsidTr="0089015C">
        <w:tc>
          <w:tcPr>
            <w:tcW w:w="2327" w:type="pct"/>
            <w:vAlign w:val="center"/>
          </w:tcPr>
          <w:p w14:paraId="3C756967" w14:textId="77777777" w:rsidR="006948C1" w:rsidRPr="00B7452F" w:rsidRDefault="006948C1">
            <w:pPr>
              <w:pStyle w:val="COMTabletext"/>
            </w:pPr>
            <w:r w:rsidRPr="00B7452F">
              <w:t>Patients alive at 2 years</w:t>
            </w:r>
          </w:p>
        </w:tc>
        <w:tc>
          <w:tcPr>
            <w:tcW w:w="865" w:type="pct"/>
            <w:gridSpan w:val="2"/>
          </w:tcPr>
          <w:p w14:paraId="7F597838" w14:textId="77777777" w:rsidR="006948C1" w:rsidRPr="00B7452F" w:rsidRDefault="006948C1">
            <w:pPr>
              <w:pStyle w:val="COMTabletext"/>
              <w:jc w:val="center"/>
              <w:rPr>
                <w:iCs/>
              </w:rPr>
            </w:pPr>
            <w:r w:rsidRPr="00B7452F">
              <w:rPr>
                <w:iCs/>
              </w:rPr>
              <w:t>42%</w:t>
            </w:r>
          </w:p>
        </w:tc>
        <w:tc>
          <w:tcPr>
            <w:tcW w:w="975" w:type="pct"/>
          </w:tcPr>
          <w:p w14:paraId="2665FA73" w14:textId="77777777" w:rsidR="006948C1" w:rsidRPr="00B7452F" w:rsidRDefault="006948C1">
            <w:pPr>
              <w:pStyle w:val="COMTabletext"/>
              <w:jc w:val="center"/>
              <w:rPr>
                <w:iCs/>
              </w:rPr>
            </w:pPr>
            <w:r w:rsidRPr="00B7452F">
              <w:rPr>
                <w:iCs/>
              </w:rPr>
              <w:t>20%</w:t>
            </w:r>
          </w:p>
        </w:tc>
        <w:tc>
          <w:tcPr>
            <w:tcW w:w="833" w:type="pct"/>
          </w:tcPr>
          <w:p w14:paraId="3145DC3A" w14:textId="77777777" w:rsidR="006948C1" w:rsidRPr="00B7452F" w:rsidRDefault="006948C1">
            <w:pPr>
              <w:pStyle w:val="COMTabletext"/>
              <w:jc w:val="center"/>
              <w:rPr>
                <w:iCs/>
              </w:rPr>
            </w:pPr>
            <w:r w:rsidRPr="00B7452F">
              <w:rPr>
                <w:iCs/>
              </w:rPr>
              <w:t>22%</w:t>
            </w:r>
          </w:p>
        </w:tc>
      </w:tr>
      <w:tr w:rsidR="006948C1" w:rsidRPr="00B7452F" w14:paraId="1DD7189B" w14:textId="77777777">
        <w:tc>
          <w:tcPr>
            <w:tcW w:w="4167" w:type="pct"/>
            <w:gridSpan w:val="4"/>
            <w:vAlign w:val="center"/>
          </w:tcPr>
          <w:p w14:paraId="0CCA2E8D" w14:textId="77777777" w:rsidR="006948C1" w:rsidRPr="00B7452F" w:rsidRDefault="006948C1">
            <w:pPr>
              <w:pStyle w:val="COMTabletext"/>
              <w:rPr>
                <w:rFonts w:ascii="Times" w:hAnsi="Times"/>
              </w:rPr>
            </w:pPr>
            <w:r w:rsidRPr="00B7452F">
              <w:t>Incremental cost/overall response gained</w:t>
            </w:r>
          </w:p>
        </w:tc>
        <w:tc>
          <w:tcPr>
            <w:tcW w:w="833" w:type="pct"/>
          </w:tcPr>
          <w:p w14:paraId="436892DE" w14:textId="7716595B" w:rsidR="006948C1" w:rsidRPr="00A60997" w:rsidRDefault="006948C1">
            <w:pPr>
              <w:pStyle w:val="COMTabletext"/>
              <w:jc w:val="center"/>
              <w:rPr>
                <w:rFonts w:ascii="Times" w:hAnsi="Times"/>
                <w:iCs/>
                <w:vertAlign w:val="superscript"/>
              </w:rPr>
            </w:pPr>
            <w:r w:rsidRPr="00B7452F">
              <w:rPr>
                <w:iCs/>
              </w:rPr>
              <w:t>$</w:t>
            </w:r>
            <w:r w:rsidR="00680813" w:rsidRPr="00680813">
              <w:rPr>
                <w:iCs/>
                <w:color w:val="000000"/>
                <w:shd w:val="solid" w:color="000000" w:fill="000000"/>
                <w14:textFill>
                  <w14:solidFill>
                    <w14:srgbClr w14:val="000000">
                      <w14:alpha w14:val="100000"/>
                    </w14:srgbClr>
                  </w14:solidFill>
                </w14:textFill>
              </w:rPr>
              <w:t>|</w:t>
            </w:r>
            <w:r w:rsidR="00A60997">
              <w:rPr>
                <w:iCs/>
                <w:vertAlign w:val="superscript"/>
              </w:rPr>
              <w:t>1</w:t>
            </w:r>
          </w:p>
        </w:tc>
      </w:tr>
      <w:tr w:rsidR="006948C1" w:rsidRPr="00B7452F" w14:paraId="02D7430F" w14:textId="77777777">
        <w:tc>
          <w:tcPr>
            <w:tcW w:w="4167" w:type="pct"/>
            <w:gridSpan w:val="4"/>
            <w:vAlign w:val="center"/>
          </w:tcPr>
          <w:p w14:paraId="5FD7B07F" w14:textId="77777777" w:rsidR="006948C1" w:rsidRPr="00B7452F" w:rsidRDefault="006948C1">
            <w:pPr>
              <w:pStyle w:val="COMTabletext"/>
            </w:pPr>
            <w:r w:rsidRPr="00B7452F">
              <w:t>Incremental cost/additional patient alive at 2 years</w:t>
            </w:r>
          </w:p>
        </w:tc>
        <w:tc>
          <w:tcPr>
            <w:tcW w:w="833" w:type="pct"/>
          </w:tcPr>
          <w:p w14:paraId="709AEF32" w14:textId="1CA479A1" w:rsidR="006948C1" w:rsidRPr="00923D03" w:rsidRDefault="006948C1">
            <w:pPr>
              <w:pStyle w:val="COMTabletext"/>
              <w:jc w:val="center"/>
              <w:rPr>
                <w:iCs/>
                <w:vertAlign w:val="superscript"/>
              </w:rPr>
            </w:pPr>
            <w:r w:rsidRPr="00B7452F">
              <w:rPr>
                <w:iCs/>
              </w:rPr>
              <w:t>$</w:t>
            </w:r>
            <w:r w:rsidR="00680813" w:rsidRPr="00680813">
              <w:rPr>
                <w:iCs/>
                <w:color w:val="000000"/>
                <w:shd w:val="solid" w:color="000000" w:fill="000000"/>
                <w14:textFill>
                  <w14:solidFill>
                    <w14:srgbClr w14:val="000000">
                      <w14:alpha w14:val="100000"/>
                    </w14:srgbClr>
                  </w14:solidFill>
                </w14:textFill>
              </w:rPr>
              <w:t>|</w:t>
            </w:r>
            <w:r w:rsidR="00923D03">
              <w:rPr>
                <w:iCs/>
                <w:vertAlign w:val="superscript"/>
              </w:rPr>
              <w:t>2</w:t>
            </w:r>
          </w:p>
        </w:tc>
      </w:tr>
      <w:tr w:rsidR="006948C1" w:rsidRPr="00471739" w14:paraId="4C8ED490" w14:textId="77777777">
        <w:tc>
          <w:tcPr>
            <w:tcW w:w="5000" w:type="pct"/>
            <w:gridSpan w:val="5"/>
            <w:vAlign w:val="center"/>
          </w:tcPr>
          <w:p w14:paraId="17344D86" w14:textId="77777777" w:rsidR="006948C1" w:rsidRPr="006A24E6" w:rsidRDefault="006948C1">
            <w:pPr>
              <w:pStyle w:val="COMTableheadingrow"/>
              <w:rPr>
                <w:vertAlign w:val="superscript"/>
              </w:rPr>
            </w:pPr>
            <w:r w:rsidRPr="00471739">
              <w:t xml:space="preserve">Step 2: </w:t>
            </w:r>
            <w:r w:rsidRPr="008816AB">
              <w:t>Modelled analysis over 25.5 months with application of the MAIC hazard ratio to derive OS for the R</w:t>
            </w:r>
            <w:r>
              <w:noBreakHyphen/>
            </w:r>
            <w:r w:rsidRPr="008816AB">
              <w:t>GemOx arm; PFS and TTD for R</w:t>
            </w:r>
            <w:r>
              <w:noBreakHyphen/>
            </w:r>
            <w:r w:rsidRPr="008816AB">
              <w:t>GemOx arm estimated by assuming a proportional relationship between PFS and OS for PFS, and TTD and PFS for TTD.</w:t>
            </w:r>
          </w:p>
        </w:tc>
      </w:tr>
      <w:tr w:rsidR="006948C1" w:rsidRPr="00B7452F" w14:paraId="36E61E16" w14:textId="77777777" w:rsidTr="0089015C">
        <w:tc>
          <w:tcPr>
            <w:tcW w:w="2327" w:type="pct"/>
            <w:vAlign w:val="center"/>
          </w:tcPr>
          <w:p w14:paraId="1E7D82B7" w14:textId="77777777" w:rsidR="006948C1" w:rsidRPr="00B7452F" w:rsidRDefault="006948C1">
            <w:pPr>
              <w:pStyle w:val="COMTabletext"/>
              <w:rPr>
                <w:rFonts w:ascii="Times" w:hAnsi="Times"/>
              </w:rPr>
            </w:pPr>
            <w:r w:rsidRPr="00B7452F">
              <w:t>Costs</w:t>
            </w:r>
          </w:p>
        </w:tc>
        <w:tc>
          <w:tcPr>
            <w:tcW w:w="865" w:type="pct"/>
            <w:gridSpan w:val="2"/>
          </w:tcPr>
          <w:p w14:paraId="500C5742" w14:textId="1AA7092C" w:rsidR="006948C1" w:rsidRPr="00B7452F" w:rsidRDefault="006948C1">
            <w:pPr>
              <w:pStyle w:val="COMTabletext"/>
              <w:jc w:val="center"/>
              <w:rPr>
                <w:rFonts w:ascii="Times" w:hAnsi="Times"/>
                <w:iCs/>
              </w:rPr>
            </w:pPr>
            <w:r w:rsidRPr="00B7452F">
              <w:rPr>
                <w:iCs/>
              </w:rPr>
              <w:t>$</w:t>
            </w:r>
            <w:r w:rsidR="00680813" w:rsidRPr="00680813">
              <w:rPr>
                <w:iCs/>
                <w:color w:val="000000"/>
                <w:shd w:val="solid" w:color="000000" w:fill="000000"/>
                <w14:textFill>
                  <w14:solidFill>
                    <w14:srgbClr w14:val="000000">
                      <w14:alpha w14:val="100000"/>
                    </w14:srgbClr>
                  </w14:solidFill>
                </w14:textFill>
              </w:rPr>
              <w:t>|</w:t>
            </w:r>
          </w:p>
        </w:tc>
        <w:tc>
          <w:tcPr>
            <w:tcW w:w="975" w:type="pct"/>
          </w:tcPr>
          <w:p w14:paraId="047C6256" w14:textId="77777777" w:rsidR="006948C1" w:rsidRPr="00B7452F" w:rsidRDefault="006948C1">
            <w:pPr>
              <w:pStyle w:val="COMTabletext"/>
              <w:jc w:val="center"/>
              <w:rPr>
                <w:rFonts w:ascii="Times" w:hAnsi="Times"/>
                <w:iCs/>
              </w:rPr>
            </w:pPr>
            <w:r w:rsidRPr="00C6015B">
              <w:rPr>
                <w:iCs/>
              </w:rPr>
              <w:t>$4,273</w:t>
            </w:r>
          </w:p>
        </w:tc>
        <w:tc>
          <w:tcPr>
            <w:tcW w:w="833" w:type="pct"/>
          </w:tcPr>
          <w:p w14:paraId="32D52B2D" w14:textId="45DA5362" w:rsidR="006948C1" w:rsidRPr="00B7452F" w:rsidRDefault="006948C1">
            <w:pPr>
              <w:pStyle w:val="COMTabletext"/>
              <w:jc w:val="center"/>
              <w:rPr>
                <w:rFonts w:ascii="Times" w:hAnsi="Times"/>
                <w:iCs/>
              </w:rPr>
            </w:pPr>
            <w:r w:rsidRPr="00B7452F">
              <w:rPr>
                <w:iCs/>
              </w:rPr>
              <w:t>$</w:t>
            </w:r>
            <w:r w:rsidR="00680813" w:rsidRPr="00680813">
              <w:rPr>
                <w:iCs/>
                <w:color w:val="000000"/>
                <w:shd w:val="solid" w:color="000000" w:fill="000000"/>
                <w14:textFill>
                  <w14:solidFill>
                    <w14:srgbClr w14:val="000000">
                      <w14:alpha w14:val="100000"/>
                    </w14:srgbClr>
                  </w14:solidFill>
                </w14:textFill>
              </w:rPr>
              <w:t>|</w:t>
            </w:r>
          </w:p>
        </w:tc>
      </w:tr>
      <w:tr w:rsidR="006948C1" w:rsidRPr="00B7452F" w14:paraId="35D2BEC9" w14:textId="77777777" w:rsidTr="0089015C">
        <w:tc>
          <w:tcPr>
            <w:tcW w:w="2327" w:type="pct"/>
            <w:vAlign w:val="center"/>
          </w:tcPr>
          <w:p w14:paraId="351D096F" w14:textId="77777777" w:rsidR="006948C1" w:rsidRPr="00B7452F" w:rsidRDefault="006948C1">
            <w:pPr>
              <w:pStyle w:val="COMTabletext"/>
            </w:pPr>
            <w:r w:rsidRPr="00B7452F">
              <w:t>Progression-free life years gained</w:t>
            </w:r>
          </w:p>
        </w:tc>
        <w:tc>
          <w:tcPr>
            <w:tcW w:w="865" w:type="pct"/>
            <w:gridSpan w:val="2"/>
          </w:tcPr>
          <w:p w14:paraId="35FFC031" w14:textId="77777777" w:rsidR="006948C1" w:rsidRPr="00B7452F" w:rsidRDefault="006948C1">
            <w:pPr>
              <w:pStyle w:val="COMTabletext"/>
              <w:jc w:val="center"/>
              <w:rPr>
                <w:iCs/>
              </w:rPr>
            </w:pPr>
            <w:r w:rsidRPr="00B7452F">
              <w:rPr>
                <w:iCs/>
              </w:rPr>
              <w:t>0.850</w:t>
            </w:r>
          </w:p>
        </w:tc>
        <w:tc>
          <w:tcPr>
            <w:tcW w:w="975" w:type="pct"/>
          </w:tcPr>
          <w:p w14:paraId="2F7CDB9D" w14:textId="77777777" w:rsidR="006948C1" w:rsidRPr="00B7452F" w:rsidRDefault="006948C1">
            <w:pPr>
              <w:pStyle w:val="COMTabletext"/>
              <w:jc w:val="center"/>
              <w:rPr>
                <w:iCs/>
              </w:rPr>
            </w:pPr>
            <w:r w:rsidRPr="00B7452F">
              <w:rPr>
                <w:iCs/>
              </w:rPr>
              <w:t>0.404</w:t>
            </w:r>
          </w:p>
        </w:tc>
        <w:tc>
          <w:tcPr>
            <w:tcW w:w="833" w:type="pct"/>
          </w:tcPr>
          <w:p w14:paraId="6401D845" w14:textId="77777777" w:rsidR="006948C1" w:rsidRPr="00B7452F" w:rsidRDefault="006948C1">
            <w:pPr>
              <w:pStyle w:val="COMTabletext"/>
              <w:jc w:val="center"/>
              <w:rPr>
                <w:iCs/>
              </w:rPr>
            </w:pPr>
            <w:r w:rsidRPr="00B7452F">
              <w:rPr>
                <w:iCs/>
              </w:rPr>
              <w:t>0.447</w:t>
            </w:r>
          </w:p>
        </w:tc>
      </w:tr>
      <w:tr w:rsidR="006948C1" w:rsidRPr="00B7452F" w14:paraId="1E0A4E3B" w14:textId="77777777" w:rsidTr="0089015C">
        <w:tc>
          <w:tcPr>
            <w:tcW w:w="2327" w:type="pct"/>
            <w:vAlign w:val="center"/>
          </w:tcPr>
          <w:p w14:paraId="70EDF830" w14:textId="77777777" w:rsidR="006948C1" w:rsidRPr="00B7452F" w:rsidRDefault="006948C1">
            <w:pPr>
              <w:pStyle w:val="COMTabletext"/>
              <w:rPr>
                <w:rFonts w:ascii="Times" w:hAnsi="Times"/>
              </w:rPr>
            </w:pPr>
            <w:r w:rsidRPr="00B7452F">
              <w:t>Life years gained</w:t>
            </w:r>
          </w:p>
        </w:tc>
        <w:tc>
          <w:tcPr>
            <w:tcW w:w="865" w:type="pct"/>
            <w:gridSpan w:val="2"/>
          </w:tcPr>
          <w:p w14:paraId="74573B1A" w14:textId="77777777" w:rsidR="006948C1" w:rsidRPr="00B7452F" w:rsidRDefault="006948C1">
            <w:pPr>
              <w:pStyle w:val="COMTabletext"/>
              <w:jc w:val="center"/>
              <w:rPr>
                <w:rFonts w:ascii="Times" w:hAnsi="Times"/>
                <w:iCs/>
              </w:rPr>
            </w:pPr>
            <w:r w:rsidRPr="00B7452F">
              <w:rPr>
                <w:iCs/>
              </w:rPr>
              <w:t>1.210</w:t>
            </w:r>
          </w:p>
        </w:tc>
        <w:tc>
          <w:tcPr>
            <w:tcW w:w="975" w:type="pct"/>
          </w:tcPr>
          <w:p w14:paraId="5183436A" w14:textId="77777777" w:rsidR="006948C1" w:rsidRPr="00B7452F" w:rsidRDefault="006948C1">
            <w:pPr>
              <w:pStyle w:val="COMTabletext"/>
              <w:jc w:val="center"/>
              <w:rPr>
                <w:rFonts w:ascii="Times" w:hAnsi="Times"/>
                <w:iCs/>
              </w:rPr>
            </w:pPr>
            <w:r w:rsidRPr="00B7452F">
              <w:rPr>
                <w:iCs/>
              </w:rPr>
              <w:t>0.542</w:t>
            </w:r>
          </w:p>
        </w:tc>
        <w:tc>
          <w:tcPr>
            <w:tcW w:w="833" w:type="pct"/>
          </w:tcPr>
          <w:p w14:paraId="33BE13CC" w14:textId="77777777" w:rsidR="006948C1" w:rsidRPr="00B7452F" w:rsidRDefault="006948C1">
            <w:pPr>
              <w:pStyle w:val="COMTabletext"/>
              <w:jc w:val="center"/>
              <w:rPr>
                <w:iCs/>
              </w:rPr>
            </w:pPr>
            <w:r w:rsidRPr="00B7452F">
              <w:rPr>
                <w:iCs/>
              </w:rPr>
              <w:t>0.668</w:t>
            </w:r>
          </w:p>
        </w:tc>
      </w:tr>
      <w:tr w:rsidR="006948C1" w:rsidRPr="00B7452F" w14:paraId="6FAFF592" w14:textId="77777777">
        <w:tc>
          <w:tcPr>
            <w:tcW w:w="4167" w:type="pct"/>
            <w:gridSpan w:val="4"/>
            <w:vAlign w:val="center"/>
          </w:tcPr>
          <w:p w14:paraId="0C67EE1A" w14:textId="77777777" w:rsidR="006948C1" w:rsidRPr="00B7452F" w:rsidRDefault="006948C1">
            <w:pPr>
              <w:pStyle w:val="COMTabletext"/>
              <w:rPr>
                <w:rFonts w:ascii="Times" w:hAnsi="Times"/>
              </w:rPr>
            </w:pPr>
            <w:r w:rsidRPr="00B7452F">
              <w:t>Incremental cost/life year gained</w:t>
            </w:r>
          </w:p>
        </w:tc>
        <w:tc>
          <w:tcPr>
            <w:tcW w:w="833" w:type="pct"/>
            <w:vAlign w:val="center"/>
          </w:tcPr>
          <w:p w14:paraId="0A26058F" w14:textId="375AF9AC" w:rsidR="006948C1" w:rsidRPr="009010D6" w:rsidRDefault="006948C1">
            <w:pPr>
              <w:pStyle w:val="COMTabletext"/>
              <w:jc w:val="center"/>
              <w:rPr>
                <w:rFonts w:ascii="Times" w:hAnsi="Times"/>
                <w:iCs/>
              </w:rPr>
            </w:pPr>
            <w:r w:rsidRPr="00B7452F">
              <w:rPr>
                <w:iCs/>
              </w:rPr>
              <w:t>$</w:t>
            </w:r>
            <w:r w:rsidR="00680813" w:rsidRPr="00680813">
              <w:rPr>
                <w:iCs/>
                <w:color w:val="000000"/>
                <w:shd w:val="solid" w:color="000000" w:fill="000000"/>
                <w14:textFill>
                  <w14:solidFill>
                    <w14:srgbClr w14:val="000000">
                      <w14:alpha w14:val="100000"/>
                    </w14:srgbClr>
                  </w14:solidFill>
                </w14:textFill>
              </w:rPr>
              <w:t>|</w:t>
            </w:r>
            <w:r w:rsidR="009010D6" w:rsidRPr="009010D6">
              <w:rPr>
                <w:iCs/>
                <w:vertAlign w:val="superscript"/>
              </w:rPr>
              <w:t>3</w:t>
            </w:r>
          </w:p>
        </w:tc>
      </w:tr>
      <w:tr w:rsidR="006948C1" w:rsidRPr="00B7452F" w14:paraId="705E483E" w14:textId="77777777">
        <w:tc>
          <w:tcPr>
            <w:tcW w:w="4167" w:type="pct"/>
            <w:gridSpan w:val="4"/>
            <w:vAlign w:val="center"/>
          </w:tcPr>
          <w:p w14:paraId="4C6CCBD6" w14:textId="77777777" w:rsidR="006948C1" w:rsidRPr="00B7452F" w:rsidRDefault="006948C1">
            <w:pPr>
              <w:pStyle w:val="COMTabletext"/>
            </w:pPr>
            <w:r w:rsidRPr="00B7452F">
              <w:t>Incremental cost/progression-free life year gained</w:t>
            </w:r>
          </w:p>
        </w:tc>
        <w:tc>
          <w:tcPr>
            <w:tcW w:w="833" w:type="pct"/>
            <w:vAlign w:val="center"/>
          </w:tcPr>
          <w:p w14:paraId="04D4BCDE" w14:textId="2D009324" w:rsidR="006948C1" w:rsidRPr="0085695F" w:rsidRDefault="006948C1">
            <w:pPr>
              <w:pStyle w:val="COMTabletext"/>
              <w:jc w:val="center"/>
              <w:rPr>
                <w:iCs/>
                <w:vertAlign w:val="superscript"/>
              </w:rPr>
            </w:pPr>
            <w:r w:rsidRPr="00B7452F">
              <w:rPr>
                <w:iCs/>
              </w:rPr>
              <w:t>$</w:t>
            </w:r>
            <w:r w:rsidR="00680813" w:rsidRPr="00680813">
              <w:rPr>
                <w:iCs/>
                <w:color w:val="000000"/>
                <w:shd w:val="solid" w:color="000000" w:fill="000000"/>
                <w14:textFill>
                  <w14:solidFill>
                    <w14:srgbClr w14:val="000000">
                      <w14:alpha w14:val="100000"/>
                    </w14:srgbClr>
                  </w14:solidFill>
                </w14:textFill>
              </w:rPr>
              <w:t>|</w:t>
            </w:r>
            <w:r w:rsidR="009010D6">
              <w:rPr>
                <w:iCs/>
                <w:vertAlign w:val="superscript"/>
              </w:rPr>
              <w:t>1</w:t>
            </w:r>
          </w:p>
        </w:tc>
      </w:tr>
      <w:tr w:rsidR="006948C1" w:rsidRPr="00471739" w14:paraId="4D246A0F" w14:textId="77777777">
        <w:tc>
          <w:tcPr>
            <w:tcW w:w="5000" w:type="pct"/>
            <w:gridSpan w:val="5"/>
            <w:vAlign w:val="center"/>
          </w:tcPr>
          <w:p w14:paraId="6C066A2E" w14:textId="77777777" w:rsidR="006948C1" w:rsidRPr="00471739" w:rsidRDefault="006948C1">
            <w:pPr>
              <w:pStyle w:val="COMTableheadingrow"/>
            </w:pPr>
            <w:r w:rsidRPr="00471739">
              <w:t xml:space="preserve">Step 3: </w:t>
            </w:r>
            <w:r w:rsidRPr="008816AB">
              <w:t>Incorporation of health state utilities and adverse event disutilities.</w:t>
            </w:r>
          </w:p>
        </w:tc>
      </w:tr>
      <w:tr w:rsidR="006948C1" w:rsidRPr="00B7452F" w14:paraId="4816E514" w14:textId="77777777" w:rsidTr="0089015C">
        <w:tc>
          <w:tcPr>
            <w:tcW w:w="2327" w:type="pct"/>
            <w:vAlign w:val="center"/>
          </w:tcPr>
          <w:p w14:paraId="0905AB54" w14:textId="77777777" w:rsidR="006948C1" w:rsidRPr="00B7452F" w:rsidRDefault="006948C1">
            <w:pPr>
              <w:pStyle w:val="COMTabletext"/>
              <w:rPr>
                <w:rFonts w:ascii="Times" w:hAnsi="Times"/>
              </w:rPr>
            </w:pPr>
            <w:r w:rsidRPr="00B7452F">
              <w:t>Costs</w:t>
            </w:r>
          </w:p>
        </w:tc>
        <w:tc>
          <w:tcPr>
            <w:tcW w:w="865" w:type="pct"/>
            <w:gridSpan w:val="2"/>
          </w:tcPr>
          <w:p w14:paraId="398A5BE1" w14:textId="2ADE895A" w:rsidR="006948C1" w:rsidRPr="00B7452F" w:rsidRDefault="006948C1">
            <w:pPr>
              <w:pStyle w:val="COMTabletext"/>
              <w:jc w:val="center"/>
              <w:rPr>
                <w:rFonts w:ascii="Times" w:hAnsi="Times"/>
                <w:iCs/>
              </w:rPr>
            </w:pPr>
            <w:r w:rsidRPr="00B7452F">
              <w:rPr>
                <w:iCs/>
              </w:rPr>
              <w:t>$</w:t>
            </w:r>
            <w:r w:rsidR="00680813" w:rsidRPr="00680813">
              <w:rPr>
                <w:iCs/>
                <w:color w:val="000000"/>
                <w:shd w:val="solid" w:color="000000" w:fill="000000"/>
                <w14:textFill>
                  <w14:solidFill>
                    <w14:srgbClr w14:val="000000">
                      <w14:alpha w14:val="100000"/>
                    </w14:srgbClr>
                  </w14:solidFill>
                </w14:textFill>
              </w:rPr>
              <w:t>|</w:t>
            </w:r>
          </w:p>
        </w:tc>
        <w:tc>
          <w:tcPr>
            <w:tcW w:w="975" w:type="pct"/>
          </w:tcPr>
          <w:p w14:paraId="0BF3A095" w14:textId="77777777" w:rsidR="006948C1" w:rsidRPr="00B7452F" w:rsidRDefault="006948C1">
            <w:pPr>
              <w:pStyle w:val="COMTabletext"/>
              <w:jc w:val="center"/>
              <w:rPr>
                <w:rFonts w:ascii="Times" w:hAnsi="Times"/>
                <w:iCs/>
              </w:rPr>
            </w:pPr>
            <w:r w:rsidRPr="00C6015B">
              <w:rPr>
                <w:iCs/>
              </w:rPr>
              <w:t>$4,273</w:t>
            </w:r>
          </w:p>
        </w:tc>
        <w:tc>
          <w:tcPr>
            <w:tcW w:w="833" w:type="pct"/>
          </w:tcPr>
          <w:p w14:paraId="1C641F71" w14:textId="4B6A2CB8" w:rsidR="006948C1" w:rsidRPr="00B7452F" w:rsidRDefault="006948C1">
            <w:pPr>
              <w:pStyle w:val="COMTabletext"/>
              <w:jc w:val="center"/>
              <w:rPr>
                <w:rFonts w:ascii="Times" w:hAnsi="Times"/>
                <w:iCs/>
              </w:rPr>
            </w:pPr>
            <w:r w:rsidRPr="00B7452F">
              <w:rPr>
                <w:iCs/>
              </w:rPr>
              <w:t>$</w:t>
            </w:r>
            <w:r w:rsidR="00680813" w:rsidRPr="00680813">
              <w:rPr>
                <w:iCs/>
                <w:color w:val="000000"/>
                <w:shd w:val="solid" w:color="000000" w:fill="000000"/>
                <w14:textFill>
                  <w14:solidFill>
                    <w14:srgbClr w14:val="000000">
                      <w14:alpha w14:val="100000"/>
                    </w14:srgbClr>
                  </w14:solidFill>
                </w14:textFill>
              </w:rPr>
              <w:t>|</w:t>
            </w:r>
          </w:p>
        </w:tc>
      </w:tr>
      <w:tr w:rsidR="006948C1" w:rsidRPr="00471739" w14:paraId="017A058D" w14:textId="77777777" w:rsidTr="0089015C">
        <w:tc>
          <w:tcPr>
            <w:tcW w:w="2327" w:type="pct"/>
            <w:vAlign w:val="center"/>
          </w:tcPr>
          <w:p w14:paraId="315EFE7E" w14:textId="77777777" w:rsidR="006948C1" w:rsidRPr="00471739" w:rsidRDefault="006948C1">
            <w:pPr>
              <w:pStyle w:val="COMTabletext"/>
            </w:pPr>
            <w:r>
              <w:t>QALYs gained</w:t>
            </w:r>
          </w:p>
        </w:tc>
        <w:tc>
          <w:tcPr>
            <w:tcW w:w="865" w:type="pct"/>
            <w:gridSpan w:val="2"/>
          </w:tcPr>
          <w:p w14:paraId="2455F387" w14:textId="77777777" w:rsidR="006948C1" w:rsidRPr="00E236D2" w:rsidRDefault="006948C1">
            <w:pPr>
              <w:pStyle w:val="COMTabletext"/>
              <w:jc w:val="center"/>
            </w:pPr>
            <w:r w:rsidRPr="00E236D2">
              <w:t>0.856</w:t>
            </w:r>
          </w:p>
        </w:tc>
        <w:tc>
          <w:tcPr>
            <w:tcW w:w="975" w:type="pct"/>
          </w:tcPr>
          <w:p w14:paraId="106C4E06" w14:textId="77777777" w:rsidR="006948C1" w:rsidRPr="00E236D2" w:rsidRDefault="006948C1">
            <w:pPr>
              <w:pStyle w:val="COMTabletext"/>
              <w:jc w:val="center"/>
            </w:pPr>
            <w:r w:rsidRPr="00E236D2">
              <w:t>0.384</w:t>
            </w:r>
          </w:p>
        </w:tc>
        <w:tc>
          <w:tcPr>
            <w:tcW w:w="833" w:type="pct"/>
          </w:tcPr>
          <w:p w14:paraId="25F9F6B3" w14:textId="77777777" w:rsidR="006948C1" w:rsidRPr="00E236D2" w:rsidRDefault="006948C1">
            <w:pPr>
              <w:pStyle w:val="COMTabletext"/>
              <w:jc w:val="center"/>
            </w:pPr>
            <w:r w:rsidRPr="00E236D2">
              <w:t>0.473</w:t>
            </w:r>
          </w:p>
        </w:tc>
      </w:tr>
      <w:tr w:rsidR="006948C1" w:rsidRPr="00B7452F" w14:paraId="28DCAF01" w14:textId="77777777">
        <w:tc>
          <w:tcPr>
            <w:tcW w:w="4167" w:type="pct"/>
            <w:gridSpan w:val="4"/>
            <w:vAlign w:val="center"/>
          </w:tcPr>
          <w:p w14:paraId="4133A181" w14:textId="77777777" w:rsidR="006948C1" w:rsidRPr="00B7452F" w:rsidRDefault="006948C1">
            <w:pPr>
              <w:pStyle w:val="COMTabletext"/>
            </w:pPr>
            <w:r w:rsidRPr="00B7452F">
              <w:t>Incremental cost/QALY gained</w:t>
            </w:r>
          </w:p>
        </w:tc>
        <w:tc>
          <w:tcPr>
            <w:tcW w:w="833" w:type="pct"/>
            <w:vAlign w:val="center"/>
          </w:tcPr>
          <w:p w14:paraId="74C79CF1" w14:textId="24355CC1" w:rsidR="006948C1" w:rsidRPr="0085695F" w:rsidRDefault="006948C1">
            <w:pPr>
              <w:pStyle w:val="COMTabletext"/>
              <w:jc w:val="center"/>
              <w:rPr>
                <w:iCs/>
                <w:vertAlign w:val="superscript"/>
              </w:rPr>
            </w:pPr>
            <w:r w:rsidRPr="00B7452F">
              <w:rPr>
                <w:iCs/>
              </w:rPr>
              <w:t>$</w:t>
            </w:r>
            <w:r w:rsidR="00680813" w:rsidRPr="00680813">
              <w:rPr>
                <w:iCs/>
                <w:color w:val="000000"/>
                <w:shd w:val="solid" w:color="000000" w:fill="000000"/>
                <w14:textFill>
                  <w14:solidFill>
                    <w14:srgbClr w14:val="000000">
                      <w14:alpha w14:val="100000"/>
                    </w14:srgbClr>
                  </w14:solidFill>
                </w14:textFill>
              </w:rPr>
              <w:t>|</w:t>
            </w:r>
            <w:r w:rsidR="00E6602E">
              <w:rPr>
                <w:iCs/>
                <w:vertAlign w:val="superscript"/>
              </w:rPr>
              <w:t>3</w:t>
            </w:r>
          </w:p>
        </w:tc>
      </w:tr>
      <w:tr w:rsidR="006948C1" w:rsidRPr="00471739" w14:paraId="6FF5872E" w14:textId="77777777">
        <w:tc>
          <w:tcPr>
            <w:tcW w:w="5000" w:type="pct"/>
            <w:gridSpan w:val="5"/>
            <w:vAlign w:val="center"/>
          </w:tcPr>
          <w:p w14:paraId="3532911B" w14:textId="77777777" w:rsidR="006948C1" w:rsidRPr="00471739" w:rsidRDefault="006948C1">
            <w:pPr>
              <w:pStyle w:val="COMTableheadingrow"/>
            </w:pPr>
            <w:r w:rsidRPr="00471739">
              <w:t xml:space="preserve">Step 4: </w:t>
            </w:r>
            <w:r w:rsidRPr="008816AB">
              <w:t>Time horizon increased to 20 years.</w:t>
            </w:r>
          </w:p>
        </w:tc>
      </w:tr>
      <w:tr w:rsidR="006948C1" w:rsidRPr="00B7452F" w14:paraId="6C68F433" w14:textId="77777777" w:rsidTr="0089015C">
        <w:tc>
          <w:tcPr>
            <w:tcW w:w="2327" w:type="pct"/>
            <w:vAlign w:val="center"/>
          </w:tcPr>
          <w:p w14:paraId="394FEFC4" w14:textId="77777777" w:rsidR="006948C1" w:rsidRPr="00B7452F" w:rsidRDefault="006948C1">
            <w:pPr>
              <w:pStyle w:val="COMTabletext"/>
              <w:rPr>
                <w:rFonts w:ascii="Times" w:hAnsi="Times"/>
              </w:rPr>
            </w:pPr>
            <w:r w:rsidRPr="00B7452F">
              <w:t>Costs</w:t>
            </w:r>
          </w:p>
        </w:tc>
        <w:tc>
          <w:tcPr>
            <w:tcW w:w="865" w:type="pct"/>
            <w:gridSpan w:val="2"/>
          </w:tcPr>
          <w:p w14:paraId="4AADF603" w14:textId="790A3B52" w:rsidR="006948C1" w:rsidRPr="00B7452F" w:rsidRDefault="006948C1">
            <w:pPr>
              <w:pStyle w:val="COMTabletext"/>
              <w:jc w:val="center"/>
              <w:rPr>
                <w:rFonts w:ascii="Times" w:hAnsi="Times"/>
                <w:iCs/>
              </w:rPr>
            </w:pPr>
            <w:r w:rsidRPr="00B7452F">
              <w:rPr>
                <w:iCs/>
              </w:rPr>
              <w:t>$</w:t>
            </w:r>
            <w:r w:rsidR="00680813" w:rsidRPr="00680813">
              <w:rPr>
                <w:iCs/>
                <w:color w:val="000000"/>
                <w:shd w:val="solid" w:color="000000" w:fill="000000"/>
                <w14:textFill>
                  <w14:solidFill>
                    <w14:srgbClr w14:val="000000">
                      <w14:alpha w14:val="100000"/>
                    </w14:srgbClr>
                  </w14:solidFill>
                </w14:textFill>
              </w:rPr>
              <w:t>|</w:t>
            </w:r>
          </w:p>
        </w:tc>
        <w:tc>
          <w:tcPr>
            <w:tcW w:w="975" w:type="pct"/>
          </w:tcPr>
          <w:p w14:paraId="0EC3B9B1" w14:textId="77777777" w:rsidR="006948C1" w:rsidRPr="00B7452F" w:rsidRDefault="006948C1">
            <w:pPr>
              <w:pStyle w:val="COMTabletext"/>
              <w:jc w:val="center"/>
              <w:rPr>
                <w:rFonts w:ascii="Times" w:hAnsi="Times"/>
                <w:iCs/>
              </w:rPr>
            </w:pPr>
            <w:r w:rsidRPr="00C6015B">
              <w:rPr>
                <w:iCs/>
              </w:rPr>
              <w:t>$4,273</w:t>
            </w:r>
          </w:p>
        </w:tc>
        <w:tc>
          <w:tcPr>
            <w:tcW w:w="833" w:type="pct"/>
          </w:tcPr>
          <w:p w14:paraId="05B784A9" w14:textId="39B4B288" w:rsidR="006948C1" w:rsidRPr="006A306A" w:rsidRDefault="006948C1">
            <w:pPr>
              <w:pStyle w:val="COMTabletext"/>
              <w:jc w:val="center"/>
              <w:rPr>
                <w:rFonts w:ascii="Times" w:hAnsi="Times"/>
                <w:iCs/>
                <w:vertAlign w:val="superscript"/>
              </w:rPr>
            </w:pPr>
            <w:r w:rsidRPr="00B7452F">
              <w:rPr>
                <w:iCs/>
              </w:rPr>
              <w:t>$</w:t>
            </w:r>
            <w:r w:rsidR="00680813" w:rsidRPr="00680813">
              <w:rPr>
                <w:iCs/>
                <w:color w:val="000000"/>
                <w:shd w:val="solid" w:color="000000" w:fill="000000"/>
                <w14:textFill>
                  <w14:solidFill>
                    <w14:srgbClr w14:val="000000">
                      <w14:alpha w14:val="100000"/>
                    </w14:srgbClr>
                  </w14:solidFill>
                </w14:textFill>
              </w:rPr>
              <w:t>|</w:t>
            </w:r>
          </w:p>
        </w:tc>
      </w:tr>
      <w:tr w:rsidR="006948C1" w:rsidRPr="00471739" w14:paraId="4D1906FC" w14:textId="77777777" w:rsidTr="0089015C">
        <w:tc>
          <w:tcPr>
            <w:tcW w:w="2327" w:type="pct"/>
            <w:vAlign w:val="center"/>
          </w:tcPr>
          <w:p w14:paraId="116D3A32" w14:textId="77777777" w:rsidR="006948C1" w:rsidRDefault="006948C1">
            <w:pPr>
              <w:pStyle w:val="COMTabletext"/>
            </w:pPr>
            <w:r w:rsidRPr="00471739">
              <w:t>L</w:t>
            </w:r>
            <w:r>
              <w:t>ife years gained</w:t>
            </w:r>
          </w:p>
        </w:tc>
        <w:tc>
          <w:tcPr>
            <w:tcW w:w="865" w:type="pct"/>
            <w:gridSpan w:val="2"/>
          </w:tcPr>
          <w:p w14:paraId="265E58C5" w14:textId="77777777" w:rsidR="006948C1" w:rsidRPr="004055F8" w:rsidRDefault="006948C1">
            <w:pPr>
              <w:pStyle w:val="COMTabletext"/>
              <w:jc w:val="center"/>
            </w:pPr>
            <w:r w:rsidRPr="001C4016">
              <w:t>3.291</w:t>
            </w:r>
          </w:p>
        </w:tc>
        <w:tc>
          <w:tcPr>
            <w:tcW w:w="975" w:type="pct"/>
          </w:tcPr>
          <w:p w14:paraId="0C8057C9" w14:textId="77777777" w:rsidR="006948C1" w:rsidRPr="004055F8" w:rsidRDefault="006948C1">
            <w:pPr>
              <w:pStyle w:val="COMTabletext"/>
              <w:jc w:val="center"/>
            </w:pPr>
            <w:r w:rsidRPr="001C4016">
              <w:t>0.690</w:t>
            </w:r>
          </w:p>
        </w:tc>
        <w:tc>
          <w:tcPr>
            <w:tcW w:w="833" w:type="pct"/>
          </w:tcPr>
          <w:p w14:paraId="32B461CF" w14:textId="77777777" w:rsidR="006948C1" w:rsidRPr="004055F8" w:rsidRDefault="006948C1">
            <w:pPr>
              <w:pStyle w:val="COMTabletext"/>
              <w:jc w:val="center"/>
            </w:pPr>
            <w:r w:rsidRPr="001C4016">
              <w:t>2.601</w:t>
            </w:r>
          </w:p>
        </w:tc>
      </w:tr>
      <w:tr w:rsidR="006948C1" w:rsidRPr="00471739" w14:paraId="4EC1B17F" w14:textId="77777777" w:rsidTr="0089015C">
        <w:tc>
          <w:tcPr>
            <w:tcW w:w="2327" w:type="pct"/>
            <w:vAlign w:val="center"/>
          </w:tcPr>
          <w:p w14:paraId="542DC1A5" w14:textId="77777777" w:rsidR="006948C1" w:rsidRPr="00471739" w:rsidRDefault="006948C1">
            <w:pPr>
              <w:pStyle w:val="COMTabletext"/>
              <w:rPr>
                <w:rFonts w:ascii="Times" w:hAnsi="Times"/>
              </w:rPr>
            </w:pPr>
            <w:r>
              <w:t>QALYs gained</w:t>
            </w:r>
          </w:p>
        </w:tc>
        <w:tc>
          <w:tcPr>
            <w:tcW w:w="865" w:type="pct"/>
            <w:gridSpan w:val="2"/>
          </w:tcPr>
          <w:p w14:paraId="7A6AB772" w14:textId="77777777" w:rsidR="006948C1" w:rsidRPr="00471739" w:rsidRDefault="006948C1">
            <w:pPr>
              <w:pStyle w:val="COMTabletext"/>
              <w:jc w:val="center"/>
              <w:rPr>
                <w:rFonts w:ascii="Times" w:hAnsi="Times"/>
              </w:rPr>
            </w:pPr>
            <w:r w:rsidRPr="004055F8">
              <w:t>2.307</w:t>
            </w:r>
          </w:p>
        </w:tc>
        <w:tc>
          <w:tcPr>
            <w:tcW w:w="975" w:type="pct"/>
          </w:tcPr>
          <w:p w14:paraId="6B0C8ED1" w14:textId="77777777" w:rsidR="006948C1" w:rsidRPr="00471739" w:rsidRDefault="006948C1">
            <w:pPr>
              <w:pStyle w:val="COMTabletext"/>
              <w:jc w:val="center"/>
              <w:rPr>
                <w:rFonts w:ascii="Times" w:hAnsi="Times"/>
              </w:rPr>
            </w:pPr>
            <w:r w:rsidRPr="004055F8">
              <w:t>0.488</w:t>
            </w:r>
          </w:p>
        </w:tc>
        <w:tc>
          <w:tcPr>
            <w:tcW w:w="833" w:type="pct"/>
          </w:tcPr>
          <w:p w14:paraId="5BCFD23F" w14:textId="77777777" w:rsidR="006948C1" w:rsidRPr="00471739" w:rsidRDefault="006948C1">
            <w:pPr>
              <w:pStyle w:val="COMTabletext"/>
              <w:jc w:val="center"/>
            </w:pPr>
            <w:r w:rsidRPr="004055F8">
              <w:t>1.819</w:t>
            </w:r>
          </w:p>
        </w:tc>
      </w:tr>
      <w:tr w:rsidR="006948C1" w:rsidRPr="00B7452F" w14:paraId="5BECC12B" w14:textId="77777777">
        <w:tc>
          <w:tcPr>
            <w:tcW w:w="4167" w:type="pct"/>
            <w:gridSpan w:val="4"/>
            <w:vAlign w:val="center"/>
          </w:tcPr>
          <w:p w14:paraId="77C34394" w14:textId="77777777" w:rsidR="006948C1" w:rsidRPr="00B7452F" w:rsidRDefault="006948C1">
            <w:pPr>
              <w:pStyle w:val="COMTabletext"/>
            </w:pPr>
            <w:r w:rsidRPr="00B7452F">
              <w:t>Incremental cost/LY gained</w:t>
            </w:r>
          </w:p>
        </w:tc>
        <w:tc>
          <w:tcPr>
            <w:tcW w:w="833" w:type="pct"/>
            <w:vAlign w:val="center"/>
          </w:tcPr>
          <w:p w14:paraId="19047AEE" w14:textId="1778BAC3" w:rsidR="006948C1" w:rsidRPr="00524726" w:rsidRDefault="006948C1">
            <w:pPr>
              <w:pStyle w:val="COMTabletext"/>
              <w:jc w:val="center"/>
              <w:rPr>
                <w:iCs/>
                <w:vertAlign w:val="superscript"/>
              </w:rPr>
            </w:pPr>
            <w:r w:rsidRPr="00B7452F">
              <w:rPr>
                <w:iCs/>
              </w:rPr>
              <w:t>$</w:t>
            </w:r>
            <w:r w:rsidR="00680813" w:rsidRPr="00680813">
              <w:rPr>
                <w:iCs/>
                <w:color w:val="000000"/>
                <w:shd w:val="solid" w:color="000000" w:fill="000000"/>
                <w14:textFill>
                  <w14:solidFill>
                    <w14:srgbClr w14:val="000000">
                      <w14:alpha w14:val="100000"/>
                    </w14:srgbClr>
                  </w14:solidFill>
                </w14:textFill>
              </w:rPr>
              <w:t>|</w:t>
            </w:r>
            <w:r w:rsidR="00524726">
              <w:rPr>
                <w:iCs/>
                <w:vertAlign w:val="superscript"/>
              </w:rPr>
              <w:t>4</w:t>
            </w:r>
          </w:p>
        </w:tc>
      </w:tr>
      <w:tr w:rsidR="006948C1" w:rsidRPr="00B7452F" w14:paraId="44A039ED" w14:textId="77777777">
        <w:tc>
          <w:tcPr>
            <w:tcW w:w="4167" w:type="pct"/>
            <w:gridSpan w:val="4"/>
            <w:vAlign w:val="center"/>
          </w:tcPr>
          <w:p w14:paraId="24BB7E1E" w14:textId="77777777" w:rsidR="006948C1" w:rsidRPr="00B7452F" w:rsidRDefault="006948C1">
            <w:pPr>
              <w:pStyle w:val="COMTabletext"/>
              <w:rPr>
                <w:rFonts w:ascii="Times" w:hAnsi="Times"/>
              </w:rPr>
            </w:pPr>
            <w:r w:rsidRPr="00B7452F">
              <w:t>Incremental cost/QALY gained</w:t>
            </w:r>
          </w:p>
        </w:tc>
        <w:tc>
          <w:tcPr>
            <w:tcW w:w="833" w:type="pct"/>
            <w:vAlign w:val="center"/>
          </w:tcPr>
          <w:p w14:paraId="47E2032A" w14:textId="4915A4E6" w:rsidR="006948C1" w:rsidRPr="00FE21BD" w:rsidRDefault="006948C1">
            <w:pPr>
              <w:pStyle w:val="COMTabletext"/>
              <w:jc w:val="center"/>
              <w:rPr>
                <w:rFonts w:ascii="Times" w:hAnsi="Times"/>
                <w:iCs/>
                <w:vertAlign w:val="superscript"/>
              </w:rPr>
            </w:pPr>
            <w:r w:rsidRPr="00B7452F">
              <w:rPr>
                <w:iCs/>
              </w:rPr>
              <w:t>$</w:t>
            </w:r>
            <w:r w:rsidR="00680813" w:rsidRPr="00680813">
              <w:rPr>
                <w:iCs/>
                <w:color w:val="000000"/>
                <w:shd w:val="solid" w:color="000000" w:fill="000000"/>
                <w14:textFill>
                  <w14:solidFill>
                    <w14:srgbClr w14:val="000000">
                      <w14:alpha w14:val="100000"/>
                    </w14:srgbClr>
                  </w14:solidFill>
                </w14:textFill>
              </w:rPr>
              <w:t>|</w:t>
            </w:r>
            <w:r w:rsidR="00FE21BD">
              <w:rPr>
                <w:iCs/>
                <w:vertAlign w:val="superscript"/>
              </w:rPr>
              <w:t>5</w:t>
            </w:r>
          </w:p>
        </w:tc>
      </w:tr>
      <w:tr w:rsidR="006948C1" w:rsidRPr="00471739" w14:paraId="59AF32AC" w14:textId="77777777">
        <w:tc>
          <w:tcPr>
            <w:tcW w:w="5000" w:type="pct"/>
            <w:gridSpan w:val="5"/>
            <w:vAlign w:val="center"/>
          </w:tcPr>
          <w:p w14:paraId="51DB0081" w14:textId="77777777" w:rsidR="006948C1" w:rsidRPr="00471739" w:rsidRDefault="006948C1">
            <w:pPr>
              <w:pStyle w:val="COMTableheadingrow"/>
            </w:pPr>
            <w:r w:rsidRPr="00471739">
              <w:t xml:space="preserve">Step 5: </w:t>
            </w:r>
            <w:r>
              <w:t>Inclusion of health state costs.</w:t>
            </w:r>
          </w:p>
        </w:tc>
      </w:tr>
      <w:tr w:rsidR="006948C1" w:rsidRPr="00B7452F" w14:paraId="7A5A3BAF" w14:textId="77777777" w:rsidTr="0089015C">
        <w:tc>
          <w:tcPr>
            <w:tcW w:w="2327" w:type="pct"/>
            <w:vAlign w:val="center"/>
          </w:tcPr>
          <w:p w14:paraId="3137DA36" w14:textId="77777777" w:rsidR="006948C1" w:rsidRPr="00B7452F" w:rsidRDefault="006948C1">
            <w:pPr>
              <w:pStyle w:val="COMTabletext"/>
              <w:rPr>
                <w:rFonts w:ascii="Times" w:hAnsi="Times"/>
              </w:rPr>
            </w:pPr>
            <w:r w:rsidRPr="00B7452F">
              <w:t>Costs</w:t>
            </w:r>
          </w:p>
        </w:tc>
        <w:tc>
          <w:tcPr>
            <w:tcW w:w="865" w:type="pct"/>
            <w:gridSpan w:val="2"/>
          </w:tcPr>
          <w:p w14:paraId="46BB0868" w14:textId="537C9960" w:rsidR="006948C1" w:rsidRPr="00B7452F" w:rsidRDefault="006948C1">
            <w:pPr>
              <w:pStyle w:val="COMTabletext"/>
              <w:jc w:val="center"/>
              <w:rPr>
                <w:rFonts w:ascii="Times" w:hAnsi="Times"/>
                <w:iCs/>
              </w:rPr>
            </w:pPr>
            <w:r w:rsidRPr="00B7452F">
              <w:rPr>
                <w:iCs/>
              </w:rPr>
              <w:t>$</w:t>
            </w:r>
            <w:r w:rsidR="00680813" w:rsidRPr="00680813">
              <w:rPr>
                <w:iCs/>
                <w:color w:val="000000"/>
                <w:shd w:val="solid" w:color="000000" w:fill="000000"/>
                <w14:textFill>
                  <w14:solidFill>
                    <w14:srgbClr w14:val="000000">
                      <w14:alpha w14:val="100000"/>
                    </w14:srgbClr>
                  </w14:solidFill>
                </w14:textFill>
              </w:rPr>
              <w:t>|</w:t>
            </w:r>
          </w:p>
        </w:tc>
        <w:tc>
          <w:tcPr>
            <w:tcW w:w="975" w:type="pct"/>
          </w:tcPr>
          <w:p w14:paraId="103E5FDE" w14:textId="77777777" w:rsidR="006948C1" w:rsidRPr="00B7452F" w:rsidRDefault="006948C1">
            <w:pPr>
              <w:pStyle w:val="COMTabletext"/>
              <w:jc w:val="center"/>
              <w:rPr>
                <w:rFonts w:ascii="Times" w:hAnsi="Times"/>
                <w:iCs/>
              </w:rPr>
            </w:pPr>
            <w:r w:rsidRPr="00C6015B">
              <w:rPr>
                <w:iCs/>
              </w:rPr>
              <w:t>$6,377</w:t>
            </w:r>
          </w:p>
        </w:tc>
        <w:tc>
          <w:tcPr>
            <w:tcW w:w="833" w:type="pct"/>
          </w:tcPr>
          <w:p w14:paraId="43F07235" w14:textId="3C2006E8" w:rsidR="006948C1" w:rsidRPr="006A306A" w:rsidRDefault="006948C1">
            <w:pPr>
              <w:pStyle w:val="COMTabletext"/>
              <w:jc w:val="center"/>
              <w:rPr>
                <w:rFonts w:ascii="Times" w:hAnsi="Times"/>
                <w:iCs/>
                <w:vertAlign w:val="superscript"/>
              </w:rPr>
            </w:pPr>
            <w:r w:rsidRPr="00B7452F">
              <w:rPr>
                <w:iCs/>
              </w:rPr>
              <w:t>$</w:t>
            </w:r>
            <w:r w:rsidR="00680813" w:rsidRPr="00680813">
              <w:rPr>
                <w:iCs/>
                <w:color w:val="000000"/>
                <w:shd w:val="solid" w:color="000000" w:fill="000000"/>
                <w14:textFill>
                  <w14:solidFill>
                    <w14:srgbClr w14:val="000000">
                      <w14:alpha w14:val="100000"/>
                    </w14:srgbClr>
                  </w14:solidFill>
                </w14:textFill>
              </w:rPr>
              <w:t>|</w:t>
            </w:r>
          </w:p>
        </w:tc>
      </w:tr>
      <w:tr w:rsidR="006948C1" w:rsidRPr="00471739" w14:paraId="6835A628" w14:textId="77777777" w:rsidTr="0089015C">
        <w:tc>
          <w:tcPr>
            <w:tcW w:w="2327" w:type="pct"/>
            <w:vAlign w:val="center"/>
          </w:tcPr>
          <w:p w14:paraId="72B0A002" w14:textId="77777777" w:rsidR="006948C1" w:rsidRPr="00471739" w:rsidRDefault="006948C1">
            <w:pPr>
              <w:pStyle w:val="COMTabletext"/>
              <w:rPr>
                <w:rFonts w:ascii="Times" w:hAnsi="Times"/>
              </w:rPr>
            </w:pPr>
            <w:r w:rsidRPr="00471739">
              <w:t>QALYs</w:t>
            </w:r>
            <w:r>
              <w:t xml:space="preserve"> gained</w:t>
            </w:r>
          </w:p>
        </w:tc>
        <w:tc>
          <w:tcPr>
            <w:tcW w:w="865" w:type="pct"/>
            <w:gridSpan w:val="2"/>
          </w:tcPr>
          <w:p w14:paraId="7CF75B3E" w14:textId="77777777" w:rsidR="006948C1" w:rsidRPr="00471739" w:rsidRDefault="006948C1">
            <w:pPr>
              <w:pStyle w:val="COMTabletext"/>
              <w:jc w:val="center"/>
              <w:rPr>
                <w:rFonts w:ascii="Times" w:hAnsi="Times"/>
              </w:rPr>
            </w:pPr>
            <w:r w:rsidRPr="002C4389">
              <w:t>2.307</w:t>
            </w:r>
          </w:p>
        </w:tc>
        <w:tc>
          <w:tcPr>
            <w:tcW w:w="975" w:type="pct"/>
          </w:tcPr>
          <w:p w14:paraId="387456BB" w14:textId="77777777" w:rsidR="006948C1" w:rsidRPr="00471739" w:rsidRDefault="006948C1">
            <w:pPr>
              <w:pStyle w:val="COMTabletext"/>
              <w:jc w:val="center"/>
              <w:rPr>
                <w:rFonts w:ascii="Times" w:hAnsi="Times"/>
              </w:rPr>
            </w:pPr>
            <w:r w:rsidRPr="002C4389">
              <w:t>0.488</w:t>
            </w:r>
          </w:p>
        </w:tc>
        <w:tc>
          <w:tcPr>
            <w:tcW w:w="833" w:type="pct"/>
          </w:tcPr>
          <w:p w14:paraId="62300B7D" w14:textId="77777777" w:rsidR="006948C1" w:rsidRPr="00471739" w:rsidRDefault="006948C1">
            <w:pPr>
              <w:pStyle w:val="COMTabletext"/>
              <w:jc w:val="center"/>
            </w:pPr>
            <w:r w:rsidRPr="002C4389">
              <w:t>1.819</w:t>
            </w:r>
          </w:p>
        </w:tc>
      </w:tr>
      <w:tr w:rsidR="006948C1" w:rsidRPr="00B7452F" w14:paraId="000A0151" w14:textId="77777777">
        <w:tc>
          <w:tcPr>
            <w:tcW w:w="4167" w:type="pct"/>
            <w:gridSpan w:val="4"/>
            <w:vAlign w:val="center"/>
          </w:tcPr>
          <w:p w14:paraId="6D342E03" w14:textId="77777777" w:rsidR="006948C1" w:rsidRPr="00B7452F" w:rsidRDefault="006948C1">
            <w:pPr>
              <w:pStyle w:val="COMTabletext"/>
              <w:rPr>
                <w:rFonts w:ascii="Times" w:hAnsi="Times"/>
              </w:rPr>
            </w:pPr>
            <w:r w:rsidRPr="00B7452F">
              <w:t>Incremental cost/QALY gained</w:t>
            </w:r>
          </w:p>
        </w:tc>
        <w:tc>
          <w:tcPr>
            <w:tcW w:w="833" w:type="pct"/>
            <w:vAlign w:val="center"/>
          </w:tcPr>
          <w:p w14:paraId="05D60EFF" w14:textId="6F736052" w:rsidR="006948C1" w:rsidRPr="00A06FB2" w:rsidRDefault="006948C1">
            <w:pPr>
              <w:pStyle w:val="COMTabletext"/>
              <w:jc w:val="center"/>
              <w:rPr>
                <w:rFonts w:ascii="Times" w:hAnsi="Times"/>
                <w:iCs/>
                <w:vertAlign w:val="superscript"/>
              </w:rPr>
            </w:pPr>
            <w:r w:rsidRPr="00B7452F">
              <w:rPr>
                <w:iCs/>
              </w:rPr>
              <w:t>$</w:t>
            </w:r>
            <w:r w:rsidR="00680813" w:rsidRPr="00680813">
              <w:rPr>
                <w:iCs/>
                <w:color w:val="000000"/>
                <w:shd w:val="solid" w:color="000000" w:fill="000000"/>
                <w14:textFill>
                  <w14:solidFill>
                    <w14:srgbClr w14:val="000000">
                      <w14:alpha w14:val="100000"/>
                    </w14:srgbClr>
                  </w14:solidFill>
                </w14:textFill>
              </w:rPr>
              <w:t>|</w:t>
            </w:r>
            <w:r w:rsidR="00A06FB2">
              <w:rPr>
                <w:iCs/>
                <w:vertAlign w:val="superscript"/>
              </w:rPr>
              <w:t>5</w:t>
            </w:r>
          </w:p>
        </w:tc>
      </w:tr>
      <w:tr w:rsidR="006948C1" w:rsidRPr="00471739" w14:paraId="4ACDAAE5" w14:textId="77777777">
        <w:tc>
          <w:tcPr>
            <w:tcW w:w="5000" w:type="pct"/>
            <w:gridSpan w:val="5"/>
            <w:vAlign w:val="center"/>
          </w:tcPr>
          <w:p w14:paraId="1AE12824" w14:textId="77777777" w:rsidR="006948C1" w:rsidRPr="00F116AC" w:rsidRDefault="006948C1">
            <w:pPr>
              <w:pStyle w:val="COMTabletext"/>
              <w:rPr>
                <w:b/>
                <w:bCs w:val="0"/>
              </w:rPr>
            </w:pPr>
            <w:r>
              <w:rPr>
                <w:b/>
                <w:bCs w:val="0"/>
              </w:rPr>
              <w:t xml:space="preserve">Step 6: </w:t>
            </w:r>
            <w:r w:rsidRPr="00E629D0">
              <w:rPr>
                <w:b/>
                <w:bCs w:val="0"/>
              </w:rPr>
              <w:t>Inclusion of cure assumption at 3 years</w:t>
            </w:r>
            <w:r>
              <w:rPr>
                <w:b/>
                <w:bCs w:val="0"/>
              </w:rPr>
              <w:t>.</w:t>
            </w:r>
          </w:p>
        </w:tc>
      </w:tr>
      <w:tr w:rsidR="006948C1" w:rsidRPr="00B7452F" w14:paraId="0B9F0EB7" w14:textId="77777777" w:rsidTr="00DD3771">
        <w:tc>
          <w:tcPr>
            <w:tcW w:w="2327" w:type="pct"/>
            <w:vAlign w:val="center"/>
          </w:tcPr>
          <w:p w14:paraId="4F21F50C" w14:textId="77777777" w:rsidR="006948C1" w:rsidRPr="00B7452F" w:rsidRDefault="006948C1">
            <w:pPr>
              <w:pStyle w:val="COMTabletext"/>
            </w:pPr>
            <w:r w:rsidRPr="00B7452F">
              <w:t>Costs</w:t>
            </w:r>
          </w:p>
        </w:tc>
        <w:tc>
          <w:tcPr>
            <w:tcW w:w="815" w:type="pct"/>
          </w:tcPr>
          <w:p w14:paraId="64C2AFBD" w14:textId="438B1B9D" w:rsidR="006948C1" w:rsidRPr="00B7452F" w:rsidRDefault="006948C1">
            <w:pPr>
              <w:pStyle w:val="COMTabletext"/>
              <w:jc w:val="center"/>
              <w:rPr>
                <w:iCs/>
              </w:rPr>
            </w:pPr>
            <w:r w:rsidRPr="00B7452F">
              <w:rPr>
                <w:iCs/>
              </w:rPr>
              <w:t>$</w:t>
            </w:r>
            <w:r w:rsidR="00680813" w:rsidRPr="00680813">
              <w:rPr>
                <w:iCs/>
                <w:color w:val="000000"/>
                <w:shd w:val="solid" w:color="000000" w:fill="000000"/>
                <w14:textFill>
                  <w14:solidFill>
                    <w14:srgbClr w14:val="000000">
                      <w14:alpha w14:val="100000"/>
                    </w14:srgbClr>
                  </w14:solidFill>
                </w14:textFill>
              </w:rPr>
              <w:t>|</w:t>
            </w:r>
          </w:p>
        </w:tc>
        <w:tc>
          <w:tcPr>
            <w:tcW w:w="1025" w:type="pct"/>
            <w:gridSpan w:val="2"/>
          </w:tcPr>
          <w:p w14:paraId="1BDCD275" w14:textId="77777777" w:rsidR="006948C1" w:rsidRPr="00B7452F" w:rsidRDefault="006948C1">
            <w:pPr>
              <w:pStyle w:val="COMTabletext"/>
              <w:jc w:val="center"/>
              <w:rPr>
                <w:iCs/>
              </w:rPr>
            </w:pPr>
            <w:r w:rsidRPr="00C6015B">
              <w:rPr>
                <w:iCs/>
              </w:rPr>
              <w:t>$6,115</w:t>
            </w:r>
          </w:p>
        </w:tc>
        <w:tc>
          <w:tcPr>
            <w:tcW w:w="833" w:type="pct"/>
          </w:tcPr>
          <w:p w14:paraId="0182A275" w14:textId="62EE3BA3" w:rsidR="006948C1" w:rsidRPr="00B7452F" w:rsidRDefault="006948C1">
            <w:pPr>
              <w:pStyle w:val="COMTabletext"/>
              <w:jc w:val="center"/>
              <w:rPr>
                <w:iCs/>
              </w:rPr>
            </w:pPr>
            <w:r w:rsidRPr="00B7452F">
              <w:rPr>
                <w:iCs/>
              </w:rPr>
              <w:t>$</w:t>
            </w:r>
            <w:r w:rsidR="00680813" w:rsidRPr="00680813">
              <w:rPr>
                <w:iCs/>
                <w:color w:val="000000"/>
                <w:shd w:val="solid" w:color="000000" w:fill="000000"/>
                <w14:textFill>
                  <w14:solidFill>
                    <w14:srgbClr w14:val="000000">
                      <w14:alpha w14:val="100000"/>
                    </w14:srgbClr>
                  </w14:solidFill>
                </w14:textFill>
              </w:rPr>
              <w:t>|</w:t>
            </w:r>
          </w:p>
        </w:tc>
      </w:tr>
      <w:tr w:rsidR="006948C1" w:rsidRPr="00471739" w14:paraId="220A7478" w14:textId="77777777" w:rsidTr="00DD3771">
        <w:tc>
          <w:tcPr>
            <w:tcW w:w="2327" w:type="pct"/>
            <w:vAlign w:val="center"/>
          </w:tcPr>
          <w:p w14:paraId="70043C66" w14:textId="77777777" w:rsidR="006948C1" w:rsidRPr="00471739" w:rsidRDefault="006948C1">
            <w:pPr>
              <w:pStyle w:val="COMTabletext"/>
            </w:pPr>
            <w:r w:rsidRPr="00471739">
              <w:t>QALYs</w:t>
            </w:r>
            <w:r>
              <w:t xml:space="preserve"> gained</w:t>
            </w:r>
          </w:p>
        </w:tc>
        <w:tc>
          <w:tcPr>
            <w:tcW w:w="815" w:type="pct"/>
          </w:tcPr>
          <w:p w14:paraId="6D8E0A0E" w14:textId="77777777" w:rsidR="006948C1" w:rsidRPr="00471739" w:rsidRDefault="006948C1">
            <w:pPr>
              <w:pStyle w:val="COMTabletext"/>
              <w:jc w:val="center"/>
            </w:pPr>
            <w:r w:rsidRPr="00031AE4">
              <w:t>2.635</w:t>
            </w:r>
          </w:p>
        </w:tc>
        <w:tc>
          <w:tcPr>
            <w:tcW w:w="1025" w:type="pct"/>
            <w:gridSpan w:val="2"/>
          </w:tcPr>
          <w:p w14:paraId="7D249A04" w14:textId="77777777" w:rsidR="006948C1" w:rsidRPr="00471739" w:rsidRDefault="006948C1">
            <w:pPr>
              <w:pStyle w:val="COMTabletext"/>
              <w:jc w:val="center"/>
            </w:pPr>
            <w:r w:rsidRPr="00031AE4">
              <w:t>0.635</w:t>
            </w:r>
          </w:p>
        </w:tc>
        <w:tc>
          <w:tcPr>
            <w:tcW w:w="833" w:type="pct"/>
          </w:tcPr>
          <w:p w14:paraId="0035910E" w14:textId="77777777" w:rsidR="006948C1" w:rsidRPr="00471739" w:rsidRDefault="006948C1">
            <w:pPr>
              <w:pStyle w:val="COMTabletext"/>
              <w:jc w:val="center"/>
            </w:pPr>
            <w:r w:rsidRPr="00031AE4">
              <w:t>2.000</w:t>
            </w:r>
          </w:p>
        </w:tc>
      </w:tr>
      <w:tr w:rsidR="006948C1" w:rsidRPr="00B7452F" w14:paraId="42ECB4CB" w14:textId="77777777">
        <w:tc>
          <w:tcPr>
            <w:tcW w:w="4167" w:type="pct"/>
            <w:gridSpan w:val="4"/>
            <w:vAlign w:val="center"/>
          </w:tcPr>
          <w:p w14:paraId="0622E3C9" w14:textId="77777777" w:rsidR="006948C1" w:rsidRPr="00B7452F" w:rsidRDefault="006948C1">
            <w:pPr>
              <w:pStyle w:val="COMTabletext"/>
              <w:rPr>
                <w:b/>
                <w:bCs w:val="0"/>
              </w:rPr>
            </w:pPr>
            <w:r w:rsidRPr="00B7452F">
              <w:rPr>
                <w:b/>
                <w:bCs w:val="0"/>
              </w:rPr>
              <w:t>Incremental cost/QALY gained (base case)</w:t>
            </w:r>
          </w:p>
        </w:tc>
        <w:tc>
          <w:tcPr>
            <w:tcW w:w="833" w:type="pct"/>
            <w:vAlign w:val="center"/>
          </w:tcPr>
          <w:p w14:paraId="03893CC3" w14:textId="64BB136A" w:rsidR="006948C1" w:rsidRPr="00524726" w:rsidRDefault="006948C1">
            <w:pPr>
              <w:pStyle w:val="COMTabletext"/>
              <w:jc w:val="center"/>
              <w:rPr>
                <w:b/>
                <w:bCs w:val="0"/>
                <w:iCs/>
                <w:vertAlign w:val="superscript"/>
              </w:rPr>
            </w:pPr>
            <w:r w:rsidRPr="00B7452F">
              <w:rPr>
                <w:b/>
                <w:bCs w:val="0"/>
                <w:iCs/>
              </w:rPr>
              <w:t>$</w:t>
            </w:r>
            <w:r w:rsidR="00680813" w:rsidRPr="00680813">
              <w:rPr>
                <w:b/>
                <w:bCs w:val="0"/>
                <w:iCs/>
                <w:color w:val="000000"/>
                <w:shd w:val="solid" w:color="000000" w:fill="000000"/>
                <w14:textFill>
                  <w14:solidFill>
                    <w14:srgbClr w14:val="000000">
                      <w14:alpha w14:val="100000"/>
                    </w14:srgbClr>
                  </w14:solidFill>
                </w14:textFill>
              </w:rPr>
              <w:t>|</w:t>
            </w:r>
            <w:r w:rsidR="00524726" w:rsidRPr="00524726">
              <w:rPr>
                <w:iCs/>
                <w:vertAlign w:val="superscript"/>
              </w:rPr>
              <w:t>4</w:t>
            </w:r>
          </w:p>
        </w:tc>
      </w:tr>
    </w:tbl>
    <w:p w14:paraId="0DE0B32E" w14:textId="77777777" w:rsidR="006948C1" w:rsidRDefault="006948C1" w:rsidP="006948C1">
      <w:pPr>
        <w:pStyle w:val="COMTablefooter"/>
      </w:pPr>
      <w:r w:rsidRPr="00471739">
        <w:t xml:space="preserve">Source: </w:t>
      </w:r>
      <w:r>
        <w:t>Constructed using the Section 3 economic model Excel workbook; Table 3-30, p165 of the submission.</w:t>
      </w:r>
    </w:p>
    <w:p w14:paraId="0046A09D" w14:textId="77777777" w:rsidR="006948C1" w:rsidRDefault="006948C1" w:rsidP="006948C1">
      <w:pPr>
        <w:pStyle w:val="COMTablefooter"/>
      </w:pPr>
      <w:r>
        <w:t>Abbreviations: MAIC, matching adjusted indirect comparison; OS, overall survival; PFS, progression-free survival; QALY, quality-adjusted life year; R-GemOx, rituximab + gemcitabine + oxaliplatin.</w:t>
      </w:r>
    </w:p>
    <w:p w14:paraId="308C63A7" w14:textId="52E2509C" w:rsidR="006948C1" w:rsidRDefault="006948C1" w:rsidP="00D07808">
      <w:pPr>
        <w:pStyle w:val="COMTablefooter"/>
        <w:spacing w:after="0"/>
        <w:rPr>
          <w:iCs/>
        </w:rPr>
      </w:pPr>
      <w:r w:rsidRPr="00B7452F">
        <w:rPr>
          <w:iCs/>
        </w:rPr>
        <w:t xml:space="preserve">Note: Errors associated with the health state costs (annual </w:t>
      </w:r>
      <w:r w:rsidRPr="00845EEB">
        <w:rPr>
          <w:iCs/>
        </w:rPr>
        <w:t>cost of $3,048 included in each cycle rather than 28-day cost of $233.68) and</w:t>
      </w:r>
      <w:r w:rsidRPr="00B7452F">
        <w:rPr>
          <w:iCs/>
        </w:rPr>
        <w:t xml:space="preserve"> double-counting of the adverse event costs were corrected during the evaluation.</w:t>
      </w:r>
    </w:p>
    <w:p w14:paraId="718AD85C" w14:textId="1D817AC7" w:rsidR="001D3980" w:rsidRPr="00FE21BD" w:rsidRDefault="00D07808" w:rsidP="001D3980">
      <w:pPr>
        <w:rPr>
          <w:rFonts w:ascii="Arial Narrow" w:hAnsi="Arial Narrow"/>
          <w:i/>
          <w:snapToGrid w:val="0"/>
          <w:sz w:val="18"/>
          <w:szCs w:val="22"/>
        </w:rPr>
      </w:pPr>
      <w:r w:rsidRPr="00FE21BD">
        <w:rPr>
          <w:rFonts w:ascii="Arial Narrow" w:hAnsi="Arial Narrow"/>
          <w:i/>
          <w:snapToGrid w:val="0"/>
          <w:sz w:val="18"/>
          <w:szCs w:val="22"/>
        </w:rPr>
        <w:t>The redacted values correspond to the following ranges:</w:t>
      </w:r>
    </w:p>
    <w:p w14:paraId="5F5C8A6F" w14:textId="2875EBF6" w:rsidR="00A60997" w:rsidRPr="00FE21BD" w:rsidRDefault="00C70467" w:rsidP="001D3980">
      <w:pPr>
        <w:rPr>
          <w:rFonts w:ascii="Arial Narrow" w:hAnsi="Arial Narrow"/>
          <w:i/>
          <w:snapToGrid w:val="0"/>
          <w:sz w:val="18"/>
          <w:szCs w:val="22"/>
        </w:rPr>
      </w:pPr>
      <w:r w:rsidRPr="00FE21BD">
        <w:rPr>
          <w:rFonts w:ascii="Arial Narrow" w:hAnsi="Arial Narrow"/>
          <w:i/>
          <w:snapToGrid w:val="0"/>
          <w:sz w:val="18"/>
          <w:szCs w:val="22"/>
          <w:vertAlign w:val="superscript"/>
        </w:rPr>
        <w:t>1</w:t>
      </w:r>
      <w:r w:rsidR="00524726" w:rsidRPr="00FE21BD">
        <w:rPr>
          <w:rFonts w:ascii="Arial Narrow" w:hAnsi="Arial Narrow"/>
          <w:i/>
          <w:snapToGrid w:val="0"/>
          <w:sz w:val="18"/>
          <w:szCs w:val="22"/>
          <w:vertAlign w:val="superscript"/>
        </w:rPr>
        <w:t xml:space="preserve"> </w:t>
      </w:r>
      <w:r w:rsidR="00A60997" w:rsidRPr="00FE21BD">
        <w:rPr>
          <w:rFonts w:ascii="Arial Narrow" w:hAnsi="Arial Narrow"/>
          <w:i/>
          <w:snapToGrid w:val="0"/>
          <w:sz w:val="18"/>
          <w:szCs w:val="22"/>
        </w:rPr>
        <w:t>$</w:t>
      </w:r>
      <w:r w:rsidR="00A65E78">
        <w:rPr>
          <w:rFonts w:ascii="Arial Narrow" w:hAnsi="Arial Narrow"/>
          <w:i/>
          <w:snapToGrid w:val="0"/>
          <w:sz w:val="18"/>
          <w:szCs w:val="22"/>
        </w:rPr>
        <w:t>2</w:t>
      </w:r>
      <w:r w:rsidR="00A60997" w:rsidRPr="00FE21BD">
        <w:rPr>
          <w:rFonts w:ascii="Arial Narrow" w:hAnsi="Arial Narrow"/>
          <w:i/>
          <w:snapToGrid w:val="0"/>
          <w:sz w:val="18"/>
          <w:szCs w:val="22"/>
        </w:rPr>
        <w:t>55,000 to &lt; $</w:t>
      </w:r>
      <w:r w:rsidR="00BC55BE">
        <w:rPr>
          <w:rFonts w:ascii="Arial Narrow" w:hAnsi="Arial Narrow"/>
          <w:i/>
          <w:snapToGrid w:val="0"/>
          <w:sz w:val="18"/>
          <w:szCs w:val="22"/>
        </w:rPr>
        <w:t>3</w:t>
      </w:r>
      <w:r w:rsidR="00A60997" w:rsidRPr="00FE21BD">
        <w:rPr>
          <w:rFonts w:ascii="Arial Narrow" w:hAnsi="Arial Narrow"/>
          <w:i/>
          <w:snapToGrid w:val="0"/>
          <w:sz w:val="18"/>
          <w:szCs w:val="22"/>
        </w:rPr>
        <w:t>55,000</w:t>
      </w:r>
    </w:p>
    <w:p w14:paraId="7FFCE9A6" w14:textId="6F16BC20" w:rsidR="00E6602E" w:rsidRPr="00FE21BD" w:rsidRDefault="00E6602E" w:rsidP="001D3980">
      <w:pPr>
        <w:rPr>
          <w:rFonts w:ascii="Arial Narrow" w:hAnsi="Arial Narrow"/>
          <w:i/>
          <w:snapToGrid w:val="0"/>
          <w:sz w:val="18"/>
          <w:szCs w:val="22"/>
        </w:rPr>
      </w:pPr>
      <w:r w:rsidRPr="00FE21BD">
        <w:rPr>
          <w:rFonts w:ascii="Arial Narrow" w:hAnsi="Arial Narrow"/>
          <w:i/>
          <w:snapToGrid w:val="0"/>
          <w:sz w:val="18"/>
          <w:szCs w:val="22"/>
          <w:vertAlign w:val="superscript"/>
        </w:rPr>
        <w:t>2</w:t>
      </w:r>
      <w:r w:rsidR="00524726" w:rsidRPr="00FE21BD">
        <w:rPr>
          <w:rFonts w:ascii="Arial Narrow" w:hAnsi="Arial Narrow"/>
          <w:i/>
          <w:snapToGrid w:val="0"/>
          <w:sz w:val="18"/>
          <w:szCs w:val="22"/>
          <w:vertAlign w:val="superscript"/>
        </w:rPr>
        <w:t xml:space="preserve"> </w:t>
      </w:r>
      <w:r w:rsidRPr="00FE21BD">
        <w:rPr>
          <w:rFonts w:ascii="Arial Narrow" w:hAnsi="Arial Narrow"/>
          <w:i/>
          <w:snapToGrid w:val="0"/>
          <w:sz w:val="18"/>
          <w:szCs w:val="22"/>
        </w:rPr>
        <w:t>$455,000 to &lt; $555,000</w:t>
      </w:r>
    </w:p>
    <w:p w14:paraId="3CD6D322" w14:textId="1660E93F" w:rsidR="00C70467" w:rsidRPr="00FE21BD" w:rsidRDefault="000079E0" w:rsidP="001D3980">
      <w:pPr>
        <w:rPr>
          <w:rFonts w:ascii="Arial Narrow" w:hAnsi="Arial Narrow"/>
          <w:i/>
          <w:snapToGrid w:val="0"/>
          <w:sz w:val="18"/>
          <w:szCs w:val="22"/>
        </w:rPr>
      </w:pPr>
      <w:r w:rsidRPr="00FE21BD">
        <w:rPr>
          <w:rFonts w:ascii="Arial Narrow" w:hAnsi="Arial Narrow"/>
          <w:i/>
          <w:snapToGrid w:val="0"/>
          <w:sz w:val="18"/>
          <w:szCs w:val="22"/>
          <w:vertAlign w:val="superscript"/>
        </w:rPr>
        <w:t>3</w:t>
      </w:r>
      <w:r w:rsidR="00524726" w:rsidRPr="00FE21BD">
        <w:rPr>
          <w:rFonts w:ascii="Arial Narrow" w:hAnsi="Arial Narrow"/>
          <w:i/>
          <w:snapToGrid w:val="0"/>
          <w:sz w:val="18"/>
          <w:szCs w:val="22"/>
          <w:vertAlign w:val="superscript"/>
        </w:rPr>
        <w:t xml:space="preserve"> </w:t>
      </w:r>
      <w:r w:rsidR="00C70467" w:rsidRPr="00FE21BD">
        <w:rPr>
          <w:rFonts w:ascii="Arial Narrow" w:hAnsi="Arial Narrow"/>
          <w:i/>
          <w:snapToGrid w:val="0"/>
          <w:sz w:val="18"/>
          <w:szCs w:val="22"/>
        </w:rPr>
        <w:t>$155,000 to &lt; $255,000</w:t>
      </w:r>
    </w:p>
    <w:p w14:paraId="5023EFC2" w14:textId="77777777" w:rsidR="00A06FB2" w:rsidRPr="00FE21BD" w:rsidRDefault="00524726" w:rsidP="00B9703D">
      <w:pPr>
        <w:ind w:right="147"/>
        <w:rPr>
          <w:rFonts w:ascii="Arial Narrow" w:hAnsi="Arial Narrow"/>
          <w:i/>
          <w:snapToGrid w:val="0"/>
          <w:sz w:val="18"/>
          <w:szCs w:val="22"/>
        </w:rPr>
      </w:pPr>
      <w:r w:rsidRPr="00FE21BD">
        <w:rPr>
          <w:rFonts w:ascii="Arial Narrow" w:hAnsi="Arial Narrow"/>
          <w:i/>
          <w:snapToGrid w:val="0"/>
          <w:sz w:val="18"/>
          <w:szCs w:val="22"/>
          <w:vertAlign w:val="superscript"/>
        </w:rPr>
        <w:t xml:space="preserve">4 </w:t>
      </w:r>
      <w:r w:rsidR="00B9703D" w:rsidRPr="00FE21BD">
        <w:rPr>
          <w:rFonts w:ascii="Arial Narrow" w:hAnsi="Arial Narrow"/>
          <w:i/>
          <w:snapToGrid w:val="0"/>
          <w:sz w:val="18"/>
          <w:szCs w:val="22"/>
        </w:rPr>
        <w:t>$55,000 to &lt; $75,000</w:t>
      </w:r>
    </w:p>
    <w:p w14:paraId="74F82906" w14:textId="48F1DCF9" w:rsidR="00C70467" w:rsidRPr="004E57C9" w:rsidRDefault="00A06FB2" w:rsidP="004E57C9">
      <w:pPr>
        <w:ind w:right="147"/>
        <w:rPr>
          <w:rFonts w:ascii="Arial" w:hAnsi="Arial"/>
          <w:i/>
          <w:color w:val="333333"/>
          <w:sz w:val="21"/>
          <w:szCs w:val="21"/>
        </w:rPr>
      </w:pPr>
      <w:r w:rsidRPr="00FE21BD">
        <w:rPr>
          <w:rFonts w:ascii="Arial Narrow" w:hAnsi="Arial Narrow"/>
          <w:i/>
          <w:snapToGrid w:val="0"/>
          <w:sz w:val="18"/>
          <w:szCs w:val="22"/>
          <w:vertAlign w:val="superscript"/>
        </w:rPr>
        <w:t>5</w:t>
      </w:r>
      <w:r w:rsidR="00B9703D" w:rsidRPr="00FE21BD">
        <w:rPr>
          <w:rFonts w:ascii="Arial" w:hAnsi="Arial"/>
          <w:i/>
          <w:color w:val="333333"/>
          <w:sz w:val="21"/>
          <w:szCs w:val="21"/>
        </w:rPr>
        <w:t xml:space="preserve"> </w:t>
      </w:r>
      <w:r w:rsidRPr="00FE21BD">
        <w:rPr>
          <w:rFonts w:ascii="Arial Narrow" w:hAnsi="Arial Narrow"/>
          <w:i/>
          <w:snapToGrid w:val="0"/>
          <w:sz w:val="18"/>
          <w:szCs w:val="22"/>
        </w:rPr>
        <w:t>$95,000 to &lt; $115,000</w:t>
      </w:r>
    </w:p>
    <w:p w14:paraId="7204A600" w14:textId="6BFB2105" w:rsidR="00791509" w:rsidRPr="00B7452F" w:rsidRDefault="00791509" w:rsidP="001D6B22">
      <w:pPr>
        <w:pStyle w:val="COMexecsummnumbered"/>
        <w:rPr>
          <w:iCs/>
        </w:rPr>
      </w:pPr>
      <w:r>
        <w:t xml:space="preserve">Based on the economic model, treatment with epcoritamab was associated with an incremental cost per QALY gained of </w:t>
      </w:r>
      <w:r w:rsidR="006948C1" w:rsidRPr="006948C1">
        <w:t>$</w:t>
      </w:r>
      <w:r w:rsidR="00FF7FCB" w:rsidRPr="00FF7FCB">
        <w:t>55,000 to &lt; $75,000</w:t>
      </w:r>
      <w:r w:rsidR="002F453F">
        <w:t xml:space="preserve"> </w:t>
      </w:r>
      <w:r>
        <w:t xml:space="preserve">compared to R-GemOx. </w:t>
      </w:r>
      <w:r w:rsidRPr="00B7452F">
        <w:rPr>
          <w:iCs/>
        </w:rPr>
        <w:t xml:space="preserve">Extrapolation of the time horizon to 20 years, and the inclusion of the cure assumption at 3 years had the </w:t>
      </w:r>
      <w:r w:rsidR="00BC58F6" w:rsidRPr="00B7452F">
        <w:rPr>
          <w:iCs/>
        </w:rPr>
        <w:t>largest</w:t>
      </w:r>
      <w:r w:rsidRPr="00B7452F">
        <w:rPr>
          <w:iCs/>
        </w:rPr>
        <w:t xml:space="preserve"> impact. </w:t>
      </w:r>
    </w:p>
    <w:p w14:paraId="14435087" w14:textId="41D71B3B" w:rsidR="001D6B22" w:rsidRPr="00B7452F" w:rsidRDefault="001D6B22" w:rsidP="001D6B22">
      <w:pPr>
        <w:pStyle w:val="COMexecsummnumbered"/>
        <w:rPr>
          <w:iCs/>
        </w:rPr>
      </w:pPr>
      <w:r w:rsidRPr="00B7452F">
        <w:rPr>
          <w:iCs/>
        </w:rPr>
        <w:lastRenderedPageBreak/>
        <w:t>The difference in total cost between treatment arms was primarily driven by drug costs for epcoritamab. The difference in health outcomes between treatment arms was primary driven by the difference in time spent in the cured health state.</w:t>
      </w:r>
    </w:p>
    <w:p w14:paraId="5503A9A4" w14:textId="77777777" w:rsidR="006841D5" w:rsidRDefault="006720FD" w:rsidP="006841D5">
      <w:pPr>
        <w:pStyle w:val="COMexecsummnumbered"/>
      </w:pPr>
      <w:r w:rsidRPr="006720FD">
        <w:t>In the model, 76% of the incremental QALYs, 9% of the incremental drug costs, 33% of the incremental health state costs, 9% of the incremental drug acquisition costs, 11% of the incremental administration costs, and -413% of the incremental adverse event costs were accrued in the extrapolated period beyond 25.5 months.</w:t>
      </w:r>
    </w:p>
    <w:p w14:paraId="1F988ADD" w14:textId="5540BDCB" w:rsidR="006841D5" w:rsidRDefault="006841D5" w:rsidP="006841D5">
      <w:pPr>
        <w:pStyle w:val="COMexecsummnumbered"/>
      </w:pPr>
      <w:r>
        <w:t>For every patient treated with epcoritamab versus chemoimmunotherapy and followed up for 20 years, the economic evaluation (without discounting) estimated that there would be:</w:t>
      </w:r>
    </w:p>
    <w:p w14:paraId="3A14054B" w14:textId="74B360EB" w:rsidR="006841D5" w:rsidRDefault="006841D5" w:rsidP="004E57C9">
      <w:pPr>
        <w:pStyle w:val="COMexecsummbulletlist"/>
        <w:ind w:hanging="357"/>
      </w:pPr>
      <w:r>
        <w:t>An additional 3</w:t>
      </w:r>
      <w:r w:rsidR="00B53D07">
        <w:t>.</w:t>
      </w:r>
      <w:r>
        <w:t>6 years of life lived.</w:t>
      </w:r>
    </w:p>
    <w:p w14:paraId="2D1BF340" w14:textId="5864A459" w:rsidR="006841D5" w:rsidRDefault="006841D5" w:rsidP="004E57C9">
      <w:pPr>
        <w:pStyle w:val="COMexecsummbulletlist"/>
        <w:ind w:hanging="357"/>
      </w:pPr>
      <w:r>
        <w:t>An additional 2</w:t>
      </w:r>
      <w:r w:rsidR="00B53D07">
        <w:t>.</w:t>
      </w:r>
      <w:r w:rsidR="007A4B04">
        <w:t>9</w:t>
      </w:r>
      <w:r>
        <w:t xml:space="preserve"> years of quality-adjusted life lived.</w:t>
      </w:r>
    </w:p>
    <w:p w14:paraId="3878B985" w14:textId="4405A961" w:rsidR="006841D5" w:rsidRPr="006720FD" w:rsidRDefault="006841D5" w:rsidP="004E57C9">
      <w:pPr>
        <w:pStyle w:val="COMexecsummbulletlist"/>
      </w:pPr>
      <w:r>
        <w:t xml:space="preserve">Additional drug costs of </w:t>
      </w:r>
      <w:r w:rsidR="00483148" w:rsidRPr="002851FB">
        <w:t>$</w:t>
      </w:r>
      <w:r w:rsidR="00680813" w:rsidRPr="00180EF2">
        <w:rPr>
          <w:color w:val="000000"/>
          <w:w w:val="15"/>
          <w:shd w:val="solid" w:color="000000" w:fill="000000"/>
          <w:fitText w:val="-20" w:id="-762125555"/>
          <w14:textFill>
            <w14:solidFill>
              <w14:srgbClr w14:val="000000">
                <w14:alpha w14:val="100000"/>
              </w14:srgbClr>
            </w14:solidFill>
          </w14:textFill>
        </w:rPr>
        <w:t>|</w:t>
      </w:r>
      <w:r w:rsidR="002F453F" w:rsidRPr="00180EF2">
        <w:rPr>
          <w:color w:val="000000"/>
          <w:w w:val="15"/>
          <w:shd w:val="solid" w:color="000000" w:fill="000000"/>
          <w:fitText w:val="-20" w:id="-762125555"/>
          <w14:textFill>
            <w14:solidFill>
              <w14:srgbClr w14:val="000000">
                <w14:alpha w14:val="100000"/>
              </w14:srgbClr>
            </w14:solidFill>
          </w14:textFill>
        </w:rPr>
        <w:t xml:space="preserve"> </w:t>
      </w:r>
      <w:r w:rsidR="00680813" w:rsidRPr="00180EF2">
        <w:rPr>
          <w:color w:val="000000"/>
          <w:spacing w:val="-61"/>
          <w:w w:val="15"/>
          <w:shd w:val="solid" w:color="000000" w:fill="000000"/>
          <w:fitText w:val="-20" w:id="-762125555"/>
          <w14:textFill>
            <w14:solidFill>
              <w14:srgbClr w14:val="000000">
                <w14:alpha w14:val="100000"/>
              </w14:srgbClr>
            </w14:solidFill>
          </w14:textFill>
        </w:rPr>
        <w:t>|</w:t>
      </w:r>
      <w:r w:rsidR="00483148" w:rsidRPr="002851FB">
        <w:t xml:space="preserve">, additional drug administration costs of $2,000, and additional health state costs of </w:t>
      </w:r>
      <w:r w:rsidR="00483148" w:rsidRPr="00584FEA">
        <w:t>$3,000.</w:t>
      </w:r>
    </w:p>
    <w:p w14:paraId="1BAC1159" w14:textId="30BD752F" w:rsidR="00A86E8B" w:rsidRPr="00471739" w:rsidRDefault="00D23D11" w:rsidP="001D6B22">
      <w:pPr>
        <w:pStyle w:val="COMexecsummnumbered"/>
      </w:pPr>
      <w:r w:rsidRPr="00471739">
        <w:t xml:space="preserve">The results of key sensitivity analyses are summarised </w:t>
      </w:r>
      <w:r w:rsidR="00E16AD8" w:rsidRPr="00471739">
        <w:t xml:space="preserve">in </w:t>
      </w:r>
      <w:r w:rsidR="00E16AD8" w:rsidRPr="00471739">
        <w:fldChar w:fldCharType="begin"/>
      </w:r>
      <w:r w:rsidR="00E16AD8" w:rsidRPr="00471739">
        <w:instrText xml:space="preserve"> REF _Ref104804865 \h </w:instrText>
      </w:r>
      <w:r w:rsidR="00E16AD8" w:rsidRPr="00471739">
        <w:fldChar w:fldCharType="separate"/>
      </w:r>
      <w:r w:rsidR="00180EF2" w:rsidRPr="00471739">
        <w:t xml:space="preserve">Table </w:t>
      </w:r>
      <w:r w:rsidR="00180EF2">
        <w:rPr>
          <w:noProof/>
        </w:rPr>
        <w:t>18</w:t>
      </w:r>
      <w:r w:rsidR="00E16AD8" w:rsidRPr="00471739">
        <w:fldChar w:fldCharType="end"/>
      </w:r>
      <w:r w:rsidRPr="00471739">
        <w:t>.</w:t>
      </w:r>
      <w:r w:rsidR="002721E2">
        <w:t xml:space="preserve"> </w:t>
      </w:r>
    </w:p>
    <w:p w14:paraId="206D4F76" w14:textId="396624DD" w:rsidR="00C814DB" w:rsidRDefault="00E16AD8" w:rsidP="00C814DB">
      <w:pPr>
        <w:pStyle w:val="COMtablefigcaption"/>
      </w:pPr>
      <w:bookmarkStart w:id="59" w:name="_Ref104804865"/>
      <w:r w:rsidRPr="00471739">
        <w:t xml:space="preserve">Table </w:t>
      </w:r>
      <w:r w:rsidR="00AF4A09">
        <w:fldChar w:fldCharType="begin"/>
      </w:r>
      <w:r w:rsidR="00AF4A09">
        <w:instrText xml:space="preserve"> SEQ Table \* ARABIC </w:instrText>
      </w:r>
      <w:r w:rsidR="00AF4A09">
        <w:fldChar w:fldCharType="separate"/>
      </w:r>
      <w:r w:rsidR="00180EF2">
        <w:rPr>
          <w:noProof/>
        </w:rPr>
        <w:t>18</w:t>
      </w:r>
      <w:r w:rsidR="00AF4A09">
        <w:rPr>
          <w:noProof/>
        </w:rPr>
        <w:fldChar w:fldCharType="end"/>
      </w:r>
      <w:bookmarkEnd w:id="59"/>
      <w:r w:rsidRPr="00471739">
        <w:t>:</w:t>
      </w:r>
      <w:r w:rsidR="00354F64" w:rsidRPr="00471739">
        <w:t xml:space="preserve"> </w:t>
      </w:r>
      <w:r w:rsidR="00887D26">
        <w:t>Results of key s</w:t>
      </w:r>
      <w:r w:rsidR="00D15314" w:rsidRPr="00471739">
        <w:t>ensitivity analyses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081"/>
        <w:gridCol w:w="1035"/>
        <w:gridCol w:w="1035"/>
        <w:gridCol w:w="953"/>
        <w:gridCol w:w="913"/>
      </w:tblGrid>
      <w:tr w:rsidR="00C814DB" w:rsidRPr="00E07438" w14:paraId="2DF3C2F4" w14:textId="77777777" w:rsidTr="00A41507">
        <w:trPr>
          <w:tblHeader/>
        </w:trPr>
        <w:tc>
          <w:tcPr>
            <w:tcW w:w="2827" w:type="pct"/>
            <w:vAlign w:val="center"/>
          </w:tcPr>
          <w:p w14:paraId="1C8E19C4" w14:textId="77777777" w:rsidR="00C814DB" w:rsidRPr="00E07438" w:rsidRDefault="00C814DB">
            <w:pPr>
              <w:pStyle w:val="COMTableheadingrow"/>
              <w:keepNext w:val="0"/>
            </w:pPr>
            <w:r w:rsidRPr="00E07438">
              <w:t>Analyses</w:t>
            </w:r>
          </w:p>
        </w:tc>
        <w:tc>
          <w:tcPr>
            <w:tcW w:w="537" w:type="pct"/>
          </w:tcPr>
          <w:p w14:paraId="127F3B03" w14:textId="77777777" w:rsidR="00C814DB" w:rsidRPr="00E07438" w:rsidRDefault="00C814DB">
            <w:pPr>
              <w:pStyle w:val="COMTableheadingrow"/>
              <w:keepNext w:val="0"/>
              <w:jc w:val="center"/>
            </w:pPr>
            <w:r w:rsidRPr="00E07438">
              <w:t>Incremental cost</w:t>
            </w:r>
          </w:p>
        </w:tc>
        <w:tc>
          <w:tcPr>
            <w:tcW w:w="576" w:type="pct"/>
          </w:tcPr>
          <w:p w14:paraId="3607AE85" w14:textId="77777777" w:rsidR="00C814DB" w:rsidRPr="00E07438" w:rsidRDefault="00C814DB">
            <w:pPr>
              <w:pStyle w:val="COMTableheadingrow"/>
              <w:keepNext w:val="0"/>
              <w:jc w:val="center"/>
            </w:pPr>
            <w:r w:rsidRPr="00E07438">
              <w:t>Incremental QALY</w:t>
            </w:r>
          </w:p>
        </w:tc>
        <w:tc>
          <w:tcPr>
            <w:tcW w:w="545" w:type="pct"/>
            <w:vAlign w:val="center"/>
          </w:tcPr>
          <w:p w14:paraId="5FBEE248" w14:textId="77777777" w:rsidR="00C814DB" w:rsidRPr="00E07438" w:rsidRDefault="00C814DB">
            <w:pPr>
              <w:pStyle w:val="COMTableheadingrow"/>
              <w:keepNext w:val="0"/>
              <w:jc w:val="center"/>
            </w:pPr>
            <w:r w:rsidRPr="00E07438">
              <w:t>ICER</w:t>
            </w:r>
          </w:p>
        </w:tc>
        <w:tc>
          <w:tcPr>
            <w:tcW w:w="515" w:type="pct"/>
            <w:vAlign w:val="center"/>
          </w:tcPr>
          <w:p w14:paraId="38FBC650" w14:textId="77777777" w:rsidR="00C814DB" w:rsidRPr="00E07438" w:rsidRDefault="00C814DB">
            <w:pPr>
              <w:pStyle w:val="COMTableheadingrow"/>
              <w:keepNext w:val="0"/>
              <w:jc w:val="center"/>
            </w:pPr>
            <w:r w:rsidRPr="00E07438">
              <w:t>% change</w:t>
            </w:r>
          </w:p>
        </w:tc>
      </w:tr>
      <w:tr w:rsidR="00C814DB" w:rsidRPr="00E07438" w14:paraId="1BD67EBC" w14:textId="77777777" w:rsidTr="00A41507">
        <w:tc>
          <w:tcPr>
            <w:tcW w:w="2827" w:type="pct"/>
          </w:tcPr>
          <w:p w14:paraId="7B8AE6F3" w14:textId="77777777" w:rsidR="00C814DB" w:rsidRPr="00E07438" w:rsidRDefault="00C814DB">
            <w:pPr>
              <w:pStyle w:val="COMTabletext"/>
              <w:keepNext w:val="0"/>
              <w:rPr>
                <w:b/>
                <w:bCs w:val="0"/>
              </w:rPr>
            </w:pPr>
            <w:r w:rsidRPr="00E07438">
              <w:rPr>
                <w:b/>
                <w:bCs w:val="0"/>
              </w:rPr>
              <w:t>Base case</w:t>
            </w:r>
          </w:p>
        </w:tc>
        <w:tc>
          <w:tcPr>
            <w:tcW w:w="537" w:type="pct"/>
          </w:tcPr>
          <w:p w14:paraId="1ACAF017" w14:textId="0AB9479F" w:rsidR="00C814DB" w:rsidRPr="00475D16" w:rsidRDefault="00C814DB">
            <w:pPr>
              <w:pStyle w:val="COMTabletext"/>
              <w:keepNext w:val="0"/>
              <w:jc w:val="center"/>
              <w:rPr>
                <w:b/>
                <w:bCs w:val="0"/>
              </w:rPr>
            </w:pPr>
            <w:r w:rsidRPr="00475D16">
              <w:rPr>
                <w:b/>
                <w:bCs w:val="0"/>
              </w:rPr>
              <w:t>$</w:t>
            </w:r>
            <w:r w:rsidR="00680813" w:rsidRPr="00BA22F7">
              <w:rPr>
                <w:rFonts w:hint="eastAsia"/>
                <w:b/>
                <w:bCs w:val="0"/>
                <w:color w:val="000000"/>
                <w:w w:val="23"/>
                <w:shd w:val="solid" w:color="000000" w:fill="000000"/>
                <w:fitText w:val="107" w:id="-762125554"/>
                <w14:textFill>
                  <w14:solidFill>
                    <w14:srgbClr w14:val="000000">
                      <w14:alpha w14:val="100000"/>
                    </w14:srgbClr>
                  </w14:solidFill>
                </w14:textFill>
              </w:rPr>
              <w:t xml:space="preserve">　</w:t>
            </w:r>
            <w:r w:rsidR="00680813" w:rsidRPr="00BA22F7">
              <w:rPr>
                <w:b/>
                <w:bCs w:val="0"/>
                <w:color w:val="000000"/>
                <w:w w:val="23"/>
                <w:shd w:val="solid" w:color="000000" w:fill="000000"/>
                <w:fitText w:val="107" w:id="-762125554"/>
                <w14:textFill>
                  <w14:solidFill>
                    <w14:srgbClr w14:val="000000">
                      <w14:alpha w14:val="100000"/>
                    </w14:srgbClr>
                  </w14:solidFill>
                </w14:textFill>
              </w:rPr>
              <w:t>|</w:t>
            </w:r>
            <w:r w:rsidR="00680813" w:rsidRPr="00BA22F7">
              <w:rPr>
                <w:rFonts w:hint="eastAsia"/>
                <w:b/>
                <w:bCs w:val="0"/>
                <w:color w:val="000000"/>
                <w:w w:val="23"/>
                <w:shd w:val="solid" w:color="000000" w:fill="000000"/>
                <w:fitText w:val="107" w:id="-762125554"/>
                <w14:textFill>
                  <w14:solidFill>
                    <w14:srgbClr w14:val="000000">
                      <w14:alpha w14:val="100000"/>
                    </w14:srgbClr>
                  </w14:solidFill>
                </w14:textFill>
              </w:rPr>
              <w:t xml:space="preserve">　</w:t>
            </w:r>
          </w:p>
        </w:tc>
        <w:tc>
          <w:tcPr>
            <w:tcW w:w="576" w:type="pct"/>
          </w:tcPr>
          <w:p w14:paraId="766966E9" w14:textId="77777777" w:rsidR="00C814DB" w:rsidRPr="00475D16" w:rsidRDefault="00C814DB">
            <w:pPr>
              <w:pStyle w:val="COMTabletext"/>
              <w:keepNext w:val="0"/>
              <w:jc w:val="center"/>
              <w:rPr>
                <w:b/>
                <w:bCs w:val="0"/>
              </w:rPr>
            </w:pPr>
            <w:r w:rsidRPr="00475D16">
              <w:rPr>
                <w:b/>
                <w:bCs w:val="0"/>
              </w:rPr>
              <w:t>2.000</w:t>
            </w:r>
          </w:p>
        </w:tc>
        <w:tc>
          <w:tcPr>
            <w:tcW w:w="545" w:type="pct"/>
          </w:tcPr>
          <w:p w14:paraId="449E0091" w14:textId="56B2FD26" w:rsidR="00C814DB" w:rsidRPr="002851FB" w:rsidRDefault="00C814DB">
            <w:pPr>
              <w:pStyle w:val="COMTabletext"/>
              <w:keepNext w:val="0"/>
              <w:jc w:val="center"/>
              <w:rPr>
                <w:vertAlign w:val="superscript"/>
              </w:rPr>
            </w:pPr>
            <w:r w:rsidRPr="00475D16">
              <w:rPr>
                <w:b/>
                <w:bCs w:val="0"/>
              </w:rPr>
              <w:t>$</w:t>
            </w:r>
            <w:r w:rsidR="00680813" w:rsidRPr="00BA22F7">
              <w:rPr>
                <w:b/>
                <w:bCs w:val="0"/>
                <w:color w:val="000000"/>
                <w:spacing w:val="148"/>
                <w:shd w:val="solid" w:color="000000" w:fill="000000"/>
                <w:fitText w:val="240" w:id="-762125553"/>
                <w14:textFill>
                  <w14:solidFill>
                    <w14:srgbClr w14:val="000000">
                      <w14:alpha w14:val="100000"/>
                    </w14:srgbClr>
                  </w14:solidFill>
                </w14:textFill>
              </w:rPr>
              <w:t>|</w:t>
            </w:r>
            <w:r w:rsidR="00680813" w:rsidRPr="00BA22F7">
              <w:rPr>
                <w:b/>
                <w:bCs w:val="0"/>
                <w:color w:val="000000"/>
                <w:shd w:val="solid" w:color="000000" w:fill="000000"/>
                <w:fitText w:val="240" w:id="-762125553"/>
                <w14:textFill>
                  <w14:solidFill>
                    <w14:srgbClr w14:val="000000">
                      <w14:alpha w14:val="100000"/>
                    </w14:srgbClr>
                  </w14:solidFill>
                </w14:textFill>
              </w:rPr>
              <w:t>|</w:t>
            </w:r>
            <w:r w:rsidR="002851FB">
              <w:rPr>
                <w:vertAlign w:val="superscript"/>
              </w:rPr>
              <w:t>1</w:t>
            </w:r>
          </w:p>
        </w:tc>
        <w:tc>
          <w:tcPr>
            <w:tcW w:w="515" w:type="pct"/>
          </w:tcPr>
          <w:p w14:paraId="7C888154" w14:textId="77777777" w:rsidR="00C814DB" w:rsidRPr="00E07438" w:rsidRDefault="00C814DB">
            <w:pPr>
              <w:pStyle w:val="COMTabletext"/>
              <w:keepNext w:val="0"/>
              <w:jc w:val="center"/>
              <w:rPr>
                <w:b/>
                <w:bCs w:val="0"/>
              </w:rPr>
            </w:pPr>
            <w:r w:rsidRPr="00E07438">
              <w:rPr>
                <w:b/>
                <w:bCs w:val="0"/>
              </w:rPr>
              <w:t>-</w:t>
            </w:r>
          </w:p>
        </w:tc>
      </w:tr>
      <w:tr w:rsidR="00C814DB" w:rsidRPr="00E07438" w14:paraId="4560CE03" w14:textId="77777777">
        <w:tc>
          <w:tcPr>
            <w:tcW w:w="5000" w:type="pct"/>
            <w:gridSpan w:val="5"/>
          </w:tcPr>
          <w:p w14:paraId="0EC8B8A8" w14:textId="77777777" w:rsidR="00C814DB" w:rsidRPr="00E07438" w:rsidRDefault="00C814DB">
            <w:pPr>
              <w:pStyle w:val="COMTabletext"/>
              <w:keepNext w:val="0"/>
              <w:rPr>
                <w:b/>
                <w:bCs w:val="0"/>
              </w:rPr>
            </w:pPr>
            <w:r w:rsidRPr="00E07438">
              <w:rPr>
                <w:b/>
                <w:bCs w:val="0"/>
              </w:rPr>
              <w:t>Discount rate (base case: 5% costs and outcomes)</w:t>
            </w:r>
          </w:p>
        </w:tc>
      </w:tr>
      <w:tr w:rsidR="00C814DB" w:rsidRPr="00E07438" w14:paraId="77FC1944" w14:textId="77777777" w:rsidTr="00A41507">
        <w:tc>
          <w:tcPr>
            <w:tcW w:w="2827" w:type="pct"/>
          </w:tcPr>
          <w:p w14:paraId="2DCC1FC9" w14:textId="77777777" w:rsidR="00C814DB" w:rsidRPr="006948C1" w:rsidRDefault="00C814DB">
            <w:pPr>
              <w:pStyle w:val="COMTabletext"/>
              <w:keepNext w:val="0"/>
            </w:pPr>
            <w:r w:rsidRPr="006948C1">
              <w:t>0% costs and outcomes</w:t>
            </w:r>
          </w:p>
        </w:tc>
        <w:tc>
          <w:tcPr>
            <w:tcW w:w="537" w:type="pct"/>
          </w:tcPr>
          <w:p w14:paraId="0AEC1B91" w14:textId="6D39EE75" w:rsidR="00C814DB" w:rsidRPr="006948C1" w:rsidRDefault="00C814DB">
            <w:pPr>
              <w:pStyle w:val="COMTabletext"/>
              <w:keepNext w:val="0"/>
              <w:jc w:val="center"/>
            </w:pPr>
            <w:r w:rsidRPr="006948C1">
              <w:t>$</w:t>
            </w:r>
            <w:r w:rsidR="00680813" w:rsidRPr="00BA22F7">
              <w:rPr>
                <w:rFonts w:hint="eastAsia"/>
                <w:color w:val="000000"/>
                <w:w w:val="15"/>
                <w:shd w:val="solid" w:color="000000" w:fill="000000"/>
                <w:fitText w:val="40" w:id="-762125552"/>
                <w14:textFill>
                  <w14:solidFill>
                    <w14:srgbClr w14:val="000000">
                      <w14:alpha w14:val="100000"/>
                    </w14:srgbClr>
                  </w14:solidFill>
                </w14:textFill>
              </w:rPr>
              <w:t xml:space="preserve">　</w:t>
            </w:r>
            <w:r w:rsidR="00680813" w:rsidRPr="00BA22F7">
              <w:rPr>
                <w:color w:val="000000"/>
                <w:w w:val="15"/>
                <w:shd w:val="solid" w:color="000000" w:fill="000000"/>
                <w:fitText w:val="40" w:id="-762125552"/>
                <w14:textFill>
                  <w14:solidFill>
                    <w14:srgbClr w14:val="000000">
                      <w14:alpha w14:val="100000"/>
                    </w14:srgbClr>
                  </w14:solidFill>
                </w14:textFill>
              </w:rPr>
              <w:t>|</w:t>
            </w:r>
            <w:r w:rsidR="00680813" w:rsidRPr="00BA22F7">
              <w:rPr>
                <w:rFonts w:hint="eastAsia"/>
                <w:color w:val="000000"/>
                <w:spacing w:val="-25"/>
                <w:w w:val="15"/>
                <w:shd w:val="solid" w:color="000000" w:fill="000000"/>
                <w:fitText w:val="40" w:id="-762125552"/>
                <w14:textFill>
                  <w14:solidFill>
                    <w14:srgbClr w14:val="000000">
                      <w14:alpha w14:val="100000"/>
                    </w14:srgbClr>
                  </w14:solidFill>
                </w14:textFill>
              </w:rPr>
              <w:t xml:space="preserve">　</w:t>
            </w:r>
          </w:p>
        </w:tc>
        <w:tc>
          <w:tcPr>
            <w:tcW w:w="576" w:type="pct"/>
          </w:tcPr>
          <w:p w14:paraId="1EEA5056" w14:textId="77777777" w:rsidR="00C814DB" w:rsidRPr="006948C1" w:rsidRDefault="00C814DB">
            <w:pPr>
              <w:pStyle w:val="COMTabletext"/>
              <w:keepNext w:val="0"/>
              <w:jc w:val="center"/>
            </w:pPr>
            <w:r w:rsidRPr="006948C1">
              <w:t>2.914</w:t>
            </w:r>
          </w:p>
        </w:tc>
        <w:tc>
          <w:tcPr>
            <w:tcW w:w="545" w:type="pct"/>
          </w:tcPr>
          <w:p w14:paraId="1E18B1BC" w14:textId="30148BA3" w:rsidR="00C814DB" w:rsidRPr="00647523" w:rsidRDefault="00C814DB">
            <w:pPr>
              <w:pStyle w:val="COMTabletext"/>
              <w:keepNext w:val="0"/>
              <w:jc w:val="center"/>
              <w:rPr>
                <w:vertAlign w:val="superscript"/>
              </w:rPr>
            </w:pPr>
            <w:r w:rsidRPr="006948C1">
              <w:t>$</w:t>
            </w:r>
            <w:r w:rsidR="00680813" w:rsidRPr="00BA22F7">
              <w:rPr>
                <w:color w:val="000000"/>
                <w:spacing w:val="42"/>
                <w:shd w:val="solid" w:color="000000" w:fill="000000"/>
                <w:fitText w:val="213" w:id="-762125568"/>
                <w14:textFill>
                  <w14:solidFill>
                    <w14:srgbClr w14:val="000000">
                      <w14:alpha w14:val="100000"/>
                    </w14:srgbClr>
                  </w14:solidFill>
                </w14:textFill>
              </w:rPr>
              <w:t>||</w:t>
            </w:r>
            <w:r w:rsidR="00680813" w:rsidRPr="00BA22F7">
              <w:rPr>
                <w:color w:val="000000"/>
                <w:spacing w:val="2"/>
                <w:shd w:val="solid" w:color="000000" w:fill="000000"/>
                <w:fitText w:val="213" w:id="-762125568"/>
                <w14:textFill>
                  <w14:solidFill>
                    <w14:srgbClr w14:val="000000">
                      <w14:alpha w14:val="100000"/>
                    </w14:srgbClr>
                  </w14:solidFill>
                </w14:textFill>
              </w:rPr>
              <w:t>|</w:t>
            </w:r>
            <w:r w:rsidR="00647523">
              <w:rPr>
                <w:vertAlign w:val="superscript"/>
              </w:rPr>
              <w:t>2</w:t>
            </w:r>
          </w:p>
        </w:tc>
        <w:tc>
          <w:tcPr>
            <w:tcW w:w="515" w:type="pct"/>
          </w:tcPr>
          <w:p w14:paraId="34673F81" w14:textId="1EC197C9" w:rsidR="00C814DB" w:rsidRPr="006948C1" w:rsidRDefault="00C814DB">
            <w:pPr>
              <w:pStyle w:val="COMTabletext"/>
              <w:keepNext w:val="0"/>
              <w:jc w:val="center"/>
            </w:pPr>
            <w:r w:rsidRPr="00D46B2C">
              <w:t>-</w:t>
            </w:r>
            <w:r w:rsidR="00680813" w:rsidRPr="00BA22F7">
              <w:rPr>
                <w:rFonts w:hint="eastAsia"/>
                <w:color w:val="000000"/>
                <w:w w:val="33"/>
                <w:shd w:val="solid" w:color="000000" w:fill="000000"/>
                <w:fitText w:val="147" w:id="-762125567"/>
                <w14:textFill>
                  <w14:solidFill>
                    <w14:srgbClr w14:val="000000">
                      <w14:alpha w14:val="100000"/>
                    </w14:srgbClr>
                  </w14:solidFill>
                </w14:textFill>
              </w:rPr>
              <w:t xml:space="preserve">　</w:t>
            </w:r>
            <w:r w:rsidR="00680813" w:rsidRPr="00BA22F7">
              <w:rPr>
                <w:color w:val="000000"/>
                <w:w w:val="33"/>
                <w:shd w:val="solid" w:color="000000" w:fill="000000"/>
                <w:fitText w:val="147" w:id="-762125567"/>
                <w14:textFill>
                  <w14:solidFill>
                    <w14:srgbClr w14:val="000000">
                      <w14:alpha w14:val="100000"/>
                    </w14:srgbClr>
                  </w14:solidFill>
                </w14:textFill>
              </w:rPr>
              <w:t>|</w:t>
            </w:r>
            <w:r w:rsidR="00680813" w:rsidRPr="00BA22F7">
              <w:rPr>
                <w:rFonts w:hint="eastAsia"/>
                <w:color w:val="000000"/>
                <w:w w:val="33"/>
                <w:shd w:val="solid" w:color="000000" w:fill="000000"/>
                <w:fitText w:val="147" w:id="-762125567"/>
                <w14:textFill>
                  <w14:solidFill>
                    <w14:srgbClr w14:val="000000">
                      <w14:alpha w14:val="100000"/>
                    </w14:srgbClr>
                  </w14:solidFill>
                </w14:textFill>
              </w:rPr>
              <w:t xml:space="preserve">　</w:t>
            </w:r>
            <w:r w:rsidRPr="006948C1">
              <w:t>%</w:t>
            </w:r>
          </w:p>
        </w:tc>
      </w:tr>
      <w:tr w:rsidR="00C814DB" w:rsidRPr="00E07438" w14:paraId="6A2A89BC" w14:textId="77777777" w:rsidTr="00A41507">
        <w:tc>
          <w:tcPr>
            <w:tcW w:w="2827" w:type="pct"/>
          </w:tcPr>
          <w:p w14:paraId="1D624B01" w14:textId="77777777" w:rsidR="00C814DB" w:rsidRPr="00E07438" w:rsidRDefault="00C814DB">
            <w:pPr>
              <w:pStyle w:val="COMTabletext"/>
              <w:keepNext w:val="0"/>
            </w:pPr>
            <w:r w:rsidRPr="00E07438">
              <w:t>3.5% costs and outcomes</w:t>
            </w:r>
          </w:p>
        </w:tc>
        <w:tc>
          <w:tcPr>
            <w:tcW w:w="537" w:type="pct"/>
          </w:tcPr>
          <w:p w14:paraId="5EE41E3B" w14:textId="0109EF94" w:rsidR="00C814DB" w:rsidRPr="00E07438" w:rsidRDefault="00C814DB">
            <w:pPr>
              <w:pStyle w:val="COMTabletext"/>
              <w:keepNext w:val="0"/>
              <w:jc w:val="center"/>
            </w:pPr>
            <w:r w:rsidRPr="00D55591">
              <w:t>$</w:t>
            </w:r>
            <w:r w:rsidR="00680813" w:rsidRPr="00BA22F7">
              <w:rPr>
                <w:rFonts w:hint="eastAsia"/>
                <w:color w:val="000000"/>
                <w:w w:val="15"/>
                <w:shd w:val="solid" w:color="000000" w:fill="000000"/>
                <w:fitText w:val="40" w:id="-762125566"/>
                <w14:textFill>
                  <w14:solidFill>
                    <w14:srgbClr w14:val="000000">
                      <w14:alpha w14:val="100000"/>
                    </w14:srgbClr>
                  </w14:solidFill>
                </w14:textFill>
              </w:rPr>
              <w:t xml:space="preserve">　</w:t>
            </w:r>
            <w:r w:rsidR="00680813" w:rsidRPr="00BA22F7">
              <w:rPr>
                <w:color w:val="000000"/>
                <w:w w:val="15"/>
                <w:shd w:val="solid" w:color="000000" w:fill="000000"/>
                <w:fitText w:val="40" w:id="-762125566"/>
                <w14:textFill>
                  <w14:solidFill>
                    <w14:srgbClr w14:val="000000">
                      <w14:alpha w14:val="100000"/>
                    </w14:srgbClr>
                  </w14:solidFill>
                </w14:textFill>
              </w:rPr>
              <w:t>|</w:t>
            </w:r>
            <w:r w:rsidR="00680813" w:rsidRPr="00BA22F7">
              <w:rPr>
                <w:rFonts w:hint="eastAsia"/>
                <w:color w:val="000000"/>
                <w:spacing w:val="-25"/>
                <w:w w:val="15"/>
                <w:shd w:val="solid" w:color="000000" w:fill="000000"/>
                <w:fitText w:val="40" w:id="-762125566"/>
                <w14:textFill>
                  <w14:solidFill>
                    <w14:srgbClr w14:val="000000">
                      <w14:alpha w14:val="100000"/>
                    </w14:srgbClr>
                  </w14:solidFill>
                </w14:textFill>
              </w:rPr>
              <w:t xml:space="preserve">　</w:t>
            </w:r>
          </w:p>
        </w:tc>
        <w:tc>
          <w:tcPr>
            <w:tcW w:w="576" w:type="pct"/>
          </w:tcPr>
          <w:p w14:paraId="7068B877" w14:textId="77777777" w:rsidR="00C814DB" w:rsidRPr="00E07438" w:rsidRDefault="00C814DB">
            <w:pPr>
              <w:pStyle w:val="COMTabletext"/>
              <w:keepNext w:val="0"/>
              <w:jc w:val="center"/>
            </w:pPr>
            <w:r w:rsidRPr="00D55591">
              <w:t>2.217</w:t>
            </w:r>
          </w:p>
        </w:tc>
        <w:tc>
          <w:tcPr>
            <w:tcW w:w="545" w:type="pct"/>
          </w:tcPr>
          <w:p w14:paraId="7C7990CF" w14:textId="575965BD" w:rsidR="00C814DB" w:rsidRPr="006417D5" w:rsidRDefault="00C814DB">
            <w:pPr>
              <w:pStyle w:val="COMTabletext"/>
              <w:keepNext w:val="0"/>
              <w:jc w:val="center"/>
              <w:rPr>
                <w:vertAlign w:val="superscript"/>
              </w:rPr>
            </w:pPr>
            <w:r w:rsidRPr="00D55591">
              <w:t>$</w:t>
            </w:r>
            <w:r w:rsidR="00680813" w:rsidRPr="00BA22F7">
              <w:rPr>
                <w:color w:val="000000"/>
                <w:spacing w:val="42"/>
                <w:shd w:val="solid" w:color="000000" w:fill="000000"/>
                <w:fitText w:val="213" w:id="-762125565"/>
                <w14:textFill>
                  <w14:solidFill>
                    <w14:srgbClr w14:val="000000">
                      <w14:alpha w14:val="100000"/>
                    </w14:srgbClr>
                  </w14:solidFill>
                </w14:textFill>
              </w:rPr>
              <w:t>||</w:t>
            </w:r>
            <w:r w:rsidR="00680813" w:rsidRPr="00BA22F7">
              <w:rPr>
                <w:color w:val="000000"/>
                <w:spacing w:val="2"/>
                <w:shd w:val="solid" w:color="000000" w:fill="000000"/>
                <w:fitText w:val="213" w:id="-762125565"/>
                <w14:textFill>
                  <w14:solidFill>
                    <w14:srgbClr w14:val="000000">
                      <w14:alpha w14:val="100000"/>
                    </w14:srgbClr>
                  </w14:solidFill>
                </w14:textFill>
              </w:rPr>
              <w:t>|</w:t>
            </w:r>
            <w:r w:rsidR="006417D5">
              <w:rPr>
                <w:vertAlign w:val="superscript"/>
              </w:rPr>
              <w:t>1</w:t>
            </w:r>
          </w:p>
        </w:tc>
        <w:tc>
          <w:tcPr>
            <w:tcW w:w="515" w:type="pct"/>
          </w:tcPr>
          <w:p w14:paraId="5EB53E79" w14:textId="160F79C5" w:rsidR="00C814DB" w:rsidRPr="00E07438" w:rsidRDefault="00C814DB">
            <w:pPr>
              <w:pStyle w:val="COMTabletext"/>
              <w:keepNext w:val="0"/>
              <w:jc w:val="center"/>
            </w:pPr>
            <w:r w:rsidRPr="00D46B2C">
              <w:t>-</w:t>
            </w:r>
            <w:r w:rsidR="00680813" w:rsidRPr="00BA22F7">
              <w:rPr>
                <w:rFonts w:hint="eastAsia"/>
                <w:color w:val="000000"/>
                <w:w w:val="33"/>
                <w:shd w:val="solid" w:color="000000" w:fill="000000"/>
                <w:fitText w:val="147" w:id="-762125564"/>
                <w14:textFill>
                  <w14:solidFill>
                    <w14:srgbClr w14:val="000000">
                      <w14:alpha w14:val="100000"/>
                    </w14:srgbClr>
                  </w14:solidFill>
                </w14:textFill>
              </w:rPr>
              <w:t xml:space="preserve">　</w:t>
            </w:r>
            <w:r w:rsidR="00680813" w:rsidRPr="00BA22F7">
              <w:rPr>
                <w:color w:val="000000"/>
                <w:w w:val="33"/>
                <w:shd w:val="solid" w:color="000000" w:fill="000000"/>
                <w:fitText w:val="147" w:id="-762125564"/>
                <w14:textFill>
                  <w14:solidFill>
                    <w14:srgbClr w14:val="000000">
                      <w14:alpha w14:val="100000"/>
                    </w14:srgbClr>
                  </w14:solidFill>
                </w14:textFill>
              </w:rPr>
              <w:t>|</w:t>
            </w:r>
            <w:r w:rsidR="00680813" w:rsidRPr="00BA22F7">
              <w:rPr>
                <w:rFonts w:hint="eastAsia"/>
                <w:color w:val="000000"/>
                <w:w w:val="33"/>
                <w:shd w:val="solid" w:color="000000" w:fill="000000"/>
                <w:fitText w:val="147" w:id="-762125564"/>
                <w14:textFill>
                  <w14:solidFill>
                    <w14:srgbClr w14:val="000000">
                      <w14:alpha w14:val="100000"/>
                    </w14:srgbClr>
                  </w14:solidFill>
                </w14:textFill>
              </w:rPr>
              <w:t xml:space="preserve">　</w:t>
            </w:r>
            <w:r w:rsidRPr="00F44AE5">
              <w:t>%</w:t>
            </w:r>
          </w:p>
        </w:tc>
      </w:tr>
      <w:tr w:rsidR="00C814DB" w:rsidRPr="00E07438" w14:paraId="0F63EA76" w14:textId="77777777">
        <w:tc>
          <w:tcPr>
            <w:tcW w:w="5000" w:type="pct"/>
            <w:gridSpan w:val="5"/>
          </w:tcPr>
          <w:p w14:paraId="7CF2F312" w14:textId="60E6EF98" w:rsidR="00C814DB" w:rsidRPr="00E07438" w:rsidRDefault="00C814DB">
            <w:pPr>
              <w:pStyle w:val="COMTabletext"/>
              <w:keepNext w:val="0"/>
              <w:rPr>
                <w:b/>
                <w:bCs w:val="0"/>
              </w:rPr>
            </w:pPr>
            <w:r w:rsidRPr="00E07438">
              <w:rPr>
                <w:b/>
                <w:bCs w:val="0"/>
              </w:rPr>
              <w:t xml:space="preserve">Time horizon (base case: </w:t>
            </w:r>
            <w:r w:rsidR="00BC58F6">
              <w:rPr>
                <w:b/>
                <w:bCs w:val="0"/>
              </w:rPr>
              <w:t>20</w:t>
            </w:r>
            <w:r w:rsidRPr="00E07438">
              <w:rPr>
                <w:b/>
                <w:bCs w:val="0"/>
              </w:rPr>
              <w:t xml:space="preserve"> years)</w:t>
            </w:r>
          </w:p>
        </w:tc>
      </w:tr>
      <w:tr w:rsidR="00C814DB" w:rsidRPr="00B7452F" w14:paraId="4313EF33" w14:textId="77777777" w:rsidTr="00A41507">
        <w:tc>
          <w:tcPr>
            <w:tcW w:w="2827" w:type="pct"/>
          </w:tcPr>
          <w:p w14:paraId="07265A28" w14:textId="77777777" w:rsidR="00C814DB" w:rsidRPr="00B7452F" w:rsidRDefault="00C814DB">
            <w:pPr>
              <w:pStyle w:val="COMTabletext"/>
              <w:keepNext w:val="0"/>
              <w:rPr>
                <w:iCs/>
              </w:rPr>
            </w:pPr>
            <w:r w:rsidRPr="00B7452F">
              <w:rPr>
                <w:iCs/>
              </w:rPr>
              <w:t>5 years</w:t>
            </w:r>
          </w:p>
        </w:tc>
        <w:tc>
          <w:tcPr>
            <w:tcW w:w="537" w:type="pct"/>
          </w:tcPr>
          <w:p w14:paraId="655D673A" w14:textId="7EE1D28A" w:rsidR="00C814DB" w:rsidRPr="00B7452F" w:rsidRDefault="00C814DB">
            <w:pPr>
              <w:pStyle w:val="COMTabletext"/>
              <w:keepNext w:val="0"/>
              <w:jc w:val="center"/>
              <w:rPr>
                <w:iCs/>
              </w:rPr>
            </w:pPr>
            <w:r w:rsidRPr="00B7452F">
              <w:rPr>
                <w:iCs/>
              </w:rPr>
              <w:t>$</w:t>
            </w:r>
            <w:r w:rsidR="00680813" w:rsidRPr="00BA22F7">
              <w:rPr>
                <w:rFonts w:hint="eastAsia"/>
                <w:iCs/>
                <w:color w:val="000000"/>
                <w:w w:val="15"/>
                <w:shd w:val="solid" w:color="000000" w:fill="000000"/>
                <w:fitText w:val="40" w:id="-762125563"/>
                <w14:textFill>
                  <w14:solidFill>
                    <w14:srgbClr w14:val="000000">
                      <w14:alpha w14:val="100000"/>
                    </w14:srgbClr>
                  </w14:solidFill>
                </w14:textFill>
              </w:rPr>
              <w:t xml:space="preserve">　</w:t>
            </w:r>
            <w:r w:rsidR="00680813" w:rsidRPr="00BA22F7">
              <w:rPr>
                <w:iCs/>
                <w:color w:val="000000"/>
                <w:w w:val="15"/>
                <w:shd w:val="solid" w:color="000000" w:fill="000000"/>
                <w:fitText w:val="40" w:id="-762125563"/>
                <w14:textFill>
                  <w14:solidFill>
                    <w14:srgbClr w14:val="000000">
                      <w14:alpha w14:val="100000"/>
                    </w14:srgbClr>
                  </w14:solidFill>
                </w14:textFill>
              </w:rPr>
              <w:t>|</w:t>
            </w:r>
            <w:r w:rsidR="00680813" w:rsidRPr="00BA22F7">
              <w:rPr>
                <w:rFonts w:hint="eastAsia"/>
                <w:iCs/>
                <w:color w:val="000000"/>
                <w:spacing w:val="-25"/>
                <w:w w:val="15"/>
                <w:shd w:val="solid" w:color="000000" w:fill="000000"/>
                <w:fitText w:val="40" w:id="-762125563"/>
                <w14:textFill>
                  <w14:solidFill>
                    <w14:srgbClr w14:val="000000">
                      <w14:alpha w14:val="100000"/>
                    </w14:srgbClr>
                  </w14:solidFill>
                </w14:textFill>
              </w:rPr>
              <w:t xml:space="preserve">　</w:t>
            </w:r>
          </w:p>
        </w:tc>
        <w:tc>
          <w:tcPr>
            <w:tcW w:w="576" w:type="pct"/>
          </w:tcPr>
          <w:p w14:paraId="4B4E0CD6" w14:textId="77777777" w:rsidR="00C814DB" w:rsidRPr="00B7452F" w:rsidRDefault="00C814DB">
            <w:pPr>
              <w:pStyle w:val="COMTabletext"/>
              <w:keepNext w:val="0"/>
              <w:jc w:val="center"/>
              <w:rPr>
                <w:iCs/>
              </w:rPr>
            </w:pPr>
            <w:r w:rsidRPr="00B7452F">
              <w:rPr>
                <w:iCs/>
              </w:rPr>
              <w:t>0.939</w:t>
            </w:r>
          </w:p>
        </w:tc>
        <w:tc>
          <w:tcPr>
            <w:tcW w:w="545" w:type="pct"/>
          </w:tcPr>
          <w:p w14:paraId="0C4F55BF" w14:textId="118D269F" w:rsidR="00C814DB" w:rsidRPr="006065C5" w:rsidRDefault="00C814DB">
            <w:pPr>
              <w:pStyle w:val="COMTabletext"/>
              <w:keepNext w:val="0"/>
              <w:jc w:val="center"/>
              <w:rPr>
                <w:iCs/>
                <w:vertAlign w:val="superscript"/>
              </w:rPr>
            </w:pPr>
            <w:r w:rsidRPr="00B7452F">
              <w:rPr>
                <w:iCs/>
              </w:rPr>
              <w:t>$</w:t>
            </w:r>
            <w:r w:rsidR="00680813" w:rsidRPr="00BA22F7">
              <w:rPr>
                <w:iCs/>
                <w:color w:val="000000"/>
                <w:spacing w:val="42"/>
                <w:shd w:val="solid" w:color="000000" w:fill="000000"/>
                <w:fitText w:val="213" w:id="-762125562"/>
                <w14:textFill>
                  <w14:solidFill>
                    <w14:srgbClr w14:val="000000">
                      <w14:alpha w14:val="100000"/>
                    </w14:srgbClr>
                  </w14:solidFill>
                </w14:textFill>
              </w:rPr>
              <w:t>||</w:t>
            </w:r>
            <w:r w:rsidR="00680813" w:rsidRPr="00BA22F7">
              <w:rPr>
                <w:iCs/>
                <w:color w:val="000000"/>
                <w:spacing w:val="2"/>
                <w:shd w:val="solid" w:color="000000" w:fill="000000"/>
                <w:fitText w:val="213" w:id="-762125562"/>
                <w14:textFill>
                  <w14:solidFill>
                    <w14:srgbClr w14:val="000000">
                      <w14:alpha w14:val="100000"/>
                    </w14:srgbClr>
                  </w14:solidFill>
                </w14:textFill>
              </w:rPr>
              <w:t>|</w:t>
            </w:r>
            <w:r w:rsidR="006065C5">
              <w:rPr>
                <w:iCs/>
                <w:vertAlign w:val="superscript"/>
              </w:rPr>
              <w:t>3</w:t>
            </w:r>
          </w:p>
        </w:tc>
        <w:tc>
          <w:tcPr>
            <w:tcW w:w="515" w:type="pct"/>
          </w:tcPr>
          <w:p w14:paraId="5A99385B" w14:textId="0F13147A" w:rsidR="00C814DB" w:rsidRPr="00B7452F" w:rsidRDefault="00680813">
            <w:pPr>
              <w:pStyle w:val="COMTabletext"/>
              <w:keepNext w:val="0"/>
              <w:jc w:val="center"/>
              <w:rPr>
                <w:iCs/>
              </w:rPr>
            </w:pPr>
            <w:r w:rsidRPr="00BA22F7">
              <w:rPr>
                <w:rFonts w:hint="eastAsia"/>
                <w:iCs/>
                <w:color w:val="000000"/>
                <w:w w:val="27"/>
                <w:shd w:val="solid" w:color="000000" w:fill="000000"/>
                <w:fitText w:val="120" w:id="-762125561"/>
                <w14:textFill>
                  <w14:solidFill>
                    <w14:srgbClr w14:val="000000">
                      <w14:alpha w14:val="100000"/>
                    </w14:srgbClr>
                  </w14:solidFill>
                </w14:textFill>
              </w:rPr>
              <w:t xml:space="preserve">　</w:t>
            </w:r>
            <w:r w:rsidRPr="00BA22F7">
              <w:rPr>
                <w:iCs/>
                <w:color w:val="000000"/>
                <w:w w:val="27"/>
                <w:shd w:val="solid" w:color="000000" w:fill="000000"/>
                <w:fitText w:val="120" w:id="-762125561"/>
                <w14:textFill>
                  <w14:solidFill>
                    <w14:srgbClr w14:val="000000">
                      <w14:alpha w14:val="100000"/>
                    </w14:srgbClr>
                  </w14:solidFill>
                </w14:textFill>
              </w:rPr>
              <w:t>|</w:t>
            </w:r>
            <w:r w:rsidRPr="00BA22F7">
              <w:rPr>
                <w:rFonts w:hint="eastAsia"/>
                <w:iCs/>
                <w:color w:val="000000"/>
                <w:w w:val="27"/>
                <w:shd w:val="solid" w:color="000000" w:fill="000000"/>
                <w:fitText w:val="120" w:id="-762125561"/>
                <w14:textFill>
                  <w14:solidFill>
                    <w14:srgbClr w14:val="000000">
                      <w14:alpha w14:val="100000"/>
                    </w14:srgbClr>
                  </w14:solidFill>
                </w14:textFill>
              </w:rPr>
              <w:t xml:space="preserve">　</w:t>
            </w:r>
            <w:r w:rsidR="00C814DB" w:rsidRPr="00B7452F">
              <w:rPr>
                <w:iCs/>
              </w:rPr>
              <w:t>%</w:t>
            </w:r>
          </w:p>
        </w:tc>
      </w:tr>
      <w:tr w:rsidR="00C814DB" w:rsidRPr="00B7452F" w14:paraId="7AB4E8A9" w14:textId="77777777" w:rsidTr="00A41507">
        <w:tc>
          <w:tcPr>
            <w:tcW w:w="2827" w:type="pct"/>
          </w:tcPr>
          <w:p w14:paraId="6ECC3FD5" w14:textId="77777777" w:rsidR="00C814DB" w:rsidRPr="00B7452F" w:rsidRDefault="00C814DB">
            <w:pPr>
              <w:pStyle w:val="COMTabletext"/>
              <w:keepNext w:val="0"/>
              <w:rPr>
                <w:iCs/>
              </w:rPr>
            </w:pPr>
            <w:r w:rsidRPr="00B7452F">
              <w:rPr>
                <w:iCs/>
              </w:rPr>
              <w:t>10 years</w:t>
            </w:r>
          </w:p>
        </w:tc>
        <w:tc>
          <w:tcPr>
            <w:tcW w:w="537" w:type="pct"/>
          </w:tcPr>
          <w:p w14:paraId="2CB9B316" w14:textId="36074DF6" w:rsidR="00C814DB" w:rsidRPr="00B7452F" w:rsidRDefault="00C814DB">
            <w:pPr>
              <w:pStyle w:val="COMTabletext"/>
              <w:keepNext w:val="0"/>
              <w:jc w:val="center"/>
              <w:rPr>
                <w:iCs/>
              </w:rPr>
            </w:pPr>
            <w:r w:rsidRPr="00B7452F">
              <w:rPr>
                <w:iCs/>
              </w:rPr>
              <w:t>$</w:t>
            </w:r>
            <w:r w:rsidR="00680813" w:rsidRPr="00BA22F7">
              <w:rPr>
                <w:rFonts w:hint="eastAsia"/>
                <w:iCs/>
                <w:color w:val="000000"/>
                <w:w w:val="15"/>
                <w:shd w:val="solid" w:color="000000" w:fill="000000"/>
                <w:fitText w:val="40" w:id="-762125560"/>
                <w14:textFill>
                  <w14:solidFill>
                    <w14:srgbClr w14:val="000000">
                      <w14:alpha w14:val="100000"/>
                    </w14:srgbClr>
                  </w14:solidFill>
                </w14:textFill>
              </w:rPr>
              <w:t xml:space="preserve">　</w:t>
            </w:r>
            <w:r w:rsidR="00680813" w:rsidRPr="00BA22F7">
              <w:rPr>
                <w:iCs/>
                <w:color w:val="000000"/>
                <w:w w:val="15"/>
                <w:shd w:val="solid" w:color="000000" w:fill="000000"/>
                <w:fitText w:val="40" w:id="-762125560"/>
                <w14:textFill>
                  <w14:solidFill>
                    <w14:srgbClr w14:val="000000">
                      <w14:alpha w14:val="100000"/>
                    </w14:srgbClr>
                  </w14:solidFill>
                </w14:textFill>
              </w:rPr>
              <w:t>|</w:t>
            </w:r>
            <w:r w:rsidR="00680813" w:rsidRPr="00BA22F7">
              <w:rPr>
                <w:rFonts w:hint="eastAsia"/>
                <w:iCs/>
                <w:color w:val="000000"/>
                <w:spacing w:val="-25"/>
                <w:w w:val="15"/>
                <w:shd w:val="solid" w:color="000000" w:fill="000000"/>
                <w:fitText w:val="40" w:id="-762125560"/>
                <w14:textFill>
                  <w14:solidFill>
                    <w14:srgbClr w14:val="000000">
                      <w14:alpha w14:val="100000"/>
                    </w14:srgbClr>
                  </w14:solidFill>
                </w14:textFill>
              </w:rPr>
              <w:t xml:space="preserve">　</w:t>
            </w:r>
          </w:p>
        </w:tc>
        <w:tc>
          <w:tcPr>
            <w:tcW w:w="576" w:type="pct"/>
          </w:tcPr>
          <w:p w14:paraId="6B180B43" w14:textId="77777777" w:rsidR="00C814DB" w:rsidRPr="00B7452F" w:rsidRDefault="00C814DB">
            <w:pPr>
              <w:pStyle w:val="COMTabletext"/>
              <w:keepNext w:val="0"/>
              <w:jc w:val="center"/>
              <w:rPr>
                <w:iCs/>
              </w:rPr>
            </w:pPr>
            <w:r w:rsidRPr="00B7452F">
              <w:rPr>
                <w:iCs/>
              </w:rPr>
              <w:t>1.425</w:t>
            </w:r>
          </w:p>
        </w:tc>
        <w:tc>
          <w:tcPr>
            <w:tcW w:w="545" w:type="pct"/>
          </w:tcPr>
          <w:p w14:paraId="1474F2FE" w14:textId="7D67F083" w:rsidR="00C814DB" w:rsidRPr="006065C5" w:rsidRDefault="00C814DB">
            <w:pPr>
              <w:pStyle w:val="COMTabletext"/>
              <w:keepNext w:val="0"/>
              <w:jc w:val="center"/>
              <w:rPr>
                <w:iCs/>
                <w:vertAlign w:val="superscript"/>
              </w:rPr>
            </w:pPr>
            <w:r w:rsidRPr="00B7452F">
              <w:rPr>
                <w:iCs/>
              </w:rPr>
              <w:t>$</w:t>
            </w:r>
            <w:r w:rsidR="00680813" w:rsidRPr="00BA22F7">
              <w:rPr>
                <w:iCs/>
                <w:color w:val="000000"/>
                <w:spacing w:val="42"/>
                <w:shd w:val="solid" w:color="000000" w:fill="000000"/>
                <w:fitText w:val="213" w:id="-762125559"/>
                <w14:textFill>
                  <w14:solidFill>
                    <w14:srgbClr w14:val="000000">
                      <w14:alpha w14:val="100000"/>
                    </w14:srgbClr>
                  </w14:solidFill>
                </w14:textFill>
              </w:rPr>
              <w:t>||</w:t>
            </w:r>
            <w:r w:rsidR="00680813" w:rsidRPr="00BA22F7">
              <w:rPr>
                <w:iCs/>
                <w:color w:val="000000"/>
                <w:spacing w:val="2"/>
                <w:shd w:val="solid" w:color="000000" w:fill="000000"/>
                <w:fitText w:val="213" w:id="-762125559"/>
                <w14:textFill>
                  <w14:solidFill>
                    <w14:srgbClr w14:val="000000">
                      <w14:alpha w14:val="100000"/>
                    </w14:srgbClr>
                  </w14:solidFill>
                </w14:textFill>
              </w:rPr>
              <w:t>|</w:t>
            </w:r>
            <w:r w:rsidR="006065C5">
              <w:rPr>
                <w:iCs/>
                <w:vertAlign w:val="superscript"/>
              </w:rPr>
              <w:t>4</w:t>
            </w:r>
          </w:p>
        </w:tc>
        <w:tc>
          <w:tcPr>
            <w:tcW w:w="515" w:type="pct"/>
          </w:tcPr>
          <w:p w14:paraId="659AB23E" w14:textId="63459C8E" w:rsidR="00C814DB" w:rsidRPr="00B7452F" w:rsidRDefault="00680813">
            <w:pPr>
              <w:pStyle w:val="COMTabletext"/>
              <w:keepNext w:val="0"/>
              <w:jc w:val="center"/>
              <w:rPr>
                <w:iCs/>
              </w:rPr>
            </w:pPr>
            <w:r w:rsidRPr="00BA22F7">
              <w:rPr>
                <w:rFonts w:hint="eastAsia"/>
                <w:iCs/>
                <w:color w:val="000000"/>
                <w:w w:val="27"/>
                <w:shd w:val="solid" w:color="000000" w:fill="000000"/>
                <w:fitText w:val="120" w:id="-762125558"/>
                <w14:textFill>
                  <w14:solidFill>
                    <w14:srgbClr w14:val="000000">
                      <w14:alpha w14:val="100000"/>
                    </w14:srgbClr>
                  </w14:solidFill>
                </w14:textFill>
              </w:rPr>
              <w:t xml:space="preserve">　</w:t>
            </w:r>
            <w:r w:rsidRPr="00BA22F7">
              <w:rPr>
                <w:iCs/>
                <w:color w:val="000000"/>
                <w:w w:val="27"/>
                <w:shd w:val="solid" w:color="000000" w:fill="000000"/>
                <w:fitText w:val="120" w:id="-762125558"/>
                <w14:textFill>
                  <w14:solidFill>
                    <w14:srgbClr w14:val="000000">
                      <w14:alpha w14:val="100000"/>
                    </w14:srgbClr>
                  </w14:solidFill>
                </w14:textFill>
              </w:rPr>
              <w:t>|</w:t>
            </w:r>
            <w:r w:rsidRPr="00BA22F7">
              <w:rPr>
                <w:rFonts w:hint="eastAsia"/>
                <w:iCs/>
                <w:color w:val="000000"/>
                <w:w w:val="27"/>
                <w:shd w:val="solid" w:color="000000" w:fill="000000"/>
                <w:fitText w:val="120" w:id="-762125558"/>
                <w14:textFill>
                  <w14:solidFill>
                    <w14:srgbClr w14:val="000000">
                      <w14:alpha w14:val="100000"/>
                    </w14:srgbClr>
                  </w14:solidFill>
                </w14:textFill>
              </w:rPr>
              <w:t xml:space="preserve">　</w:t>
            </w:r>
            <w:r w:rsidR="00C814DB" w:rsidRPr="00B7452F">
              <w:rPr>
                <w:iCs/>
              </w:rPr>
              <w:t>%</w:t>
            </w:r>
          </w:p>
        </w:tc>
      </w:tr>
      <w:tr w:rsidR="00C814DB" w:rsidRPr="00E07438" w14:paraId="298EECC9" w14:textId="77777777" w:rsidTr="00A41507">
        <w:tc>
          <w:tcPr>
            <w:tcW w:w="2827" w:type="pct"/>
          </w:tcPr>
          <w:p w14:paraId="094E8A11" w14:textId="77777777" w:rsidR="00C814DB" w:rsidRPr="00E07438" w:rsidRDefault="00C814DB">
            <w:pPr>
              <w:pStyle w:val="COMTabletext"/>
              <w:keepNext w:val="0"/>
            </w:pPr>
            <w:r w:rsidRPr="00E07438">
              <w:t>15 years</w:t>
            </w:r>
          </w:p>
        </w:tc>
        <w:tc>
          <w:tcPr>
            <w:tcW w:w="537" w:type="pct"/>
          </w:tcPr>
          <w:p w14:paraId="25136C98" w14:textId="6979381D" w:rsidR="00C814DB" w:rsidRPr="00E07438" w:rsidRDefault="00C814DB">
            <w:pPr>
              <w:pStyle w:val="COMTabletext"/>
              <w:keepNext w:val="0"/>
              <w:jc w:val="center"/>
            </w:pPr>
            <w:r w:rsidRPr="00664A50">
              <w:t>$</w:t>
            </w:r>
            <w:r w:rsidR="00680813" w:rsidRPr="00BA22F7">
              <w:rPr>
                <w:rFonts w:hint="eastAsia"/>
                <w:color w:val="000000"/>
                <w:w w:val="15"/>
                <w:shd w:val="solid" w:color="000000" w:fill="000000"/>
                <w:fitText w:val="40" w:id="-762125557"/>
                <w14:textFill>
                  <w14:solidFill>
                    <w14:srgbClr w14:val="000000">
                      <w14:alpha w14:val="100000"/>
                    </w14:srgbClr>
                  </w14:solidFill>
                </w14:textFill>
              </w:rPr>
              <w:t xml:space="preserve">　</w:t>
            </w:r>
            <w:r w:rsidR="00680813" w:rsidRPr="00BA22F7">
              <w:rPr>
                <w:color w:val="000000"/>
                <w:w w:val="15"/>
                <w:shd w:val="solid" w:color="000000" w:fill="000000"/>
                <w:fitText w:val="40" w:id="-762125557"/>
                <w14:textFill>
                  <w14:solidFill>
                    <w14:srgbClr w14:val="000000">
                      <w14:alpha w14:val="100000"/>
                    </w14:srgbClr>
                  </w14:solidFill>
                </w14:textFill>
              </w:rPr>
              <w:t>|</w:t>
            </w:r>
            <w:r w:rsidR="00680813" w:rsidRPr="00BA22F7">
              <w:rPr>
                <w:rFonts w:hint="eastAsia"/>
                <w:color w:val="000000"/>
                <w:spacing w:val="-25"/>
                <w:w w:val="15"/>
                <w:shd w:val="solid" w:color="000000" w:fill="000000"/>
                <w:fitText w:val="40" w:id="-762125557"/>
                <w14:textFill>
                  <w14:solidFill>
                    <w14:srgbClr w14:val="000000">
                      <w14:alpha w14:val="100000"/>
                    </w14:srgbClr>
                  </w14:solidFill>
                </w14:textFill>
              </w:rPr>
              <w:t xml:space="preserve">　</w:t>
            </w:r>
          </w:p>
        </w:tc>
        <w:tc>
          <w:tcPr>
            <w:tcW w:w="576" w:type="pct"/>
          </w:tcPr>
          <w:p w14:paraId="7539C275" w14:textId="77777777" w:rsidR="00C814DB" w:rsidRPr="00E07438" w:rsidRDefault="00C814DB">
            <w:pPr>
              <w:pStyle w:val="COMTabletext"/>
              <w:keepNext w:val="0"/>
              <w:jc w:val="center"/>
            </w:pPr>
            <w:r w:rsidRPr="00664A50">
              <w:t>1.771</w:t>
            </w:r>
          </w:p>
        </w:tc>
        <w:tc>
          <w:tcPr>
            <w:tcW w:w="545" w:type="pct"/>
          </w:tcPr>
          <w:p w14:paraId="43E5E808" w14:textId="32C186A3" w:rsidR="00C814DB" w:rsidRPr="00A17B4F" w:rsidRDefault="00C814DB">
            <w:pPr>
              <w:pStyle w:val="COMTabletext"/>
              <w:keepNext w:val="0"/>
              <w:jc w:val="center"/>
              <w:rPr>
                <w:vertAlign w:val="superscript"/>
              </w:rPr>
            </w:pPr>
            <w:r w:rsidRPr="00664A50">
              <w:t>$</w:t>
            </w:r>
            <w:r w:rsidR="00680813" w:rsidRPr="00BA22F7">
              <w:rPr>
                <w:color w:val="000000"/>
                <w:spacing w:val="42"/>
                <w:shd w:val="solid" w:color="000000" w:fill="000000"/>
                <w:fitText w:val="213" w:id="-762125556"/>
                <w14:textFill>
                  <w14:solidFill>
                    <w14:srgbClr w14:val="000000">
                      <w14:alpha w14:val="100000"/>
                    </w14:srgbClr>
                  </w14:solidFill>
                </w14:textFill>
              </w:rPr>
              <w:t>||</w:t>
            </w:r>
            <w:r w:rsidR="00680813" w:rsidRPr="00BA22F7">
              <w:rPr>
                <w:color w:val="000000"/>
                <w:spacing w:val="2"/>
                <w:shd w:val="solid" w:color="000000" w:fill="000000"/>
                <w:fitText w:val="213" w:id="-762125556"/>
                <w14:textFill>
                  <w14:solidFill>
                    <w14:srgbClr w14:val="000000">
                      <w14:alpha w14:val="100000"/>
                    </w14:srgbClr>
                  </w14:solidFill>
                </w14:textFill>
              </w:rPr>
              <w:t>|</w:t>
            </w:r>
            <w:r w:rsidR="00A17B4F">
              <w:rPr>
                <w:vertAlign w:val="superscript"/>
              </w:rPr>
              <w:t>5</w:t>
            </w:r>
          </w:p>
        </w:tc>
        <w:tc>
          <w:tcPr>
            <w:tcW w:w="515" w:type="pct"/>
          </w:tcPr>
          <w:p w14:paraId="6603598A" w14:textId="5E729A2A" w:rsidR="00C814DB" w:rsidRPr="00E07438" w:rsidRDefault="00680813">
            <w:pPr>
              <w:pStyle w:val="COMTabletext"/>
              <w:keepNext w:val="0"/>
              <w:jc w:val="center"/>
            </w:pPr>
            <w:r w:rsidRPr="00BA22F7">
              <w:rPr>
                <w:rFonts w:hint="eastAsia"/>
                <w:color w:val="000000"/>
                <w:w w:val="27"/>
                <w:shd w:val="solid" w:color="000000" w:fill="000000"/>
                <w:fitText w:val="120" w:id="-762125555"/>
                <w14:textFill>
                  <w14:solidFill>
                    <w14:srgbClr w14:val="000000">
                      <w14:alpha w14:val="100000"/>
                    </w14:srgbClr>
                  </w14:solidFill>
                </w14:textFill>
              </w:rPr>
              <w:t xml:space="preserve">　</w:t>
            </w:r>
            <w:r w:rsidRPr="00BA22F7">
              <w:rPr>
                <w:color w:val="000000"/>
                <w:w w:val="27"/>
                <w:shd w:val="solid" w:color="000000" w:fill="000000"/>
                <w:fitText w:val="120" w:id="-762125555"/>
                <w14:textFill>
                  <w14:solidFill>
                    <w14:srgbClr w14:val="000000">
                      <w14:alpha w14:val="100000"/>
                    </w14:srgbClr>
                  </w14:solidFill>
                </w14:textFill>
              </w:rPr>
              <w:t>|</w:t>
            </w:r>
            <w:r w:rsidRPr="00BA22F7">
              <w:rPr>
                <w:rFonts w:hint="eastAsia"/>
                <w:color w:val="000000"/>
                <w:w w:val="27"/>
                <w:shd w:val="solid" w:color="000000" w:fill="000000"/>
                <w:fitText w:val="120" w:id="-762125555"/>
                <w14:textFill>
                  <w14:solidFill>
                    <w14:srgbClr w14:val="000000">
                      <w14:alpha w14:val="100000"/>
                    </w14:srgbClr>
                  </w14:solidFill>
                </w14:textFill>
              </w:rPr>
              <w:t xml:space="preserve">　</w:t>
            </w:r>
            <w:r w:rsidR="00C814DB" w:rsidRPr="009E2CF5">
              <w:t>%</w:t>
            </w:r>
          </w:p>
        </w:tc>
      </w:tr>
      <w:tr w:rsidR="00C814DB" w:rsidRPr="00E07438" w14:paraId="79C84D39" w14:textId="77777777" w:rsidTr="00A41507">
        <w:tc>
          <w:tcPr>
            <w:tcW w:w="2827" w:type="pct"/>
          </w:tcPr>
          <w:p w14:paraId="6B1E92D7" w14:textId="77777777" w:rsidR="00C814DB" w:rsidRPr="00E07438" w:rsidRDefault="00C814DB">
            <w:pPr>
              <w:pStyle w:val="COMTabletext"/>
              <w:keepNext w:val="0"/>
            </w:pPr>
            <w:r w:rsidRPr="00E07438">
              <w:t>30 years</w:t>
            </w:r>
          </w:p>
        </w:tc>
        <w:tc>
          <w:tcPr>
            <w:tcW w:w="537" w:type="pct"/>
          </w:tcPr>
          <w:p w14:paraId="0EF42850" w14:textId="43F47AAD" w:rsidR="00C814DB" w:rsidRPr="00E07438" w:rsidRDefault="00C814DB">
            <w:pPr>
              <w:pStyle w:val="COMTabletext"/>
              <w:keepNext w:val="0"/>
              <w:jc w:val="center"/>
            </w:pPr>
            <w:r w:rsidRPr="00241BC5">
              <w:t>$</w:t>
            </w:r>
            <w:r w:rsidR="00680813" w:rsidRPr="00BA22F7">
              <w:rPr>
                <w:rFonts w:hint="eastAsia"/>
                <w:color w:val="000000"/>
                <w:w w:val="15"/>
                <w:shd w:val="solid" w:color="000000" w:fill="000000"/>
                <w:fitText w:val="40" w:id="-762125554"/>
                <w14:textFill>
                  <w14:solidFill>
                    <w14:srgbClr w14:val="000000">
                      <w14:alpha w14:val="100000"/>
                    </w14:srgbClr>
                  </w14:solidFill>
                </w14:textFill>
              </w:rPr>
              <w:t xml:space="preserve">　</w:t>
            </w:r>
            <w:r w:rsidR="00680813" w:rsidRPr="00BA22F7">
              <w:rPr>
                <w:color w:val="000000"/>
                <w:w w:val="15"/>
                <w:shd w:val="solid" w:color="000000" w:fill="000000"/>
                <w:fitText w:val="40" w:id="-762125554"/>
                <w14:textFill>
                  <w14:solidFill>
                    <w14:srgbClr w14:val="000000">
                      <w14:alpha w14:val="100000"/>
                    </w14:srgbClr>
                  </w14:solidFill>
                </w14:textFill>
              </w:rPr>
              <w:t>|</w:t>
            </w:r>
            <w:r w:rsidR="00680813" w:rsidRPr="00BA22F7">
              <w:rPr>
                <w:rFonts w:hint="eastAsia"/>
                <w:color w:val="000000"/>
                <w:spacing w:val="-25"/>
                <w:w w:val="15"/>
                <w:shd w:val="solid" w:color="000000" w:fill="000000"/>
                <w:fitText w:val="40" w:id="-762125554"/>
                <w14:textFill>
                  <w14:solidFill>
                    <w14:srgbClr w14:val="000000">
                      <w14:alpha w14:val="100000"/>
                    </w14:srgbClr>
                  </w14:solidFill>
                </w14:textFill>
              </w:rPr>
              <w:t xml:space="preserve">　</w:t>
            </w:r>
          </w:p>
        </w:tc>
        <w:tc>
          <w:tcPr>
            <w:tcW w:w="576" w:type="pct"/>
          </w:tcPr>
          <w:p w14:paraId="47BB2F3F" w14:textId="77777777" w:rsidR="00C814DB" w:rsidRPr="00E07438" w:rsidRDefault="00C814DB">
            <w:pPr>
              <w:pStyle w:val="COMTabletext"/>
              <w:keepNext w:val="0"/>
              <w:jc w:val="center"/>
            </w:pPr>
            <w:r w:rsidRPr="00241BC5">
              <w:t>2.186</w:t>
            </w:r>
          </w:p>
        </w:tc>
        <w:tc>
          <w:tcPr>
            <w:tcW w:w="545" w:type="pct"/>
          </w:tcPr>
          <w:p w14:paraId="731067D7" w14:textId="25491253" w:rsidR="00C814DB" w:rsidRPr="006417D5" w:rsidRDefault="00C814DB">
            <w:pPr>
              <w:pStyle w:val="COMTabletext"/>
              <w:keepNext w:val="0"/>
              <w:jc w:val="center"/>
              <w:rPr>
                <w:vertAlign w:val="superscript"/>
              </w:rPr>
            </w:pPr>
            <w:r w:rsidRPr="00241BC5">
              <w:t>$</w:t>
            </w:r>
            <w:r w:rsidR="00680813" w:rsidRPr="00BA22F7">
              <w:rPr>
                <w:color w:val="000000"/>
                <w:spacing w:val="42"/>
                <w:shd w:val="solid" w:color="000000" w:fill="000000"/>
                <w:fitText w:val="213" w:id="-762125553"/>
                <w14:textFill>
                  <w14:solidFill>
                    <w14:srgbClr w14:val="000000">
                      <w14:alpha w14:val="100000"/>
                    </w14:srgbClr>
                  </w14:solidFill>
                </w14:textFill>
              </w:rPr>
              <w:t>||</w:t>
            </w:r>
            <w:r w:rsidR="00680813" w:rsidRPr="00BA22F7">
              <w:rPr>
                <w:color w:val="000000"/>
                <w:spacing w:val="2"/>
                <w:shd w:val="solid" w:color="000000" w:fill="000000"/>
                <w:fitText w:val="213" w:id="-762125553"/>
                <w14:textFill>
                  <w14:solidFill>
                    <w14:srgbClr w14:val="000000">
                      <w14:alpha w14:val="100000"/>
                    </w14:srgbClr>
                  </w14:solidFill>
                </w14:textFill>
              </w:rPr>
              <w:t>|</w:t>
            </w:r>
            <w:r w:rsidR="006417D5">
              <w:rPr>
                <w:vertAlign w:val="superscript"/>
              </w:rPr>
              <w:t>1</w:t>
            </w:r>
          </w:p>
        </w:tc>
        <w:tc>
          <w:tcPr>
            <w:tcW w:w="515" w:type="pct"/>
          </w:tcPr>
          <w:p w14:paraId="576C88C8" w14:textId="2C8A386D" w:rsidR="00C814DB" w:rsidRPr="00E07438" w:rsidRDefault="00C814DB">
            <w:pPr>
              <w:pStyle w:val="COMTabletext"/>
              <w:keepNext w:val="0"/>
              <w:jc w:val="center"/>
            </w:pPr>
            <w:r w:rsidRPr="00D46B2C">
              <w:t>-</w:t>
            </w:r>
            <w:r w:rsidR="00680813" w:rsidRPr="00BA22F7">
              <w:rPr>
                <w:rFonts w:hint="eastAsia"/>
                <w:color w:val="000000"/>
                <w:w w:val="33"/>
                <w:shd w:val="solid" w:color="000000" w:fill="000000"/>
                <w:fitText w:val="147" w:id="-762125552"/>
                <w14:textFill>
                  <w14:solidFill>
                    <w14:srgbClr w14:val="000000">
                      <w14:alpha w14:val="100000"/>
                    </w14:srgbClr>
                  </w14:solidFill>
                </w14:textFill>
              </w:rPr>
              <w:t xml:space="preserve">　</w:t>
            </w:r>
            <w:r w:rsidR="00680813" w:rsidRPr="00BA22F7">
              <w:rPr>
                <w:color w:val="000000"/>
                <w:w w:val="33"/>
                <w:shd w:val="solid" w:color="000000" w:fill="000000"/>
                <w:fitText w:val="147" w:id="-762125552"/>
                <w14:textFill>
                  <w14:solidFill>
                    <w14:srgbClr w14:val="000000">
                      <w14:alpha w14:val="100000"/>
                    </w14:srgbClr>
                  </w14:solidFill>
                </w14:textFill>
              </w:rPr>
              <w:t>|</w:t>
            </w:r>
            <w:r w:rsidR="00680813" w:rsidRPr="00BA22F7">
              <w:rPr>
                <w:rFonts w:hint="eastAsia"/>
                <w:color w:val="000000"/>
                <w:w w:val="33"/>
                <w:shd w:val="solid" w:color="000000" w:fill="000000"/>
                <w:fitText w:val="147" w:id="-762125552"/>
                <w14:textFill>
                  <w14:solidFill>
                    <w14:srgbClr w14:val="000000">
                      <w14:alpha w14:val="100000"/>
                    </w14:srgbClr>
                  </w14:solidFill>
                </w14:textFill>
              </w:rPr>
              <w:t xml:space="preserve">　</w:t>
            </w:r>
            <w:r w:rsidRPr="009E2CF5">
              <w:t>%</w:t>
            </w:r>
          </w:p>
        </w:tc>
      </w:tr>
      <w:tr w:rsidR="00C814DB" w:rsidRPr="00E07438" w14:paraId="332B4C30" w14:textId="77777777">
        <w:tc>
          <w:tcPr>
            <w:tcW w:w="5000" w:type="pct"/>
            <w:gridSpan w:val="5"/>
          </w:tcPr>
          <w:p w14:paraId="4FACCC6D" w14:textId="77777777" w:rsidR="00C814DB" w:rsidRPr="00E07438" w:rsidRDefault="00C814DB">
            <w:pPr>
              <w:pStyle w:val="COMTabletext"/>
              <w:keepNext w:val="0"/>
              <w:rPr>
                <w:b/>
                <w:bCs w:val="0"/>
              </w:rPr>
            </w:pPr>
            <w:r w:rsidRPr="00E07438">
              <w:rPr>
                <w:b/>
                <w:bCs w:val="0"/>
              </w:rPr>
              <w:t>OS modelling (base case: HR = 0.344)</w:t>
            </w:r>
          </w:p>
        </w:tc>
      </w:tr>
      <w:tr w:rsidR="00C814DB" w:rsidRPr="00E07438" w14:paraId="1857E7BB" w14:textId="77777777" w:rsidTr="00A41507">
        <w:tc>
          <w:tcPr>
            <w:tcW w:w="2827" w:type="pct"/>
          </w:tcPr>
          <w:p w14:paraId="1F169812" w14:textId="77777777" w:rsidR="00C814DB" w:rsidRPr="00E07438" w:rsidRDefault="00C814DB">
            <w:pPr>
              <w:pStyle w:val="COMTabletext"/>
              <w:keepNext w:val="0"/>
            </w:pPr>
            <w:r w:rsidRPr="00E07438">
              <w:t>Unadjusted (HR = 0.512)</w:t>
            </w:r>
          </w:p>
        </w:tc>
        <w:tc>
          <w:tcPr>
            <w:tcW w:w="537" w:type="pct"/>
          </w:tcPr>
          <w:p w14:paraId="40D49AB8" w14:textId="45D72D48" w:rsidR="00C814DB" w:rsidRPr="00E07438" w:rsidRDefault="00C814DB">
            <w:pPr>
              <w:pStyle w:val="COMTabletext"/>
              <w:keepNext w:val="0"/>
              <w:jc w:val="center"/>
            </w:pPr>
            <w:r w:rsidRPr="005B7CF4">
              <w:t>$</w:t>
            </w:r>
            <w:r w:rsidR="00680813" w:rsidRPr="00BA22F7">
              <w:rPr>
                <w:rFonts w:hint="eastAsia"/>
                <w:color w:val="000000"/>
                <w:w w:val="15"/>
                <w:shd w:val="solid" w:color="000000" w:fill="000000"/>
                <w:fitText w:val="40" w:id="-762125568"/>
                <w14:textFill>
                  <w14:solidFill>
                    <w14:srgbClr w14:val="000000">
                      <w14:alpha w14:val="100000"/>
                    </w14:srgbClr>
                  </w14:solidFill>
                </w14:textFill>
              </w:rPr>
              <w:t xml:space="preserve">　</w:t>
            </w:r>
            <w:r w:rsidR="00680813" w:rsidRPr="00BA22F7">
              <w:rPr>
                <w:color w:val="000000"/>
                <w:w w:val="15"/>
                <w:shd w:val="solid" w:color="000000" w:fill="000000"/>
                <w:fitText w:val="40" w:id="-762125568"/>
                <w14:textFill>
                  <w14:solidFill>
                    <w14:srgbClr w14:val="000000">
                      <w14:alpha w14:val="100000"/>
                    </w14:srgbClr>
                  </w14:solidFill>
                </w14:textFill>
              </w:rPr>
              <w:t>|</w:t>
            </w:r>
            <w:r w:rsidR="00680813" w:rsidRPr="00BA22F7">
              <w:rPr>
                <w:rFonts w:hint="eastAsia"/>
                <w:color w:val="000000"/>
                <w:spacing w:val="-25"/>
                <w:w w:val="15"/>
                <w:shd w:val="solid" w:color="000000" w:fill="000000"/>
                <w:fitText w:val="40" w:id="-762125568"/>
                <w14:textFill>
                  <w14:solidFill>
                    <w14:srgbClr w14:val="000000">
                      <w14:alpha w14:val="100000"/>
                    </w14:srgbClr>
                  </w14:solidFill>
                </w14:textFill>
              </w:rPr>
              <w:t xml:space="preserve">　</w:t>
            </w:r>
          </w:p>
        </w:tc>
        <w:tc>
          <w:tcPr>
            <w:tcW w:w="576" w:type="pct"/>
          </w:tcPr>
          <w:p w14:paraId="374056D1" w14:textId="77777777" w:rsidR="00C814DB" w:rsidRPr="00E07438" w:rsidRDefault="00C814DB">
            <w:pPr>
              <w:pStyle w:val="COMTabletext"/>
              <w:keepNext w:val="0"/>
              <w:jc w:val="center"/>
            </w:pPr>
            <w:r w:rsidRPr="005B7CF4">
              <w:t>1.408</w:t>
            </w:r>
          </w:p>
        </w:tc>
        <w:tc>
          <w:tcPr>
            <w:tcW w:w="545" w:type="pct"/>
          </w:tcPr>
          <w:p w14:paraId="3A4F5ED3" w14:textId="26589CFF" w:rsidR="00C814DB" w:rsidRPr="009A7F2D" w:rsidRDefault="00C814DB">
            <w:pPr>
              <w:pStyle w:val="COMTabletext"/>
              <w:keepNext w:val="0"/>
              <w:jc w:val="center"/>
              <w:rPr>
                <w:vertAlign w:val="superscript"/>
              </w:rPr>
            </w:pPr>
            <w:r w:rsidRPr="005B7CF4">
              <w:t>$</w:t>
            </w:r>
            <w:r w:rsidR="00680813" w:rsidRPr="00BA22F7">
              <w:rPr>
                <w:color w:val="000000"/>
                <w:spacing w:val="42"/>
                <w:shd w:val="solid" w:color="000000" w:fill="000000"/>
                <w:fitText w:val="213" w:id="-762125567"/>
                <w14:textFill>
                  <w14:solidFill>
                    <w14:srgbClr w14:val="000000">
                      <w14:alpha w14:val="100000"/>
                    </w14:srgbClr>
                  </w14:solidFill>
                </w14:textFill>
              </w:rPr>
              <w:t>||</w:t>
            </w:r>
            <w:r w:rsidR="00680813" w:rsidRPr="00BA22F7">
              <w:rPr>
                <w:color w:val="000000"/>
                <w:spacing w:val="2"/>
                <w:shd w:val="solid" w:color="000000" w:fill="000000"/>
                <w:fitText w:val="213" w:id="-762125567"/>
                <w14:textFill>
                  <w14:solidFill>
                    <w14:srgbClr w14:val="000000">
                      <w14:alpha w14:val="100000"/>
                    </w14:srgbClr>
                  </w14:solidFill>
                </w14:textFill>
              </w:rPr>
              <w:t>|</w:t>
            </w:r>
            <w:r w:rsidR="009A7F2D">
              <w:rPr>
                <w:vertAlign w:val="superscript"/>
              </w:rPr>
              <w:t>4</w:t>
            </w:r>
          </w:p>
        </w:tc>
        <w:tc>
          <w:tcPr>
            <w:tcW w:w="515" w:type="pct"/>
          </w:tcPr>
          <w:p w14:paraId="11F5A8C2" w14:textId="3D9E2A9F" w:rsidR="00C814DB" w:rsidRPr="00E07438" w:rsidRDefault="00680813">
            <w:pPr>
              <w:pStyle w:val="COMTabletext"/>
              <w:keepNext w:val="0"/>
              <w:jc w:val="center"/>
            </w:pPr>
            <w:r w:rsidRPr="00BA22F7">
              <w:rPr>
                <w:rFonts w:hint="eastAsia"/>
                <w:color w:val="000000"/>
                <w:w w:val="27"/>
                <w:shd w:val="solid" w:color="000000" w:fill="000000"/>
                <w:fitText w:val="120" w:id="-762125566"/>
                <w14:textFill>
                  <w14:solidFill>
                    <w14:srgbClr w14:val="000000">
                      <w14:alpha w14:val="100000"/>
                    </w14:srgbClr>
                  </w14:solidFill>
                </w14:textFill>
              </w:rPr>
              <w:t xml:space="preserve">　</w:t>
            </w:r>
            <w:r w:rsidRPr="00BA22F7">
              <w:rPr>
                <w:color w:val="000000"/>
                <w:w w:val="27"/>
                <w:shd w:val="solid" w:color="000000" w:fill="000000"/>
                <w:fitText w:val="120" w:id="-762125566"/>
                <w14:textFill>
                  <w14:solidFill>
                    <w14:srgbClr w14:val="000000">
                      <w14:alpha w14:val="100000"/>
                    </w14:srgbClr>
                  </w14:solidFill>
                </w14:textFill>
              </w:rPr>
              <w:t>|</w:t>
            </w:r>
            <w:r w:rsidRPr="00BA22F7">
              <w:rPr>
                <w:rFonts w:hint="eastAsia"/>
                <w:color w:val="000000"/>
                <w:w w:val="27"/>
                <w:shd w:val="solid" w:color="000000" w:fill="000000"/>
                <w:fitText w:val="120" w:id="-762125566"/>
                <w14:textFill>
                  <w14:solidFill>
                    <w14:srgbClr w14:val="000000">
                      <w14:alpha w14:val="100000"/>
                    </w14:srgbClr>
                  </w14:solidFill>
                </w14:textFill>
              </w:rPr>
              <w:t xml:space="preserve">　</w:t>
            </w:r>
            <w:r w:rsidR="00C814DB" w:rsidRPr="006176DB">
              <w:t>%</w:t>
            </w:r>
          </w:p>
        </w:tc>
      </w:tr>
      <w:tr w:rsidR="00C814DB" w:rsidRPr="00E07438" w14:paraId="3AAEEA69" w14:textId="77777777" w:rsidTr="00A41507">
        <w:tc>
          <w:tcPr>
            <w:tcW w:w="2827" w:type="pct"/>
          </w:tcPr>
          <w:p w14:paraId="7F61AED2" w14:textId="323ED530" w:rsidR="00C814DB" w:rsidRPr="00E07438" w:rsidRDefault="00C814DB">
            <w:pPr>
              <w:pStyle w:val="COMTabletext"/>
              <w:keepNext w:val="0"/>
            </w:pPr>
            <w:r w:rsidRPr="00E07438">
              <w:t>Tomas et al., 2023 (HR = 0.44)</w:t>
            </w:r>
            <w:r w:rsidR="002F453F">
              <w:t xml:space="preserve"> </w:t>
            </w:r>
          </w:p>
        </w:tc>
        <w:tc>
          <w:tcPr>
            <w:tcW w:w="537" w:type="pct"/>
          </w:tcPr>
          <w:p w14:paraId="617CAFD7" w14:textId="0055EADE" w:rsidR="00C814DB" w:rsidRPr="00E07438" w:rsidRDefault="00C814DB">
            <w:pPr>
              <w:pStyle w:val="COMTabletext"/>
              <w:keepNext w:val="0"/>
              <w:jc w:val="center"/>
            </w:pPr>
            <w:r w:rsidRPr="00C76A46">
              <w:t>$</w:t>
            </w:r>
            <w:r w:rsidR="00680813" w:rsidRPr="00BA22F7">
              <w:rPr>
                <w:rFonts w:hint="eastAsia"/>
                <w:color w:val="000000"/>
                <w:w w:val="15"/>
                <w:shd w:val="solid" w:color="000000" w:fill="000000"/>
                <w:fitText w:val="40" w:id="-762125565"/>
                <w14:textFill>
                  <w14:solidFill>
                    <w14:srgbClr w14:val="000000">
                      <w14:alpha w14:val="100000"/>
                    </w14:srgbClr>
                  </w14:solidFill>
                </w14:textFill>
              </w:rPr>
              <w:t xml:space="preserve">　</w:t>
            </w:r>
            <w:r w:rsidR="00680813" w:rsidRPr="00BA22F7">
              <w:rPr>
                <w:color w:val="000000"/>
                <w:w w:val="15"/>
                <w:shd w:val="solid" w:color="000000" w:fill="000000"/>
                <w:fitText w:val="40" w:id="-762125565"/>
                <w14:textFill>
                  <w14:solidFill>
                    <w14:srgbClr w14:val="000000">
                      <w14:alpha w14:val="100000"/>
                    </w14:srgbClr>
                  </w14:solidFill>
                </w14:textFill>
              </w:rPr>
              <w:t>|</w:t>
            </w:r>
            <w:r w:rsidR="00680813" w:rsidRPr="00BA22F7">
              <w:rPr>
                <w:rFonts w:hint="eastAsia"/>
                <w:color w:val="000000"/>
                <w:spacing w:val="-25"/>
                <w:w w:val="15"/>
                <w:shd w:val="solid" w:color="000000" w:fill="000000"/>
                <w:fitText w:val="40" w:id="-762125565"/>
                <w14:textFill>
                  <w14:solidFill>
                    <w14:srgbClr w14:val="000000">
                      <w14:alpha w14:val="100000"/>
                    </w14:srgbClr>
                  </w14:solidFill>
                </w14:textFill>
              </w:rPr>
              <w:t xml:space="preserve">　</w:t>
            </w:r>
          </w:p>
        </w:tc>
        <w:tc>
          <w:tcPr>
            <w:tcW w:w="576" w:type="pct"/>
          </w:tcPr>
          <w:p w14:paraId="0772A732" w14:textId="77777777" w:rsidR="00C814DB" w:rsidRPr="00E07438" w:rsidRDefault="00C814DB">
            <w:pPr>
              <w:pStyle w:val="COMTabletext"/>
              <w:keepNext w:val="0"/>
              <w:jc w:val="center"/>
            </w:pPr>
            <w:r w:rsidRPr="00C76A46">
              <w:t>1.664</w:t>
            </w:r>
          </w:p>
        </w:tc>
        <w:tc>
          <w:tcPr>
            <w:tcW w:w="545" w:type="pct"/>
          </w:tcPr>
          <w:p w14:paraId="5484E5B5" w14:textId="4960D404" w:rsidR="00C814DB" w:rsidRPr="00A17B4F" w:rsidRDefault="00C814DB">
            <w:pPr>
              <w:pStyle w:val="COMTabletext"/>
              <w:keepNext w:val="0"/>
              <w:jc w:val="center"/>
              <w:rPr>
                <w:vertAlign w:val="superscript"/>
              </w:rPr>
            </w:pPr>
            <w:r w:rsidRPr="00C76A46">
              <w:t>$</w:t>
            </w:r>
            <w:r w:rsidR="00680813" w:rsidRPr="00BA22F7">
              <w:rPr>
                <w:color w:val="000000"/>
                <w:spacing w:val="42"/>
                <w:shd w:val="solid" w:color="000000" w:fill="000000"/>
                <w:fitText w:val="213" w:id="-762125564"/>
                <w14:textFill>
                  <w14:solidFill>
                    <w14:srgbClr w14:val="000000">
                      <w14:alpha w14:val="100000"/>
                    </w14:srgbClr>
                  </w14:solidFill>
                </w14:textFill>
              </w:rPr>
              <w:t>||</w:t>
            </w:r>
            <w:r w:rsidR="00680813" w:rsidRPr="00BA22F7">
              <w:rPr>
                <w:color w:val="000000"/>
                <w:spacing w:val="2"/>
                <w:shd w:val="solid" w:color="000000" w:fill="000000"/>
                <w:fitText w:val="213" w:id="-762125564"/>
                <w14:textFill>
                  <w14:solidFill>
                    <w14:srgbClr w14:val="000000">
                      <w14:alpha w14:val="100000"/>
                    </w14:srgbClr>
                  </w14:solidFill>
                </w14:textFill>
              </w:rPr>
              <w:t>|</w:t>
            </w:r>
            <w:r w:rsidR="00A17B4F">
              <w:rPr>
                <w:vertAlign w:val="superscript"/>
              </w:rPr>
              <w:t>5</w:t>
            </w:r>
          </w:p>
        </w:tc>
        <w:tc>
          <w:tcPr>
            <w:tcW w:w="515" w:type="pct"/>
          </w:tcPr>
          <w:p w14:paraId="096D219B" w14:textId="5AD04A13" w:rsidR="00C814DB" w:rsidRPr="00E07438" w:rsidRDefault="00680813">
            <w:pPr>
              <w:pStyle w:val="COMTabletext"/>
              <w:keepNext w:val="0"/>
              <w:jc w:val="center"/>
            </w:pPr>
            <w:r w:rsidRPr="00BA22F7">
              <w:rPr>
                <w:rFonts w:hint="eastAsia"/>
                <w:color w:val="000000"/>
                <w:w w:val="27"/>
                <w:shd w:val="solid" w:color="000000" w:fill="000000"/>
                <w:fitText w:val="120" w:id="-762125563"/>
                <w14:textFill>
                  <w14:solidFill>
                    <w14:srgbClr w14:val="000000">
                      <w14:alpha w14:val="100000"/>
                    </w14:srgbClr>
                  </w14:solidFill>
                </w14:textFill>
              </w:rPr>
              <w:t xml:space="preserve">　</w:t>
            </w:r>
            <w:r w:rsidRPr="00BA22F7">
              <w:rPr>
                <w:color w:val="000000"/>
                <w:w w:val="27"/>
                <w:shd w:val="solid" w:color="000000" w:fill="000000"/>
                <w:fitText w:val="120" w:id="-762125563"/>
                <w14:textFill>
                  <w14:solidFill>
                    <w14:srgbClr w14:val="000000">
                      <w14:alpha w14:val="100000"/>
                    </w14:srgbClr>
                  </w14:solidFill>
                </w14:textFill>
              </w:rPr>
              <w:t>|</w:t>
            </w:r>
            <w:r w:rsidRPr="00BA22F7">
              <w:rPr>
                <w:rFonts w:hint="eastAsia"/>
                <w:color w:val="000000"/>
                <w:w w:val="27"/>
                <w:shd w:val="solid" w:color="000000" w:fill="000000"/>
                <w:fitText w:val="120" w:id="-762125563"/>
                <w14:textFill>
                  <w14:solidFill>
                    <w14:srgbClr w14:val="000000">
                      <w14:alpha w14:val="100000"/>
                    </w14:srgbClr>
                  </w14:solidFill>
                </w14:textFill>
              </w:rPr>
              <w:t xml:space="preserve">　</w:t>
            </w:r>
            <w:r w:rsidR="00C814DB" w:rsidRPr="006176DB">
              <w:t>%</w:t>
            </w:r>
          </w:p>
        </w:tc>
      </w:tr>
      <w:tr w:rsidR="00E241BF" w:rsidRPr="00E07438" w14:paraId="56D5169B" w14:textId="77777777" w:rsidTr="00E241BF">
        <w:tc>
          <w:tcPr>
            <w:tcW w:w="5000" w:type="pct"/>
            <w:gridSpan w:val="5"/>
          </w:tcPr>
          <w:p w14:paraId="39CBB46A" w14:textId="5EE9702D" w:rsidR="00E241BF" w:rsidRPr="008944AA" w:rsidRDefault="00E241BF" w:rsidP="00E241BF">
            <w:pPr>
              <w:pStyle w:val="COMTabletext"/>
              <w:keepNext w:val="0"/>
              <w:rPr>
                <w:b/>
                <w:bCs w:val="0"/>
              </w:rPr>
            </w:pPr>
            <w:r w:rsidRPr="008944AA">
              <w:rPr>
                <w:b/>
                <w:bCs w:val="0"/>
              </w:rPr>
              <w:t>PFS modelling (base case: PFS for R-GemOx derived based on OS/PFS proportionality for EPCORE NHL-1)</w:t>
            </w:r>
          </w:p>
        </w:tc>
      </w:tr>
      <w:tr w:rsidR="00E241BF" w:rsidRPr="00E07438" w14:paraId="49F74C6A" w14:textId="77777777" w:rsidTr="00A41507">
        <w:tc>
          <w:tcPr>
            <w:tcW w:w="2827" w:type="pct"/>
          </w:tcPr>
          <w:p w14:paraId="3FD87C1F" w14:textId="3C815BF8" w:rsidR="00E241BF" w:rsidRPr="008944AA" w:rsidRDefault="00E241BF" w:rsidP="00E241BF">
            <w:pPr>
              <w:pStyle w:val="COMTabletext"/>
              <w:keepNext w:val="0"/>
            </w:pPr>
            <w:r w:rsidRPr="008944AA">
              <w:t>Assume same HR as for OS (HR = 0.344)</w:t>
            </w:r>
          </w:p>
        </w:tc>
        <w:tc>
          <w:tcPr>
            <w:tcW w:w="537" w:type="pct"/>
          </w:tcPr>
          <w:p w14:paraId="6F1E94FD" w14:textId="24CA9E53" w:rsidR="00E241BF" w:rsidRPr="008944AA" w:rsidRDefault="00E241BF" w:rsidP="00E241BF">
            <w:pPr>
              <w:pStyle w:val="COMTabletext"/>
              <w:keepNext w:val="0"/>
              <w:jc w:val="center"/>
            </w:pPr>
            <w:r w:rsidRPr="008944AA">
              <w:t>$</w:t>
            </w:r>
            <w:r w:rsidR="00680813" w:rsidRPr="00BA22F7">
              <w:rPr>
                <w:rFonts w:hint="eastAsia"/>
                <w:color w:val="000000"/>
                <w:w w:val="15"/>
                <w:shd w:val="solid" w:color="000000" w:fill="000000"/>
                <w:fitText w:val="40" w:id="-762125562"/>
                <w14:textFill>
                  <w14:solidFill>
                    <w14:srgbClr w14:val="000000">
                      <w14:alpha w14:val="100000"/>
                    </w14:srgbClr>
                  </w14:solidFill>
                </w14:textFill>
              </w:rPr>
              <w:t xml:space="preserve">　</w:t>
            </w:r>
            <w:r w:rsidR="00680813" w:rsidRPr="00BA22F7">
              <w:rPr>
                <w:color w:val="000000"/>
                <w:w w:val="15"/>
                <w:shd w:val="solid" w:color="000000" w:fill="000000"/>
                <w:fitText w:val="40" w:id="-762125562"/>
                <w14:textFill>
                  <w14:solidFill>
                    <w14:srgbClr w14:val="000000">
                      <w14:alpha w14:val="100000"/>
                    </w14:srgbClr>
                  </w14:solidFill>
                </w14:textFill>
              </w:rPr>
              <w:t>|</w:t>
            </w:r>
            <w:r w:rsidR="00680813" w:rsidRPr="00BA22F7">
              <w:rPr>
                <w:rFonts w:hint="eastAsia"/>
                <w:color w:val="000000"/>
                <w:spacing w:val="-25"/>
                <w:w w:val="15"/>
                <w:shd w:val="solid" w:color="000000" w:fill="000000"/>
                <w:fitText w:val="40" w:id="-762125562"/>
                <w14:textFill>
                  <w14:solidFill>
                    <w14:srgbClr w14:val="000000">
                      <w14:alpha w14:val="100000"/>
                    </w14:srgbClr>
                  </w14:solidFill>
                </w14:textFill>
              </w:rPr>
              <w:t xml:space="preserve">　</w:t>
            </w:r>
          </w:p>
        </w:tc>
        <w:tc>
          <w:tcPr>
            <w:tcW w:w="576" w:type="pct"/>
          </w:tcPr>
          <w:p w14:paraId="0346A50D" w14:textId="4E0EDDB2" w:rsidR="00E241BF" w:rsidRPr="008944AA" w:rsidRDefault="00E241BF" w:rsidP="00E241BF">
            <w:pPr>
              <w:pStyle w:val="COMTabletext"/>
              <w:keepNext w:val="0"/>
              <w:jc w:val="center"/>
            </w:pPr>
            <w:r w:rsidRPr="008944AA">
              <w:t>2.142</w:t>
            </w:r>
          </w:p>
        </w:tc>
        <w:tc>
          <w:tcPr>
            <w:tcW w:w="545" w:type="pct"/>
          </w:tcPr>
          <w:p w14:paraId="48369001" w14:textId="0FD94BD4" w:rsidR="00E241BF" w:rsidRPr="006417D5" w:rsidRDefault="00E241BF" w:rsidP="00E241BF">
            <w:pPr>
              <w:pStyle w:val="COMTabletext"/>
              <w:keepNext w:val="0"/>
              <w:jc w:val="center"/>
              <w:rPr>
                <w:vertAlign w:val="superscript"/>
              </w:rPr>
            </w:pPr>
            <w:r w:rsidRPr="008944AA">
              <w:t>$</w:t>
            </w:r>
            <w:r w:rsidR="00680813" w:rsidRPr="00BA22F7">
              <w:rPr>
                <w:color w:val="000000"/>
                <w:spacing w:val="42"/>
                <w:shd w:val="solid" w:color="000000" w:fill="000000"/>
                <w:fitText w:val="213" w:id="-762125561"/>
                <w14:textFill>
                  <w14:solidFill>
                    <w14:srgbClr w14:val="000000">
                      <w14:alpha w14:val="100000"/>
                    </w14:srgbClr>
                  </w14:solidFill>
                </w14:textFill>
              </w:rPr>
              <w:t>||</w:t>
            </w:r>
            <w:r w:rsidR="00680813" w:rsidRPr="00BA22F7">
              <w:rPr>
                <w:color w:val="000000"/>
                <w:spacing w:val="2"/>
                <w:shd w:val="solid" w:color="000000" w:fill="000000"/>
                <w:fitText w:val="213" w:id="-762125561"/>
                <w14:textFill>
                  <w14:solidFill>
                    <w14:srgbClr w14:val="000000">
                      <w14:alpha w14:val="100000"/>
                    </w14:srgbClr>
                  </w14:solidFill>
                </w14:textFill>
              </w:rPr>
              <w:t>|</w:t>
            </w:r>
            <w:r w:rsidR="006417D5">
              <w:rPr>
                <w:vertAlign w:val="superscript"/>
              </w:rPr>
              <w:t>1</w:t>
            </w:r>
          </w:p>
        </w:tc>
        <w:tc>
          <w:tcPr>
            <w:tcW w:w="515" w:type="pct"/>
          </w:tcPr>
          <w:p w14:paraId="703F5D9D" w14:textId="1A61586F" w:rsidR="00E241BF" w:rsidRPr="008944AA" w:rsidRDefault="00E241BF" w:rsidP="00E241BF">
            <w:pPr>
              <w:pStyle w:val="COMTabletext"/>
              <w:keepNext w:val="0"/>
              <w:jc w:val="center"/>
            </w:pPr>
            <w:r w:rsidRPr="008944AA">
              <w:t>-</w:t>
            </w:r>
            <w:r w:rsidR="00680813" w:rsidRPr="00BA22F7">
              <w:rPr>
                <w:rFonts w:hint="eastAsia"/>
                <w:color w:val="000000"/>
                <w:w w:val="33"/>
                <w:shd w:val="solid" w:color="000000" w:fill="000000"/>
                <w:fitText w:val="147" w:id="-762125560"/>
                <w14:textFill>
                  <w14:solidFill>
                    <w14:srgbClr w14:val="000000">
                      <w14:alpha w14:val="100000"/>
                    </w14:srgbClr>
                  </w14:solidFill>
                </w14:textFill>
              </w:rPr>
              <w:t xml:space="preserve">　</w:t>
            </w:r>
            <w:r w:rsidR="00680813" w:rsidRPr="00BA22F7">
              <w:rPr>
                <w:color w:val="000000"/>
                <w:w w:val="33"/>
                <w:shd w:val="solid" w:color="000000" w:fill="000000"/>
                <w:fitText w:val="147" w:id="-762125560"/>
                <w14:textFill>
                  <w14:solidFill>
                    <w14:srgbClr w14:val="000000">
                      <w14:alpha w14:val="100000"/>
                    </w14:srgbClr>
                  </w14:solidFill>
                </w14:textFill>
              </w:rPr>
              <w:t>|</w:t>
            </w:r>
            <w:r w:rsidR="00680813" w:rsidRPr="00BA22F7">
              <w:rPr>
                <w:rFonts w:hint="eastAsia"/>
                <w:color w:val="000000"/>
                <w:w w:val="33"/>
                <w:shd w:val="solid" w:color="000000" w:fill="000000"/>
                <w:fitText w:val="147" w:id="-762125560"/>
                <w14:textFill>
                  <w14:solidFill>
                    <w14:srgbClr w14:val="000000">
                      <w14:alpha w14:val="100000"/>
                    </w14:srgbClr>
                  </w14:solidFill>
                </w14:textFill>
              </w:rPr>
              <w:t xml:space="preserve">　</w:t>
            </w:r>
            <w:r w:rsidRPr="008944AA">
              <w:t>%</w:t>
            </w:r>
          </w:p>
        </w:tc>
      </w:tr>
      <w:tr w:rsidR="00C814DB" w:rsidRPr="00E07438" w14:paraId="2E485BA6" w14:textId="77777777">
        <w:tc>
          <w:tcPr>
            <w:tcW w:w="5000" w:type="pct"/>
            <w:gridSpan w:val="5"/>
          </w:tcPr>
          <w:p w14:paraId="49ADDEC7" w14:textId="77777777" w:rsidR="00C814DB" w:rsidRPr="00E07438" w:rsidRDefault="00C814DB">
            <w:pPr>
              <w:pStyle w:val="COMTabletext"/>
              <w:keepNext w:val="0"/>
              <w:rPr>
                <w:b/>
                <w:bCs w:val="0"/>
              </w:rPr>
            </w:pPr>
            <w:r w:rsidRPr="00E07438">
              <w:rPr>
                <w:b/>
                <w:bCs w:val="0"/>
              </w:rPr>
              <w:t>Epcoritamab arm OS extrapolation (base case: log-normal)</w:t>
            </w:r>
          </w:p>
        </w:tc>
      </w:tr>
      <w:tr w:rsidR="00C814DB" w:rsidRPr="00E07438" w14:paraId="4694012F" w14:textId="77777777" w:rsidTr="00A41507">
        <w:tc>
          <w:tcPr>
            <w:tcW w:w="2827" w:type="pct"/>
          </w:tcPr>
          <w:p w14:paraId="28F0C39A" w14:textId="77777777" w:rsidR="00C814DB" w:rsidRPr="00E07438" w:rsidRDefault="00C814DB">
            <w:pPr>
              <w:pStyle w:val="COMTabletext"/>
              <w:keepNext w:val="0"/>
            </w:pPr>
            <w:r w:rsidRPr="00E07438">
              <w:t>Log-log</w:t>
            </w:r>
          </w:p>
        </w:tc>
        <w:tc>
          <w:tcPr>
            <w:tcW w:w="537" w:type="pct"/>
          </w:tcPr>
          <w:p w14:paraId="378CABAF" w14:textId="0B2A8790" w:rsidR="00C814DB" w:rsidRPr="00E07438" w:rsidRDefault="00C814DB">
            <w:pPr>
              <w:pStyle w:val="COMTabletext"/>
              <w:keepNext w:val="0"/>
              <w:jc w:val="center"/>
            </w:pPr>
            <w:r w:rsidRPr="00F9413B">
              <w:t>$</w:t>
            </w:r>
            <w:r w:rsidR="00680813" w:rsidRPr="00BA22F7">
              <w:rPr>
                <w:rFonts w:hint="eastAsia"/>
                <w:color w:val="000000"/>
                <w:w w:val="15"/>
                <w:shd w:val="solid" w:color="000000" w:fill="000000"/>
                <w:fitText w:val="40" w:id="-762125559"/>
                <w14:textFill>
                  <w14:solidFill>
                    <w14:srgbClr w14:val="000000">
                      <w14:alpha w14:val="100000"/>
                    </w14:srgbClr>
                  </w14:solidFill>
                </w14:textFill>
              </w:rPr>
              <w:t xml:space="preserve">　</w:t>
            </w:r>
            <w:r w:rsidR="00680813" w:rsidRPr="00BA22F7">
              <w:rPr>
                <w:color w:val="000000"/>
                <w:w w:val="15"/>
                <w:shd w:val="solid" w:color="000000" w:fill="000000"/>
                <w:fitText w:val="40" w:id="-762125559"/>
                <w14:textFill>
                  <w14:solidFill>
                    <w14:srgbClr w14:val="000000">
                      <w14:alpha w14:val="100000"/>
                    </w14:srgbClr>
                  </w14:solidFill>
                </w14:textFill>
              </w:rPr>
              <w:t>|</w:t>
            </w:r>
            <w:r w:rsidR="00680813" w:rsidRPr="00BA22F7">
              <w:rPr>
                <w:rFonts w:hint="eastAsia"/>
                <w:color w:val="000000"/>
                <w:spacing w:val="-25"/>
                <w:w w:val="15"/>
                <w:shd w:val="solid" w:color="000000" w:fill="000000"/>
                <w:fitText w:val="40" w:id="-762125559"/>
                <w14:textFill>
                  <w14:solidFill>
                    <w14:srgbClr w14:val="000000">
                      <w14:alpha w14:val="100000"/>
                    </w14:srgbClr>
                  </w14:solidFill>
                </w14:textFill>
              </w:rPr>
              <w:t xml:space="preserve">　</w:t>
            </w:r>
          </w:p>
        </w:tc>
        <w:tc>
          <w:tcPr>
            <w:tcW w:w="576" w:type="pct"/>
          </w:tcPr>
          <w:p w14:paraId="2AA33004" w14:textId="77777777" w:rsidR="00C814DB" w:rsidRPr="00E07438" w:rsidRDefault="00C814DB">
            <w:pPr>
              <w:pStyle w:val="COMTabletext"/>
              <w:keepNext w:val="0"/>
              <w:jc w:val="center"/>
            </w:pPr>
            <w:r w:rsidRPr="00F9413B">
              <w:t>2.000</w:t>
            </w:r>
          </w:p>
        </w:tc>
        <w:tc>
          <w:tcPr>
            <w:tcW w:w="545" w:type="pct"/>
          </w:tcPr>
          <w:p w14:paraId="5175E251" w14:textId="3FA936AC" w:rsidR="00C814DB" w:rsidRPr="006417D5" w:rsidRDefault="00C814DB">
            <w:pPr>
              <w:pStyle w:val="COMTabletext"/>
              <w:keepNext w:val="0"/>
              <w:jc w:val="center"/>
              <w:rPr>
                <w:vertAlign w:val="superscript"/>
              </w:rPr>
            </w:pPr>
            <w:r w:rsidRPr="00F9413B">
              <w:t>$</w:t>
            </w:r>
            <w:r w:rsidR="00680813" w:rsidRPr="00BA22F7">
              <w:rPr>
                <w:color w:val="000000"/>
                <w:spacing w:val="42"/>
                <w:shd w:val="solid" w:color="000000" w:fill="000000"/>
                <w:fitText w:val="213" w:id="-762125558"/>
                <w14:textFill>
                  <w14:solidFill>
                    <w14:srgbClr w14:val="000000">
                      <w14:alpha w14:val="100000"/>
                    </w14:srgbClr>
                  </w14:solidFill>
                </w14:textFill>
              </w:rPr>
              <w:t>||</w:t>
            </w:r>
            <w:r w:rsidR="00680813" w:rsidRPr="00BA22F7">
              <w:rPr>
                <w:color w:val="000000"/>
                <w:spacing w:val="2"/>
                <w:shd w:val="solid" w:color="000000" w:fill="000000"/>
                <w:fitText w:val="213" w:id="-762125558"/>
                <w14:textFill>
                  <w14:solidFill>
                    <w14:srgbClr w14:val="000000">
                      <w14:alpha w14:val="100000"/>
                    </w14:srgbClr>
                  </w14:solidFill>
                </w14:textFill>
              </w:rPr>
              <w:t>|</w:t>
            </w:r>
            <w:r w:rsidR="006417D5">
              <w:rPr>
                <w:vertAlign w:val="superscript"/>
              </w:rPr>
              <w:t>1</w:t>
            </w:r>
          </w:p>
        </w:tc>
        <w:tc>
          <w:tcPr>
            <w:tcW w:w="515" w:type="pct"/>
          </w:tcPr>
          <w:p w14:paraId="3278279A" w14:textId="6E1FDFD5" w:rsidR="00C814DB" w:rsidRPr="00E07438" w:rsidRDefault="00680813">
            <w:pPr>
              <w:pStyle w:val="COMTabletext"/>
              <w:keepNext w:val="0"/>
              <w:jc w:val="center"/>
            </w:pPr>
            <w:r w:rsidRPr="00BA22F7">
              <w:rPr>
                <w:rFonts w:hint="eastAsia"/>
                <w:color w:val="000000"/>
                <w:w w:val="27"/>
                <w:shd w:val="solid" w:color="000000" w:fill="000000"/>
                <w:fitText w:val="120" w:id="-762125557"/>
                <w14:textFill>
                  <w14:solidFill>
                    <w14:srgbClr w14:val="000000">
                      <w14:alpha w14:val="100000"/>
                    </w14:srgbClr>
                  </w14:solidFill>
                </w14:textFill>
              </w:rPr>
              <w:t xml:space="preserve">　</w:t>
            </w:r>
            <w:r w:rsidRPr="00BA22F7">
              <w:rPr>
                <w:color w:val="000000"/>
                <w:w w:val="27"/>
                <w:shd w:val="solid" w:color="000000" w:fill="000000"/>
                <w:fitText w:val="120" w:id="-762125557"/>
                <w14:textFill>
                  <w14:solidFill>
                    <w14:srgbClr w14:val="000000">
                      <w14:alpha w14:val="100000"/>
                    </w14:srgbClr>
                  </w14:solidFill>
                </w14:textFill>
              </w:rPr>
              <w:t>|</w:t>
            </w:r>
            <w:r w:rsidRPr="00BA22F7">
              <w:rPr>
                <w:rFonts w:hint="eastAsia"/>
                <w:color w:val="000000"/>
                <w:w w:val="27"/>
                <w:shd w:val="solid" w:color="000000" w:fill="000000"/>
                <w:fitText w:val="120" w:id="-762125557"/>
                <w14:textFill>
                  <w14:solidFill>
                    <w14:srgbClr w14:val="000000">
                      <w14:alpha w14:val="100000"/>
                    </w14:srgbClr>
                  </w14:solidFill>
                </w14:textFill>
              </w:rPr>
              <w:t xml:space="preserve">　</w:t>
            </w:r>
            <w:r w:rsidR="00C814DB" w:rsidRPr="00280533">
              <w:t>%</w:t>
            </w:r>
          </w:p>
        </w:tc>
      </w:tr>
      <w:tr w:rsidR="00C814DB" w:rsidRPr="00E07438" w14:paraId="7E515338" w14:textId="77777777" w:rsidTr="00A41507">
        <w:tc>
          <w:tcPr>
            <w:tcW w:w="2827" w:type="pct"/>
          </w:tcPr>
          <w:p w14:paraId="36FE316E" w14:textId="77777777" w:rsidR="00C814DB" w:rsidRPr="00E07438" w:rsidRDefault="00C814DB">
            <w:pPr>
              <w:pStyle w:val="COMTabletext"/>
              <w:keepNext w:val="0"/>
            </w:pPr>
            <w:r w:rsidRPr="00E07438">
              <w:t>Weibull</w:t>
            </w:r>
          </w:p>
        </w:tc>
        <w:tc>
          <w:tcPr>
            <w:tcW w:w="537" w:type="pct"/>
          </w:tcPr>
          <w:p w14:paraId="50BB1C21" w14:textId="17C32B4E" w:rsidR="00C814DB" w:rsidRPr="00E07438" w:rsidRDefault="00C814DB">
            <w:pPr>
              <w:pStyle w:val="COMTabletext"/>
              <w:keepNext w:val="0"/>
              <w:jc w:val="center"/>
            </w:pPr>
            <w:r w:rsidRPr="0046088E">
              <w:t>$</w:t>
            </w:r>
            <w:r w:rsidR="00680813" w:rsidRPr="00BA22F7">
              <w:rPr>
                <w:rFonts w:hint="eastAsia"/>
                <w:color w:val="000000"/>
                <w:w w:val="15"/>
                <w:shd w:val="solid" w:color="000000" w:fill="000000"/>
                <w:fitText w:val="40" w:id="-762125556"/>
                <w14:textFill>
                  <w14:solidFill>
                    <w14:srgbClr w14:val="000000">
                      <w14:alpha w14:val="100000"/>
                    </w14:srgbClr>
                  </w14:solidFill>
                </w14:textFill>
              </w:rPr>
              <w:t xml:space="preserve">　</w:t>
            </w:r>
            <w:r w:rsidR="00680813" w:rsidRPr="00BA22F7">
              <w:rPr>
                <w:color w:val="000000"/>
                <w:w w:val="15"/>
                <w:shd w:val="solid" w:color="000000" w:fill="000000"/>
                <w:fitText w:val="40" w:id="-762125556"/>
                <w14:textFill>
                  <w14:solidFill>
                    <w14:srgbClr w14:val="000000">
                      <w14:alpha w14:val="100000"/>
                    </w14:srgbClr>
                  </w14:solidFill>
                </w14:textFill>
              </w:rPr>
              <w:t>|</w:t>
            </w:r>
            <w:r w:rsidR="00680813" w:rsidRPr="00BA22F7">
              <w:rPr>
                <w:rFonts w:hint="eastAsia"/>
                <w:color w:val="000000"/>
                <w:spacing w:val="-25"/>
                <w:w w:val="15"/>
                <w:shd w:val="solid" w:color="000000" w:fill="000000"/>
                <w:fitText w:val="40" w:id="-762125556"/>
                <w14:textFill>
                  <w14:solidFill>
                    <w14:srgbClr w14:val="000000">
                      <w14:alpha w14:val="100000"/>
                    </w14:srgbClr>
                  </w14:solidFill>
                </w14:textFill>
              </w:rPr>
              <w:t xml:space="preserve">　</w:t>
            </w:r>
          </w:p>
        </w:tc>
        <w:tc>
          <w:tcPr>
            <w:tcW w:w="576" w:type="pct"/>
          </w:tcPr>
          <w:p w14:paraId="35330FA8" w14:textId="77777777" w:rsidR="00C814DB" w:rsidRPr="00E07438" w:rsidRDefault="00C814DB">
            <w:pPr>
              <w:pStyle w:val="COMTabletext"/>
              <w:keepNext w:val="0"/>
              <w:jc w:val="center"/>
            </w:pPr>
            <w:r w:rsidRPr="0046088E">
              <w:t>2.013</w:t>
            </w:r>
          </w:p>
        </w:tc>
        <w:tc>
          <w:tcPr>
            <w:tcW w:w="545" w:type="pct"/>
          </w:tcPr>
          <w:p w14:paraId="02EC6891" w14:textId="7119A07A" w:rsidR="00C814DB" w:rsidRPr="006417D5" w:rsidRDefault="00C814DB">
            <w:pPr>
              <w:pStyle w:val="COMTabletext"/>
              <w:keepNext w:val="0"/>
              <w:jc w:val="center"/>
              <w:rPr>
                <w:vertAlign w:val="superscript"/>
              </w:rPr>
            </w:pPr>
            <w:r w:rsidRPr="0046088E">
              <w:t>$</w:t>
            </w:r>
            <w:r w:rsidR="00680813" w:rsidRPr="00BA22F7">
              <w:rPr>
                <w:color w:val="000000"/>
                <w:spacing w:val="42"/>
                <w:shd w:val="solid" w:color="000000" w:fill="000000"/>
                <w:fitText w:val="213" w:id="-762125555"/>
                <w14:textFill>
                  <w14:solidFill>
                    <w14:srgbClr w14:val="000000">
                      <w14:alpha w14:val="100000"/>
                    </w14:srgbClr>
                  </w14:solidFill>
                </w14:textFill>
              </w:rPr>
              <w:t>||</w:t>
            </w:r>
            <w:r w:rsidR="00680813" w:rsidRPr="00BA22F7">
              <w:rPr>
                <w:color w:val="000000"/>
                <w:spacing w:val="2"/>
                <w:shd w:val="solid" w:color="000000" w:fill="000000"/>
                <w:fitText w:val="213" w:id="-762125555"/>
                <w14:textFill>
                  <w14:solidFill>
                    <w14:srgbClr w14:val="000000">
                      <w14:alpha w14:val="100000"/>
                    </w14:srgbClr>
                  </w14:solidFill>
                </w14:textFill>
              </w:rPr>
              <w:t>|</w:t>
            </w:r>
            <w:r w:rsidR="006417D5">
              <w:rPr>
                <w:vertAlign w:val="superscript"/>
              </w:rPr>
              <w:t>1</w:t>
            </w:r>
          </w:p>
        </w:tc>
        <w:tc>
          <w:tcPr>
            <w:tcW w:w="515" w:type="pct"/>
          </w:tcPr>
          <w:p w14:paraId="42742F8F" w14:textId="4A0319C5" w:rsidR="00C814DB" w:rsidRPr="00E07438" w:rsidRDefault="00C814DB">
            <w:pPr>
              <w:pStyle w:val="COMTabletext"/>
              <w:keepNext w:val="0"/>
              <w:jc w:val="center"/>
            </w:pPr>
            <w:r w:rsidRPr="00280533">
              <w:t>-</w:t>
            </w:r>
            <w:r w:rsidR="00680813" w:rsidRPr="00BA22F7">
              <w:rPr>
                <w:rFonts w:hint="eastAsia"/>
                <w:color w:val="000000"/>
                <w:w w:val="33"/>
                <w:shd w:val="solid" w:color="000000" w:fill="000000"/>
                <w:fitText w:val="147" w:id="-762125554"/>
                <w14:textFill>
                  <w14:solidFill>
                    <w14:srgbClr w14:val="000000">
                      <w14:alpha w14:val="100000"/>
                    </w14:srgbClr>
                  </w14:solidFill>
                </w14:textFill>
              </w:rPr>
              <w:t xml:space="preserve">　</w:t>
            </w:r>
            <w:r w:rsidR="00680813" w:rsidRPr="00BA22F7">
              <w:rPr>
                <w:color w:val="000000"/>
                <w:w w:val="33"/>
                <w:shd w:val="solid" w:color="000000" w:fill="000000"/>
                <w:fitText w:val="147" w:id="-762125554"/>
                <w14:textFill>
                  <w14:solidFill>
                    <w14:srgbClr w14:val="000000">
                      <w14:alpha w14:val="100000"/>
                    </w14:srgbClr>
                  </w14:solidFill>
                </w14:textFill>
              </w:rPr>
              <w:t>|</w:t>
            </w:r>
            <w:r w:rsidR="00680813" w:rsidRPr="00BA22F7">
              <w:rPr>
                <w:rFonts w:hint="eastAsia"/>
                <w:color w:val="000000"/>
                <w:w w:val="33"/>
                <w:shd w:val="solid" w:color="000000" w:fill="000000"/>
                <w:fitText w:val="147" w:id="-762125554"/>
                <w14:textFill>
                  <w14:solidFill>
                    <w14:srgbClr w14:val="000000">
                      <w14:alpha w14:val="100000"/>
                    </w14:srgbClr>
                  </w14:solidFill>
                </w14:textFill>
              </w:rPr>
              <w:t xml:space="preserve">　</w:t>
            </w:r>
            <w:r w:rsidRPr="00280533">
              <w:t>%</w:t>
            </w:r>
          </w:p>
        </w:tc>
      </w:tr>
      <w:tr w:rsidR="00C814DB" w:rsidRPr="00B7452F" w14:paraId="01ED72A8" w14:textId="77777777" w:rsidTr="00A41507">
        <w:tc>
          <w:tcPr>
            <w:tcW w:w="2827" w:type="pct"/>
          </w:tcPr>
          <w:p w14:paraId="10F28D1F" w14:textId="77777777" w:rsidR="00C814DB" w:rsidRPr="00B7452F" w:rsidRDefault="00C814DB">
            <w:pPr>
              <w:pStyle w:val="COMTabletext"/>
              <w:keepNext w:val="0"/>
              <w:rPr>
                <w:iCs/>
              </w:rPr>
            </w:pPr>
            <w:r w:rsidRPr="00B7452F">
              <w:rPr>
                <w:iCs/>
              </w:rPr>
              <w:t>Exponential</w:t>
            </w:r>
          </w:p>
        </w:tc>
        <w:tc>
          <w:tcPr>
            <w:tcW w:w="537" w:type="pct"/>
          </w:tcPr>
          <w:p w14:paraId="441CA8D1" w14:textId="6D748212" w:rsidR="00C814DB" w:rsidRPr="00B7452F" w:rsidRDefault="00C814DB">
            <w:pPr>
              <w:pStyle w:val="COMTabletext"/>
              <w:keepNext w:val="0"/>
              <w:jc w:val="center"/>
              <w:rPr>
                <w:iCs/>
              </w:rPr>
            </w:pPr>
            <w:r w:rsidRPr="00B7452F">
              <w:rPr>
                <w:iCs/>
              </w:rPr>
              <w:t>$</w:t>
            </w:r>
            <w:r w:rsidR="00680813" w:rsidRPr="00BA22F7">
              <w:rPr>
                <w:rFonts w:hint="eastAsia"/>
                <w:iCs/>
                <w:color w:val="000000"/>
                <w:w w:val="15"/>
                <w:shd w:val="solid" w:color="000000" w:fill="000000"/>
                <w:fitText w:val="40" w:id="-762125553"/>
                <w14:textFill>
                  <w14:solidFill>
                    <w14:srgbClr w14:val="000000">
                      <w14:alpha w14:val="100000"/>
                    </w14:srgbClr>
                  </w14:solidFill>
                </w14:textFill>
              </w:rPr>
              <w:t xml:space="preserve">　</w:t>
            </w:r>
            <w:r w:rsidR="00680813" w:rsidRPr="00BA22F7">
              <w:rPr>
                <w:iCs/>
                <w:color w:val="000000"/>
                <w:w w:val="15"/>
                <w:shd w:val="solid" w:color="000000" w:fill="000000"/>
                <w:fitText w:val="40" w:id="-762125553"/>
                <w14:textFill>
                  <w14:solidFill>
                    <w14:srgbClr w14:val="000000">
                      <w14:alpha w14:val="100000"/>
                    </w14:srgbClr>
                  </w14:solidFill>
                </w14:textFill>
              </w:rPr>
              <w:t>|</w:t>
            </w:r>
            <w:r w:rsidR="00680813" w:rsidRPr="00BA22F7">
              <w:rPr>
                <w:rFonts w:hint="eastAsia"/>
                <w:iCs/>
                <w:color w:val="000000"/>
                <w:spacing w:val="-25"/>
                <w:w w:val="15"/>
                <w:shd w:val="solid" w:color="000000" w:fill="000000"/>
                <w:fitText w:val="40" w:id="-762125553"/>
                <w14:textFill>
                  <w14:solidFill>
                    <w14:srgbClr w14:val="000000">
                      <w14:alpha w14:val="100000"/>
                    </w14:srgbClr>
                  </w14:solidFill>
                </w14:textFill>
              </w:rPr>
              <w:t xml:space="preserve">　</w:t>
            </w:r>
          </w:p>
        </w:tc>
        <w:tc>
          <w:tcPr>
            <w:tcW w:w="576" w:type="pct"/>
          </w:tcPr>
          <w:p w14:paraId="1A852981" w14:textId="77777777" w:rsidR="00C814DB" w:rsidRPr="00B7452F" w:rsidRDefault="00C814DB">
            <w:pPr>
              <w:pStyle w:val="COMTabletext"/>
              <w:keepNext w:val="0"/>
              <w:jc w:val="center"/>
              <w:rPr>
                <w:iCs/>
              </w:rPr>
            </w:pPr>
            <w:r w:rsidRPr="00B7452F">
              <w:rPr>
                <w:iCs/>
              </w:rPr>
              <w:t>2.044</w:t>
            </w:r>
          </w:p>
        </w:tc>
        <w:tc>
          <w:tcPr>
            <w:tcW w:w="545" w:type="pct"/>
          </w:tcPr>
          <w:p w14:paraId="0195E999" w14:textId="635F6088" w:rsidR="00C814DB" w:rsidRPr="006417D5" w:rsidRDefault="00C814DB">
            <w:pPr>
              <w:pStyle w:val="COMTabletext"/>
              <w:keepNext w:val="0"/>
              <w:jc w:val="center"/>
              <w:rPr>
                <w:iCs/>
                <w:vertAlign w:val="superscript"/>
              </w:rPr>
            </w:pPr>
            <w:r w:rsidRPr="00B7452F">
              <w:rPr>
                <w:iCs/>
              </w:rPr>
              <w:t>$</w:t>
            </w:r>
            <w:r w:rsidR="00680813" w:rsidRPr="00BA22F7">
              <w:rPr>
                <w:iCs/>
                <w:color w:val="000000"/>
                <w:spacing w:val="42"/>
                <w:shd w:val="solid" w:color="000000" w:fill="000000"/>
                <w:fitText w:val="213" w:id="-762125552"/>
                <w14:textFill>
                  <w14:solidFill>
                    <w14:srgbClr w14:val="000000">
                      <w14:alpha w14:val="100000"/>
                    </w14:srgbClr>
                  </w14:solidFill>
                </w14:textFill>
              </w:rPr>
              <w:t>||</w:t>
            </w:r>
            <w:r w:rsidR="00680813" w:rsidRPr="00BA22F7">
              <w:rPr>
                <w:iCs/>
                <w:color w:val="000000"/>
                <w:spacing w:val="2"/>
                <w:shd w:val="solid" w:color="000000" w:fill="000000"/>
                <w:fitText w:val="213" w:id="-762125552"/>
                <w14:textFill>
                  <w14:solidFill>
                    <w14:srgbClr w14:val="000000">
                      <w14:alpha w14:val="100000"/>
                    </w14:srgbClr>
                  </w14:solidFill>
                </w14:textFill>
              </w:rPr>
              <w:t>|</w:t>
            </w:r>
            <w:r w:rsidR="006417D5">
              <w:rPr>
                <w:iCs/>
                <w:vertAlign w:val="superscript"/>
              </w:rPr>
              <w:t>1</w:t>
            </w:r>
          </w:p>
        </w:tc>
        <w:tc>
          <w:tcPr>
            <w:tcW w:w="515" w:type="pct"/>
          </w:tcPr>
          <w:p w14:paraId="6F2F3ABE" w14:textId="3AFB8646" w:rsidR="00C814DB" w:rsidRPr="00B7452F" w:rsidRDefault="00C814DB">
            <w:pPr>
              <w:pStyle w:val="COMTabletext"/>
              <w:keepNext w:val="0"/>
              <w:jc w:val="center"/>
              <w:rPr>
                <w:iCs/>
              </w:rPr>
            </w:pPr>
            <w:r w:rsidRPr="00B7452F">
              <w:rPr>
                <w:iCs/>
              </w:rPr>
              <w:t>-</w:t>
            </w:r>
            <w:r w:rsidR="00680813" w:rsidRPr="00BA22F7">
              <w:rPr>
                <w:rFonts w:hint="eastAsia"/>
                <w:iCs/>
                <w:color w:val="000000"/>
                <w:w w:val="33"/>
                <w:shd w:val="solid" w:color="000000" w:fill="000000"/>
                <w:fitText w:val="147" w:id="-762125568"/>
                <w14:textFill>
                  <w14:solidFill>
                    <w14:srgbClr w14:val="000000">
                      <w14:alpha w14:val="100000"/>
                    </w14:srgbClr>
                  </w14:solidFill>
                </w14:textFill>
              </w:rPr>
              <w:t xml:space="preserve">　</w:t>
            </w:r>
            <w:r w:rsidR="00680813" w:rsidRPr="00BA22F7">
              <w:rPr>
                <w:iCs/>
                <w:color w:val="000000"/>
                <w:w w:val="33"/>
                <w:shd w:val="solid" w:color="000000" w:fill="000000"/>
                <w:fitText w:val="147" w:id="-762125568"/>
                <w14:textFill>
                  <w14:solidFill>
                    <w14:srgbClr w14:val="000000">
                      <w14:alpha w14:val="100000"/>
                    </w14:srgbClr>
                  </w14:solidFill>
                </w14:textFill>
              </w:rPr>
              <w:t>|</w:t>
            </w:r>
            <w:r w:rsidR="00680813" w:rsidRPr="00BA22F7">
              <w:rPr>
                <w:rFonts w:hint="eastAsia"/>
                <w:iCs/>
                <w:color w:val="000000"/>
                <w:w w:val="33"/>
                <w:shd w:val="solid" w:color="000000" w:fill="000000"/>
                <w:fitText w:val="147" w:id="-762125568"/>
                <w14:textFill>
                  <w14:solidFill>
                    <w14:srgbClr w14:val="000000">
                      <w14:alpha w14:val="100000"/>
                    </w14:srgbClr>
                  </w14:solidFill>
                </w14:textFill>
              </w:rPr>
              <w:t xml:space="preserve">　</w:t>
            </w:r>
            <w:r w:rsidRPr="00B7452F">
              <w:rPr>
                <w:iCs/>
              </w:rPr>
              <w:t>%</w:t>
            </w:r>
          </w:p>
        </w:tc>
      </w:tr>
      <w:tr w:rsidR="00C814DB" w:rsidRPr="00E07438" w14:paraId="6356A543" w14:textId="77777777">
        <w:tc>
          <w:tcPr>
            <w:tcW w:w="5000" w:type="pct"/>
            <w:gridSpan w:val="5"/>
          </w:tcPr>
          <w:p w14:paraId="4B8C6049" w14:textId="77777777" w:rsidR="00C814DB" w:rsidRPr="00E07438" w:rsidRDefault="00C814DB">
            <w:pPr>
              <w:pStyle w:val="COMTabletext"/>
              <w:keepNext w:val="0"/>
              <w:rPr>
                <w:b/>
                <w:bCs w:val="0"/>
              </w:rPr>
            </w:pPr>
            <w:r w:rsidRPr="00E07438">
              <w:rPr>
                <w:b/>
                <w:bCs w:val="0"/>
              </w:rPr>
              <w:t>Epcoritamab arm PFS extrapolation (base case: log-normal)</w:t>
            </w:r>
          </w:p>
        </w:tc>
      </w:tr>
      <w:tr w:rsidR="00C814DB" w:rsidRPr="00E07438" w14:paraId="69FD60E0" w14:textId="77777777" w:rsidTr="00A41507">
        <w:tc>
          <w:tcPr>
            <w:tcW w:w="2827" w:type="pct"/>
          </w:tcPr>
          <w:p w14:paraId="0E0EE5E4" w14:textId="77777777" w:rsidR="00C814DB" w:rsidRPr="00E07438" w:rsidRDefault="00C814DB">
            <w:pPr>
              <w:pStyle w:val="COMTabletext"/>
              <w:keepNext w:val="0"/>
            </w:pPr>
            <w:r w:rsidRPr="00E07438">
              <w:t>Log-log</w:t>
            </w:r>
          </w:p>
        </w:tc>
        <w:tc>
          <w:tcPr>
            <w:tcW w:w="537" w:type="pct"/>
          </w:tcPr>
          <w:p w14:paraId="6C961A8A" w14:textId="3C687F28" w:rsidR="00C814DB" w:rsidRPr="00E07438" w:rsidRDefault="00C814DB">
            <w:pPr>
              <w:pStyle w:val="COMTabletext"/>
              <w:keepNext w:val="0"/>
              <w:jc w:val="center"/>
            </w:pPr>
            <w:r w:rsidRPr="00063DD7">
              <w:t>$</w:t>
            </w:r>
            <w:r w:rsidR="00680813" w:rsidRPr="00BA22F7">
              <w:rPr>
                <w:rFonts w:hint="eastAsia"/>
                <w:color w:val="000000"/>
                <w:w w:val="15"/>
                <w:shd w:val="solid" w:color="000000" w:fill="000000"/>
                <w:fitText w:val="40" w:id="-762125567"/>
                <w14:textFill>
                  <w14:solidFill>
                    <w14:srgbClr w14:val="000000">
                      <w14:alpha w14:val="100000"/>
                    </w14:srgbClr>
                  </w14:solidFill>
                </w14:textFill>
              </w:rPr>
              <w:t xml:space="preserve">　</w:t>
            </w:r>
            <w:r w:rsidR="00680813" w:rsidRPr="00BA22F7">
              <w:rPr>
                <w:color w:val="000000"/>
                <w:w w:val="15"/>
                <w:shd w:val="solid" w:color="000000" w:fill="000000"/>
                <w:fitText w:val="40" w:id="-762125567"/>
                <w14:textFill>
                  <w14:solidFill>
                    <w14:srgbClr w14:val="000000">
                      <w14:alpha w14:val="100000"/>
                    </w14:srgbClr>
                  </w14:solidFill>
                </w14:textFill>
              </w:rPr>
              <w:t>|</w:t>
            </w:r>
            <w:r w:rsidR="00680813" w:rsidRPr="00BA22F7">
              <w:rPr>
                <w:rFonts w:hint="eastAsia"/>
                <w:color w:val="000000"/>
                <w:spacing w:val="-25"/>
                <w:w w:val="15"/>
                <w:shd w:val="solid" w:color="000000" w:fill="000000"/>
                <w:fitText w:val="40" w:id="-762125567"/>
                <w14:textFill>
                  <w14:solidFill>
                    <w14:srgbClr w14:val="000000">
                      <w14:alpha w14:val="100000"/>
                    </w14:srgbClr>
                  </w14:solidFill>
                </w14:textFill>
              </w:rPr>
              <w:t xml:space="preserve">　</w:t>
            </w:r>
          </w:p>
        </w:tc>
        <w:tc>
          <w:tcPr>
            <w:tcW w:w="576" w:type="pct"/>
          </w:tcPr>
          <w:p w14:paraId="5585219C" w14:textId="77777777" w:rsidR="00C814DB" w:rsidRPr="00E07438" w:rsidRDefault="00C814DB">
            <w:pPr>
              <w:pStyle w:val="COMTabletext"/>
              <w:keepNext w:val="0"/>
              <w:jc w:val="center"/>
            </w:pPr>
            <w:r w:rsidRPr="00063DD7">
              <w:t>2.023</w:t>
            </w:r>
          </w:p>
        </w:tc>
        <w:tc>
          <w:tcPr>
            <w:tcW w:w="545" w:type="pct"/>
          </w:tcPr>
          <w:p w14:paraId="6F6732B7" w14:textId="7B643E22" w:rsidR="00C814DB" w:rsidRPr="006417D5" w:rsidRDefault="00C814DB">
            <w:pPr>
              <w:pStyle w:val="COMTabletext"/>
              <w:keepNext w:val="0"/>
              <w:jc w:val="center"/>
              <w:rPr>
                <w:vertAlign w:val="superscript"/>
              </w:rPr>
            </w:pPr>
            <w:r w:rsidRPr="00063DD7">
              <w:t>$</w:t>
            </w:r>
            <w:r w:rsidR="00680813" w:rsidRPr="00BA22F7">
              <w:rPr>
                <w:color w:val="000000"/>
                <w:spacing w:val="42"/>
                <w:shd w:val="solid" w:color="000000" w:fill="000000"/>
                <w:fitText w:val="213" w:id="-762125566"/>
                <w14:textFill>
                  <w14:solidFill>
                    <w14:srgbClr w14:val="000000">
                      <w14:alpha w14:val="100000"/>
                    </w14:srgbClr>
                  </w14:solidFill>
                </w14:textFill>
              </w:rPr>
              <w:t>||</w:t>
            </w:r>
            <w:r w:rsidR="00680813" w:rsidRPr="00BA22F7">
              <w:rPr>
                <w:color w:val="000000"/>
                <w:spacing w:val="2"/>
                <w:shd w:val="solid" w:color="000000" w:fill="000000"/>
                <w:fitText w:val="213" w:id="-762125566"/>
                <w14:textFill>
                  <w14:solidFill>
                    <w14:srgbClr w14:val="000000">
                      <w14:alpha w14:val="100000"/>
                    </w14:srgbClr>
                  </w14:solidFill>
                </w14:textFill>
              </w:rPr>
              <w:t>|</w:t>
            </w:r>
            <w:r w:rsidR="006417D5">
              <w:rPr>
                <w:vertAlign w:val="superscript"/>
              </w:rPr>
              <w:t>1</w:t>
            </w:r>
          </w:p>
        </w:tc>
        <w:tc>
          <w:tcPr>
            <w:tcW w:w="515" w:type="pct"/>
          </w:tcPr>
          <w:p w14:paraId="65117689" w14:textId="20849D23" w:rsidR="00C814DB" w:rsidRPr="00E07438" w:rsidRDefault="00C814DB">
            <w:pPr>
              <w:pStyle w:val="COMTabletext"/>
              <w:keepNext w:val="0"/>
              <w:jc w:val="center"/>
            </w:pPr>
            <w:r w:rsidRPr="00F474C1">
              <w:t>-</w:t>
            </w:r>
            <w:r w:rsidR="00680813" w:rsidRPr="00BA22F7">
              <w:rPr>
                <w:rFonts w:hint="eastAsia"/>
                <w:color w:val="000000"/>
                <w:w w:val="33"/>
                <w:shd w:val="solid" w:color="000000" w:fill="000000"/>
                <w:fitText w:val="147" w:id="-762125565"/>
                <w14:textFill>
                  <w14:solidFill>
                    <w14:srgbClr w14:val="000000">
                      <w14:alpha w14:val="100000"/>
                    </w14:srgbClr>
                  </w14:solidFill>
                </w14:textFill>
              </w:rPr>
              <w:t xml:space="preserve">　</w:t>
            </w:r>
            <w:r w:rsidR="00680813" w:rsidRPr="00BA22F7">
              <w:rPr>
                <w:color w:val="000000"/>
                <w:w w:val="33"/>
                <w:shd w:val="solid" w:color="000000" w:fill="000000"/>
                <w:fitText w:val="147" w:id="-762125565"/>
                <w14:textFill>
                  <w14:solidFill>
                    <w14:srgbClr w14:val="000000">
                      <w14:alpha w14:val="100000"/>
                    </w14:srgbClr>
                  </w14:solidFill>
                </w14:textFill>
              </w:rPr>
              <w:t>|</w:t>
            </w:r>
            <w:r w:rsidR="00680813" w:rsidRPr="00BA22F7">
              <w:rPr>
                <w:rFonts w:hint="eastAsia"/>
                <w:color w:val="000000"/>
                <w:w w:val="33"/>
                <w:shd w:val="solid" w:color="000000" w:fill="000000"/>
                <w:fitText w:val="147" w:id="-762125565"/>
                <w14:textFill>
                  <w14:solidFill>
                    <w14:srgbClr w14:val="000000">
                      <w14:alpha w14:val="100000"/>
                    </w14:srgbClr>
                  </w14:solidFill>
                </w14:textFill>
              </w:rPr>
              <w:t xml:space="preserve">　</w:t>
            </w:r>
            <w:r w:rsidRPr="00F474C1">
              <w:t>%</w:t>
            </w:r>
          </w:p>
        </w:tc>
      </w:tr>
      <w:tr w:rsidR="00C814DB" w:rsidRPr="00E07438" w14:paraId="1D464336" w14:textId="77777777" w:rsidTr="00A41507">
        <w:tc>
          <w:tcPr>
            <w:tcW w:w="2827" w:type="pct"/>
          </w:tcPr>
          <w:p w14:paraId="387A5BEC" w14:textId="77777777" w:rsidR="00C814DB" w:rsidRPr="00E07438" w:rsidRDefault="00C814DB">
            <w:pPr>
              <w:pStyle w:val="COMTabletext"/>
              <w:keepNext w:val="0"/>
            </w:pPr>
            <w:r w:rsidRPr="00E07438">
              <w:t>Gompertz</w:t>
            </w:r>
          </w:p>
        </w:tc>
        <w:tc>
          <w:tcPr>
            <w:tcW w:w="537" w:type="pct"/>
          </w:tcPr>
          <w:p w14:paraId="492551D0" w14:textId="08B938A9" w:rsidR="00C814DB" w:rsidRPr="00E07438" w:rsidRDefault="00C814DB">
            <w:pPr>
              <w:pStyle w:val="COMTabletext"/>
              <w:keepNext w:val="0"/>
              <w:jc w:val="center"/>
            </w:pPr>
            <w:r w:rsidRPr="00A07DE5">
              <w:t>$</w:t>
            </w:r>
            <w:r w:rsidR="00680813" w:rsidRPr="00BA22F7">
              <w:rPr>
                <w:rFonts w:hint="eastAsia"/>
                <w:color w:val="000000"/>
                <w:w w:val="15"/>
                <w:shd w:val="solid" w:color="000000" w:fill="000000"/>
                <w:fitText w:val="40" w:id="-762125564"/>
                <w14:textFill>
                  <w14:solidFill>
                    <w14:srgbClr w14:val="000000">
                      <w14:alpha w14:val="100000"/>
                    </w14:srgbClr>
                  </w14:solidFill>
                </w14:textFill>
              </w:rPr>
              <w:t xml:space="preserve">　</w:t>
            </w:r>
            <w:r w:rsidR="00680813" w:rsidRPr="00BA22F7">
              <w:rPr>
                <w:color w:val="000000"/>
                <w:w w:val="15"/>
                <w:shd w:val="solid" w:color="000000" w:fill="000000"/>
                <w:fitText w:val="40" w:id="-762125564"/>
                <w14:textFill>
                  <w14:solidFill>
                    <w14:srgbClr w14:val="000000">
                      <w14:alpha w14:val="100000"/>
                    </w14:srgbClr>
                  </w14:solidFill>
                </w14:textFill>
              </w:rPr>
              <w:t>|</w:t>
            </w:r>
            <w:r w:rsidR="00680813" w:rsidRPr="00BA22F7">
              <w:rPr>
                <w:rFonts w:hint="eastAsia"/>
                <w:color w:val="000000"/>
                <w:spacing w:val="-25"/>
                <w:w w:val="15"/>
                <w:shd w:val="solid" w:color="000000" w:fill="000000"/>
                <w:fitText w:val="40" w:id="-762125564"/>
                <w14:textFill>
                  <w14:solidFill>
                    <w14:srgbClr w14:val="000000">
                      <w14:alpha w14:val="100000"/>
                    </w14:srgbClr>
                  </w14:solidFill>
                </w14:textFill>
              </w:rPr>
              <w:t xml:space="preserve">　</w:t>
            </w:r>
          </w:p>
        </w:tc>
        <w:tc>
          <w:tcPr>
            <w:tcW w:w="576" w:type="pct"/>
          </w:tcPr>
          <w:p w14:paraId="37C073AD" w14:textId="77777777" w:rsidR="00C814DB" w:rsidRPr="00E07438" w:rsidRDefault="00C814DB">
            <w:pPr>
              <w:pStyle w:val="COMTabletext"/>
              <w:keepNext w:val="0"/>
              <w:jc w:val="center"/>
            </w:pPr>
            <w:r w:rsidRPr="00A07DE5">
              <w:t>2.484</w:t>
            </w:r>
          </w:p>
        </w:tc>
        <w:tc>
          <w:tcPr>
            <w:tcW w:w="545" w:type="pct"/>
          </w:tcPr>
          <w:p w14:paraId="6D2288E4" w14:textId="202F313E" w:rsidR="00C814DB" w:rsidRPr="00647523" w:rsidRDefault="00C814DB">
            <w:pPr>
              <w:pStyle w:val="COMTabletext"/>
              <w:keepNext w:val="0"/>
              <w:jc w:val="center"/>
              <w:rPr>
                <w:vertAlign w:val="superscript"/>
              </w:rPr>
            </w:pPr>
            <w:r w:rsidRPr="00A07DE5">
              <w:t>$</w:t>
            </w:r>
            <w:r w:rsidR="00680813" w:rsidRPr="00BA22F7">
              <w:rPr>
                <w:color w:val="000000"/>
                <w:spacing w:val="42"/>
                <w:shd w:val="solid" w:color="000000" w:fill="000000"/>
                <w:fitText w:val="213" w:id="-762125563"/>
                <w14:textFill>
                  <w14:solidFill>
                    <w14:srgbClr w14:val="000000">
                      <w14:alpha w14:val="100000"/>
                    </w14:srgbClr>
                  </w14:solidFill>
                </w14:textFill>
              </w:rPr>
              <w:t>||</w:t>
            </w:r>
            <w:r w:rsidR="00680813" w:rsidRPr="00BA22F7">
              <w:rPr>
                <w:color w:val="000000"/>
                <w:spacing w:val="2"/>
                <w:shd w:val="solid" w:color="000000" w:fill="000000"/>
                <w:fitText w:val="213" w:id="-762125563"/>
                <w14:textFill>
                  <w14:solidFill>
                    <w14:srgbClr w14:val="000000">
                      <w14:alpha w14:val="100000"/>
                    </w14:srgbClr>
                  </w14:solidFill>
                </w14:textFill>
              </w:rPr>
              <w:t>|</w:t>
            </w:r>
            <w:r w:rsidR="00647523">
              <w:rPr>
                <w:vertAlign w:val="superscript"/>
              </w:rPr>
              <w:t>2</w:t>
            </w:r>
          </w:p>
        </w:tc>
        <w:tc>
          <w:tcPr>
            <w:tcW w:w="515" w:type="pct"/>
          </w:tcPr>
          <w:p w14:paraId="60EA72E2" w14:textId="07C84508" w:rsidR="00C814DB" w:rsidRPr="00E07438" w:rsidRDefault="00680813">
            <w:pPr>
              <w:pStyle w:val="COMTabletext"/>
              <w:keepNext w:val="0"/>
              <w:jc w:val="center"/>
            </w:pPr>
            <w:r w:rsidRPr="00BA22F7">
              <w:rPr>
                <w:rFonts w:hint="eastAsia"/>
                <w:color w:val="000000"/>
                <w:w w:val="27"/>
                <w:shd w:val="solid" w:color="000000" w:fill="000000"/>
                <w:fitText w:val="120" w:id="-762125562"/>
                <w14:textFill>
                  <w14:solidFill>
                    <w14:srgbClr w14:val="000000">
                      <w14:alpha w14:val="100000"/>
                    </w14:srgbClr>
                  </w14:solidFill>
                </w14:textFill>
              </w:rPr>
              <w:t xml:space="preserve">　</w:t>
            </w:r>
            <w:r w:rsidRPr="00BA22F7">
              <w:rPr>
                <w:color w:val="000000"/>
                <w:w w:val="27"/>
                <w:shd w:val="solid" w:color="000000" w:fill="000000"/>
                <w:fitText w:val="120" w:id="-762125562"/>
                <w14:textFill>
                  <w14:solidFill>
                    <w14:srgbClr w14:val="000000">
                      <w14:alpha w14:val="100000"/>
                    </w14:srgbClr>
                  </w14:solidFill>
                </w14:textFill>
              </w:rPr>
              <w:t>|</w:t>
            </w:r>
            <w:r w:rsidRPr="00BA22F7">
              <w:rPr>
                <w:rFonts w:hint="eastAsia"/>
                <w:color w:val="000000"/>
                <w:w w:val="27"/>
                <w:shd w:val="solid" w:color="000000" w:fill="000000"/>
                <w:fitText w:val="120" w:id="-762125562"/>
                <w14:textFill>
                  <w14:solidFill>
                    <w14:srgbClr w14:val="000000">
                      <w14:alpha w14:val="100000"/>
                    </w14:srgbClr>
                  </w14:solidFill>
                </w14:textFill>
              </w:rPr>
              <w:t xml:space="preserve">　</w:t>
            </w:r>
            <w:r w:rsidR="00C814DB" w:rsidRPr="00F474C1">
              <w:t>%</w:t>
            </w:r>
          </w:p>
        </w:tc>
      </w:tr>
      <w:tr w:rsidR="00C814DB" w:rsidRPr="00B7452F" w14:paraId="29726D5D" w14:textId="77777777" w:rsidTr="00A41507">
        <w:tc>
          <w:tcPr>
            <w:tcW w:w="2827" w:type="pct"/>
          </w:tcPr>
          <w:p w14:paraId="2B8D32CE" w14:textId="77777777" w:rsidR="00C814DB" w:rsidRPr="00B7452F" w:rsidRDefault="00C814DB">
            <w:pPr>
              <w:pStyle w:val="COMTabletext"/>
              <w:keepNext w:val="0"/>
              <w:rPr>
                <w:iCs/>
              </w:rPr>
            </w:pPr>
            <w:r w:rsidRPr="00B7452F">
              <w:rPr>
                <w:iCs/>
              </w:rPr>
              <w:t>Exponential</w:t>
            </w:r>
          </w:p>
        </w:tc>
        <w:tc>
          <w:tcPr>
            <w:tcW w:w="537" w:type="pct"/>
          </w:tcPr>
          <w:p w14:paraId="62E2C78D" w14:textId="59C03FAD" w:rsidR="00C814DB" w:rsidRPr="00B7452F" w:rsidRDefault="00C814DB">
            <w:pPr>
              <w:pStyle w:val="COMTabletext"/>
              <w:keepNext w:val="0"/>
              <w:jc w:val="center"/>
              <w:rPr>
                <w:iCs/>
              </w:rPr>
            </w:pPr>
            <w:r w:rsidRPr="00B7452F">
              <w:rPr>
                <w:iCs/>
              </w:rPr>
              <w:t>$</w:t>
            </w:r>
            <w:r w:rsidR="00680813" w:rsidRPr="00BA22F7">
              <w:rPr>
                <w:rFonts w:hint="eastAsia"/>
                <w:iCs/>
                <w:color w:val="000000"/>
                <w:w w:val="15"/>
                <w:shd w:val="solid" w:color="000000" w:fill="000000"/>
                <w:fitText w:val="40" w:id="-762125561"/>
                <w14:textFill>
                  <w14:solidFill>
                    <w14:srgbClr w14:val="000000">
                      <w14:alpha w14:val="100000"/>
                    </w14:srgbClr>
                  </w14:solidFill>
                </w14:textFill>
              </w:rPr>
              <w:t xml:space="preserve">　</w:t>
            </w:r>
            <w:r w:rsidR="00680813" w:rsidRPr="00BA22F7">
              <w:rPr>
                <w:iCs/>
                <w:color w:val="000000"/>
                <w:w w:val="15"/>
                <w:shd w:val="solid" w:color="000000" w:fill="000000"/>
                <w:fitText w:val="40" w:id="-762125561"/>
                <w14:textFill>
                  <w14:solidFill>
                    <w14:srgbClr w14:val="000000">
                      <w14:alpha w14:val="100000"/>
                    </w14:srgbClr>
                  </w14:solidFill>
                </w14:textFill>
              </w:rPr>
              <w:t>|</w:t>
            </w:r>
            <w:r w:rsidR="00680813" w:rsidRPr="00BA22F7">
              <w:rPr>
                <w:rFonts w:hint="eastAsia"/>
                <w:iCs/>
                <w:color w:val="000000"/>
                <w:spacing w:val="-25"/>
                <w:w w:val="15"/>
                <w:shd w:val="solid" w:color="000000" w:fill="000000"/>
                <w:fitText w:val="40" w:id="-762125561"/>
                <w14:textFill>
                  <w14:solidFill>
                    <w14:srgbClr w14:val="000000">
                      <w14:alpha w14:val="100000"/>
                    </w14:srgbClr>
                  </w14:solidFill>
                </w14:textFill>
              </w:rPr>
              <w:t xml:space="preserve">　</w:t>
            </w:r>
          </w:p>
        </w:tc>
        <w:tc>
          <w:tcPr>
            <w:tcW w:w="576" w:type="pct"/>
          </w:tcPr>
          <w:p w14:paraId="310E4756" w14:textId="77777777" w:rsidR="00C814DB" w:rsidRPr="00B7452F" w:rsidRDefault="00C814DB">
            <w:pPr>
              <w:pStyle w:val="COMTabletext"/>
              <w:keepNext w:val="0"/>
              <w:jc w:val="center"/>
              <w:rPr>
                <w:iCs/>
              </w:rPr>
            </w:pPr>
            <w:r w:rsidRPr="00B7452F">
              <w:rPr>
                <w:iCs/>
              </w:rPr>
              <w:t>1.122</w:t>
            </w:r>
          </w:p>
        </w:tc>
        <w:tc>
          <w:tcPr>
            <w:tcW w:w="545" w:type="pct"/>
          </w:tcPr>
          <w:p w14:paraId="0BD3834A" w14:textId="38EEA3FF" w:rsidR="00C814DB" w:rsidRPr="00A17B4F" w:rsidRDefault="00C814DB">
            <w:pPr>
              <w:pStyle w:val="COMTabletext"/>
              <w:keepNext w:val="0"/>
              <w:jc w:val="center"/>
              <w:rPr>
                <w:iCs/>
                <w:vertAlign w:val="superscript"/>
              </w:rPr>
            </w:pPr>
            <w:r w:rsidRPr="00B7452F">
              <w:rPr>
                <w:iCs/>
              </w:rPr>
              <w:t>$</w:t>
            </w:r>
            <w:r w:rsidR="00680813" w:rsidRPr="00BA22F7">
              <w:rPr>
                <w:iCs/>
                <w:color w:val="000000"/>
                <w:spacing w:val="42"/>
                <w:shd w:val="solid" w:color="000000" w:fill="000000"/>
                <w:fitText w:val="213" w:id="-762125560"/>
                <w14:textFill>
                  <w14:solidFill>
                    <w14:srgbClr w14:val="000000">
                      <w14:alpha w14:val="100000"/>
                    </w14:srgbClr>
                  </w14:solidFill>
                </w14:textFill>
              </w:rPr>
              <w:t>||</w:t>
            </w:r>
            <w:r w:rsidR="00680813" w:rsidRPr="00BA22F7">
              <w:rPr>
                <w:iCs/>
                <w:color w:val="000000"/>
                <w:spacing w:val="2"/>
                <w:shd w:val="solid" w:color="000000" w:fill="000000"/>
                <w:fitText w:val="213" w:id="-762125560"/>
                <w14:textFill>
                  <w14:solidFill>
                    <w14:srgbClr w14:val="000000">
                      <w14:alpha w14:val="100000"/>
                    </w14:srgbClr>
                  </w14:solidFill>
                </w14:textFill>
              </w:rPr>
              <w:t>|</w:t>
            </w:r>
            <w:r w:rsidR="00A17B4F">
              <w:rPr>
                <w:iCs/>
                <w:vertAlign w:val="superscript"/>
              </w:rPr>
              <w:t>6</w:t>
            </w:r>
          </w:p>
        </w:tc>
        <w:tc>
          <w:tcPr>
            <w:tcW w:w="515" w:type="pct"/>
          </w:tcPr>
          <w:p w14:paraId="4C606794" w14:textId="74F159A2" w:rsidR="00C814DB" w:rsidRPr="00B7452F" w:rsidRDefault="00680813">
            <w:pPr>
              <w:pStyle w:val="COMTabletext"/>
              <w:keepNext w:val="0"/>
              <w:jc w:val="center"/>
              <w:rPr>
                <w:iCs/>
              </w:rPr>
            </w:pPr>
            <w:r w:rsidRPr="00BA22F7">
              <w:rPr>
                <w:rFonts w:hint="eastAsia"/>
                <w:iCs/>
                <w:color w:val="000000"/>
                <w:w w:val="27"/>
                <w:shd w:val="solid" w:color="000000" w:fill="000000"/>
                <w:fitText w:val="120" w:id="-762125559"/>
                <w14:textFill>
                  <w14:solidFill>
                    <w14:srgbClr w14:val="000000">
                      <w14:alpha w14:val="100000"/>
                    </w14:srgbClr>
                  </w14:solidFill>
                </w14:textFill>
              </w:rPr>
              <w:t xml:space="preserve">　</w:t>
            </w:r>
            <w:r w:rsidRPr="00BA22F7">
              <w:rPr>
                <w:iCs/>
                <w:color w:val="000000"/>
                <w:w w:val="27"/>
                <w:shd w:val="solid" w:color="000000" w:fill="000000"/>
                <w:fitText w:val="120" w:id="-762125559"/>
                <w14:textFill>
                  <w14:solidFill>
                    <w14:srgbClr w14:val="000000">
                      <w14:alpha w14:val="100000"/>
                    </w14:srgbClr>
                  </w14:solidFill>
                </w14:textFill>
              </w:rPr>
              <w:t>|</w:t>
            </w:r>
            <w:r w:rsidRPr="00BA22F7">
              <w:rPr>
                <w:rFonts w:hint="eastAsia"/>
                <w:iCs/>
                <w:color w:val="000000"/>
                <w:w w:val="27"/>
                <w:shd w:val="solid" w:color="000000" w:fill="000000"/>
                <w:fitText w:val="120" w:id="-762125559"/>
                <w14:textFill>
                  <w14:solidFill>
                    <w14:srgbClr w14:val="000000">
                      <w14:alpha w14:val="100000"/>
                    </w14:srgbClr>
                  </w14:solidFill>
                </w14:textFill>
              </w:rPr>
              <w:t xml:space="preserve">　</w:t>
            </w:r>
            <w:r w:rsidR="00C814DB" w:rsidRPr="00B7452F">
              <w:rPr>
                <w:iCs/>
              </w:rPr>
              <w:t>%</w:t>
            </w:r>
          </w:p>
        </w:tc>
      </w:tr>
      <w:tr w:rsidR="00C814DB" w:rsidRPr="00B7452F" w14:paraId="1BF89E93" w14:textId="77777777" w:rsidTr="00A41507">
        <w:tc>
          <w:tcPr>
            <w:tcW w:w="2827" w:type="pct"/>
          </w:tcPr>
          <w:p w14:paraId="25DA3F09" w14:textId="77777777" w:rsidR="00C814DB" w:rsidRPr="00B7452F" w:rsidRDefault="00C814DB">
            <w:pPr>
              <w:pStyle w:val="COMTabletext"/>
              <w:keepNext w:val="0"/>
              <w:rPr>
                <w:iCs/>
              </w:rPr>
            </w:pPr>
            <w:r w:rsidRPr="00B7452F">
              <w:rPr>
                <w:iCs/>
              </w:rPr>
              <w:t>Weibull</w:t>
            </w:r>
          </w:p>
        </w:tc>
        <w:tc>
          <w:tcPr>
            <w:tcW w:w="537" w:type="pct"/>
          </w:tcPr>
          <w:p w14:paraId="40B1033A" w14:textId="0659DDF0" w:rsidR="00C814DB" w:rsidRPr="00B7452F" w:rsidRDefault="00C814DB">
            <w:pPr>
              <w:pStyle w:val="COMTabletext"/>
              <w:keepNext w:val="0"/>
              <w:jc w:val="center"/>
              <w:rPr>
                <w:iCs/>
              </w:rPr>
            </w:pPr>
            <w:r w:rsidRPr="00B7452F">
              <w:rPr>
                <w:iCs/>
              </w:rPr>
              <w:t>$</w:t>
            </w:r>
            <w:r w:rsidR="00680813" w:rsidRPr="00BA22F7">
              <w:rPr>
                <w:rFonts w:hint="eastAsia"/>
                <w:iCs/>
                <w:color w:val="000000"/>
                <w:w w:val="15"/>
                <w:shd w:val="solid" w:color="000000" w:fill="000000"/>
                <w:fitText w:val="40" w:id="-762125558"/>
                <w14:textFill>
                  <w14:solidFill>
                    <w14:srgbClr w14:val="000000">
                      <w14:alpha w14:val="100000"/>
                    </w14:srgbClr>
                  </w14:solidFill>
                </w14:textFill>
              </w:rPr>
              <w:t xml:space="preserve">　</w:t>
            </w:r>
            <w:r w:rsidR="00680813" w:rsidRPr="00BA22F7">
              <w:rPr>
                <w:iCs/>
                <w:color w:val="000000"/>
                <w:w w:val="15"/>
                <w:shd w:val="solid" w:color="000000" w:fill="000000"/>
                <w:fitText w:val="40" w:id="-762125558"/>
                <w14:textFill>
                  <w14:solidFill>
                    <w14:srgbClr w14:val="000000">
                      <w14:alpha w14:val="100000"/>
                    </w14:srgbClr>
                  </w14:solidFill>
                </w14:textFill>
              </w:rPr>
              <w:t>|</w:t>
            </w:r>
            <w:r w:rsidR="00680813" w:rsidRPr="00BA22F7">
              <w:rPr>
                <w:rFonts w:hint="eastAsia"/>
                <w:iCs/>
                <w:color w:val="000000"/>
                <w:spacing w:val="-25"/>
                <w:w w:val="15"/>
                <w:shd w:val="solid" w:color="000000" w:fill="000000"/>
                <w:fitText w:val="40" w:id="-762125558"/>
                <w14:textFill>
                  <w14:solidFill>
                    <w14:srgbClr w14:val="000000">
                      <w14:alpha w14:val="100000"/>
                    </w14:srgbClr>
                  </w14:solidFill>
                </w14:textFill>
              </w:rPr>
              <w:t xml:space="preserve">　</w:t>
            </w:r>
          </w:p>
        </w:tc>
        <w:tc>
          <w:tcPr>
            <w:tcW w:w="576" w:type="pct"/>
          </w:tcPr>
          <w:p w14:paraId="61D5A26F" w14:textId="77777777" w:rsidR="00C814DB" w:rsidRPr="00B7452F" w:rsidRDefault="00C814DB">
            <w:pPr>
              <w:pStyle w:val="COMTabletext"/>
              <w:keepNext w:val="0"/>
              <w:jc w:val="center"/>
              <w:rPr>
                <w:iCs/>
              </w:rPr>
            </w:pPr>
            <w:r w:rsidRPr="00B7452F">
              <w:rPr>
                <w:iCs/>
              </w:rPr>
              <w:t>1.859</w:t>
            </w:r>
          </w:p>
        </w:tc>
        <w:tc>
          <w:tcPr>
            <w:tcW w:w="545" w:type="pct"/>
          </w:tcPr>
          <w:p w14:paraId="5BC55869" w14:textId="4EE5577B" w:rsidR="00C814DB" w:rsidRPr="006417D5" w:rsidRDefault="00C814DB">
            <w:pPr>
              <w:pStyle w:val="COMTabletext"/>
              <w:keepNext w:val="0"/>
              <w:jc w:val="center"/>
              <w:rPr>
                <w:iCs/>
                <w:vertAlign w:val="superscript"/>
              </w:rPr>
            </w:pPr>
            <w:r w:rsidRPr="00B7452F">
              <w:rPr>
                <w:iCs/>
              </w:rPr>
              <w:t>$</w:t>
            </w:r>
            <w:r w:rsidR="00680813" w:rsidRPr="00BA22F7">
              <w:rPr>
                <w:iCs/>
                <w:color w:val="000000"/>
                <w:spacing w:val="42"/>
                <w:shd w:val="solid" w:color="000000" w:fill="000000"/>
                <w:fitText w:val="213" w:id="-762125557"/>
                <w14:textFill>
                  <w14:solidFill>
                    <w14:srgbClr w14:val="000000">
                      <w14:alpha w14:val="100000"/>
                    </w14:srgbClr>
                  </w14:solidFill>
                </w14:textFill>
              </w:rPr>
              <w:t>||</w:t>
            </w:r>
            <w:r w:rsidR="00680813" w:rsidRPr="00BA22F7">
              <w:rPr>
                <w:iCs/>
                <w:color w:val="000000"/>
                <w:spacing w:val="2"/>
                <w:shd w:val="solid" w:color="000000" w:fill="000000"/>
                <w:fitText w:val="213" w:id="-762125557"/>
                <w14:textFill>
                  <w14:solidFill>
                    <w14:srgbClr w14:val="000000">
                      <w14:alpha w14:val="100000"/>
                    </w14:srgbClr>
                  </w14:solidFill>
                </w14:textFill>
              </w:rPr>
              <w:t>|</w:t>
            </w:r>
            <w:r w:rsidR="006417D5">
              <w:rPr>
                <w:iCs/>
                <w:vertAlign w:val="superscript"/>
              </w:rPr>
              <w:t>1</w:t>
            </w:r>
          </w:p>
        </w:tc>
        <w:tc>
          <w:tcPr>
            <w:tcW w:w="515" w:type="pct"/>
          </w:tcPr>
          <w:p w14:paraId="3CDD970D" w14:textId="0851ADB5" w:rsidR="00C814DB" w:rsidRPr="00B7452F" w:rsidRDefault="00680813">
            <w:pPr>
              <w:pStyle w:val="COMTabletext"/>
              <w:keepNext w:val="0"/>
              <w:jc w:val="center"/>
              <w:rPr>
                <w:iCs/>
              </w:rPr>
            </w:pPr>
            <w:r w:rsidRPr="00BA22F7">
              <w:rPr>
                <w:rFonts w:hint="eastAsia"/>
                <w:iCs/>
                <w:color w:val="000000"/>
                <w:w w:val="27"/>
                <w:shd w:val="solid" w:color="000000" w:fill="000000"/>
                <w:fitText w:val="120" w:id="-762125556"/>
                <w14:textFill>
                  <w14:solidFill>
                    <w14:srgbClr w14:val="000000">
                      <w14:alpha w14:val="100000"/>
                    </w14:srgbClr>
                  </w14:solidFill>
                </w14:textFill>
              </w:rPr>
              <w:t xml:space="preserve">　</w:t>
            </w:r>
            <w:r w:rsidRPr="00BA22F7">
              <w:rPr>
                <w:iCs/>
                <w:color w:val="000000"/>
                <w:w w:val="27"/>
                <w:shd w:val="solid" w:color="000000" w:fill="000000"/>
                <w:fitText w:val="120" w:id="-762125556"/>
                <w14:textFill>
                  <w14:solidFill>
                    <w14:srgbClr w14:val="000000">
                      <w14:alpha w14:val="100000"/>
                    </w14:srgbClr>
                  </w14:solidFill>
                </w14:textFill>
              </w:rPr>
              <w:t>|</w:t>
            </w:r>
            <w:r w:rsidRPr="00BA22F7">
              <w:rPr>
                <w:rFonts w:hint="eastAsia"/>
                <w:iCs/>
                <w:color w:val="000000"/>
                <w:w w:val="27"/>
                <w:shd w:val="solid" w:color="000000" w:fill="000000"/>
                <w:fitText w:val="120" w:id="-762125556"/>
                <w14:textFill>
                  <w14:solidFill>
                    <w14:srgbClr w14:val="000000">
                      <w14:alpha w14:val="100000"/>
                    </w14:srgbClr>
                  </w14:solidFill>
                </w14:textFill>
              </w:rPr>
              <w:t xml:space="preserve">　</w:t>
            </w:r>
            <w:r w:rsidR="00C814DB" w:rsidRPr="00B7452F">
              <w:rPr>
                <w:iCs/>
              </w:rPr>
              <w:t>%</w:t>
            </w:r>
          </w:p>
        </w:tc>
      </w:tr>
      <w:tr w:rsidR="00C814DB" w:rsidRPr="00E07438" w14:paraId="50421513" w14:textId="77777777">
        <w:tc>
          <w:tcPr>
            <w:tcW w:w="5000" w:type="pct"/>
            <w:gridSpan w:val="5"/>
          </w:tcPr>
          <w:p w14:paraId="75FB99A4" w14:textId="77777777" w:rsidR="00C814DB" w:rsidRPr="00AE5374" w:rsidRDefault="00C814DB">
            <w:pPr>
              <w:pStyle w:val="COMTabletext"/>
              <w:keepNext w:val="0"/>
              <w:rPr>
                <w:b/>
                <w:bCs w:val="0"/>
              </w:rPr>
            </w:pPr>
            <w:r>
              <w:rPr>
                <w:b/>
                <w:bCs w:val="0"/>
              </w:rPr>
              <w:t xml:space="preserve">Epcoritamab arm adherence adjustment (base case: included </w:t>
            </w:r>
            <w:r>
              <w:rPr>
                <w:b/>
                <w:bCs w:val="0"/>
                <w:vertAlign w:val="superscript"/>
              </w:rPr>
              <w:t>a</w:t>
            </w:r>
            <w:r>
              <w:rPr>
                <w:b/>
                <w:bCs w:val="0"/>
              </w:rPr>
              <w:t>)</w:t>
            </w:r>
          </w:p>
        </w:tc>
      </w:tr>
      <w:tr w:rsidR="00C814DB" w:rsidRPr="00B7452F" w14:paraId="61021B27" w14:textId="77777777" w:rsidTr="00A41507">
        <w:tc>
          <w:tcPr>
            <w:tcW w:w="2827" w:type="pct"/>
          </w:tcPr>
          <w:p w14:paraId="122F5458" w14:textId="77777777" w:rsidR="00C814DB" w:rsidRPr="00B7452F" w:rsidRDefault="00C814DB">
            <w:pPr>
              <w:pStyle w:val="COMTabletext"/>
              <w:keepNext w:val="0"/>
              <w:rPr>
                <w:iCs/>
              </w:rPr>
            </w:pPr>
            <w:r w:rsidRPr="00B7452F">
              <w:rPr>
                <w:iCs/>
              </w:rPr>
              <w:t>Adherence adjustment excluded</w:t>
            </w:r>
          </w:p>
        </w:tc>
        <w:tc>
          <w:tcPr>
            <w:tcW w:w="537" w:type="pct"/>
          </w:tcPr>
          <w:p w14:paraId="3CC370A9" w14:textId="49AA4E1B" w:rsidR="00C814DB" w:rsidRPr="00B7452F" w:rsidRDefault="00C814DB">
            <w:pPr>
              <w:pStyle w:val="COMTabletext"/>
              <w:keepNext w:val="0"/>
              <w:jc w:val="center"/>
              <w:rPr>
                <w:iCs/>
              </w:rPr>
            </w:pPr>
            <w:r w:rsidRPr="00B7452F">
              <w:rPr>
                <w:iCs/>
              </w:rPr>
              <w:t>$</w:t>
            </w:r>
            <w:r w:rsidR="00680813" w:rsidRPr="00BA22F7">
              <w:rPr>
                <w:rFonts w:hint="eastAsia"/>
                <w:iCs/>
                <w:color w:val="000000"/>
                <w:w w:val="15"/>
                <w:shd w:val="solid" w:color="000000" w:fill="000000"/>
                <w:fitText w:val="40" w:id="-762125555"/>
                <w14:textFill>
                  <w14:solidFill>
                    <w14:srgbClr w14:val="000000">
                      <w14:alpha w14:val="100000"/>
                    </w14:srgbClr>
                  </w14:solidFill>
                </w14:textFill>
              </w:rPr>
              <w:t xml:space="preserve">　</w:t>
            </w:r>
            <w:r w:rsidR="00680813" w:rsidRPr="00BA22F7">
              <w:rPr>
                <w:iCs/>
                <w:color w:val="000000"/>
                <w:w w:val="15"/>
                <w:shd w:val="solid" w:color="000000" w:fill="000000"/>
                <w:fitText w:val="40" w:id="-762125555"/>
                <w14:textFill>
                  <w14:solidFill>
                    <w14:srgbClr w14:val="000000">
                      <w14:alpha w14:val="100000"/>
                    </w14:srgbClr>
                  </w14:solidFill>
                </w14:textFill>
              </w:rPr>
              <w:t>|</w:t>
            </w:r>
            <w:r w:rsidR="00680813" w:rsidRPr="00BA22F7">
              <w:rPr>
                <w:rFonts w:hint="eastAsia"/>
                <w:iCs/>
                <w:color w:val="000000"/>
                <w:spacing w:val="-25"/>
                <w:w w:val="15"/>
                <w:shd w:val="solid" w:color="000000" w:fill="000000"/>
                <w:fitText w:val="40" w:id="-762125555"/>
                <w14:textFill>
                  <w14:solidFill>
                    <w14:srgbClr w14:val="000000">
                      <w14:alpha w14:val="100000"/>
                    </w14:srgbClr>
                  </w14:solidFill>
                </w14:textFill>
              </w:rPr>
              <w:t xml:space="preserve">　</w:t>
            </w:r>
          </w:p>
        </w:tc>
        <w:tc>
          <w:tcPr>
            <w:tcW w:w="576" w:type="pct"/>
          </w:tcPr>
          <w:p w14:paraId="30C5E22E" w14:textId="77777777" w:rsidR="00C814DB" w:rsidRPr="00B7452F" w:rsidRDefault="00C814DB">
            <w:pPr>
              <w:pStyle w:val="COMTabletext"/>
              <w:keepNext w:val="0"/>
              <w:jc w:val="center"/>
              <w:rPr>
                <w:iCs/>
              </w:rPr>
            </w:pPr>
            <w:r w:rsidRPr="00B7452F">
              <w:rPr>
                <w:iCs/>
              </w:rPr>
              <w:t>2.000</w:t>
            </w:r>
          </w:p>
        </w:tc>
        <w:tc>
          <w:tcPr>
            <w:tcW w:w="545" w:type="pct"/>
          </w:tcPr>
          <w:p w14:paraId="3282CFEF" w14:textId="2FC884B7" w:rsidR="00C814DB" w:rsidRPr="006417D5" w:rsidRDefault="00C814DB">
            <w:pPr>
              <w:pStyle w:val="COMTabletext"/>
              <w:keepNext w:val="0"/>
              <w:jc w:val="center"/>
              <w:rPr>
                <w:iCs/>
                <w:vertAlign w:val="superscript"/>
              </w:rPr>
            </w:pPr>
            <w:r w:rsidRPr="00B7452F">
              <w:rPr>
                <w:iCs/>
              </w:rPr>
              <w:t>$</w:t>
            </w:r>
            <w:r w:rsidR="00680813" w:rsidRPr="00BA22F7">
              <w:rPr>
                <w:iCs/>
                <w:color w:val="000000"/>
                <w:spacing w:val="42"/>
                <w:shd w:val="solid" w:color="000000" w:fill="000000"/>
                <w:fitText w:val="213" w:id="-762125554"/>
                <w14:textFill>
                  <w14:solidFill>
                    <w14:srgbClr w14:val="000000">
                      <w14:alpha w14:val="100000"/>
                    </w14:srgbClr>
                  </w14:solidFill>
                </w14:textFill>
              </w:rPr>
              <w:t>||</w:t>
            </w:r>
            <w:r w:rsidR="00680813" w:rsidRPr="00BA22F7">
              <w:rPr>
                <w:iCs/>
                <w:color w:val="000000"/>
                <w:spacing w:val="2"/>
                <w:shd w:val="solid" w:color="000000" w:fill="000000"/>
                <w:fitText w:val="213" w:id="-762125554"/>
                <w14:textFill>
                  <w14:solidFill>
                    <w14:srgbClr w14:val="000000">
                      <w14:alpha w14:val="100000"/>
                    </w14:srgbClr>
                  </w14:solidFill>
                </w14:textFill>
              </w:rPr>
              <w:t>|</w:t>
            </w:r>
            <w:r w:rsidR="006417D5">
              <w:rPr>
                <w:iCs/>
                <w:vertAlign w:val="superscript"/>
              </w:rPr>
              <w:t>1</w:t>
            </w:r>
          </w:p>
        </w:tc>
        <w:tc>
          <w:tcPr>
            <w:tcW w:w="515" w:type="pct"/>
          </w:tcPr>
          <w:p w14:paraId="5F6FD9C4" w14:textId="6601EF55" w:rsidR="00C814DB" w:rsidRPr="00B7452F" w:rsidRDefault="00680813">
            <w:pPr>
              <w:pStyle w:val="COMTabletext"/>
              <w:keepNext w:val="0"/>
              <w:jc w:val="center"/>
              <w:rPr>
                <w:iCs/>
              </w:rPr>
            </w:pPr>
            <w:r w:rsidRPr="00BA22F7">
              <w:rPr>
                <w:rFonts w:hint="eastAsia"/>
                <w:iCs/>
                <w:color w:val="000000"/>
                <w:w w:val="27"/>
                <w:shd w:val="solid" w:color="000000" w:fill="000000"/>
                <w:fitText w:val="120" w:id="-762125553"/>
                <w14:textFill>
                  <w14:solidFill>
                    <w14:srgbClr w14:val="000000">
                      <w14:alpha w14:val="100000"/>
                    </w14:srgbClr>
                  </w14:solidFill>
                </w14:textFill>
              </w:rPr>
              <w:t xml:space="preserve">　</w:t>
            </w:r>
            <w:r w:rsidRPr="00BA22F7">
              <w:rPr>
                <w:iCs/>
                <w:color w:val="000000"/>
                <w:w w:val="27"/>
                <w:shd w:val="solid" w:color="000000" w:fill="000000"/>
                <w:fitText w:val="120" w:id="-762125553"/>
                <w14:textFill>
                  <w14:solidFill>
                    <w14:srgbClr w14:val="000000">
                      <w14:alpha w14:val="100000"/>
                    </w14:srgbClr>
                  </w14:solidFill>
                </w14:textFill>
              </w:rPr>
              <w:t>|</w:t>
            </w:r>
            <w:r w:rsidRPr="00BA22F7">
              <w:rPr>
                <w:rFonts w:hint="eastAsia"/>
                <w:iCs/>
                <w:color w:val="000000"/>
                <w:w w:val="27"/>
                <w:shd w:val="solid" w:color="000000" w:fill="000000"/>
                <w:fitText w:val="120" w:id="-762125553"/>
                <w14:textFill>
                  <w14:solidFill>
                    <w14:srgbClr w14:val="000000">
                      <w14:alpha w14:val="100000"/>
                    </w14:srgbClr>
                  </w14:solidFill>
                </w14:textFill>
              </w:rPr>
              <w:t xml:space="preserve">　</w:t>
            </w:r>
            <w:r w:rsidR="00C814DB" w:rsidRPr="00B7452F">
              <w:rPr>
                <w:iCs/>
              </w:rPr>
              <w:t>%</w:t>
            </w:r>
          </w:p>
        </w:tc>
      </w:tr>
      <w:tr w:rsidR="002721E2" w:rsidRPr="00B7452F" w14:paraId="44576451" w14:textId="77777777" w:rsidTr="00F700C7">
        <w:tc>
          <w:tcPr>
            <w:tcW w:w="5000" w:type="pct"/>
            <w:gridSpan w:val="5"/>
            <w:vAlign w:val="center"/>
          </w:tcPr>
          <w:p w14:paraId="0C0C0639" w14:textId="2EDB4A1F" w:rsidR="002721E2" w:rsidRPr="003948E0" w:rsidRDefault="002721E2" w:rsidP="00F700C7">
            <w:pPr>
              <w:pStyle w:val="COMTabletext"/>
              <w:keepNext w:val="0"/>
              <w:rPr>
                <w:iCs/>
                <w:vertAlign w:val="superscript"/>
              </w:rPr>
            </w:pPr>
            <w:r w:rsidRPr="003948E0">
              <w:rPr>
                <w:b/>
                <w:bCs w:val="0"/>
                <w:iCs/>
              </w:rPr>
              <w:t xml:space="preserve">Epcoritamab costs beyond 3 years (base case: not included) </w:t>
            </w:r>
            <w:r w:rsidRPr="003948E0">
              <w:rPr>
                <w:b/>
                <w:bCs w:val="0"/>
                <w:iCs/>
                <w:vertAlign w:val="superscript"/>
              </w:rPr>
              <w:t>b</w:t>
            </w:r>
            <w:r w:rsidR="003948E0" w:rsidRPr="003948E0">
              <w:rPr>
                <w:b/>
                <w:bCs w:val="0"/>
                <w:iCs/>
                <w:vertAlign w:val="superscript"/>
              </w:rPr>
              <w:t>, h</w:t>
            </w:r>
          </w:p>
        </w:tc>
      </w:tr>
      <w:tr w:rsidR="002721E2" w:rsidRPr="00B7452F" w14:paraId="76D817F2" w14:textId="77777777" w:rsidTr="00A41507">
        <w:tc>
          <w:tcPr>
            <w:tcW w:w="2827" w:type="pct"/>
          </w:tcPr>
          <w:p w14:paraId="0DD94189" w14:textId="71F4087B" w:rsidR="002721E2" w:rsidRPr="003948E0" w:rsidRDefault="002721E2" w:rsidP="002721E2">
            <w:pPr>
              <w:pStyle w:val="COMTabletext"/>
              <w:keepNext w:val="0"/>
              <w:rPr>
                <w:iCs/>
              </w:rPr>
            </w:pPr>
            <w:r w:rsidRPr="003948E0">
              <w:rPr>
                <w:iCs/>
              </w:rPr>
              <w:t xml:space="preserve">Costs beyond 3 years included </w:t>
            </w:r>
          </w:p>
        </w:tc>
        <w:tc>
          <w:tcPr>
            <w:tcW w:w="537" w:type="pct"/>
          </w:tcPr>
          <w:p w14:paraId="62B3F05F" w14:textId="11EC8B43" w:rsidR="002721E2" w:rsidRPr="003948E0" w:rsidRDefault="002721E2" w:rsidP="002721E2">
            <w:pPr>
              <w:pStyle w:val="COMTabletext"/>
              <w:keepNext w:val="0"/>
              <w:jc w:val="center"/>
              <w:rPr>
                <w:iCs/>
              </w:rPr>
            </w:pPr>
            <w:r w:rsidRPr="003948E0">
              <w:rPr>
                <w:iCs/>
              </w:rPr>
              <w:t>$</w:t>
            </w:r>
            <w:r w:rsidR="00680813" w:rsidRPr="00BA22F7">
              <w:rPr>
                <w:rFonts w:hint="eastAsia"/>
                <w:iCs/>
                <w:color w:val="000000"/>
                <w:w w:val="15"/>
                <w:shd w:val="solid" w:color="000000" w:fill="000000"/>
                <w:fitText w:val="40" w:id="-762125552"/>
                <w14:textFill>
                  <w14:solidFill>
                    <w14:srgbClr w14:val="000000">
                      <w14:alpha w14:val="100000"/>
                    </w14:srgbClr>
                  </w14:solidFill>
                </w14:textFill>
              </w:rPr>
              <w:t xml:space="preserve">　</w:t>
            </w:r>
            <w:r w:rsidR="00680813" w:rsidRPr="00BA22F7">
              <w:rPr>
                <w:iCs/>
                <w:color w:val="000000"/>
                <w:w w:val="15"/>
                <w:shd w:val="solid" w:color="000000" w:fill="000000"/>
                <w:fitText w:val="40" w:id="-762125552"/>
                <w14:textFill>
                  <w14:solidFill>
                    <w14:srgbClr w14:val="000000">
                      <w14:alpha w14:val="100000"/>
                    </w14:srgbClr>
                  </w14:solidFill>
                </w14:textFill>
              </w:rPr>
              <w:t>|</w:t>
            </w:r>
            <w:r w:rsidR="00680813" w:rsidRPr="00BA22F7">
              <w:rPr>
                <w:rFonts w:hint="eastAsia"/>
                <w:iCs/>
                <w:color w:val="000000"/>
                <w:spacing w:val="-25"/>
                <w:w w:val="15"/>
                <w:shd w:val="solid" w:color="000000" w:fill="000000"/>
                <w:fitText w:val="40" w:id="-762125552"/>
                <w14:textFill>
                  <w14:solidFill>
                    <w14:srgbClr w14:val="000000">
                      <w14:alpha w14:val="100000"/>
                    </w14:srgbClr>
                  </w14:solidFill>
                </w14:textFill>
              </w:rPr>
              <w:t xml:space="preserve">　</w:t>
            </w:r>
          </w:p>
        </w:tc>
        <w:tc>
          <w:tcPr>
            <w:tcW w:w="576" w:type="pct"/>
          </w:tcPr>
          <w:p w14:paraId="2C1950EB" w14:textId="1CE1268B" w:rsidR="002721E2" w:rsidRPr="003948E0" w:rsidRDefault="002721E2" w:rsidP="002721E2">
            <w:pPr>
              <w:pStyle w:val="COMTabletext"/>
              <w:keepNext w:val="0"/>
              <w:jc w:val="center"/>
              <w:rPr>
                <w:iCs/>
              </w:rPr>
            </w:pPr>
            <w:r w:rsidRPr="003948E0">
              <w:rPr>
                <w:iCs/>
              </w:rPr>
              <w:t>1.998</w:t>
            </w:r>
          </w:p>
        </w:tc>
        <w:tc>
          <w:tcPr>
            <w:tcW w:w="545" w:type="pct"/>
          </w:tcPr>
          <w:p w14:paraId="62420A21" w14:textId="6DF338E9" w:rsidR="002721E2" w:rsidRPr="009A7F2D" w:rsidRDefault="002721E2" w:rsidP="002721E2">
            <w:pPr>
              <w:pStyle w:val="COMTabletext"/>
              <w:keepNext w:val="0"/>
              <w:jc w:val="center"/>
              <w:rPr>
                <w:iCs/>
                <w:vertAlign w:val="superscript"/>
              </w:rPr>
            </w:pPr>
            <w:r w:rsidRPr="003948E0">
              <w:rPr>
                <w:iCs/>
              </w:rPr>
              <w:t>$</w:t>
            </w:r>
            <w:r w:rsidR="00680813" w:rsidRPr="00BA22F7">
              <w:rPr>
                <w:iCs/>
                <w:color w:val="000000"/>
                <w:spacing w:val="42"/>
                <w:shd w:val="solid" w:color="000000" w:fill="000000"/>
                <w:fitText w:val="213" w:id="-762125568"/>
                <w14:textFill>
                  <w14:solidFill>
                    <w14:srgbClr w14:val="000000">
                      <w14:alpha w14:val="100000"/>
                    </w14:srgbClr>
                  </w14:solidFill>
                </w14:textFill>
              </w:rPr>
              <w:t>||</w:t>
            </w:r>
            <w:r w:rsidR="00680813" w:rsidRPr="00BA22F7">
              <w:rPr>
                <w:iCs/>
                <w:color w:val="000000"/>
                <w:spacing w:val="2"/>
                <w:shd w:val="solid" w:color="000000" w:fill="000000"/>
                <w:fitText w:val="213" w:id="-762125568"/>
                <w14:textFill>
                  <w14:solidFill>
                    <w14:srgbClr w14:val="000000">
                      <w14:alpha w14:val="100000"/>
                    </w14:srgbClr>
                  </w14:solidFill>
                </w14:textFill>
              </w:rPr>
              <w:t>|</w:t>
            </w:r>
            <w:r w:rsidR="009A7F2D">
              <w:rPr>
                <w:iCs/>
                <w:vertAlign w:val="superscript"/>
              </w:rPr>
              <w:t>4</w:t>
            </w:r>
          </w:p>
        </w:tc>
        <w:tc>
          <w:tcPr>
            <w:tcW w:w="515" w:type="pct"/>
          </w:tcPr>
          <w:p w14:paraId="1A8B8E20" w14:textId="31856CAB" w:rsidR="002721E2" w:rsidRPr="003948E0" w:rsidRDefault="00680813" w:rsidP="002721E2">
            <w:pPr>
              <w:pStyle w:val="COMTabletext"/>
              <w:keepNext w:val="0"/>
              <w:jc w:val="center"/>
              <w:rPr>
                <w:iCs/>
              </w:rPr>
            </w:pPr>
            <w:r w:rsidRPr="00BA22F7">
              <w:rPr>
                <w:rFonts w:hint="eastAsia"/>
                <w:iCs/>
                <w:color w:val="000000"/>
                <w:w w:val="27"/>
                <w:shd w:val="solid" w:color="000000" w:fill="000000"/>
                <w:fitText w:val="120" w:id="-762125567"/>
                <w14:textFill>
                  <w14:solidFill>
                    <w14:srgbClr w14:val="000000">
                      <w14:alpha w14:val="100000"/>
                    </w14:srgbClr>
                  </w14:solidFill>
                </w14:textFill>
              </w:rPr>
              <w:t xml:space="preserve">　</w:t>
            </w:r>
            <w:r w:rsidRPr="00BA22F7">
              <w:rPr>
                <w:iCs/>
                <w:color w:val="000000"/>
                <w:w w:val="27"/>
                <w:shd w:val="solid" w:color="000000" w:fill="000000"/>
                <w:fitText w:val="120" w:id="-762125567"/>
                <w14:textFill>
                  <w14:solidFill>
                    <w14:srgbClr w14:val="000000">
                      <w14:alpha w14:val="100000"/>
                    </w14:srgbClr>
                  </w14:solidFill>
                </w14:textFill>
              </w:rPr>
              <w:t>|</w:t>
            </w:r>
            <w:r w:rsidRPr="00BA22F7">
              <w:rPr>
                <w:rFonts w:hint="eastAsia"/>
                <w:iCs/>
                <w:color w:val="000000"/>
                <w:w w:val="27"/>
                <w:shd w:val="solid" w:color="000000" w:fill="000000"/>
                <w:fitText w:val="120" w:id="-762125567"/>
                <w14:textFill>
                  <w14:solidFill>
                    <w14:srgbClr w14:val="000000">
                      <w14:alpha w14:val="100000"/>
                    </w14:srgbClr>
                  </w14:solidFill>
                </w14:textFill>
              </w:rPr>
              <w:t xml:space="preserve">　</w:t>
            </w:r>
            <w:r w:rsidR="008944AA" w:rsidRPr="003948E0">
              <w:rPr>
                <w:iCs/>
              </w:rPr>
              <w:t>%</w:t>
            </w:r>
          </w:p>
        </w:tc>
      </w:tr>
      <w:tr w:rsidR="00C814DB" w:rsidRPr="00E07438" w14:paraId="18271561" w14:textId="77777777">
        <w:tc>
          <w:tcPr>
            <w:tcW w:w="5000" w:type="pct"/>
            <w:gridSpan w:val="5"/>
          </w:tcPr>
          <w:p w14:paraId="28D8970A" w14:textId="77777777" w:rsidR="00C814DB" w:rsidRPr="00AA41DA" w:rsidRDefault="00C814DB" w:rsidP="00A41507">
            <w:pPr>
              <w:pStyle w:val="COMTabletext"/>
              <w:rPr>
                <w:b/>
                <w:bCs w:val="0"/>
              </w:rPr>
            </w:pPr>
            <w:r>
              <w:rPr>
                <w:b/>
                <w:bCs w:val="0"/>
              </w:rPr>
              <w:lastRenderedPageBreak/>
              <w:t xml:space="preserve">R-GemOx arm treatment cost (base </w:t>
            </w:r>
            <w:r w:rsidRPr="002C0510">
              <w:rPr>
                <w:b/>
                <w:bCs w:val="0"/>
              </w:rPr>
              <w:t>case: $1,541.43 per</w:t>
            </w:r>
            <w:r>
              <w:rPr>
                <w:b/>
                <w:bCs w:val="0"/>
              </w:rPr>
              <w:t xml:space="preserve"> 14-day cycle)</w:t>
            </w:r>
          </w:p>
        </w:tc>
      </w:tr>
      <w:tr w:rsidR="00C814DB" w:rsidRPr="00E07438" w14:paraId="78C978D9" w14:textId="77777777" w:rsidTr="00A41507">
        <w:tc>
          <w:tcPr>
            <w:tcW w:w="2827" w:type="pct"/>
          </w:tcPr>
          <w:p w14:paraId="2E6BED4D" w14:textId="77777777" w:rsidR="00C814DB" w:rsidRPr="00AA41DA" w:rsidRDefault="00C814DB">
            <w:pPr>
              <w:pStyle w:val="COMTabletext"/>
              <w:keepNext w:val="0"/>
            </w:pPr>
            <w:r>
              <w:t>Decrease by 50% (</w:t>
            </w:r>
            <w:r w:rsidRPr="00AA41DA">
              <w:t>$770.71</w:t>
            </w:r>
            <w:r>
              <w:t xml:space="preserve"> per 14-day cycle)</w:t>
            </w:r>
          </w:p>
        </w:tc>
        <w:tc>
          <w:tcPr>
            <w:tcW w:w="537" w:type="pct"/>
          </w:tcPr>
          <w:p w14:paraId="7D7B6C40" w14:textId="232BF66D" w:rsidR="00C814DB" w:rsidRPr="00DB55D4" w:rsidRDefault="00C814DB">
            <w:pPr>
              <w:pStyle w:val="COMTabletext"/>
              <w:keepNext w:val="0"/>
              <w:jc w:val="center"/>
              <w:rPr>
                <w:i/>
                <w:iCs/>
              </w:rPr>
            </w:pPr>
            <w:r w:rsidRPr="00093C1F">
              <w:t>$</w:t>
            </w:r>
            <w:r w:rsidR="00680813" w:rsidRPr="00BA22F7">
              <w:rPr>
                <w:rFonts w:hint="eastAsia"/>
                <w:color w:val="000000"/>
                <w:w w:val="15"/>
                <w:shd w:val="solid" w:color="000000" w:fill="000000"/>
                <w:fitText w:val="40" w:id="-762125566"/>
                <w14:textFill>
                  <w14:solidFill>
                    <w14:srgbClr w14:val="000000">
                      <w14:alpha w14:val="100000"/>
                    </w14:srgbClr>
                  </w14:solidFill>
                </w14:textFill>
              </w:rPr>
              <w:t xml:space="preserve">　</w:t>
            </w:r>
            <w:r w:rsidR="00680813" w:rsidRPr="00BA22F7">
              <w:rPr>
                <w:color w:val="000000"/>
                <w:w w:val="15"/>
                <w:shd w:val="solid" w:color="000000" w:fill="000000"/>
                <w:fitText w:val="40" w:id="-762125566"/>
                <w14:textFill>
                  <w14:solidFill>
                    <w14:srgbClr w14:val="000000">
                      <w14:alpha w14:val="100000"/>
                    </w14:srgbClr>
                  </w14:solidFill>
                </w14:textFill>
              </w:rPr>
              <w:t>|</w:t>
            </w:r>
            <w:r w:rsidR="00680813" w:rsidRPr="00BA22F7">
              <w:rPr>
                <w:rFonts w:hint="eastAsia"/>
                <w:color w:val="000000"/>
                <w:spacing w:val="-25"/>
                <w:w w:val="15"/>
                <w:shd w:val="solid" w:color="000000" w:fill="000000"/>
                <w:fitText w:val="40" w:id="-762125566"/>
                <w14:textFill>
                  <w14:solidFill>
                    <w14:srgbClr w14:val="000000">
                      <w14:alpha w14:val="100000"/>
                    </w14:srgbClr>
                  </w14:solidFill>
                </w14:textFill>
              </w:rPr>
              <w:t xml:space="preserve">　</w:t>
            </w:r>
          </w:p>
        </w:tc>
        <w:tc>
          <w:tcPr>
            <w:tcW w:w="576" w:type="pct"/>
          </w:tcPr>
          <w:p w14:paraId="02F4C5D2" w14:textId="77777777" w:rsidR="00C814DB" w:rsidRPr="00DB55D4" w:rsidRDefault="00C814DB">
            <w:pPr>
              <w:pStyle w:val="COMTabletext"/>
              <w:keepNext w:val="0"/>
              <w:jc w:val="center"/>
              <w:rPr>
                <w:i/>
                <w:iCs/>
              </w:rPr>
            </w:pPr>
            <w:r w:rsidRPr="00093C1F">
              <w:t>2.000</w:t>
            </w:r>
          </w:p>
        </w:tc>
        <w:tc>
          <w:tcPr>
            <w:tcW w:w="545" w:type="pct"/>
          </w:tcPr>
          <w:p w14:paraId="0355B26E" w14:textId="1732C33A" w:rsidR="00C814DB" w:rsidRPr="006417D5" w:rsidRDefault="00C814DB">
            <w:pPr>
              <w:pStyle w:val="COMTabletext"/>
              <w:keepNext w:val="0"/>
              <w:jc w:val="center"/>
              <w:rPr>
                <w:i/>
                <w:iCs/>
                <w:vertAlign w:val="superscript"/>
              </w:rPr>
            </w:pPr>
            <w:r w:rsidRPr="00093C1F">
              <w:t>$</w:t>
            </w:r>
            <w:r w:rsidR="00680813" w:rsidRPr="00BA22F7">
              <w:rPr>
                <w:color w:val="000000"/>
                <w:spacing w:val="42"/>
                <w:shd w:val="solid" w:color="000000" w:fill="000000"/>
                <w:fitText w:val="213" w:id="-762125565"/>
                <w14:textFill>
                  <w14:solidFill>
                    <w14:srgbClr w14:val="000000">
                      <w14:alpha w14:val="100000"/>
                    </w14:srgbClr>
                  </w14:solidFill>
                </w14:textFill>
              </w:rPr>
              <w:t>||</w:t>
            </w:r>
            <w:r w:rsidR="00680813" w:rsidRPr="00BA22F7">
              <w:rPr>
                <w:color w:val="000000"/>
                <w:spacing w:val="2"/>
                <w:shd w:val="solid" w:color="000000" w:fill="000000"/>
                <w:fitText w:val="213" w:id="-762125565"/>
                <w14:textFill>
                  <w14:solidFill>
                    <w14:srgbClr w14:val="000000">
                      <w14:alpha w14:val="100000"/>
                    </w14:srgbClr>
                  </w14:solidFill>
                </w14:textFill>
              </w:rPr>
              <w:t>|</w:t>
            </w:r>
            <w:r w:rsidR="006417D5">
              <w:rPr>
                <w:vertAlign w:val="superscript"/>
              </w:rPr>
              <w:t>1</w:t>
            </w:r>
          </w:p>
        </w:tc>
        <w:tc>
          <w:tcPr>
            <w:tcW w:w="515" w:type="pct"/>
          </w:tcPr>
          <w:p w14:paraId="09AACEBA" w14:textId="4FA048D0" w:rsidR="00C814DB" w:rsidRPr="00197D1B" w:rsidRDefault="00680813">
            <w:pPr>
              <w:pStyle w:val="COMTabletext"/>
              <w:keepNext w:val="0"/>
              <w:jc w:val="center"/>
            </w:pPr>
            <w:r w:rsidRPr="00BA22F7">
              <w:rPr>
                <w:rFonts w:hint="eastAsia"/>
                <w:color w:val="000000"/>
                <w:w w:val="27"/>
                <w:shd w:val="solid" w:color="000000" w:fill="000000"/>
                <w:fitText w:val="120" w:id="-762125312"/>
                <w14:textFill>
                  <w14:solidFill>
                    <w14:srgbClr w14:val="000000">
                      <w14:alpha w14:val="100000"/>
                    </w14:srgbClr>
                  </w14:solidFill>
                </w14:textFill>
              </w:rPr>
              <w:t xml:space="preserve">　</w:t>
            </w:r>
            <w:r w:rsidRPr="00BA22F7">
              <w:rPr>
                <w:color w:val="000000"/>
                <w:w w:val="27"/>
                <w:shd w:val="solid" w:color="000000" w:fill="000000"/>
                <w:fitText w:val="120" w:id="-762125312"/>
                <w14:textFill>
                  <w14:solidFill>
                    <w14:srgbClr w14:val="000000">
                      <w14:alpha w14:val="100000"/>
                    </w14:srgbClr>
                  </w14:solidFill>
                </w14:textFill>
              </w:rPr>
              <w:t>|</w:t>
            </w:r>
            <w:r w:rsidRPr="00BA22F7">
              <w:rPr>
                <w:rFonts w:hint="eastAsia"/>
                <w:color w:val="000000"/>
                <w:w w:val="27"/>
                <w:shd w:val="solid" w:color="000000" w:fill="000000"/>
                <w:fitText w:val="120" w:id="-762125312"/>
                <w14:textFill>
                  <w14:solidFill>
                    <w14:srgbClr w14:val="000000">
                      <w14:alpha w14:val="100000"/>
                    </w14:srgbClr>
                  </w14:solidFill>
                </w14:textFill>
              </w:rPr>
              <w:t xml:space="preserve">　</w:t>
            </w:r>
            <w:r w:rsidR="00C814DB">
              <w:t>%</w:t>
            </w:r>
          </w:p>
        </w:tc>
      </w:tr>
      <w:tr w:rsidR="00C814DB" w:rsidRPr="00E07438" w14:paraId="579EF1BB" w14:textId="77777777">
        <w:tc>
          <w:tcPr>
            <w:tcW w:w="5000" w:type="pct"/>
            <w:gridSpan w:val="5"/>
          </w:tcPr>
          <w:p w14:paraId="642E19C1" w14:textId="1DEDCBE1" w:rsidR="00C814DB" w:rsidRPr="00E07438" w:rsidRDefault="00C814DB">
            <w:pPr>
              <w:pStyle w:val="COMTabletext"/>
              <w:keepNext w:val="0"/>
              <w:rPr>
                <w:b/>
                <w:bCs w:val="0"/>
              </w:rPr>
            </w:pPr>
            <w:r w:rsidRPr="00E07438">
              <w:rPr>
                <w:b/>
                <w:bCs w:val="0"/>
              </w:rPr>
              <w:t>Subsequent treatment costs (base case: not included)</w:t>
            </w:r>
          </w:p>
        </w:tc>
      </w:tr>
      <w:tr w:rsidR="00C814DB" w:rsidRPr="00E07438" w14:paraId="5DA2B431" w14:textId="77777777" w:rsidTr="00A41507">
        <w:tc>
          <w:tcPr>
            <w:tcW w:w="2827" w:type="pct"/>
          </w:tcPr>
          <w:p w14:paraId="32D4B4B8" w14:textId="15B2D029" w:rsidR="00C814DB" w:rsidRPr="00E07438" w:rsidRDefault="00C814DB">
            <w:pPr>
              <w:pStyle w:val="COMTabletext"/>
              <w:keepNext w:val="0"/>
            </w:pPr>
            <w:r w:rsidRPr="00E07438">
              <w:t>8 cycles of R-Gem</w:t>
            </w:r>
            <w:r w:rsidR="000F24F6">
              <w:t>Ox</w:t>
            </w:r>
            <w:r w:rsidRPr="00E07438">
              <w:t xml:space="preserve"> for epcoritamab arm ($6,165.70) </w:t>
            </w:r>
            <w:r w:rsidR="002721E2">
              <w:rPr>
                <w:vertAlign w:val="superscript"/>
              </w:rPr>
              <w:t>c</w:t>
            </w:r>
          </w:p>
        </w:tc>
        <w:tc>
          <w:tcPr>
            <w:tcW w:w="537" w:type="pct"/>
          </w:tcPr>
          <w:p w14:paraId="2525BEED" w14:textId="13F6CD7A" w:rsidR="00C814DB" w:rsidRPr="00E07438" w:rsidRDefault="00C814DB">
            <w:pPr>
              <w:pStyle w:val="COMTabletext"/>
              <w:keepNext w:val="0"/>
              <w:jc w:val="center"/>
            </w:pPr>
            <w:r w:rsidRPr="00E004AF">
              <w:t>$</w:t>
            </w:r>
            <w:r w:rsidR="00680813" w:rsidRPr="00BA22F7">
              <w:rPr>
                <w:rFonts w:hint="eastAsia"/>
                <w:color w:val="000000"/>
                <w:w w:val="15"/>
                <w:shd w:val="solid" w:color="000000" w:fill="000000"/>
                <w:fitText w:val="40" w:id="-762125311"/>
                <w14:textFill>
                  <w14:solidFill>
                    <w14:srgbClr w14:val="000000">
                      <w14:alpha w14:val="100000"/>
                    </w14:srgbClr>
                  </w14:solidFill>
                </w14:textFill>
              </w:rPr>
              <w:t xml:space="preserve">　</w:t>
            </w:r>
            <w:r w:rsidR="00680813" w:rsidRPr="00BA22F7">
              <w:rPr>
                <w:color w:val="000000"/>
                <w:w w:val="15"/>
                <w:shd w:val="solid" w:color="000000" w:fill="000000"/>
                <w:fitText w:val="40" w:id="-762125311"/>
                <w14:textFill>
                  <w14:solidFill>
                    <w14:srgbClr w14:val="000000">
                      <w14:alpha w14:val="100000"/>
                    </w14:srgbClr>
                  </w14:solidFill>
                </w14:textFill>
              </w:rPr>
              <w:t>|</w:t>
            </w:r>
            <w:r w:rsidR="00680813" w:rsidRPr="00BA22F7">
              <w:rPr>
                <w:rFonts w:hint="eastAsia"/>
                <w:color w:val="000000"/>
                <w:spacing w:val="-25"/>
                <w:w w:val="15"/>
                <w:shd w:val="solid" w:color="000000" w:fill="000000"/>
                <w:fitText w:val="40" w:id="-762125311"/>
                <w14:textFill>
                  <w14:solidFill>
                    <w14:srgbClr w14:val="000000">
                      <w14:alpha w14:val="100000"/>
                    </w14:srgbClr>
                  </w14:solidFill>
                </w14:textFill>
              </w:rPr>
              <w:t xml:space="preserve">　</w:t>
            </w:r>
          </w:p>
        </w:tc>
        <w:tc>
          <w:tcPr>
            <w:tcW w:w="576" w:type="pct"/>
          </w:tcPr>
          <w:p w14:paraId="341A59E6" w14:textId="77777777" w:rsidR="00C814DB" w:rsidRPr="00E07438" w:rsidRDefault="00C814DB">
            <w:pPr>
              <w:pStyle w:val="COMTabletext"/>
              <w:keepNext w:val="0"/>
              <w:jc w:val="center"/>
            </w:pPr>
            <w:r w:rsidRPr="00E004AF">
              <w:t>2.000</w:t>
            </w:r>
          </w:p>
        </w:tc>
        <w:tc>
          <w:tcPr>
            <w:tcW w:w="545" w:type="pct"/>
          </w:tcPr>
          <w:p w14:paraId="71F79130" w14:textId="7F399B39" w:rsidR="00C814DB" w:rsidRPr="006417D5" w:rsidRDefault="00C814DB">
            <w:pPr>
              <w:pStyle w:val="COMTabletext"/>
              <w:keepNext w:val="0"/>
              <w:jc w:val="center"/>
              <w:rPr>
                <w:vertAlign w:val="superscript"/>
              </w:rPr>
            </w:pPr>
            <w:r w:rsidRPr="00E004AF">
              <w:t>$</w:t>
            </w:r>
            <w:r w:rsidR="00680813" w:rsidRPr="00BA22F7">
              <w:rPr>
                <w:color w:val="000000"/>
                <w:spacing w:val="42"/>
                <w:shd w:val="solid" w:color="000000" w:fill="000000"/>
                <w:fitText w:val="213" w:id="-762125310"/>
                <w14:textFill>
                  <w14:solidFill>
                    <w14:srgbClr w14:val="000000">
                      <w14:alpha w14:val="100000"/>
                    </w14:srgbClr>
                  </w14:solidFill>
                </w14:textFill>
              </w:rPr>
              <w:t>||</w:t>
            </w:r>
            <w:r w:rsidR="00680813" w:rsidRPr="00BA22F7">
              <w:rPr>
                <w:color w:val="000000"/>
                <w:spacing w:val="2"/>
                <w:shd w:val="solid" w:color="000000" w:fill="000000"/>
                <w:fitText w:val="213" w:id="-762125310"/>
                <w14:textFill>
                  <w14:solidFill>
                    <w14:srgbClr w14:val="000000">
                      <w14:alpha w14:val="100000"/>
                    </w14:srgbClr>
                  </w14:solidFill>
                </w14:textFill>
              </w:rPr>
              <w:t>|</w:t>
            </w:r>
            <w:r w:rsidR="006417D5">
              <w:rPr>
                <w:vertAlign w:val="superscript"/>
              </w:rPr>
              <w:t>1</w:t>
            </w:r>
          </w:p>
        </w:tc>
        <w:tc>
          <w:tcPr>
            <w:tcW w:w="515" w:type="pct"/>
          </w:tcPr>
          <w:p w14:paraId="4189C6F6" w14:textId="4BC66197" w:rsidR="00C814DB" w:rsidRPr="00E07438" w:rsidRDefault="00680813">
            <w:pPr>
              <w:pStyle w:val="COMTabletext"/>
              <w:keepNext w:val="0"/>
              <w:jc w:val="center"/>
            </w:pPr>
            <w:r w:rsidRPr="00BA22F7">
              <w:rPr>
                <w:rFonts w:hint="eastAsia"/>
                <w:color w:val="000000"/>
                <w:w w:val="27"/>
                <w:shd w:val="solid" w:color="000000" w:fill="000000"/>
                <w:fitText w:val="120" w:id="-762125309"/>
                <w14:textFill>
                  <w14:solidFill>
                    <w14:srgbClr w14:val="000000">
                      <w14:alpha w14:val="100000"/>
                    </w14:srgbClr>
                  </w14:solidFill>
                </w14:textFill>
              </w:rPr>
              <w:t xml:space="preserve">　</w:t>
            </w:r>
            <w:r w:rsidRPr="00BA22F7">
              <w:rPr>
                <w:color w:val="000000"/>
                <w:w w:val="27"/>
                <w:shd w:val="solid" w:color="000000" w:fill="000000"/>
                <w:fitText w:val="120" w:id="-762125309"/>
                <w14:textFill>
                  <w14:solidFill>
                    <w14:srgbClr w14:val="000000">
                      <w14:alpha w14:val="100000"/>
                    </w14:srgbClr>
                  </w14:solidFill>
                </w14:textFill>
              </w:rPr>
              <w:t>|</w:t>
            </w:r>
            <w:r w:rsidRPr="00BA22F7">
              <w:rPr>
                <w:rFonts w:hint="eastAsia"/>
                <w:color w:val="000000"/>
                <w:w w:val="27"/>
                <w:shd w:val="solid" w:color="000000" w:fill="000000"/>
                <w:fitText w:val="120" w:id="-762125309"/>
                <w14:textFill>
                  <w14:solidFill>
                    <w14:srgbClr w14:val="000000">
                      <w14:alpha w14:val="100000"/>
                    </w14:srgbClr>
                  </w14:solidFill>
                </w14:textFill>
              </w:rPr>
              <w:t xml:space="preserve">　</w:t>
            </w:r>
            <w:r w:rsidR="00C814DB" w:rsidRPr="00087861">
              <w:t>%</w:t>
            </w:r>
          </w:p>
        </w:tc>
      </w:tr>
      <w:tr w:rsidR="00C814DB" w:rsidRPr="00E07438" w14:paraId="52779093" w14:textId="77777777">
        <w:tc>
          <w:tcPr>
            <w:tcW w:w="5000" w:type="pct"/>
            <w:gridSpan w:val="5"/>
          </w:tcPr>
          <w:p w14:paraId="22DEA548" w14:textId="1BDF7640" w:rsidR="00C814DB" w:rsidRPr="00C54C25" w:rsidRDefault="00C814DB">
            <w:pPr>
              <w:pStyle w:val="COMTabletext"/>
              <w:keepNext w:val="0"/>
              <w:rPr>
                <w:b/>
                <w:bCs w:val="0"/>
              </w:rPr>
            </w:pPr>
            <w:r>
              <w:rPr>
                <w:b/>
                <w:bCs w:val="0"/>
              </w:rPr>
              <w:t>Cured</w:t>
            </w:r>
            <w:r w:rsidRPr="00C54C25">
              <w:rPr>
                <w:b/>
                <w:bCs w:val="0"/>
              </w:rPr>
              <w:t xml:space="preserve"> health state cost (base case: $</w:t>
            </w:r>
            <w:r>
              <w:rPr>
                <w:b/>
                <w:bCs w:val="0"/>
              </w:rPr>
              <w:t>0</w:t>
            </w:r>
            <w:r w:rsidRPr="00C54C25">
              <w:rPr>
                <w:b/>
                <w:bCs w:val="0"/>
              </w:rPr>
              <w:t>)</w:t>
            </w:r>
          </w:p>
        </w:tc>
      </w:tr>
      <w:tr w:rsidR="00C814DB" w:rsidRPr="00B7452F" w14:paraId="21427C0A" w14:textId="77777777" w:rsidTr="00A41507">
        <w:tc>
          <w:tcPr>
            <w:tcW w:w="2827" w:type="pct"/>
          </w:tcPr>
          <w:p w14:paraId="4FF233F0" w14:textId="77777777" w:rsidR="00C814DB" w:rsidRPr="00B7452F" w:rsidRDefault="00C814DB">
            <w:pPr>
              <w:pStyle w:val="COMTabletext"/>
              <w:keepNext w:val="0"/>
              <w:rPr>
                <w:iCs/>
              </w:rPr>
            </w:pPr>
            <w:r w:rsidRPr="00B7452F">
              <w:rPr>
                <w:iCs/>
              </w:rPr>
              <w:t>Same as progression-free state ($233.68)</w:t>
            </w:r>
          </w:p>
        </w:tc>
        <w:tc>
          <w:tcPr>
            <w:tcW w:w="537" w:type="pct"/>
          </w:tcPr>
          <w:p w14:paraId="19BF648B" w14:textId="45A46518" w:rsidR="00C814DB" w:rsidRPr="00B7452F" w:rsidRDefault="00C814DB">
            <w:pPr>
              <w:pStyle w:val="COMTabletext"/>
              <w:keepNext w:val="0"/>
              <w:jc w:val="center"/>
              <w:rPr>
                <w:iCs/>
              </w:rPr>
            </w:pPr>
            <w:r w:rsidRPr="00B7452F">
              <w:rPr>
                <w:iCs/>
              </w:rPr>
              <w:t>$</w:t>
            </w:r>
            <w:r w:rsidR="00680813" w:rsidRPr="00BA22F7">
              <w:rPr>
                <w:rFonts w:hint="eastAsia"/>
                <w:iCs/>
                <w:color w:val="000000"/>
                <w:w w:val="15"/>
                <w:shd w:val="solid" w:color="000000" w:fill="000000"/>
                <w:fitText w:val="40" w:id="-762125308"/>
                <w14:textFill>
                  <w14:solidFill>
                    <w14:srgbClr w14:val="000000">
                      <w14:alpha w14:val="100000"/>
                    </w14:srgbClr>
                  </w14:solidFill>
                </w14:textFill>
              </w:rPr>
              <w:t xml:space="preserve">　</w:t>
            </w:r>
            <w:r w:rsidR="00680813" w:rsidRPr="00BA22F7">
              <w:rPr>
                <w:iCs/>
                <w:color w:val="000000"/>
                <w:w w:val="15"/>
                <w:shd w:val="solid" w:color="000000" w:fill="000000"/>
                <w:fitText w:val="40" w:id="-762125308"/>
                <w14:textFill>
                  <w14:solidFill>
                    <w14:srgbClr w14:val="000000">
                      <w14:alpha w14:val="100000"/>
                    </w14:srgbClr>
                  </w14:solidFill>
                </w14:textFill>
              </w:rPr>
              <w:t>|</w:t>
            </w:r>
            <w:r w:rsidR="00680813" w:rsidRPr="00BA22F7">
              <w:rPr>
                <w:rFonts w:hint="eastAsia"/>
                <w:iCs/>
                <w:color w:val="000000"/>
                <w:spacing w:val="-25"/>
                <w:w w:val="15"/>
                <w:shd w:val="solid" w:color="000000" w:fill="000000"/>
                <w:fitText w:val="40" w:id="-762125308"/>
                <w14:textFill>
                  <w14:solidFill>
                    <w14:srgbClr w14:val="000000">
                      <w14:alpha w14:val="100000"/>
                    </w14:srgbClr>
                  </w14:solidFill>
                </w14:textFill>
              </w:rPr>
              <w:t xml:space="preserve">　</w:t>
            </w:r>
          </w:p>
        </w:tc>
        <w:tc>
          <w:tcPr>
            <w:tcW w:w="576" w:type="pct"/>
          </w:tcPr>
          <w:p w14:paraId="5E80E09E" w14:textId="77777777" w:rsidR="00C814DB" w:rsidRPr="00B7452F" w:rsidRDefault="00C814DB">
            <w:pPr>
              <w:pStyle w:val="COMTabletext"/>
              <w:keepNext w:val="0"/>
              <w:jc w:val="center"/>
              <w:rPr>
                <w:iCs/>
              </w:rPr>
            </w:pPr>
            <w:r w:rsidRPr="00B7452F">
              <w:rPr>
                <w:iCs/>
              </w:rPr>
              <w:t>2.000</w:t>
            </w:r>
          </w:p>
        </w:tc>
        <w:tc>
          <w:tcPr>
            <w:tcW w:w="545" w:type="pct"/>
          </w:tcPr>
          <w:p w14:paraId="1135E91D" w14:textId="1FF7A41A" w:rsidR="00C814DB" w:rsidRPr="006417D5" w:rsidRDefault="00C814DB">
            <w:pPr>
              <w:pStyle w:val="COMTabletext"/>
              <w:keepNext w:val="0"/>
              <w:jc w:val="center"/>
              <w:rPr>
                <w:iCs/>
                <w:vertAlign w:val="superscript"/>
              </w:rPr>
            </w:pPr>
            <w:r w:rsidRPr="00B7452F">
              <w:rPr>
                <w:iCs/>
              </w:rPr>
              <w:t>$</w:t>
            </w:r>
            <w:r w:rsidR="00680813" w:rsidRPr="00BA22F7">
              <w:rPr>
                <w:iCs/>
                <w:color w:val="000000"/>
                <w:spacing w:val="42"/>
                <w:shd w:val="solid" w:color="000000" w:fill="000000"/>
                <w:fitText w:val="213" w:id="-762125307"/>
                <w14:textFill>
                  <w14:solidFill>
                    <w14:srgbClr w14:val="000000">
                      <w14:alpha w14:val="100000"/>
                    </w14:srgbClr>
                  </w14:solidFill>
                </w14:textFill>
              </w:rPr>
              <w:t>||</w:t>
            </w:r>
            <w:r w:rsidR="00680813" w:rsidRPr="00BA22F7">
              <w:rPr>
                <w:iCs/>
                <w:color w:val="000000"/>
                <w:spacing w:val="2"/>
                <w:shd w:val="solid" w:color="000000" w:fill="000000"/>
                <w:fitText w:val="213" w:id="-762125307"/>
                <w14:textFill>
                  <w14:solidFill>
                    <w14:srgbClr w14:val="000000">
                      <w14:alpha w14:val="100000"/>
                    </w14:srgbClr>
                  </w14:solidFill>
                </w14:textFill>
              </w:rPr>
              <w:t>|</w:t>
            </w:r>
            <w:r w:rsidR="006417D5">
              <w:rPr>
                <w:iCs/>
                <w:vertAlign w:val="superscript"/>
              </w:rPr>
              <w:t>1</w:t>
            </w:r>
          </w:p>
        </w:tc>
        <w:tc>
          <w:tcPr>
            <w:tcW w:w="515" w:type="pct"/>
          </w:tcPr>
          <w:p w14:paraId="5C3CBD99" w14:textId="5ACC0CBD" w:rsidR="00C814DB" w:rsidRPr="00B7452F" w:rsidRDefault="00680813">
            <w:pPr>
              <w:pStyle w:val="COMTabletext"/>
              <w:keepNext w:val="0"/>
              <w:jc w:val="center"/>
              <w:rPr>
                <w:iCs/>
              </w:rPr>
            </w:pPr>
            <w:r w:rsidRPr="00BA22F7">
              <w:rPr>
                <w:rFonts w:hint="eastAsia"/>
                <w:iCs/>
                <w:color w:val="000000"/>
                <w:w w:val="27"/>
                <w:shd w:val="solid" w:color="000000" w:fill="000000"/>
                <w:fitText w:val="120" w:id="-762125306"/>
                <w14:textFill>
                  <w14:solidFill>
                    <w14:srgbClr w14:val="000000">
                      <w14:alpha w14:val="100000"/>
                    </w14:srgbClr>
                  </w14:solidFill>
                </w14:textFill>
              </w:rPr>
              <w:t xml:space="preserve">　</w:t>
            </w:r>
            <w:r w:rsidRPr="00BA22F7">
              <w:rPr>
                <w:iCs/>
                <w:color w:val="000000"/>
                <w:w w:val="27"/>
                <w:shd w:val="solid" w:color="000000" w:fill="000000"/>
                <w:fitText w:val="120" w:id="-762125306"/>
                <w14:textFill>
                  <w14:solidFill>
                    <w14:srgbClr w14:val="000000">
                      <w14:alpha w14:val="100000"/>
                    </w14:srgbClr>
                  </w14:solidFill>
                </w14:textFill>
              </w:rPr>
              <w:t>|</w:t>
            </w:r>
            <w:r w:rsidRPr="00BA22F7">
              <w:rPr>
                <w:rFonts w:hint="eastAsia"/>
                <w:iCs/>
                <w:color w:val="000000"/>
                <w:w w:val="27"/>
                <w:shd w:val="solid" w:color="000000" w:fill="000000"/>
                <w:fitText w:val="120" w:id="-762125306"/>
                <w14:textFill>
                  <w14:solidFill>
                    <w14:srgbClr w14:val="000000">
                      <w14:alpha w14:val="100000"/>
                    </w14:srgbClr>
                  </w14:solidFill>
                </w14:textFill>
              </w:rPr>
              <w:t xml:space="preserve">　</w:t>
            </w:r>
            <w:r w:rsidR="00C814DB" w:rsidRPr="00B7452F">
              <w:rPr>
                <w:iCs/>
              </w:rPr>
              <w:t>%</w:t>
            </w:r>
          </w:p>
        </w:tc>
      </w:tr>
      <w:tr w:rsidR="00C814DB" w:rsidRPr="00E07438" w14:paraId="192598F6" w14:textId="77777777">
        <w:tc>
          <w:tcPr>
            <w:tcW w:w="5000" w:type="pct"/>
            <w:gridSpan w:val="5"/>
          </w:tcPr>
          <w:p w14:paraId="47CCDC20" w14:textId="77777777" w:rsidR="00C814DB" w:rsidRPr="00E07438" w:rsidRDefault="00C814DB">
            <w:pPr>
              <w:pStyle w:val="COMTabletext"/>
              <w:keepNext w:val="0"/>
              <w:rPr>
                <w:b/>
                <w:bCs w:val="0"/>
              </w:rPr>
            </w:pPr>
            <w:r w:rsidRPr="00E07438">
              <w:rPr>
                <w:b/>
                <w:bCs w:val="0"/>
              </w:rPr>
              <w:t>Progression-free health state utility (base case: 0.730)</w:t>
            </w:r>
          </w:p>
        </w:tc>
      </w:tr>
      <w:tr w:rsidR="00C814DB" w:rsidRPr="00E07438" w14:paraId="219FDC43" w14:textId="77777777" w:rsidTr="00A41507">
        <w:tc>
          <w:tcPr>
            <w:tcW w:w="2827" w:type="pct"/>
          </w:tcPr>
          <w:p w14:paraId="5269C6F8" w14:textId="77777777" w:rsidR="00C814DB" w:rsidRPr="00E07438" w:rsidRDefault="00C814DB">
            <w:pPr>
              <w:pStyle w:val="COMTabletext"/>
              <w:keepNext w:val="0"/>
            </w:pPr>
            <w:r w:rsidRPr="00E07438">
              <w:t>Increase by 10% (0.803)</w:t>
            </w:r>
          </w:p>
        </w:tc>
        <w:tc>
          <w:tcPr>
            <w:tcW w:w="537" w:type="pct"/>
          </w:tcPr>
          <w:p w14:paraId="3F02FB60" w14:textId="116F6397" w:rsidR="00C814DB" w:rsidRPr="00E07438" w:rsidRDefault="00C814DB">
            <w:pPr>
              <w:pStyle w:val="COMTabletext"/>
              <w:keepNext w:val="0"/>
              <w:jc w:val="center"/>
            </w:pPr>
            <w:r w:rsidRPr="00572186">
              <w:t>$</w:t>
            </w:r>
            <w:r w:rsidR="00680813" w:rsidRPr="00BA22F7">
              <w:rPr>
                <w:rFonts w:hint="eastAsia"/>
                <w:color w:val="000000"/>
                <w:w w:val="15"/>
                <w:shd w:val="solid" w:color="000000" w:fill="000000"/>
                <w:fitText w:val="40" w:id="-762125305"/>
                <w14:textFill>
                  <w14:solidFill>
                    <w14:srgbClr w14:val="000000">
                      <w14:alpha w14:val="100000"/>
                    </w14:srgbClr>
                  </w14:solidFill>
                </w14:textFill>
              </w:rPr>
              <w:t xml:space="preserve">　</w:t>
            </w:r>
            <w:r w:rsidR="00680813" w:rsidRPr="00BA22F7">
              <w:rPr>
                <w:color w:val="000000"/>
                <w:w w:val="15"/>
                <w:shd w:val="solid" w:color="000000" w:fill="000000"/>
                <w:fitText w:val="40" w:id="-762125305"/>
                <w14:textFill>
                  <w14:solidFill>
                    <w14:srgbClr w14:val="000000">
                      <w14:alpha w14:val="100000"/>
                    </w14:srgbClr>
                  </w14:solidFill>
                </w14:textFill>
              </w:rPr>
              <w:t>|</w:t>
            </w:r>
            <w:r w:rsidR="00680813" w:rsidRPr="00BA22F7">
              <w:rPr>
                <w:rFonts w:hint="eastAsia"/>
                <w:color w:val="000000"/>
                <w:spacing w:val="-25"/>
                <w:w w:val="15"/>
                <w:shd w:val="solid" w:color="000000" w:fill="000000"/>
                <w:fitText w:val="40" w:id="-762125305"/>
                <w14:textFill>
                  <w14:solidFill>
                    <w14:srgbClr w14:val="000000">
                      <w14:alpha w14:val="100000"/>
                    </w14:srgbClr>
                  </w14:solidFill>
                </w14:textFill>
              </w:rPr>
              <w:t xml:space="preserve">　</w:t>
            </w:r>
          </w:p>
        </w:tc>
        <w:tc>
          <w:tcPr>
            <w:tcW w:w="576" w:type="pct"/>
          </w:tcPr>
          <w:p w14:paraId="70725F33" w14:textId="77777777" w:rsidR="00C814DB" w:rsidRPr="00E07438" w:rsidRDefault="00C814DB">
            <w:pPr>
              <w:pStyle w:val="COMTabletext"/>
              <w:keepNext w:val="0"/>
              <w:jc w:val="center"/>
            </w:pPr>
            <w:r w:rsidRPr="00572186">
              <w:t>2.043</w:t>
            </w:r>
          </w:p>
        </w:tc>
        <w:tc>
          <w:tcPr>
            <w:tcW w:w="545" w:type="pct"/>
          </w:tcPr>
          <w:p w14:paraId="6EBB12BF" w14:textId="316DD875" w:rsidR="00C814DB" w:rsidRPr="006417D5" w:rsidRDefault="00C814DB">
            <w:pPr>
              <w:pStyle w:val="COMTabletext"/>
              <w:keepNext w:val="0"/>
              <w:jc w:val="center"/>
              <w:rPr>
                <w:vertAlign w:val="superscript"/>
              </w:rPr>
            </w:pPr>
            <w:r w:rsidRPr="00572186">
              <w:t>$</w:t>
            </w:r>
            <w:r w:rsidR="00680813" w:rsidRPr="00BA22F7">
              <w:rPr>
                <w:color w:val="000000"/>
                <w:spacing w:val="42"/>
                <w:shd w:val="solid" w:color="000000" w:fill="000000"/>
                <w:fitText w:val="213" w:id="-762125304"/>
                <w14:textFill>
                  <w14:solidFill>
                    <w14:srgbClr w14:val="000000">
                      <w14:alpha w14:val="100000"/>
                    </w14:srgbClr>
                  </w14:solidFill>
                </w14:textFill>
              </w:rPr>
              <w:t>||</w:t>
            </w:r>
            <w:r w:rsidR="00680813" w:rsidRPr="00BA22F7">
              <w:rPr>
                <w:color w:val="000000"/>
                <w:spacing w:val="2"/>
                <w:shd w:val="solid" w:color="000000" w:fill="000000"/>
                <w:fitText w:val="213" w:id="-762125304"/>
                <w14:textFill>
                  <w14:solidFill>
                    <w14:srgbClr w14:val="000000">
                      <w14:alpha w14:val="100000"/>
                    </w14:srgbClr>
                  </w14:solidFill>
                </w14:textFill>
              </w:rPr>
              <w:t>|</w:t>
            </w:r>
            <w:r w:rsidR="006417D5">
              <w:rPr>
                <w:vertAlign w:val="superscript"/>
              </w:rPr>
              <w:t>1</w:t>
            </w:r>
          </w:p>
        </w:tc>
        <w:tc>
          <w:tcPr>
            <w:tcW w:w="515" w:type="pct"/>
          </w:tcPr>
          <w:p w14:paraId="19CB26E5" w14:textId="22652251" w:rsidR="00C814DB" w:rsidRPr="00197D1B" w:rsidRDefault="00C814DB">
            <w:pPr>
              <w:pStyle w:val="COMTabletext"/>
              <w:keepNext w:val="0"/>
              <w:jc w:val="center"/>
            </w:pPr>
            <w:r w:rsidRPr="00197D1B">
              <w:t>-</w:t>
            </w:r>
            <w:r w:rsidR="00680813" w:rsidRPr="00BA22F7">
              <w:rPr>
                <w:rFonts w:hint="eastAsia"/>
                <w:color w:val="000000"/>
                <w:w w:val="33"/>
                <w:shd w:val="solid" w:color="000000" w:fill="000000"/>
                <w:fitText w:val="147" w:id="-762125303"/>
                <w14:textFill>
                  <w14:solidFill>
                    <w14:srgbClr w14:val="000000">
                      <w14:alpha w14:val="100000"/>
                    </w14:srgbClr>
                  </w14:solidFill>
                </w14:textFill>
              </w:rPr>
              <w:t xml:space="preserve">　</w:t>
            </w:r>
            <w:r w:rsidR="00680813" w:rsidRPr="00BA22F7">
              <w:rPr>
                <w:color w:val="000000"/>
                <w:w w:val="33"/>
                <w:shd w:val="solid" w:color="000000" w:fill="000000"/>
                <w:fitText w:val="147" w:id="-762125303"/>
                <w14:textFill>
                  <w14:solidFill>
                    <w14:srgbClr w14:val="000000">
                      <w14:alpha w14:val="100000"/>
                    </w14:srgbClr>
                  </w14:solidFill>
                </w14:textFill>
              </w:rPr>
              <w:t>|</w:t>
            </w:r>
            <w:r w:rsidR="00680813" w:rsidRPr="00BA22F7">
              <w:rPr>
                <w:rFonts w:hint="eastAsia"/>
                <w:color w:val="000000"/>
                <w:w w:val="33"/>
                <w:shd w:val="solid" w:color="000000" w:fill="000000"/>
                <w:fitText w:val="147" w:id="-762125303"/>
                <w14:textFill>
                  <w14:solidFill>
                    <w14:srgbClr w14:val="000000">
                      <w14:alpha w14:val="100000"/>
                    </w14:srgbClr>
                  </w14:solidFill>
                </w14:textFill>
              </w:rPr>
              <w:t xml:space="preserve">　</w:t>
            </w:r>
            <w:r w:rsidRPr="00197D1B">
              <w:t>%</w:t>
            </w:r>
          </w:p>
        </w:tc>
      </w:tr>
      <w:tr w:rsidR="00C814DB" w:rsidRPr="00E07438" w14:paraId="10D09EB8" w14:textId="77777777" w:rsidTr="00A41507">
        <w:tc>
          <w:tcPr>
            <w:tcW w:w="2827" w:type="pct"/>
          </w:tcPr>
          <w:p w14:paraId="0CD1AB3E" w14:textId="77777777" w:rsidR="00C814DB" w:rsidRPr="00E07438" w:rsidRDefault="00C814DB">
            <w:pPr>
              <w:pStyle w:val="COMTabletext"/>
              <w:keepNext w:val="0"/>
            </w:pPr>
            <w:r w:rsidRPr="00E07438">
              <w:t>Decrease by 10% (0.657)</w:t>
            </w:r>
          </w:p>
        </w:tc>
        <w:tc>
          <w:tcPr>
            <w:tcW w:w="537" w:type="pct"/>
          </w:tcPr>
          <w:p w14:paraId="62A32623" w14:textId="75216826" w:rsidR="00C814DB" w:rsidRPr="002851FB" w:rsidRDefault="00C814DB">
            <w:pPr>
              <w:pStyle w:val="COMTabletext"/>
              <w:keepNext w:val="0"/>
              <w:jc w:val="center"/>
              <w:rPr>
                <w:highlight w:val="darkGray"/>
              </w:rPr>
            </w:pPr>
            <w:r w:rsidRPr="002851FB">
              <w:t>$</w:t>
            </w:r>
            <w:r w:rsidR="00680813" w:rsidRPr="00BA22F7">
              <w:rPr>
                <w:rFonts w:hint="eastAsia"/>
                <w:color w:val="000000"/>
                <w:w w:val="15"/>
                <w:shd w:val="solid" w:color="000000" w:fill="000000"/>
                <w:fitText w:val="40" w:id="-762125302"/>
                <w14:textFill>
                  <w14:solidFill>
                    <w14:srgbClr w14:val="000000">
                      <w14:alpha w14:val="100000"/>
                    </w14:srgbClr>
                  </w14:solidFill>
                </w14:textFill>
              </w:rPr>
              <w:t xml:space="preserve">　</w:t>
            </w:r>
            <w:r w:rsidR="00680813" w:rsidRPr="00BA22F7">
              <w:rPr>
                <w:color w:val="000000"/>
                <w:w w:val="15"/>
                <w:shd w:val="solid" w:color="000000" w:fill="000000"/>
                <w:fitText w:val="40" w:id="-762125302"/>
                <w14:textFill>
                  <w14:solidFill>
                    <w14:srgbClr w14:val="000000">
                      <w14:alpha w14:val="100000"/>
                    </w14:srgbClr>
                  </w14:solidFill>
                </w14:textFill>
              </w:rPr>
              <w:t>|</w:t>
            </w:r>
            <w:r w:rsidR="00680813" w:rsidRPr="00BA22F7">
              <w:rPr>
                <w:rFonts w:hint="eastAsia"/>
                <w:color w:val="000000"/>
                <w:spacing w:val="-25"/>
                <w:w w:val="15"/>
                <w:shd w:val="solid" w:color="000000" w:fill="000000"/>
                <w:fitText w:val="40" w:id="-762125302"/>
                <w14:textFill>
                  <w14:solidFill>
                    <w14:srgbClr w14:val="000000">
                      <w14:alpha w14:val="100000"/>
                    </w14:srgbClr>
                  </w14:solidFill>
                </w14:textFill>
              </w:rPr>
              <w:t xml:space="preserve">　</w:t>
            </w:r>
          </w:p>
        </w:tc>
        <w:tc>
          <w:tcPr>
            <w:tcW w:w="576" w:type="pct"/>
          </w:tcPr>
          <w:p w14:paraId="27FB0AE5" w14:textId="77777777" w:rsidR="00C814DB" w:rsidRPr="00E07438" w:rsidRDefault="00C814DB">
            <w:pPr>
              <w:pStyle w:val="COMTabletext"/>
              <w:keepNext w:val="0"/>
              <w:jc w:val="center"/>
            </w:pPr>
            <w:r w:rsidRPr="008A2914">
              <w:t>1.956</w:t>
            </w:r>
          </w:p>
        </w:tc>
        <w:tc>
          <w:tcPr>
            <w:tcW w:w="545" w:type="pct"/>
          </w:tcPr>
          <w:p w14:paraId="64DDC888" w14:textId="6C87465E" w:rsidR="00C814DB" w:rsidRPr="006417D5" w:rsidRDefault="00C814DB">
            <w:pPr>
              <w:pStyle w:val="COMTabletext"/>
              <w:keepNext w:val="0"/>
              <w:jc w:val="center"/>
              <w:rPr>
                <w:vertAlign w:val="superscript"/>
              </w:rPr>
            </w:pPr>
            <w:r w:rsidRPr="008A2914">
              <w:t>$</w:t>
            </w:r>
            <w:r w:rsidR="00680813" w:rsidRPr="00BA22F7">
              <w:rPr>
                <w:color w:val="000000"/>
                <w:spacing w:val="42"/>
                <w:shd w:val="solid" w:color="000000" w:fill="000000"/>
                <w:fitText w:val="213" w:id="-762125301"/>
                <w14:textFill>
                  <w14:solidFill>
                    <w14:srgbClr w14:val="000000">
                      <w14:alpha w14:val="100000"/>
                    </w14:srgbClr>
                  </w14:solidFill>
                </w14:textFill>
              </w:rPr>
              <w:t>||</w:t>
            </w:r>
            <w:r w:rsidR="00680813" w:rsidRPr="00BA22F7">
              <w:rPr>
                <w:color w:val="000000"/>
                <w:spacing w:val="2"/>
                <w:shd w:val="solid" w:color="000000" w:fill="000000"/>
                <w:fitText w:val="213" w:id="-762125301"/>
                <w14:textFill>
                  <w14:solidFill>
                    <w14:srgbClr w14:val="000000">
                      <w14:alpha w14:val="100000"/>
                    </w14:srgbClr>
                  </w14:solidFill>
                </w14:textFill>
              </w:rPr>
              <w:t>|</w:t>
            </w:r>
            <w:r w:rsidR="006417D5">
              <w:rPr>
                <w:vertAlign w:val="superscript"/>
              </w:rPr>
              <w:t>1</w:t>
            </w:r>
          </w:p>
        </w:tc>
        <w:tc>
          <w:tcPr>
            <w:tcW w:w="515" w:type="pct"/>
          </w:tcPr>
          <w:p w14:paraId="2B630557" w14:textId="06AE858E" w:rsidR="00C814DB" w:rsidRPr="00197D1B" w:rsidRDefault="00680813">
            <w:pPr>
              <w:pStyle w:val="COMTabletext"/>
              <w:keepNext w:val="0"/>
              <w:jc w:val="center"/>
            </w:pPr>
            <w:r w:rsidRPr="00BA22F7">
              <w:rPr>
                <w:rFonts w:hint="eastAsia"/>
                <w:color w:val="000000"/>
                <w:w w:val="27"/>
                <w:shd w:val="solid" w:color="000000" w:fill="000000"/>
                <w:fitText w:val="120" w:id="-762125300"/>
                <w14:textFill>
                  <w14:solidFill>
                    <w14:srgbClr w14:val="000000">
                      <w14:alpha w14:val="100000"/>
                    </w14:srgbClr>
                  </w14:solidFill>
                </w14:textFill>
              </w:rPr>
              <w:t xml:space="preserve">　</w:t>
            </w:r>
            <w:r w:rsidRPr="00BA22F7">
              <w:rPr>
                <w:color w:val="000000"/>
                <w:w w:val="27"/>
                <w:shd w:val="solid" w:color="000000" w:fill="000000"/>
                <w:fitText w:val="120" w:id="-762125300"/>
                <w14:textFill>
                  <w14:solidFill>
                    <w14:srgbClr w14:val="000000">
                      <w14:alpha w14:val="100000"/>
                    </w14:srgbClr>
                  </w14:solidFill>
                </w14:textFill>
              </w:rPr>
              <w:t>|</w:t>
            </w:r>
            <w:r w:rsidRPr="00BA22F7">
              <w:rPr>
                <w:rFonts w:hint="eastAsia"/>
                <w:color w:val="000000"/>
                <w:w w:val="27"/>
                <w:shd w:val="solid" w:color="000000" w:fill="000000"/>
                <w:fitText w:val="120" w:id="-762125300"/>
                <w14:textFill>
                  <w14:solidFill>
                    <w14:srgbClr w14:val="000000">
                      <w14:alpha w14:val="100000"/>
                    </w14:srgbClr>
                  </w14:solidFill>
                </w14:textFill>
              </w:rPr>
              <w:t xml:space="preserve">　</w:t>
            </w:r>
            <w:r w:rsidR="00C814DB" w:rsidRPr="00197D1B">
              <w:t>%</w:t>
            </w:r>
          </w:p>
        </w:tc>
      </w:tr>
      <w:tr w:rsidR="00C814DB" w:rsidRPr="00E07438" w14:paraId="0E347018" w14:textId="77777777">
        <w:tc>
          <w:tcPr>
            <w:tcW w:w="5000" w:type="pct"/>
            <w:gridSpan w:val="5"/>
          </w:tcPr>
          <w:p w14:paraId="2E65B098" w14:textId="77777777" w:rsidR="00C814DB" w:rsidRPr="00E07438" w:rsidRDefault="00C814DB">
            <w:pPr>
              <w:pStyle w:val="COMTabletext"/>
              <w:keepNext w:val="0"/>
              <w:rPr>
                <w:b/>
                <w:bCs w:val="0"/>
              </w:rPr>
            </w:pPr>
            <w:r w:rsidRPr="00E07438">
              <w:rPr>
                <w:b/>
                <w:bCs w:val="0"/>
              </w:rPr>
              <w:t>Progressed disease health state utility (base case: 0.661)</w:t>
            </w:r>
          </w:p>
        </w:tc>
      </w:tr>
      <w:tr w:rsidR="00C814DB" w:rsidRPr="00E07438" w14:paraId="09F21EC1" w14:textId="77777777" w:rsidTr="00A41507">
        <w:tc>
          <w:tcPr>
            <w:tcW w:w="2827" w:type="pct"/>
          </w:tcPr>
          <w:p w14:paraId="0CBCF707" w14:textId="77777777" w:rsidR="00C814DB" w:rsidRPr="00E07438" w:rsidRDefault="00C814DB">
            <w:pPr>
              <w:pStyle w:val="COMTabletext"/>
              <w:keepNext w:val="0"/>
            </w:pPr>
            <w:r w:rsidRPr="00E07438">
              <w:t>Increase by 10% (0.727)</w:t>
            </w:r>
          </w:p>
        </w:tc>
        <w:tc>
          <w:tcPr>
            <w:tcW w:w="537" w:type="pct"/>
          </w:tcPr>
          <w:p w14:paraId="485D84C2" w14:textId="6D0734CA" w:rsidR="00C814DB" w:rsidRPr="00E07438" w:rsidRDefault="00C814DB">
            <w:pPr>
              <w:pStyle w:val="COMTabletext"/>
              <w:keepNext w:val="0"/>
              <w:jc w:val="center"/>
            </w:pPr>
            <w:r w:rsidRPr="00806BA4">
              <w:t>$</w:t>
            </w:r>
            <w:r w:rsidR="00680813" w:rsidRPr="00BA22F7">
              <w:rPr>
                <w:rFonts w:hint="eastAsia"/>
                <w:color w:val="000000"/>
                <w:w w:val="15"/>
                <w:shd w:val="solid" w:color="000000" w:fill="000000"/>
                <w:fitText w:val="40" w:id="-762125299"/>
                <w14:textFill>
                  <w14:solidFill>
                    <w14:srgbClr w14:val="000000">
                      <w14:alpha w14:val="100000"/>
                    </w14:srgbClr>
                  </w14:solidFill>
                </w14:textFill>
              </w:rPr>
              <w:t xml:space="preserve">　</w:t>
            </w:r>
            <w:r w:rsidR="00680813" w:rsidRPr="00BA22F7">
              <w:rPr>
                <w:color w:val="000000"/>
                <w:w w:val="15"/>
                <w:shd w:val="solid" w:color="000000" w:fill="000000"/>
                <w:fitText w:val="40" w:id="-762125299"/>
                <w14:textFill>
                  <w14:solidFill>
                    <w14:srgbClr w14:val="000000">
                      <w14:alpha w14:val="100000"/>
                    </w14:srgbClr>
                  </w14:solidFill>
                </w14:textFill>
              </w:rPr>
              <w:t>|</w:t>
            </w:r>
            <w:r w:rsidR="00680813" w:rsidRPr="00BA22F7">
              <w:rPr>
                <w:rFonts w:hint="eastAsia"/>
                <w:color w:val="000000"/>
                <w:spacing w:val="-25"/>
                <w:w w:val="15"/>
                <w:shd w:val="solid" w:color="000000" w:fill="000000"/>
                <w:fitText w:val="40" w:id="-762125299"/>
                <w14:textFill>
                  <w14:solidFill>
                    <w14:srgbClr w14:val="000000">
                      <w14:alpha w14:val="100000"/>
                    </w14:srgbClr>
                  </w14:solidFill>
                </w14:textFill>
              </w:rPr>
              <w:t xml:space="preserve">　</w:t>
            </w:r>
          </w:p>
        </w:tc>
        <w:tc>
          <w:tcPr>
            <w:tcW w:w="576" w:type="pct"/>
          </w:tcPr>
          <w:p w14:paraId="46BAEFAD" w14:textId="77777777" w:rsidR="00C814DB" w:rsidRPr="00E07438" w:rsidRDefault="00C814DB">
            <w:pPr>
              <w:pStyle w:val="COMTabletext"/>
              <w:keepNext w:val="0"/>
              <w:jc w:val="center"/>
            </w:pPr>
            <w:r w:rsidRPr="00806BA4">
              <w:t>2.026</w:t>
            </w:r>
          </w:p>
        </w:tc>
        <w:tc>
          <w:tcPr>
            <w:tcW w:w="545" w:type="pct"/>
          </w:tcPr>
          <w:p w14:paraId="0C899A97" w14:textId="30090280" w:rsidR="00C814DB" w:rsidRPr="006417D5" w:rsidRDefault="00C814DB">
            <w:pPr>
              <w:pStyle w:val="COMTabletext"/>
              <w:keepNext w:val="0"/>
              <w:jc w:val="center"/>
              <w:rPr>
                <w:vertAlign w:val="superscript"/>
              </w:rPr>
            </w:pPr>
            <w:r w:rsidRPr="00806BA4">
              <w:t>$</w:t>
            </w:r>
            <w:r w:rsidR="00680813" w:rsidRPr="00BA22F7">
              <w:rPr>
                <w:color w:val="000000"/>
                <w:spacing w:val="42"/>
                <w:shd w:val="solid" w:color="000000" w:fill="000000"/>
                <w:fitText w:val="213" w:id="-762125298"/>
                <w14:textFill>
                  <w14:solidFill>
                    <w14:srgbClr w14:val="000000">
                      <w14:alpha w14:val="100000"/>
                    </w14:srgbClr>
                  </w14:solidFill>
                </w14:textFill>
              </w:rPr>
              <w:t>||</w:t>
            </w:r>
            <w:r w:rsidR="00680813" w:rsidRPr="00BA22F7">
              <w:rPr>
                <w:color w:val="000000"/>
                <w:spacing w:val="2"/>
                <w:shd w:val="solid" w:color="000000" w:fill="000000"/>
                <w:fitText w:val="213" w:id="-762125298"/>
                <w14:textFill>
                  <w14:solidFill>
                    <w14:srgbClr w14:val="000000">
                      <w14:alpha w14:val="100000"/>
                    </w14:srgbClr>
                  </w14:solidFill>
                </w14:textFill>
              </w:rPr>
              <w:t>|</w:t>
            </w:r>
            <w:r w:rsidR="006417D5">
              <w:rPr>
                <w:vertAlign w:val="superscript"/>
              </w:rPr>
              <w:t>1</w:t>
            </w:r>
          </w:p>
        </w:tc>
        <w:tc>
          <w:tcPr>
            <w:tcW w:w="515" w:type="pct"/>
          </w:tcPr>
          <w:p w14:paraId="15FC450F" w14:textId="3F9F8638" w:rsidR="00C814DB" w:rsidRPr="00E07438" w:rsidRDefault="00C814DB">
            <w:pPr>
              <w:pStyle w:val="COMTabletext"/>
              <w:keepNext w:val="0"/>
              <w:jc w:val="center"/>
            </w:pPr>
            <w:r w:rsidRPr="000D5F9F">
              <w:t>-</w:t>
            </w:r>
            <w:r w:rsidR="00680813" w:rsidRPr="00BA22F7">
              <w:rPr>
                <w:rFonts w:hint="eastAsia"/>
                <w:color w:val="000000"/>
                <w:w w:val="33"/>
                <w:shd w:val="solid" w:color="000000" w:fill="000000"/>
                <w:fitText w:val="147" w:id="-762125297"/>
                <w14:textFill>
                  <w14:solidFill>
                    <w14:srgbClr w14:val="000000">
                      <w14:alpha w14:val="100000"/>
                    </w14:srgbClr>
                  </w14:solidFill>
                </w14:textFill>
              </w:rPr>
              <w:t xml:space="preserve">　</w:t>
            </w:r>
            <w:r w:rsidR="00680813" w:rsidRPr="00BA22F7">
              <w:rPr>
                <w:color w:val="000000"/>
                <w:w w:val="33"/>
                <w:shd w:val="solid" w:color="000000" w:fill="000000"/>
                <w:fitText w:val="147" w:id="-762125297"/>
                <w14:textFill>
                  <w14:solidFill>
                    <w14:srgbClr w14:val="000000">
                      <w14:alpha w14:val="100000"/>
                    </w14:srgbClr>
                  </w14:solidFill>
                </w14:textFill>
              </w:rPr>
              <w:t>|</w:t>
            </w:r>
            <w:r w:rsidR="00680813" w:rsidRPr="00BA22F7">
              <w:rPr>
                <w:rFonts w:hint="eastAsia"/>
                <w:color w:val="000000"/>
                <w:w w:val="33"/>
                <w:shd w:val="solid" w:color="000000" w:fill="000000"/>
                <w:fitText w:val="147" w:id="-762125297"/>
                <w14:textFill>
                  <w14:solidFill>
                    <w14:srgbClr w14:val="000000">
                      <w14:alpha w14:val="100000"/>
                    </w14:srgbClr>
                  </w14:solidFill>
                </w14:textFill>
              </w:rPr>
              <w:t xml:space="preserve">　</w:t>
            </w:r>
            <w:r w:rsidRPr="000D5F9F">
              <w:t>%</w:t>
            </w:r>
          </w:p>
        </w:tc>
      </w:tr>
      <w:tr w:rsidR="00C814DB" w:rsidRPr="00E07438" w14:paraId="4CCBB1AF" w14:textId="77777777" w:rsidTr="00A41507">
        <w:tc>
          <w:tcPr>
            <w:tcW w:w="2827" w:type="pct"/>
          </w:tcPr>
          <w:p w14:paraId="28927E79" w14:textId="77777777" w:rsidR="00C814DB" w:rsidRPr="00E07438" w:rsidRDefault="00C814DB">
            <w:pPr>
              <w:pStyle w:val="COMTabletext"/>
              <w:keepNext w:val="0"/>
            </w:pPr>
            <w:r w:rsidRPr="00E07438">
              <w:t>Decrease by 10% (0.595)</w:t>
            </w:r>
          </w:p>
        </w:tc>
        <w:tc>
          <w:tcPr>
            <w:tcW w:w="537" w:type="pct"/>
          </w:tcPr>
          <w:p w14:paraId="170AAFD1" w14:textId="5215EBCD" w:rsidR="00C814DB" w:rsidRPr="00E07438" w:rsidRDefault="00C814DB">
            <w:pPr>
              <w:pStyle w:val="COMTabletext"/>
              <w:keepNext w:val="0"/>
              <w:jc w:val="center"/>
            </w:pPr>
            <w:r w:rsidRPr="00EA797B">
              <w:t>$</w:t>
            </w:r>
            <w:r w:rsidR="00680813" w:rsidRPr="00BA22F7">
              <w:rPr>
                <w:rFonts w:hint="eastAsia"/>
                <w:color w:val="000000"/>
                <w:w w:val="15"/>
                <w:shd w:val="solid" w:color="000000" w:fill="000000"/>
                <w:fitText w:val="40" w:id="-762125296"/>
                <w14:textFill>
                  <w14:solidFill>
                    <w14:srgbClr w14:val="000000">
                      <w14:alpha w14:val="100000"/>
                    </w14:srgbClr>
                  </w14:solidFill>
                </w14:textFill>
              </w:rPr>
              <w:t xml:space="preserve">　</w:t>
            </w:r>
            <w:r w:rsidR="00680813" w:rsidRPr="00BA22F7">
              <w:rPr>
                <w:color w:val="000000"/>
                <w:w w:val="15"/>
                <w:shd w:val="solid" w:color="000000" w:fill="000000"/>
                <w:fitText w:val="40" w:id="-762125296"/>
                <w14:textFill>
                  <w14:solidFill>
                    <w14:srgbClr w14:val="000000">
                      <w14:alpha w14:val="100000"/>
                    </w14:srgbClr>
                  </w14:solidFill>
                </w14:textFill>
              </w:rPr>
              <w:t>|</w:t>
            </w:r>
            <w:r w:rsidR="00680813" w:rsidRPr="00BA22F7">
              <w:rPr>
                <w:rFonts w:hint="eastAsia"/>
                <w:color w:val="000000"/>
                <w:spacing w:val="-25"/>
                <w:w w:val="15"/>
                <w:shd w:val="solid" w:color="000000" w:fill="000000"/>
                <w:fitText w:val="40" w:id="-762125296"/>
                <w14:textFill>
                  <w14:solidFill>
                    <w14:srgbClr w14:val="000000">
                      <w14:alpha w14:val="100000"/>
                    </w14:srgbClr>
                  </w14:solidFill>
                </w14:textFill>
              </w:rPr>
              <w:t xml:space="preserve">　</w:t>
            </w:r>
          </w:p>
        </w:tc>
        <w:tc>
          <w:tcPr>
            <w:tcW w:w="576" w:type="pct"/>
          </w:tcPr>
          <w:p w14:paraId="10079FD3" w14:textId="77777777" w:rsidR="00C814DB" w:rsidRPr="00E07438" w:rsidRDefault="00C814DB">
            <w:pPr>
              <w:pStyle w:val="COMTabletext"/>
              <w:keepNext w:val="0"/>
              <w:jc w:val="center"/>
            </w:pPr>
            <w:r w:rsidRPr="00EA797B">
              <w:t>1.973</w:t>
            </w:r>
          </w:p>
        </w:tc>
        <w:tc>
          <w:tcPr>
            <w:tcW w:w="545" w:type="pct"/>
          </w:tcPr>
          <w:p w14:paraId="0F8B0C4A" w14:textId="25175686" w:rsidR="00C814DB" w:rsidRPr="006417D5" w:rsidRDefault="00C814DB">
            <w:pPr>
              <w:pStyle w:val="COMTabletext"/>
              <w:keepNext w:val="0"/>
              <w:jc w:val="center"/>
              <w:rPr>
                <w:vertAlign w:val="superscript"/>
              </w:rPr>
            </w:pPr>
            <w:r w:rsidRPr="00EA797B">
              <w:t>$</w:t>
            </w:r>
            <w:r w:rsidR="00680813" w:rsidRPr="00BA22F7">
              <w:rPr>
                <w:color w:val="000000"/>
                <w:spacing w:val="42"/>
                <w:shd w:val="solid" w:color="000000" w:fill="000000"/>
                <w:fitText w:val="213" w:id="-762125312"/>
                <w14:textFill>
                  <w14:solidFill>
                    <w14:srgbClr w14:val="000000">
                      <w14:alpha w14:val="100000"/>
                    </w14:srgbClr>
                  </w14:solidFill>
                </w14:textFill>
              </w:rPr>
              <w:t>||</w:t>
            </w:r>
            <w:r w:rsidR="00680813" w:rsidRPr="00BA22F7">
              <w:rPr>
                <w:color w:val="000000"/>
                <w:spacing w:val="2"/>
                <w:shd w:val="solid" w:color="000000" w:fill="000000"/>
                <w:fitText w:val="213" w:id="-762125312"/>
                <w14:textFill>
                  <w14:solidFill>
                    <w14:srgbClr w14:val="000000">
                      <w14:alpha w14:val="100000"/>
                    </w14:srgbClr>
                  </w14:solidFill>
                </w14:textFill>
              </w:rPr>
              <w:t>|</w:t>
            </w:r>
            <w:r w:rsidR="006417D5">
              <w:rPr>
                <w:vertAlign w:val="superscript"/>
              </w:rPr>
              <w:t>1</w:t>
            </w:r>
          </w:p>
        </w:tc>
        <w:tc>
          <w:tcPr>
            <w:tcW w:w="515" w:type="pct"/>
          </w:tcPr>
          <w:p w14:paraId="646333EB" w14:textId="1B6E6615" w:rsidR="00C814DB" w:rsidRPr="00E07438" w:rsidRDefault="00680813">
            <w:pPr>
              <w:pStyle w:val="COMTabletext"/>
              <w:keepNext w:val="0"/>
              <w:jc w:val="center"/>
            </w:pPr>
            <w:r w:rsidRPr="00BA22F7">
              <w:rPr>
                <w:rFonts w:hint="eastAsia"/>
                <w:color w:val="000000"/>
                <w:w w:val="27"/>
                <w:shd w:val="solid" w:color="000000" w:fill="000000"/>
                <w:fitText w:val="120" w:id="-762125311"/>
                <w14:textFill>
                  <w14:solidFill>
                    <w14:srgbClr w14:val="000000">
                      <w14:alpha w14:val="100000"/>
                    </w14:srgbClr>
                  </w14:solidFill>
                </w14:textFill>
              </w:rPr>
              <w:t xml:space="preserve">　</w:t>
            </w:r>
            <w:r w:rsidRPr="00BA22F7">
              <w:rPr>
                <w:color w:val="000000"/>
                <w:w w:val="27"/>
                <w:shd w:val="solid" w:color="000000" w:fill="000000"/>
                <w:fitText w:val="120" w:id="-762125311"/>
                <w14:textFill>
                  <w14:solidFill>
                    <w14:srgbClr w14:val="000000">
                      <w14:alpha w14:val="100000"/>
                    </w14:srgbClr>
                  </w14:solidFill>
                </w14:textFill>
              </w:rPr>
              <w:t>|</w:t>
            </w:r>
            <w:r w:rsidRPr="00BA22F7">
              <w:rPr>
                <w:rFonts w:hint="eastAsia"/>
                <w:color w:val="000000"/>
                <w:w w:val="27"/>
                <w:shd w:val="solid" w:color="000000" w:fill="000000"/>
                <w:fitText w:val="120" w:id="-762125311"/>
                <w14:textFill>
                  <w14:solidFill>
                    <w14:srgbClr w14:val="000000">
                      <w14:alpha w14:val="100000"/>
                    </w14:srgbClr>
                  </w14:solidFill>
                </w14:textFill>
              </w:rPr>
              <w:t xml:space="preserve">　</w:t>
            </w:r>
            <w:r w:rsidR="00C814DB" w:rsidRPr="000D5F9F">
              <w:t>%</w:t>
            </w:r>
          </w:p>
        </w:tc>
      </w:tr>
      <w:tr w:rsidR="00C814DB" w:rsidRPr="00E07438" w14:paraId="04DD901A" w14:textId="77777777">
        <w:tc>
          <w:tcPr>
            <w:tcW w:w="5000" w:type="pct"/>
            <w:gridSpan w:val="5"/>
          </w:tcPr>
          <w:p w14:paraId="3D6C7552" w14:textId="77777777" w:rsidR="00C814DB" w:rsidRPr="00E07438" w:rsidRDefault="00C814DB">
            <w:pPr>
              <w:pStyle w:val="COMTabletext"/>
              <w:keepNext w:val="0"/>
              <w:rPr>
                <w:b/>
                <w:bCs w:val="0"/>
              </w:rPr>
            </w:pPr>
            <w:r w:rsidRPr="00E07438">
              <w:rPr>
                <w:b/>
                <w:bCs w:val="0"/>
              </w:rPr>
              <w:t>Cured health state utility (base case: 0.850)</w:t>
            </w:r>
          </w:p>
        </w:tc>
      </w:tr>
      <w:tr w:rsidR="00C814DB" w:rsidRPr="00E07438" w14:paraId="52AA41A5" w14:textId="77777777" w:rsidTr="00A41507">
        <w:tc>
          <w:tcPr>
            <w:tcW w:w="2827" w:type="pct"/>
          </w:tcPr>
          <w:p w14:paraId="42EDE998" w14:textId="77777777" w:rsidR="00C814DB" w:rsidRPr="00E07438" w:rsidRDefault="00C814DB">
            <w:pPr>
              <w:pStyle w:val="COMTabletext"/>
              <w:keepNext w:val="0"/>
            </w:pPr>
            <w:r w:rsidRPr="00E07438">
              <w:t>Increase by 10% (0.935)</w:t>
            </w:r>
          </w:p>
        </w:tc>
        <w:tc>
          <w:tcPr>
            <w:tcW w:w="537" w:type="pct"/>
          </w:tcPr>
          <w:p w14:paraId="3C27563E" w14:textId="3BF6D042" w:rsidR="00C814DB" w:rsidRPr="00E07438" w:rsidRDefault="00C814DB">
            <w:pPr>
              <w:pStyle w:val="COMTabletext"/>
              <w:keepNext w:val="0"/>
              <w:jc w:val="center"/>
            </w:pPr>
            <w:r w:rsidRPr="00355D3D">
              <w:t>$</w:t>
            </w:r>
            <w:r w:rsidR="00680813" w:rsidRPr="00BA22F7">
              <w:rPr>
                <w:rFonts w:hint="eastAsia"/>
                <w:color w:val="000000"/>
                <w:w w:val="15"/>
                <w:shd w:val="solid" w:color="000000" w:fill="000000"/>
                <w:fitText w:val="40" w:id="-762125310"/>
                <w14:textFill>
                  <w14:solidFill>
                    <w14:srgbClr w14:val="000000">
                      <w14:alpha w14:val="100000"/>
                    </w14:srgbClr>
                  </w14:solidFill>
                </w14:textFill>
              </w:rPr>
              <w:t xml:space="preserve">　</w:t>
            </w:r>
            <w:r w:rsidR="00680813" w:rsidRPr="00BA22F7">
              <w:rPr>
                <w:color w:val="000000"/>
                <w:w w:val="15"/>
                <w:shd w:val="solid" w:color="000000" w:fill="000000"/>
                <w:fitText w:val="40" w:id="-762125310"/>
                <w14:textFill>
                  <w14:solidFill>
                    <w14:srgbClr w14:val="000000">
                      <w14:alpha w14:val="100000"/>
                    </w14:srgbClr>
                  </w14:solidFill>
                </w14:textFill>
              </w:rPr>
              <w:t>|</w:t>
            </w:r>
            <w:r w:rsidR="00680813" w:rsidRPr="00BA22F7">
              <w:rPr>
                <w:rFonts w:hint="eastAsia"/>
                <w:color w:val="000000"/>
                <w:spacing w:val="-25"/>
                <w:w w:val="15"/>
                <w:shd w:val="solid" w:color="000000" w:fill="000000"/>
                <w:fitText w:val="40" w:id="-762125310"/>
                <w14:textFill>
                  <w14:solidFill>
                    <w14:srgbClr w14:val="000000">
                      <w14:alpha w14:val="100000"/>
                    </w14:srgbClr>
                  </w14:solidFill>
                </w14:textFill>
              </w:rPr>
              <w:t xml:space="preserve">　</w:t>
            </w:r>
          </w:p>
        </w:tc>
        <w:tc>
          <w:tcPr>
            <w:tcW w:w="576" w:type="pct"/>
          </w:tcPr>
          <w:p w14:paraId="4C246330" w14:textId="77777777" w:rsidR="00C814DB" w:rsidRPr="00E07438" w:rsidRDefault="00C814DB">
            <w:pPr>
              <w:pStyle w:val="COMTabletext"/>
              <w:keepNext w:val="0"/>
              <w:jc w:val="center"/>
            </w:pPr>
            <w:r w:rsidRPr="00355D3D">
              <w:t>2.129</w:t>
            </w:r>
          </w:p>
        </w:tc>
        <w:tc>
          <w:tcPr>
            <w:tcW w:w="545" w:type="pct"/>
          </w:tcPr>
          <w:p w14:paraId="2AFDFA09" w14:textId="21EB0113" w:rsidR="00C814DB" w:rsidRPr="006417D5" w:rsidRDefault="00C814DB">
            <w:pPr>
              <w:pStyle w:val="COMTabletext"/>
              <w:keepNext w:val="0"/>
              <w:jc w:val="center"/>
              <w:rPr>
                <w:vertAlign w:val="superscript"/>
              </w:rPr>
            </w:pPr>
            <w:r w:rsidRPr="00355D3D">
              <w:t>$</w:t>
            </w:r>
            <w:r w:rsidR="00680813" w:rsidRPr="00BA22F7">
              <w:rPr>
                <w:color w:val="000000"/>
                <w:spacing w:val="42"/>
                <w:shd w:val="solid" w:color="000000" w:fill="000000"/>
                <w:fitText w:val="213" w:id="-762125309"/>
                <w14:textFill>
                  <w14:solidFill>
                    <w14:srgbClr w14:val="000000">
                      <w14:alpha w14:val="100000"/>
                    </w14:srgbClr>
                  </w14:solidFill>
                </w14:textFill>
              </w:rPr>
              <w:t>||</w:t>
            </w:r>
            <w:r w:rsidR="00680813" w:rsidRPr="00BA22F7">
              <w:rPr>
                <w:color w:val="000000"/>
                <w:spacing w:val="2"/>
                <w:shd w:val="solid" w:color="000000" w:fill="000000"/>
                <w:fitText w:val="213" w:id="-762125309"/>
                <w14:textFill>
                  <w14:solidFill>
                    <w14:srgbClr w14:val="000000">
                      <w14:alpha w14:val="100000"/>
                    </w14:srgbClr>
                  </w14:solidFill>
                </w14:textFill>
              </w:rPr>
              <w:t>|</w:t>
            </w:r>
            <w:r w:rsidR="006417D5">
              <w:rPr>
                <w:vertAlign w:val="superscript"/>
              </w:rPr>
              <w:t>1</w:t>
            </w:r>
          </w:p>
        </w:tc>
        <w:tc>
          <w:tcPr>
            <w:tcW w:w="515" w:type="pct"/>
          </w:tcPr>
          <w:p w14:paraId="6C6DFDB0" w14:textId="47129C7E" w:rsidR="00C814DB" w:rsidRPr="00E07438" w:rsidRDefault="00C814DB">
            <w:pPr>
              <w:pStyle w:val="COMTabletext"/>
              <w:keepNext w:val="0"/>
              <w:jc w:val="center"/>
            </w:pPr>
            <w:r w:rsidRPr="006B17D1">
              <w:t>-</w:t>
            </w:r>
            <w:r w:rsidR="00680813" w:rsidRPr="00BA22F7">
              <w:rPr>
                <w:rFonts w:hint="eastAsia"/>
                <w:color w:val="000000"/>
                <w:w w:val="33"/>
                <w:shd w:val="solid" w:color="000000" w:fill="000000"/>
                <w:fitText w:val="147" w:id="-762125308"/>
                <w14:textFill>
                  <w14:solidFill>
                    <w14:srgbClr w14:val="000000">
                      <w14:alpha w14:val="100000"/>
                    </w14:srgbClr>
                  </w14:solidFill>
                </w14:textFill>
              </w:rPr>
              <w:t xml:space="preserve">　</w:t>
            </w:r>
            <w:r w:rsidR="00680813" w:rsidRPr="00BA22F7">
              <w:rPr>
                <w:color w:val="000000"/>
                <w:w w:val="33"/>
                <w:shd w:val="solid" w:color="000000" w:fill="000000"/>
                <w:fitText w:val="147" w:id="-762125308"/>
                <w14:textFill>
                  <w14:solidFill>
                    <w14:srgbClr w14:val="000000">
                      <w14:alpha w14:val="100000"/>
                    </w14:srgbClr>
                  </w14:solidFill>
                </w14:textFill>
              </w:rPr>
              <w:t>|</w:t>
            </w:r>
            <w:r w:rsidR="00680813" w:rsidRPr="00BA22F7">
              <w:rPr>
                <w:rFonts w:hint="eastAsia"/>
                <w:color w:val="000000"/>
                <w:w w:val="33"/>
                <w:shd w:val="solid" w:color="000000" w:fill="000000"/>
                <w:fitText w:val="147" w:id="-762125308"/>
                <w14:textFill>
                  <w14:solidFill>
                    <w14:srgbClr w14:val="000000">
                      <w14:alpha w14:val="100000"/>
                    </w14:srgbClr>
                  </w14:solidFill>
                </w14:textFill>
              </w:rPr>
              <w:t xml:space="preserve">　</w:t>
            </w:r>
            <w:r w:rsidRPr="006B17D1">
              <w:t>%</w:t>
            </w:r>
          </w:p>
        </w:tc>
      </w:tr>
      <w:tr w:rsidR="00C814DB" w:rsidRPr="00E07438" w14:paraId="7DE0A038" w14:textId="77777777" w:rsidTr="00A41507">
        <w:tc>
          <w:tcPr>
            <w:tcW w:w="2827" w:type="pct"/>
          </w:tcPr>
          <w:p w14:paraId="68A548C1" w14:textId="77777777" w:rsidR="00C814DB" w:rsidRPr="00E07438" w:rsidRDefault="00C814DB">
            <w:pPr>
              <w:pStyle w:val="COMTabletext"/>
              <w:keepNext w:val="0"/>
            </w:pPr>
            <w:r w:rsidRPr="00E07438">
              <w:t>Decrease by 10% (0.765)</w:t>
            </w:r>
          </w:p>
        </w:tc>
        <w:tc>
          <w:tcPr>
            <w:tcW w:w="537" w:type="pct"/>
          </w:tcPr>
          <w:p w14:paraId="27E510F2" w14:textId="3A97B222" w:rsidR="00C814DB" w:rsidRPr="00E07438" w:rsidRDefault="00C814DB">
            <w:pPr>
              <w:pStyle w:val="COMTabletext"/>
              <w:keepNext w:val="0"/>
              <w:jc w:val="center"/>
            </w:pPr>
            <w:r w:rsidRPr="00E22A9E">
              <w:t>$</w:t>
            </w:r>
            <w:r w:rsidR="00680813" w:rsidRPr="00BA22F7">
              <w:rPr>
                <w:rFonts w:hint="eastAsia"/>
                <w:color w:val="000000"/>
                <w:w w:val="15"/>
                <w:shd w:val="solid" w:color="000000" w:fill="000000"/>
                <w:fitText w:val="40" w:id="-762125307"/>
                <w14:textFill>
                  <w14:solidFill>
                    <w14:srgbClr w14:val="000000">
                      <w14:alpha w14:val="100000"/>
                    </w14:srgbClr>
                  </w14:solidFill>
                </w14:textFill>
              </w:rPr>
              <w:t xml:space="preserve">　</w:t>
            </w:r>
            <w:r w:rsidR="00680813" w:rsidRPr="00BA22F7">
              <w:rPr>
                <w:color w:val="000000"/>
                <w:w w:val="15"/>
                <w:shd w:val="solid" w:color="000000" w:fill="000000"/>
                <w:fitText w:val="40" w:id="-762125307"/>
                <w14:textFill>
                  <w14:solidFill>
                    <w14:srgbClr w14:val="000000">
                      <w14:alpha w14:val="100000"/>
                    </w14:srgbClr>
                  </w14:solidFill>
                </w14:textFill>
              </w:rPr>
              <w:t>|</w:t>
            </w:r>
            <w:r w:rsidR="00680813" w:rsidRPr="00BA22F7">
              <w:rPr>
                <w:rFonts w:hint="eastAsia"/>
                <w:color w:val="000000"/>
                <w:spacing w:val="-25"/>
                <w:w w:val="15"/>
                <w:shd w:val="solid" w:color="000000" w:fill="000000"/>
                <w:fitText w:val="40" w:id="-762125307"/>
                <w14:textFill>
                  <w14:solidFill>
                    <w14:srgbClr w14:val="000000">
                      <w14:alpha w14:val="100000"/>
                    </w14:srgbClr>
                  </w14:solidFill>
                </w14:textFill>
              </w:rPr>
              <w:t xml:space="preserve">　</w:t>
            </w:r>
          </w:p>
        </w:tc>
        <w:tc>
          <w:tcPr>
            <w:tcW w:w="576" w:type="pct"/>
          </w:tcPr>
          <w:p w14:paraId="19C7DEEC" w14:textId="77777777" w:rsidR="00C814DB" w:rsidRPr="00E07438" w:rsidRDefault="00C814DB">
            <w:pPr>
              <w:pStyle w:val="COMTabletext"/>
              <w:keepNext w:val="0"/>
              <w:jc w:val="center"/>
            </w:pPr>
            <w:r w:rsidRPr="00E22A9E">
              <w:t>1.870</w:t>
            </w:r>
          </w:p>
        </w:tc>
        <w:tc>
          <w:tcPr>
            <w:tcW w:w="545" w:type="pct"/>
          </w:tcPr>
          <w:p w14:paraId="23BFB065" w14:textId="18C17F3F" w:rsidR="00C814DB" w:rsidRPr="006417D5" w:rsidRDefault="00C814DB">
            <w:pPr>
              <w:pStyle w:val="COMTabletext"/>
              <w:keepNext w:val="0"/>
              <w:jc w:val="center"/>
              <w:rPr>
                <w:vertAlign w:val="superscript"/>
              </w:rPr>
            </w:pPr>
            <w:r w:rsidRPr="00E22A9E">
              <w:t>$</w:t>
            </w:r>
            <w:r w:rsidR="00680813" w:rsidRPr="00BA22F7">
              <w:rPr>
                <w:color w:val="000000"/>
                <w:spacing w:val="42"/>
                <w:shd w:val="solid" w:color="000000" w:fill="000000"/>
                <w:fitText w:val="213" w:id="-762125306"/>
                <w14:textFill>
                  <w14:solidFill>
                    <w14:srgbClr w14:val="000000">
                      <w14:alpha w14:val="100000"/>
                    </w14:srgbClr>
                  </w14:solidFill>
                </w14:textFill>
              </w:rPr>
              <w:t>||</w:t>
            </w:r>
            <w:r w:rsidR="00680813" w:rsidRPr="00BA22F7">
              <w:rPr>
                <w:color w:val="000000"/>
                <w:spacing w:val="2"/>
                <w:shd w:val="solid" w:color="000000" w:fill="000000"/>
                <w:fitText w:val="213" w:id="-762125306"/>
                <w14:textFill>
                  <w14:solidFill>
                    <w14:srgbClr w14:val="000000">
                      <w14:alpha w14:val="100000"/>
                    </w14:srgbClr>
                  </w14:solidFill>
                </w14:textFill>
              </w:rPr>
              <w:t>|</w:t>
            </w:r>
            <w:r w:rsidR="006417D5">
              <w:rPr>
                <w:vertAlign w:val="superscript"/>
              </w:rPr>
              <w:t>1</w:t>
            </w:r>
          </w:p>
        </w:tc>
        <w:tc>
          <w:tcPr>
            <w:tcW w:w="515" w:type="pct"/>
          </w:tcPr>
          <w:p w14:paraId="0BDED010" w14:textId="79C38527" w:rsidR="00C814DB" w:rsidRPr="00E07438" w:rsidRDefault="00680813">
            <w:pPr>
              <w:pStyle w:val="COMTabletext"/>
              <w:keepNext w:val="0"/>
              <w:jc w:val="center"/>
            </w:pPr>
            <w:r w:rsidRPr="00BA22F7">
              <w:rPr>
                <w:rFonts w:hint="eastAsia"/>
                <w:color w:val="000000"/>
                <w:w w:val="27"/>
                <w:shd w:val="solid" w:color="000000" w:fill="000000"/>
                <w:fitText w:val="120" w:id="-762125305"/>
                <w14:textFill>
                  <w14:solidFill>
                    <w14:srgbClr w14:val="000000">
                      <w14:alpha w14:val="100000"/>
                    </w14:srgbClr>
                  </w14:solidFill>
                </w14:textFill>
              </w:rPr>
              <w:t xml:space="preserve">　</w:t>
            </w:r>
            <w:r w:rsidRPr="00BA22F7">
              <w:rPr>
                <w:color w:val="000000"/>
                <w:w w:val="27"/>
                <w:shd w:val="solid" w:color="000000" w:fill="000000"/>
                <w:fitText w:val="120" w:id="-762125305"/>
                <w14:textFill>
                  <w14:solidFill>
                    <w14:srgbClr w14:val="000000">
                      <w14:alpha w14:val="100000"/>
                    </w14:srgbClr>
                  </w14:solidFill>
                </w14:textFill>
              </w:rPr>
              <w:t>|</w:t>
            </w:r>
            <w:r w:rsidRPr="00BA22F7">
              <w:rPr>
                <w:rFonts w:hint="eastAsia"/>
                <w:color w:val="000000"/>
                <w:w w:val="27"/>
                <w:shd w:val="solid" w:color="000000" w:fill="000000"/>
                <w:fitText w:val="120" w:id="-762125305"/>
                <w14:textFill>
                  <w14:solidFill>
                    <w14:srgbClr w14:val="000000">
                      <w14:alpha w14:val="100000"/>
                    </w14:srgbClr>
                  </w14:solidFill>
                </w14:textFill>
              </w:rPr>
              <w:t xml:space="preserve">　</w:t>
            </w:r>
            <w:r w:rsidR="00C814DB" w:rsidRPr="006B17D1">
              <w:t>%</w:t>
            </w:r>
          </w:p>
        </w:tc>
      </w:tr>
      <w:tr w:rsidR="00C814DB" w:rsidRPr="00E07438" w14:paraId="4EEC9F02" w14:textId="77777777">
        <w:tc>
          <w:tcPr>
            <w:tcW w:w="5000" w:type="pct"/>
            <w:gridSpan w:val="5"/>
          </w:tcPr>
          <w:p w14:paraId="40C7E017" w14:textId="77777777" w:rsidR="00C814DB" w:rsidRPr="00E07438" w:rsidRDefault="00C814DB">
            <w:pPr>
              <w:pStyle w:val="COMTabletext"/>
              <w:keepNext w:val="0"/>
              <w:rPr>
                <w:b/>
                <w:bCs w:val="0"/>
              </w:rPr>
            </w:pPr>
            <w:r w:rsidRPr="00E07438">
              <w:rPr>
                <w:b/>
                <w:bCs w:val="0"/>
              </w:rPr>
              <w:t>Cure assumption (base case: included; applied at 3 years)</w:t>
            </w:r>
          </w:p>
        </w:tc>
      </w:tr>
      <w:tr w:rsidR="00C814DB" w:rsidRPr="00E07438" w14:paraId="5C8E5DF1" w14:textId="77777777" w:rsidTr="00A41507">
        <w:tc>
          <w:tcPr>
            <w:tcW w:w="2827" w:type="pct"/>
          </w:tcPr>
          <w:p w14:paraId="669CE298" w14:textId="77777777" w:rsidR="00C814DB" w:rsidRPr="00E07438" w:rsidRDefault="00C814DB">
            <w:pPr>
              <w:pStyle w:val="COMTabletext"/>
              <w:keepNext w:val="0"/>
            </w:pPr>
            <w:r w:rsidRPr="00E07438">
              <w:t>Applied at 2 years</w:t>
            </w:r>
          </w:p>
        </w:tc>
        <w:tc>
          <w:tcPr>
            <w:tcW w:w="537" w:type="pct"/>
          </w:tcPr>
          <w:p w14:paraId="2BADDD60" w14:textId="1FAE69B4" w:rsidR="00C814DB" w:rsidRPr="00E07438" w:rsidRDefault="00C814DB">
            <w:pPr>
              <w:pStyle w:val="COMTabletext"/>
              <w:keepNext w:val="0"/>
              <w:jc w:val="center"/>
            </w:pPr>
            <w:r w:rsidRPr="00AC6EA6">
              <w:t>$</w:t>
            </w:r>
            <w:r w:rsidR="00680813" w:rsidRPr="00BA22F7">
              <w:rPr>
                <w:rFonts w:hint="eastAsia"/>
                <w:color w:val="000000"/>
                <w:w w:val="15"/>
                <w:shd w:val="solid" w:color="000000" w:fill="000000"/>
                <w:fitText w:val="40" w:id="-762125304"/>
                <w14:textFill>
                  <w14:solidFill>
                    <w14:srgbClr w14:val="000000">
                      <w14:alpha w14:val="100000"/>
                    </w14:srgbClr>
                  </w14:solidFill>
                </w14:textFill>
              </w:rPr>
              <w:t xml:space="preserve">　</w:t>
            </w:r>
            <w:r w:rsidR="00680813" w:rsidRPr="00BA22F7">
              <w:rPr>
                <w:color w:val="000000"/>
                <w:w w:val="15"/>
                <w:shd w:val="solid" w:color="000000" w:fill="000000"/>
                <w:fitText w:val="40" w:id="-762125304"/>
                <w14:textFill>
                  <w14:solidFill>
                    <w14:srgbClr w14:val="000000">
                      <w14:alpha w14:val="100000"/>
                    </w14:srgbClr>
                  </w14:solidFill>
                </w14:textFill>
              </w:rPr>
              <w:t>|</w:t>
            </w:r>
            <w:r w:rsidR="00680813" w:rsidRPr="00BA22F7">
              <w:rPr>
                <w:rFonts w:hint="eastAsia"/>
                <w:color w:val="000000"/>
                <w:spacing w:val="-25"/>
                <w:w w:val="15"/>
                <w:shd w:val="solid" w:color="000000" w:fill="000000"/>
                <w:fitText w:val="40" w:id="-762125304"/>
                <w14:textFill>
                  <w14:solidFill>
                    <w14:srgbClr w14:val="000000">
                      <w14:alpha w14:val="100000"/>
                    </w14:srgbClr>
                  </w14:solidFill>
                </w14:textFill>
              </w:rPr>
              <w:t xml:space="preserve">　</w:t>
            </w:r>
          </w:p>
        </w:tc>
        <w:tc>
          <w:tcPr>
            <w:tcW w:w="576" w:type="pct"/>
          </w:tcPr>
          <w:p w14:paraId="481284E4" w14:textId="77777777" w:rsidR="00C814DB" w:rsidRPr="00E07438" w:rsidRDefault="00C814DB">
            <w:pPr>
              <w:pStyle w:val="COMTabletext"/>
              <w:keepNext w:val="0"/>
              <w:jc w:val="center"/>
            </w:pPr>
            <w:r w:rsidRPr="00AC6EA6">
              <w:t>2.184</w:t>
            </w:r>
          </w:p>
        </w:tc>
        <w:tc>
          <w:tcPr>
            <w:tcW w:w="545" w:type="pct"/>
          </w:tcPr>
          <w:p w14:paraId="0980F094" w14:textId="52579590" w:rsidR="00C814DB" w:rsidRPr="006417D5" w:rsidRDefault="00C814DB">
            <w:pPr>
              <w:pStyle w:val="COMTabletext"/>
              <w:keepNext w:val="0"/>
              <w:jc w:val="center"/>
              <w:rPr>
                <w:vertAlign w:val="superscript"/>
              </w:rPr>
            </w:pPr>
            <w:r w:rsidRPr="00AC6EA6">
              <w:t>$</w:t>
            </w:r>
            <w:r w:rsidR="00680813" w:rsidRPr="00BA22F7">
              <w:rPr>
                <w:color w:val="000000"/>
                <w:spacing w:val="42"/>
                <w:shd w:val="solid" w:color="000000" w:fill="000000"/>
                <w:fitText w:val="213" w:id="-762125303"/>
                <w14:textFill>
                  <w14:solidFill>
                    <w14:srgbClr w14:val="000000">
                      <w14:alpha w14:val="100000"/>
                    </w14:srgbClr>
                  </w14:solidFill>
                </w14:textFill>
              </w:rPr>
              <w:t>||</w:t>
            </w:r>
            <w:r w:rsidR="00680813" w:rsidRPr="00BA22F7">
              <w:rPr>
                <w:color w:val="000000"/>
                <w:spacing w:val="2"/>
                <w:shd w:val="solid" w:color="000000" w:fill="000000"/>
                <w:fitText w:val="213" w:id="-762125303"/>
                <w14:textFill>
                  <w14:solidFill>
                    <w14:srgbClr w14:val="000000">
                      <w14:alpha w14:val="100000"/>
                    </w14:srgbClr>
                  </w14:solidFill>
                </w14:textFill>
              </w:rPr>
              <w:t>|</w:t>
            </w:r>
            <w:r w:rsidR="006417D5">
              <w:rPr>
                <w:vertAlign w:val="superscript"/>
              </w:rPr>
              <w:t>1</w:t>
            </w:r>
          </w:p>
        </w:tc>
        <w:tc>
          <w:tcPr>
            <w:tcW w:w="515" w:type="pct"/>
          </w:tcPr>
          <w:p w14:paraId="329A17C3" w14:textId="388E5518" w:rsidR="00C814DB" w:rsidRPr="00E07438" w:rsidRDefault="00C814DB">
            <w:pPr>
              <w:pStyle w:val="COMTabletext"/>
              <w:keepNext w:val="0"/>
              <w:jc w:val="center"/>
            </w:pPr>
            <w:r w:rsidRPr="006E6B39">
              <w:t>-</w:t>
            </w:r>
            <w:r w:rsidR="00680813" w:rsidRPr="00BA22F7">
              <w:rPr>
                <w:rFonts w:hint="eastAsia"/>
                <w:color w:val="000000"/>
                <w:w w:val="33"/>
                <w:shd w:val="solid" w:color="000000" w:fill="000000"/>
                <w:fitText w:val="147" w:id="-762125302"/>
                <w14:textFill>
                  <w14:solidFill>
                    <w14:srgbClr w14:val="000000">
                      <w14:alpha w14:val="100000"/>
                    </w14:srgbClr>
                  </w14:solidFill>
                </w14:textFill>
              </w:rPr>
              <w:t xml:space="preserve">　</w:t>
            </w:r>
            <w:r w:rsidR="00680813" w:rsidRPr="00BA22F7">
              <w:rPr>
                <w:color w:val="000000"/>
                <w:w w:val="33"/>
                <w:shd w:val="solid" w:color="000000" w:fill="000000"/>
                <w:fitText w:val="147" w:id="-762125302"/>
                <w14:textFill>
                  <w14:solidFill>
                    <w14:srgbClr w14:val="000000">
                      <w14:alpha w14:val="100000"/>
                    </w14:srgbClr>
                  </w14:solidFill>
                </w14:textFill>
              </w:rPr>
              <w:t>|</w:t>
            </w:r>
            <w:r w:rsidR="00680813" w:rsidRPr="00BA22F7">
              <w:rPr>
                <w:rFonts w:hint="eastAsia"/>
                <w:color w:val="000000"/>
                <w:w w:val="33"/>
                <w:shd w:val="solid" w:color="000000" w:fill="000000"/>
                <w:fitText w:val="147" w:id="-762125302"/>
                <w14:textFill>
                  <w14:solidFill>
                    <w14:srgbClr w14:val="000000">
                      <w14:alpha w14:val="100000"/>
                    </w14:srgbClr>
                  </w14:solidFill>
                </w14:textFill>
              </w:rPr>
              <w:t xml:space="preserve">　</w:t>
            </w:r>
            <w:r w:rsidRPr="006E6B39">
              <w:t>%</w:t>
            </w:r>
          </w:p>
        </w:tc>
      </w:tr>
      <w:tr w:rsidR="00C814DB" w:rsidRPr="00B7452F" w14:paraId="77C651BB" w14:textId="77777777" w:rsidTr="00A41507">
        <w:tc>
          <w:tcPr>
            <w:tcW w:w="2827" w:type="pct"/>
          </w:tcPr>
          <w:p w14:paraId="5CB6D90A" w14:textId="77777777" w:rsidR="00C814DB" w:rsidRPr="00B7452F" w:rsidRDefault="00C814DB">
            <w:pPr>
              <w:pStyle w:val="COMTabletext"/>
              <w:keepNext w:val="0"/>
              <w:rPr>
                <w:iCs/>
              </w:rPr>
            </w:pPr>
            <w:r w:rsidRPr="00B7452F">
              <w:rPr>
                <w:iCs/>
              </w:rPr>
              <w:t>Applied at 4 years</w:t>
            </w:r>
          </w:p>
        </w:tc>
        <w:tc>
          <w:tcPr>
            <w:tcW w:w="537" w:type="pct"/>
          </w:tcPr>
          <w:p w14:paraId="6DB14373" w14:textId="7D76408F" w:rsidR="00C814DB" w:rsidRPr="00B7452F" w:rsidRDefault="00C814DB">
            <w:pPr>
              <w:pStyle w:val="COMTabletext"/>
              <w:keepNext w:val="0"/>
              <w:jc w:val="center"/>
              <w:rPr>
                <w:iCs/>
              </w:rPr>
            </w:pPr>
            <w:r w:rsidRPr="00B7452F">
              <w:rPr>
                <w:iCs/>
              </w:rPr>
              <w:t>$</w:t>
            </w:r>
            <w:r w:rsidR="00680813" w:rsidRPr="00BA22F7">
              <w:rPr>
                <w:rFonts w:hint="eastAsia"/>
                <w:iCs/>
                <w:color w:val="000000"/>
                <w:w w:val="15"/>
                <w:shd w:val="solid" w:color="000000" w:fill="000000"/>
                <w:fitText w:val="40" w:id="-762125301"/>
                <w14:textFill>
                  <w14:solidFill>
                    <w14:srgbClr w14:val="000000">
                      <w14:alpha w14:val="100000"/>
                    </w14:srgbClr>
                  </w14:solidFill>
                </w14:textFill>
              </w:rPr>
              <w:t xml:space="preserve">　</w:t>
            </w:r>
            <w:r w:rsidR="00680813" w:rsidRPr="00BA22F7">
              <w:rPr>
                <w:iCs/>
                <w:color w:val="000000"/>
                <w:w w:val="15"/>
                <w:shd w:val="solid" w:color="000000" w:fill="000000"/>
                <w:fitText w:val="40" w:id="-762125301"/>
                <w14:textFill>
                  <w14:solidFill>
                    <w14:srgbClr w14:val="000000">
                      <w14:alpha w14:val="100000"/>
                    </w14:srgbClr>
                  </w14:solidFill>
                </w14:textFill>
              </w:rPr>
              <w:t>|</w:t>
            </w:r>
            <w:r w:rsidR="00680813" w:rsidRPr="00BA22F7">
              <w:rPr>
                <w:rFonts w:hint="eastAsia"/>
                <w:iCs/>
                <w:color w:val="000000"/>
                <w:spacing w:val="-25"/>
                <w:w w:val="15"/>
                <w:shd w:val="solid" w:color="000000" w:fill="000000"/>
                <w:fitText w:val="40" w:id="-762125301"/>
                <w14:textFill>
                  <w14:solidFill>
                    <w14:srgbClr w14:val="000000">
                      <w14:alpha w14:val="100000"/>
                    </w14:srgbClr>
                  </w14:solidFill>
                </w14:textFill>
              </w:rPr>
              <w:t xml:space="preserve">　</w:t>
            </w:r>
          </w:p>
        </w:tc>
        <w:tc>
          <w:tcPr>
            <w:tcW w:w="576" w:type="pct"/>
          </w:tcPr>
          <w:p w14:paraId="4475856B" w14:textId="77777777" w:rsidR="00C814DB" w:rsidRPr="00B7452F" w:rsidRDefault="00C814DB">
            <w:pPr>
              <w:pStyle w:val="COMTabletext"/>
              <w:keepNext w:val="0"/>
              <w:jc w:val="center"/>
              <w:rPr>
                <w:iCs/>
              </w:rPr>
            </w:pPr>
            <w:r w:rsidRPr="00B7452F">
              <w:rPr>
                <w:iCs/>
              </w:rPr>
              <w:t>1.882</w:t>
            </w:r>
          </w:p>
        </w:tc>
        <w:tc>
          <w:tcPr>
            <w:tcW w:w="545" w:type="pct"/>
          </w:tcPr>
          <w:p w14:paraId="6B8C3069" w14:textId="6DB6B3AA" w:rsidR="00C814DB" w:rsidRPr="00A17B4F" w:rsidRDefault="00C814DB">
            <w:pPr>
              <w:pStyle w:val="COMTabletext"/>
              <w:keepNext w:val="0"/>
              <w:jc w:val="center"/>
              <w:rPr>
                <w:iCs/>
                <w:vertAlign w:val="superscript"/>
              </w:rPr>
            </w:pPr>
            <w:r w:rsidRPr="00B7452F">
              <w:rPr>
                <w:iCs/>
              </w:rPr>
              <w:t>$</w:t>
            </w:r>
            <w:r w:rsidR="00680813" w:rsidRPr="00BA22F7">
              <w:rPr>
                <w:iCs/>
                <w:color w:val="000000"/>
                <w:spacing w:val="42"/>
                <w:shd w:val="solid" w:color="000000" w:fill="000000"/>
                <w:fitText w:val="213" w:id="-762125300"/>
                <w14:textFill>
                  <w14:solidFill>
                    <w14:srgbClr w14:val="000000">
                      <w14:alpha w14:val="100000"/>
                    </w14:srgbClr>
                  </w14:solidFill>
                </w14:textFill>
              </w:rPr>
              <w:t>||</w:t>
            </w:r>
            <w:r w:rsidR="00680813" w:rsidRPr="00BA22F7">
              <w:rPr>
                <w:iCs/>
                <w:color w:val="000000"/>
                <w:spacing w:val="2"/>
                <w:shd w:val="solid" w:color="000000" w:fill="000000"/>
                <w:fitText w:val="213" w:id="-762125300"/>
                <w14:textFill>
                  <w14:solidFill>
                    <w14:srgbClr w14:val="000000">
                      <w14:alpha w14:val="100000"/>
                    </w14:srgbClr>
                  </w14:solidFill>
                </w14:textFill>
              </w:rPr>
              <w:t>|</w:t>
            </w:r>
            <w:r w:rsidR="00A17B4F">
              <w:rPr>
                <w:iCs/>
                <w:vertAlign w:val="superscript"/>
              </w:rPr>
              <w:t>5</w:t>
            </w:r>
          </w:p>
        </w:tc>
        <w:tc>
          <w:tcPr>
            <w:tcW w:w="515" w:type="pct"/>
          </w:tcPr>
          <w:p w14:paraId="7C2A247A" w14:textId="17A38DBC" w:rsidR="00C814DB" w:rsidRPr="00B7452F" w:rsidRDefault="00680813">
            <w:pPr>
              <w:pStyle w:val="COMTabletext"/>
              <w:keepNext w:val="0"/>
              <w:jc w:val="center"/>
              <w:rPr>
                <w:iCs/>
              </w:rPr>
            </w:pPr>
            <w:r w:rsidRPr="00BA22F7">
              <w:rPr>
                <w:rFonts w:hint="eastAsia"/>
                <w:iCs/>
                <w:color w:val="000000"/>
                <w:w w:val="27"/>
                <w:shd w:val="solid" w:color="000000" w:fill="000000"/>
                <w:fitText w:val="120" w:id="-762125299"/>
                <w14:textFill>
                  <w14:solidFill>
                    <w14:srgbClr w14:val="000000">
                      <w14:alpha w14:val="100000"/>
                    </w14:srgbClr>
                  </w14:solidFill>
                </w14:textFill>
              </w:rPr>
              <w:t xml:space="preserve">　</w:t>
            </w:r>
            <w:r w:rsidRPr="00BA22F7">
              <w:rPr>
                <w:iCs/>
                <w:color w:val="000000"/>
                <w:w w:val="27"/>
                <w:shd w:val="solid" w:color="000000" w:fill="000000"/>
                <w:fitText w:val="120" w:id="-762125299"/>
                <w14:textFill>
                  <w14:solidFill>
                    <w14:srgbClr w14:val="000000">
                      <w14:alpha w14:val="100000"/>
                    </w14:srgbClr>
                  </w14:solidFill>
                </w14:textFill>
              </w:rPr>
              <w:t>|</w:t>
            </w:r>
            <w:r w:rsidRPr="00BA22F7">
              <w:rPr>
                <w:rFonts w:hint="eastAsia"/>
                <w:iCs/>
                <w:color w:val="000000"/>
                <w:w w:val="27"/>
                <w:shd w:val="solid" w:color="000000" w:fill="000000"/>
                <w:fitText w:val="120" w:id="-762125299"/>
                <w14:textFill>
                  <w14:solidFill>
                    <w14:srgbClr w14:val="000000">
                      <w14:alpha w14:val="100000"/>
                    </w14:srgbClr>
                  </w14:solidFill>
                </w14:textFill>
              </w:rPr>
              <w:t xml:space="preserve">　</w:t>
            </w:r>
            <w:r w:rsidR="00C814DB" w:rsidRPr="00B7452F">
              <w:rPr>
                <w:iCs/>
              </w:rPr>
              <w:t>%</w:t>
            </w:r>
          </w:p>
        </w:tc>
      </w:tr>
      <w:tr w:rsidR="00C814DB" w:rsidRPr="00B7452F" w14:paraId="52E4C925" w14:textId="77777777" w:rsidTr="00A41507">
        <w:tc>
          <w:tcPr>
            <w:tcW w:w="2827" w:type="pct"/>
          </w:tcPr>
          <w:p w14:paraId="0E3A650E" w14:textId="77777777" w:rsidR="00C814DB" w:rsidRPr="00B7452F" w:rsidRDefault="00C814DB">
            <w:pPr>
              <w:pStyle w:val="COMTabletext"/>
              <w:keepNext w:val="0"/>
              <w:rPr>
                <w:iCs/>
              </w:rPr>
            </w:pPr>
            <w:r w:rsidRPr="00B7452F">
              <w:rPr>
                <w:iCs/>
              </w:rPr>
              <w:t>Applied at 5 years</w:t>
            </w:r>
          </w:p>
        </w:tc>
        <w:tc>
          <w:tcPr>
            <w:tcW w:w="537" w:type="pct"/>
          </w:tcPr>
          <w:p w14:paraId="71436FC6" w14:textId="09C230B8" w:rsidR="00C814DB" w:rsidRPr="002851FB" w:rsidRDefault="00C814DB">
            <w:pPr>
              <w:pStyle w:val="COMTabletext"/>
              <w:keepNext w:val="0"/>
              <w:jc w:val="center"/>
              <w:rPr>
                <w:iCs/>
                <w:highlight w:val="darkGray"/>
              </w:rPr>
            </w:pPr>
            <w:r w:rsidRPr="002851FB">
              <w:rPr>
                <w:iCs/>
              </w:rPr>
              <w:t>$</w:t>
            </w:r>
            <w:r w:rsidR="00680813" w:rsidRPr="00BA22F7">
              <w:rPr>
                <w:rFonts w:hint="eastAsia"/>
                <w:iCs/>
                <w:color w:val="000000"/>
                <w:w w:val="15"/>
                <w:shd w:val="solid" w:color="000000" w:fill="000000"/>
                <w:fitText w:val="40" w:id="-762125298"/>
                <w14:textFill>
                  <w14:solidFill>
                    <w14:srgbClr w14:val="000000">
                      <w14:alpha w14:val="100000"/>
                    </w14:srgbClr>
                  </w14:solidFill>
                </w14:textFill>
              </w:rPr>
              <w:t xml:space="preserve">　</w:t>
            </w:r>
            <w:r w:rsidR="00680813" w:rsidRPr="00BA22F7">
              <w:rPr>
                <w:iCs/>
                <w:color w:val="000000"/>
                <w:w w:val="15"/>
                <w:shd w:val="solid" w:color="000000" w:fill="000000"/>
                <w:fitText w:val="40" w:id="-762125298"/>
                <w14:textFill>
                  <w14:solidFill>
                    <w14:srgbClr w14:val="000000">
                      <w14:alpha w14:val="100000"/>
                    </w14:srgbClr>
                  </w14:solidFill>
                </w14:textFill>
              </w:rPr>
              <w:t>|</w:t>
            </w:r>
            <w:r w:rsidR="00680813" w:rsidRPr="00BA22F7">
              <w:rPr>
                <w:rFonts w:hint="eastAsia"/>
                <w:iCs/>
                <w:color w:val="000000"/>
                <w:spacing w:val="-25"/>
                <w:w w:val="15"/>
                <w:shd w:val="solid" w:color="000000" w:fill="000000"/>
                <w:fitText w:val="40" w:id="-762125298"/>
                <w14:textFill>
                  <w14:solidFill>
                    <w14:srgbClr w14:val="000000">
                      <w14:alpha w14:val="100000"/>
                    </w14:srgbClr>
                  </w14:solidFill>
                </w14:textFill>
              </w:rPr>
              <w:t xml:space="preserve">　</w:t>
            </w:r>
          </w:p>
        </w:tc>
        <w:tc>
          <w:tcPr>
            <w:tcW w:w="576" w:type="pct"/>
          </w:tcPr>
          <w:p w14:paraId="4323E6C8" w14:textId="77777777" w:rsidR="00C814DB" w:rsidRPr="00B7452F" w:rsidRDefault="00C814DB">
            <w:pPr>
              <w:pStyle w:val="COMTabletext"/>
              <w:keepNext w:val="0"/>
              <w:jc w:val="center"/>
              <w:rPr>
                <w:iCs/>
              </w:rPr>
            </w:pPr>
            <w:r w:rsidRPr="00B7452F">
              <w:rPr>
                <w:iCs/>
              </w:rPr>
              <w:t>1.810</w:t>
            </w:r>
          </w:p>
        </w:tc>
        <w:tc>
          <w:tcPr>
            <w:tcW w:w="545" w:type="pct"/>
          </w:tcPr>
          <w:p w14:paraId="53595734" w14:textId="71E46516" w:rsidR="00C814DB" w:rsidRPr="00A17B4F" w:rsidRDefault="00C814DB">
            <w:pPr>
              <w:pStyle w:val="COMTabletext"/>
              <w:keepNext w:val="0"/>
              <w:jc w:val="center"/>
              <w:rPr>
                <w:iCs/>
                <w:vertAlign w:val="superscript"/>
              </w:rPr>
            </w:pPr>
            <w:r w:rsidRPr="00B7452F">
              <w:rPr>
                <w:iCs/>
              </w:rPr>
              <w:t>$</w:t>
            </w:r>
            <w:r w:rsidR="00680813" w:rsidRPr="00BA22F7">
              <w:rPr>
                <w:iCs/>
                <w:color w:val="000000"/>
                <w:spacing w:val="42"/>
                <w:shd w:val="solid" w:color="000000" w:fill="000000"/>
                <w:fitText w:val="213" w:id="-762125297"/>
                <w14:textFill>
                  <w14:solidFill>
                    <w14:srgbClr w14:val="000000">
                      <w14:alpha w14:val="100000"/>
                    </w14:srgbClr>
                  </w14:solidFill>
                </w14:textFill>
              </w:rPr>
              <w:t>||</w:t>
            </w:r>
            <w:r w:rsidR="00680813" w:rsidRPr="00BA22F7">
              <w:rPr>
                <w:iCs/>
                <w:color w:val="000000"/>
                <w:spacing w:val="2"/>
                <w:shd w:val="solid" w:color="000000" w:fill="000000"/>
                <w:fitText w:val="213" w:id="-762125297"/>
                <w14:textFill>
                  <w14:solidFill>
                    <w14:srgbClr w14:val="000000">
                      <w14:alpha w14:val="100000"/>
                    </w14:srgbClr>
                  </w14:solidFill>
                </w14:textFill>
              </w:rPr>
              <w:t>|</w:t>
            </w:r>
            <w:r w:rsidR="00A17B4F">
              <w:rPr>
                <w:iCs/>
                <w:vertAlign w:val="superscript"/>
              </w:rPr>
              <w:t>5</w:t>
            </w:r>
          </w:p>
        </w:tc>
        <w:tc>
          <w:tcPr>
            <w:tcW w:w="515" w:type="pct"/>
          </w:tcPr>
          <w:p w14:paraId="257349D9" w14:textId="042FBE88" w:rsidR="00C814DB" w:rsidRPr="00B7452F" w:rsidRDefault="00680813">
            <w:pPr>
              <w:pStyle w:val="COMTabletext"/>
              <w:keepNext w:val="0"/>
              <w:jc w:val="center"/>
              <w:rPr>
                <w:iCs/>
              </w:rPr>
            </w:pPr>
            <w:r w:rsidRPr="00BA22F7">
              <w:rPr>
                <w:rFonts w:hint="eastAsia"/>
                <w:iCs/>
                <w:color w:val="000000"/>
                <w:w w:val="27"/>
                <w:shd w:val="solid" w:color="000000" w:fill="000000"/>
                <w:fitText w:val="120" w:id="-762125296"/>
                <w14:textFill>
                  <w14:solidFill>
                    <w14:srgbClr w14:val="000000">
                      <w14:alpha w14:val="100000"/>
                    </w14:srgbClr>
                  </w14:solidFill>
                </w14:textFill>
              </w:rPr>
              <w:t xml:space="preserve">　</w:t>
            </w:r>
            <w:r w:rsidRPr="00BA22F7">
              <w:rPr>
                <w:iCs/>
                <w:color w:val="000000"/>
                <w:w w:val="27"/>
                <w:shd w:val="solid" w:color="000000" w:fill="000000"/>
                <w:fitText w:val="120" w:id="-762125296"/>
                <w14:textFill>
                  <w14:solidFill>
                    <w14:srgbClr w14:val="000000">
                      <w14:alpha w14:val="100000"/>
                    </w14:srgbClr>
                  </w14:solidFill>
                </w14:textFill>
              </w:rPr>
              <w:t>|</w:t>
            </w:r>
            <w:r w:rsidRPr="00BA22F7">
              <w:rPr>
                <w:rFonts w:hint="eastAsia"/>
                <w:iCs/>
                <w:color w:val="000000"/>
                <w:w w:val="27"/>
                <w:shd w:val="solid" w:color="000000" w:fill="000000"/>
                <w:fitText w:val="120" w:id="-762125296"/>
                <w14:textFill>
                  <w14:solidFill>
                    <w14:srgbClr w14:val="000000">
                      <w14:alpha w14:val="100000"/>
                    </w14:srgbClr>
                  </w14:solidFill>
                </w14:textFill>
              </w:rPr>
              <w:t xml:space="preserve">　</w:t>
            </w:r>
            <w:r w:rsidR="00C814DB" w:rsidRPr="00B7452F">
              <w:rPr>
                <w:iCs/>
              </w:rPr>
              <w:t>%</w:t>
            </w:r>
          </w:p>
        </w:tc>
      </w:tr>
      <w:tr w:rsidR="00C814DB" w:rsidRPr="00E07438" w14:paraId="62D62D3C" w14:textId="77777777" w:rsidTr="00A41507">
        <w:tc>
          <w:tcPr>
            <w:tcW w:w="2827" w:type="pct"/>
          </w:tcPr>
          <w:p w14:paraId="2E057CF0" w14:textId="77777777" w:rsidR="00C814DB" w:rsidRPr="00E07438" w:rsidRDefault="00C814DB">
            <w:pPr>
              <w:pStyle w:val="COMTabletext"/>
              <w:keepNext w:val="0"/>
            </w:pPr>
            <w:r w:rsidRPr="00E07438">
              <w:t>Not included</w:t>
            </w:r>
          </w:p>
        </w:tc>
        <w:tc>
          <w:tcPr>
            <w:tcW w:w="537" w:type="pct"/>
          </w:tcPr>
          <w:p w14:paraId="2396DDA1" w14:textId="15139761" w:rsidR="00C814DB" w:rsidRPr="00E07438" w:rsidRDefault="00C814DB">
            <w:pPr>
              <w:pStyle w:val="COMTabletext"/>
              <w:keepNext w:val="0"/>
              <w:jc w:val="center"/>
            </w:pPr>
            <w:r w:rsidRPr="001943F4">
              <w:t>$</w:t>
            </w:r>
            <w:r w:rsidR="00680813" w:rsidRPr="00BA22F7">
              <w:rPr>
                <w:rFonts w:hint="eastAsia"/>
                <w:color w:val="000000"/>
                <w:w w:val="15"/>
                <w:shd w:val="solid" w:color="000000" w:fill="000000"/>
                <w:fitText w:val="40" w:id="-762125312"/>
                <w14:textFill>
                  <w14:solidFill>
                    <w14:srgbClr w14:val="000000">
                      <w14:alpha w14:val="100000"/>
                    </w14:srgbClr>
                  </w14:solidFill>
                </w14:textFill>
              </w:rPr>
              <w:t xml:space="preserve">　</w:t>
            </w:r>
            <w:r w:rsidR="00680813" w:rsidRPr="00BA22F7">
              <w:rPr>
                <w:color w:val="000000"/>
                <w:w w:val="15"/>
                <w:shd w:val="solid" w:color="000000" w:fill="000000"/>
                <w:fitText w:val="40" w:id="-762125312"/>
                <w14:textFill>
                  <w14:solidFill>
                    <w14:srgbClr w14:val="000000">
                      <w14:alpha w14:val="100000"/>
                    </w14:srgbClr>
                  </w14:solidFill>
                </w14:textFill>
              </w:rPr>
              <w:t>|</w:t>
            </w:r>
            <w:r w:rsidR="00680813" w:rsidRPr="00BA22F7">
              <w:rPr>
                <w:rFonts w:hint="eastAsia"/>
                <w:color w:val="000000"/>
                <w:spacing w:val="-25"/>
                <w:w w:val="15"/>
                <w:shd w:val="solid" w:color="000000" w:fill="000000"/>
                <w:fitText w:val="40" w:id="-762125312"/>
                <w14:textFill>
                  <w14:solidFill>
                    <w14:srgbClr w14:val="000000">
                      <w14:alpha w14:val="100000"/>
                    </w14:srgbClr>
                  </w14:solidFill>
                </w14:textFill>
              </w:rPr>
              <w:t xml:space="preserve">　</w:t>
            </w:r>
          </w:p>
        </w:tc>
        <w:tc>
          <w:tcPr>
            <w:tcW w:w="576" w:type="pct"/>
          </w:tcPr>
          <w:p w14:paraId="6DC1262D" w14:textId="77777777" w:rsidR="00C814DB" w:rsidRPr="00E07438" w:rsidRDefault="00C814DB">
            <w:pPr>
              <w:pStyle w:val="COMTabletext"/>
              <w:keepNext w:val="0"/>
              <w:jc w:val="center"/>
            </w:pPr>
            <w:r w:rsidRPr="001943F4">
              <w:t>1.819</w:t>
            </w:r>
          </w:p>
        </w:tc>
        <w:tc>
          <w:tcPr>
            <w:tcW w:w="545" w:type="pct"/>
          </w:tcPr>
          <w:p w14:paraId="25E2917F" w14:textId="4A9AD09F" w:rsidR="00C814DB" w:rsidRPr="009A7F2D" w:rsidRDefault="00C814DB">
            <w:pPr>
              <w:pStyle w:val="COMTabletext"/>
              <w:keepNext w:val="0"/>
              <w:jc w:val="center"/>
              <w:rPr>
                <w:vertAlign w:val="superscript"/>
              </w:rPr>
            </w:pPr>
            <w:r w:rsidRPr="001943F4">
              <w:t>$</w:t>
            </w:r>
            <w:r w:rsidR="00680813" w:rsidRPr="00BA22F7">
              <w:rPr>
                <w:color w:val="000000"/>
                <w:spacing w:val="42"/>
                <w:shd w:val="solid" w:color="000000" w:fill="000000"/>
                <w:fitText w:val="213" w:id="-762125311"/>
                <w14:textFill>
                  <w14:solidFill>
                    <w14:srgbClr w14:val="000000">
                      <w14:alpha w14:val="100000"/>
                    </w14:srgbClr>
                  </w14:solidFill>
                </w14:textFill>
              </w:rPr>
              <w:t>||</w:t>
            </w:r>
            <w:r w:rsidR="00680813" w:rsidRPr="00BA22F7">
              <w:rPr>
                <w:color w:val="000000"/>
                <w:spacing w:val="2"/>
                <w:shd w:val="solid" w:color="000000" w:fill="000000"/>
                <w:fitText w:val="213" w:id="-762125311"/>
                <w14:textFill>
                  <w14:solidFill>
                    <w14:srgbClr w14:val="000000">
                      <w14:alpha w14:val="100000"/>
                    </w14:srgbClr>
                  </w14:solidFill>
                </w14:textFill>
              </w:rPr>
              <w:t>|</w:t>
            </w:r>
            <w:r w:rsidR="009A7F2D">
              <w:rPr>
                <w:vertAlign w:val="superscript"/>
              </w:rPr>
              <w:t>4</w:t>
            </w:r>
          </w:p>
        </w:tc>
        <w:tc>
          <w:tcPr>
            <w:tcW w:w="515" w:type="pct"/>
          </w:tcPr>
          <w:p w14:paraId="7FF4866E" w14:textId="734A7A3C" w:rsidR="00C814DB" w:rsidRPr="00E07438" w:rsidRDefault="00680813">
            <w:pPr>
              <w:pStyle w:val="COMTabletext"/>
              <w:keepNext w:val="0"/>
              <w:jc w:val="center"/>
            </w:pPr>
            <w:r w:rsidRPr="00BA22F7">
              <w:rPr>
                <w:rFonts w:hint="eastAsia"/>
                <w:color w:val="000000"/>
                <w:w w:val="27"/>
                <w:shd w:val="solid" w:color="000000" w:fill="000000"/>
                <w:fitText w:val="120" w:id="-762125310"/>
                <w14:textFill>
                  <w14:solidFill>
                    <w14:srgbClr w14:val="000000">
                      <w14:alpha w14:val="100000"/>
                    </w14:srgbClr>
                  </w14:solidFill>
                </w14:textFill>
              </w:rPr>
              <w:t xml:space="preserve">　</w:t>
            </w:r>
            <w:r w:rsidRPr="00BA22F7">
              <w:rPr>
                <w:color w:val="000000"/>
                <w:w w:val="27"/>
                <w:shd w:val="solid" w:color="000000" w:fill="000000"/>
                <w:fitText w:val="120" w:id="-762125310"/>
                <w14:textFill>
                  <w14:solidFill>
                    <w14:srgbClr w14:val="000000">
                      <w14:alpha w14:val="100000"/>
                    </w14:srgbClr>
                  </w14:solidFill>
                </w14:textFill>
              </w:rPr>
              <w:t>|</w:t>
            </w:r>
            <w:r w:rsidRPr="00BA22F7">
              <w:rPr>
                <w:rFonts w:hint="eastAsia"/>
                <w:color w:val="000000"/>
                <w:w w:val="27"/>
                <w:shd w:val="solid" w:color="000000" w:fill="000000"/>
                <w:fitText w:val="120" w:id="-762125310"/>
                <w14:textFill>
                  <w14:solidFill>
                    <w14:srgbClr w14:val="000000">
                      <w14:alpha w14:val="100000"/>
                    </w14:srgbClr>
                  </w14:solidFill>
                </w14:textFill>
              </w:rPr>
              <w:t xml:space="preserve">　</w:t>
            </w:r>
            <w:r w:rsidR="00C814DB" w:rsidRPr="006E6B39">
              <w:t>%</w:t>
            </w:r>
          </w:p>
        </w:tc>
      </w:tr>
      <w:tr w:rsidR="00C814DB" w:rsidRPr="00E07438" w14:paraId="7DB99F5D" w14:textId="77777777">
        <w:tc>
          <w:tcPr>
            <w:tcW w:w="5000" w:type="pct"/>
            <w:gridSpan w:val="5"/>
          </w:tcPr>
          <w:p w14:paraId="4D9239A0" w14:textId="77777777" w:rsidR="00C814DB" w:rsidRPr="00E07438" w:rsidRDefault="00C814DB">
            <w:pPr>
              <w:pStyle w:val="COMTabletext"/>
              <w:keepNext w:val="0"/>
              <w:rPr>
                <w:b/>
                <w:bCs w:val="0"/>
              </w:rPr>
            </w:pPr>
            <w:r w:rsidRPr="00E07438">
              <w:rPr>
                <w:b/>
                <w:bCs w:val="0"/>
              </w:rPr>
              <w:t>Median survival post progression (base case: 0.5 years)</w:t>
            </w:r>
          </w:p>
        </w:tc>
      </w:tr>
      <w:tr w:rsidR="00C814DB" w:rsidRPr="00B7452F" w14:paraId="09F40AFE" w14:textId="77777777" w:rsidTr="00A41507">
        <w:tc>
          <w:tcPr>
            <w:tcW w:w="2827" w:type="pct"/>
          </w:tcPr>
          <w:p w14:paraId="3E2D0A4F" w14:textId="77777777" w:rsidR="00C814DB" w:rsidRPr="00B7452F" w:rsidRDefault="00C814DB">
            <w:pPr>
              <w:pStyle w:val="COMTabletext"/>
              <w:keepNext w:val="0"/>
              <w:rPr>
                <w:iCs/>
              </w:rPr>
            </w:pPr>
            <w:r w:rsidRPr="00B7452F">
              <w:rPr>
                <w:iCs/>
              </w:rPr>
              <w:t>2 years</w:t>
            </w:r>
          </w:p>
        </w:tc>
        <w:tc>
          <w:tcPr>
            <w:tcW w:w="537" w:type="pct"/>
          </w:tcPr>
          <w:p w14:paraId="60F158C1" w14:textId="0E17D0A9" w:rsidR="00C814DB" w:rsidRPr="00B7452F" w:rsidRDefault="00C814DB">
            <w:pPr>
              <w:pStyle w:val="COMTabletext"/>
              <w:keepNext w:val="0"/>
              <w:jc w:val="center"/>
              <w:rPr>
                <w:iCs/>
              </w:rPr>
            </w:pPr>
            <w:r w:rsidRPr="00B7452F">
              <w:rPr>
                <w:iCs/>
              </w:rPr>
              <w:t>$</w:t>
            </w:r>
            <w:r w:rsidR="00680813" w:rsidRPr="00BA22F7">
              <w:rPr>
                <w:rFonts w:hint="eastAsia"/>
                <w:iCs/>
                <w:color w:val="000000"/>
                <w:w w:val="15"/>
                <w:shd w:val="solid" w:color="000000" w:fill="000000"/>
                <w:fitText w:val="40" w:id="-762125309"/>
                <w14:textFill>
                  <w14:solidFill>
                    <w14:srgbClr w14:val="000000">
                      <w14:alpha w14:val="100000"/>
                    </w14:srgbClr>
                  </w14:solidFill>
                </w14:textFill>
              </w:rPr>
              <w:t xml:space="preserve">　</w:t>
            </w:r>
            <w:r w:rsidR="00680813" w:rsidRPr="00BA22F7">
              <w:rPr>
                <w:iCs/>
                <w:color w:val="000000"/>
                <w:w w:val="15"/>
                <w:shd w:val="solid" w:color="000000" w:fill="000000"/>
                <w:fitText w:val="40" w:id="-762125309"/>
                <w14:textFill>
                  <w14:solidFill>
                    <w14:srgbClr w14:val="000000">
                      <w14:alpha w14:val="100000"/>
                    </w14:srgbClr>
                  </w14:solidFill>
                </w14:textFill>
              </w:rPr>
              <w:t>|</w:t>
            </w:r>
            <w:r w:rsidR="00680813" w:rsidRPr="00BA22F7">
              <w:rPr>
                <w:rFonts w:hint="eastAsia"/>
                <w:iCs/>
                <w:color w:val="000000"/>
                <w:spacing w:val="-25"/>
                <w:w w:val="15"/>
                <w:shd w:val="solid" w:color="000000" w:fill="000000"/>
                <w:fitText w:val="40" w:id="-762125309"/>
                <w14:textFill>
                  <w14:solidFill>
                    <w14:srgbClr w14:val="000000">
                      <w14:alpha w14:val="100000"/>
                    </w14:srgbClr>
                  </w14:solidFill>
                </w14:textFill>
              </w:rPr>
              <w:t xml:space="preserve">　</w:t>
            </w:r>
          </w:p>
        </w:tc>
        <w:tc>
          <w:tcPr>
            <w:tcW w:w="576" w:type="pct"/>
          </w:tcPr>
          <w:p w14:paraId="25E6DF13" w14:textId="77777777" w:rsidR="00C814DB" w:rsidRPr="00B7452F" w:rsidRDefault="00C814DB">
            <w:pPr>
              <w:pStyle w:val="COMTabletext"/>
              <w:keepNext w:val="0"/>
              <w:jc w:val="center"/>
              <w:rPr>
                <w:iCs/>
              </w:rPr>
            </w:pPr>
            <w:r w:rsidRPr="00B7452F">
              <w:rPr>
                <w:iCs/>
              </w:rPr>
              <w:t>2.128</w:t>
            </w:r>
          </w:p>
        </w:tc>
        <w:tc>
          <w:tcPr>
            <w:tcW w:w="545" w:type="pct"/>
          </w:tcPr>
          <w:p w14:paraId="25089227" w14:textId="74701B42" w:rsidR="00C814DB" w:rsidRPr="006417D5" w:rsidRDefault="00C814DB">
            <w:pPr>
              <w:pStyle w:val="COMTabletext"/>
              <w:keepNext w:val="0"/>
              <w:jc w:val="center"/>
              <w:rPr>
                <w:iCs/>
                <w:vertAlign w:val="superscript"/>
              </w:rPr>
            </w:pPr>
            <w:r w:rsidRPr="00B7452F">
              <w:rPr>
                <w:iCs/>
              </w:rPr>
              <w:t>$</w:t>
            </w:r>
            <w:r w:rsidR="00680813" w:rsidRPr="00BA22F7">
              <w:rPr>
                <w:iCs/>
                <w:color w:val="000000"/>
                <w:spacing w:val="42"/>
                <w:shd w:val="solid" w:color="000000" w:fill="000000"/>
                <w:fitText w:val="213" w:id="-762125308"/>
                <w14:textFill>
                  <w14:solidFill>
                    <w14:srgbClr w14:val="000000">
                      <w14:alpha w14:val="100000"/>
                    </w14:srgbClr>
                  </w14:solidFill>
                </w14:textFill>
              </w:rPr>
              <w:t>||</w:t>
            </w:r>
            <w:r w:rsidR="00680813" w:rsidRPr="00BA22F7">
              <w:rPr>
                <w:iCs/>
                <w:color w:val="000000"/>
                <w:spacing w:val="2"/>
                <w:shd w:val="solid" w:color="000000" w:fill="000000"/>
                <w:fitText w:val="213" w:id="-762125308"/>
                <w14:textFill>
                  <w14:solidFill>
                    <w14:srgbClr w14:val="000000">
                      <w14:alpha w14:val="100000"/>
                    </w14:srgbClr>
                  </w14:solidFill>
                </w14:textFill>
              </w:rPr>
              <w:t>|</w:t>
            </w:r>
            <w:r w:rsidR="006417D5">
              <w:rPr>
                <w:iCs/>
                <w:vertAlign w:val="superscript"/>
              </w:rPr>
              <w:t>1</w:t>
            </w:r>
          </w:p>
        </w:tc>
        <w:tc>
          <w:tcPr>
            <w:tcW w:w="515" w:type="pct"/>
          </w:tcPr>
          <w:p w14:paraId="54DBA920" w14:textId="36359391" w:rsidR="00C814DB" w:rsidRPr="00B7452F" w:rsidRDefault="00C814DB">
            <w:pPr>
              <w:pStyle w:val="COMTabletext"/>
              <w:keepNext w:val="0"/>
              <w:jc w:val="center"/>
              <w:rPr>
                <w:iCs/>
              </w:rPr>
            </w:pPr>
            <w:r w:rsidRPr="00B7452F">
              <w:rPr>
                <w:iCs/>
              </w:rPr>
              <w:t>-</w:t>
            </w:r>
            <w:r w:rsidR="00680813" w:rsidRPr="00BA22F7">
              <w:rPr>
                <w:rFonts w:hint="eastAsia"/>
                <w:iCs/>
                <w:color w:val="000000"/>
                <w:w w:val="33"/>
                <w:shd w:val="solid" w:color="000000" w:fill="000000"/>
                <w:fitText w:val="147" w:id="-762125307"/>
                <w14:textFill>
                  <w14:solidFill>
                    <w14:srgbClr w14:val="000000">
                      <w14:alpha w14:val="100000"/>
                    </w14:srgbClr>
                  </w14:solidFill>
                </w14:textFill>
              </w:rPr>
              <w:t xml:space="preserve">　</w:t>
            </w:r>
            <w:r w:rsidR="00680813" w:rsidRPr="00BA22F7">
              <w:rPr>
                <w:iCs/>
                <w:color w:val="000000"/>
                <w:w w:val="33"/>
                <w:shd w:val="solid" w:color="000000" w:fill="000000"/>
                <w:fitText w:val="147" w:id="-762125307"/>
                <w14:textFill>
                  <w14:solidFill>
                    <w14:srgbClr w14:val="000000">
                      <w14:alpha w14:val="100000"/>
                    </w14:srgbClr>
                  </w14:solidFill>
                </w14:textFill>
              </w:rPr>
              <w:t>|</w:t>
            </w:r>
            <w:r w:rsidR="00680813" w:rsidRPr="00BA22F7">
              <w:rPr>
                <w:rFonts w:hint="eastAsia"/>
                <w:iCs/>
                <w:color w:val="000000"/>
                <w:w w:val="33"/>
                <w:shd w:val="solid" w:color="000000" w:fill="000000"/>
                <w:fitText w:val="147" w:id="-762125307"/>
                <w14:textFill>
                  <w14:solidFill>
                    <w14:srgbClr w14:val="000000">
                      <w14:alpha w14:val="100000"/>
                    </w14:srgbClr>
                  </w14:solidFill>
                </w14:textFill>
              </w:rPr>
              <w:t xml:space="preserve">　</w:t>
            </w:r>
            <w:r w:rsidRPr="00B7452F">
              <w:rPr>
                <w:iCs/>
              </w:rPr>
              <w:t>%</w:t>
            </w:r>
          </w:p>
        </w:tc>
      </w:tr>
      <w:tr w:rsidR="008944AA" w:rsidRPr="00B7452F" w14:paraId="11E71DB0" w14:textId="77777777" w:rsidTr="008944AA">
        <w:tc>
          <w:tcPr>
            <w:tcW w:w="5000" w:type="pct"/>
            <w:gridSpan w:val="5"/>
          </w:tcPr>
          <w:p w14:paraId="082F1938" w14:textId="4C118658" w:rsidR="008944AA" w:rsidRPr="003948E0" w:rsidRDefault="008944AA" w:rsidP="008944AA">
            <w:pPr>
              <w:pStyle w:val="COMTabletext"/>
              <w:keepNext w:val="0"/>
              <w:rPr>
                <w:b/>
                <w:bCs w:val="0"/>
                <w:iCs/>
                <w:vertAlign w:val="superscript"/>
              </w:rPr>
            </w:pPr>
            <w:r w:rsidRPr="003948E0">
              <w:rPr>
                <w:b/>
                <w:bCs w:val="0"/>
                <w:iCs/>
              </w:rPr>
              <w:t>Multivariate sensitivity analyses</w:t>
            </w:r>
            <w:r w:rsidR="003948E0" w:rsidRPr="003948E0">
              <w:rPr>
                <w:b/>
                <w:bCs w:val="0"/>
                <w:iCs/>
              </w:rPr>
              <w:t xml:space="preserve"> </w:t>
            </w:r>
            <w:r w:rsidR="003948E0" w:rsidRPr="003948E0">
              <w:rPr>
                <w:b/>
                <w:bCs w:val="0"/>
                <w:iCs/>
                <w:vertAlign w:val="superscript"/>
              </w:rPr>
              <w:t>h</w:t>
            </w:r>
          </w:p>
        </w:tc>
      </w:tr>
      <w:tr w:rsidR="008944AA" w:rsidRPr="00B7452F" w14:paraId="445256BD" w14:textId="77777777" w:rsidTr="00A41507">
        <w:tc>
          <w:tcPr>
            <w:tcW w:w="2827" w:type="pct"/>
          </w:tcPr>
          <w:p w14:paraId="4AFD547B" w14:textId="406F176B" w:rsidR="008944AA" w:rsidRPr="003948E0" w:rsidRDefault="008944AA" w:rsidP="008944AA">
            <w:pPr>
              <w:pStyle w:val="COMTabletext"/>
              <w:keepNext w:val="0"/>
              <w:rPr>
                <w:iCs/>
              </w:rPr>
            </w:pPr>
            <w:r w:rsidRPr="003948E0">
              <w:rPr>
                <w:iCs/>
              </w:rPr>
              <w:t xml:space="preserve">Cure rate applied at 5 years </w:t>
            </w:r>
            <w:r w:rsidR="00B52F11" w:rsidRPr="003948E0">
              <w:rPr>
                <w:iCs/>
                <w:vertAlign w:val="superscript"/>
              </w:rPr>
              <w:t>d</w:t>
            </w:r>
            <w:r w:rsidRPr="003948E0">
              <w:rPr>
                <w:iCs/>
              </w:rPr>
              <w:t>; epcoritamab costs beyond 5 years included</w:t>
            </w:r>
            <w:r w:rsidR="00B52F11" w:rsidRPr="003948E0">
              <w:rPr>
                <w:iCs/>
              </w:rPr>
              <w:t xml:space="preserve"> </w:t>
            </w:r>
            <w:r w:rsidR="00B52F11" w:rsidRPr="003948E0">
              <w:rPr>
                <w:iCs/>
                <w:vertAlign w:val="superscript"/>
              </w:rPr>
              <w:t>b</w:t>
            </w:r>
            <w:r w:rsidRPr="003948E0">
              <w:rPr>
                <w:iCs/>
              </w:rPr>
              <w:t xml:space="preserve">; 10-year time horizon </w:t>
            </w:r>
            <w:r w:rsidR="00B52F11" w:rsidRPr="003948E0">
              <w:rPr>
                <w:iCs/>
                <w:vertAlign w:val="superscript"/>
              </w:rPr>
              <w:t>e</w:t>
            </w:r>
            <w:r w:rsidRPr="003948E0">
              <w:rPr>
                <w:iCs/>
              </w:rPr>
              <w:t xml:space="preserve">; unadjusted hazard ratio for overall survival </w:t>
            </w:r>
            <w:r w:rsidR="00B52F11" w:rsidRPr="003948E0">
              <w:rPr>
                <w:iCs/>
                <w:vertAlign w:val="superscript"/>
              </w:rPr>
              <w:t>f</w:t>
            </w:r>
            <w:r w:rsidRPr="003948E0">
              <w:rPr>
                <w:iCs/>
              </w:rPr>
              <w:t>.</w:t>
            </w:r>
          </w:p>
        </w:tc>
        <w:tc>
          <w:tcPr>
            <w:tcW w:w="537" w:type="pct"/>
            <w:vAlign w:val="center"/>
          </w:tcPr>
          <w:p w14:paraId="739ECDDE" w14:textId="6AD61F79" w:rsidR="008944AA" w:rsidRPr="003948E0" w:rsidRDefault="008944AA" w:rsidP="00A41507">
            <w:pPr>
              <w:pStyle w:val="COMTabletext"/>
              <w:keepNext w:val="0"/>
              <w:jc w:val="center"/>
              <w:rPr>
                <w:iCs/>
              </w:rPr>
            </w:pPr>
            <w:r w:rsidRPr="003948E0">
              <w:rPr>
                <w:iCs/>
              </w:rPr>
              <w:t>$</w:t>
            </w:r>
            <w:r w:rsidR="00680813" w:rsidRPr="00BA22F7">
              <w:rPr>
                <w:rFonts w:hint="eastAsia"/>
                <w:iCs/>
                <w:color w:val="000000"/>
                <w:w w:val="15"/>
                <w:shd w:val="solid" w:color="000000" w:fill="000000"/>
                <w:fitText w:val="40" w:id="-762125306"/>
                <w14:textFill>
                  <w14:solidFill>
                    <w14:srgbClr w14:val="000000">
                      <w14:alpha w14:val="100000"/>
                    </w14:srgbClr>
                  </w14:solidFill>
                </w14:textFill>
              </w:rPr>
              <w:t xml:space="preserve">　</w:t>
            </w:r>
            <w:r w:rsidR="00680813" w:rsidRPr="00BA22F7">
              <w:rPr>
                <w:iCs/>
                <w:color w:val="000000"/>
                <w:w w:val="15"/>
                <w:shd w:val="solid" w:color="000000" w:fill="000000"/>
                <w:fitText w:val="40" w:id="-762125306"/>
                <w14:textFill>
                  <w14:solidFill>
                    <w14:srgbClr w14:val="000000">
                      <w14:alpha w14:val="100000"/>
                    </w14:srgbClr>
                  </w14:solidFill>
                </w14:textFill>
              </w:rPr>
              <w:t>|</w:t>
            </w:r>
          </w:p>
        </w:tc>
        <w:tc>
          <w:tcPr>
            <w:tcW w:w="576" w:type="pct"/>
            <w:vAlign w:val="center"/>
          </w:tcPr>
          <w:p w14:paraId="2E4CC006" w14:textId="1ECAD82D" w:rsidR="008944AA" w:rsidRPr="003948E0" w:rsidRDefault="008944AA" w:rsidP="00A41507">
            <w:pPr>
              <w:pStyle w:val="COMTabletext"/>
              <w:keepNext w:val="0"/>
              <w:jc w:val="center"/>
              <w:rPr>
                <w:iCs/>
              </w:rPr>
            </w:pPr>
            <w:r w:rsidRPr="003948E0">
              <w:rPr>
                <w:iCs/>
              </w:rPr>
              <w:t>0.980</w:t>
            </w:r>
          </w:p>
        </w:tc>
        <w:tc>
          <w:tcPr>
            <w:tcW w:w="545" w:type="pct"/>
            <w:vAlign w:val="center"/>
          </w:tcPr>
          <w:p w14:paraId="516F821E" w14:textId="4F851E98" w:rsidR="008944AA" w:rsidRPr="00270455" w:rsidRDefault="008944AA" w:rsidP="00A41507">
            <w:pPr>
              <w:pStyle w:val="COMTabletext"/>
              <w:keepNext w:val="0"/>
              <w:jc w:val="center"/>
              <w:rPr>
                <w:iCs/>
                <w:vertAlign w:val="superscript"/>
              </w:rPr>
            </w:pPr>
            <w:r w:rsidRPr="003948E0">
              <w:rPr>
                <w:iCs/>
              </w:rPr>
              <w:t>$</w:t>
            </w:r>
            <w:r w:rsidR="00680813" w:rsidRPr="00BA22F7">
              <w:rPr>
                <w:iCs/>
                <w:color w:val="000000"/>
                <w:spacing w:val="42"/>
                <w:shd w:val="solid" w:color="000000" w:fill="000000"/>
                <w:fitText w:val="213" w:id="-762125305"/>
                <w14:textFill>
                  <w14:solidFill>
                    <w14:srgbClr w14:val="000000">
                      <w14:alpha w14:val="100000"/>
                    </w14:srgbClr>
                  </w14:solidFill>
                </w14:textFill>
              </w:rPr>
              <w:t>||</w:t>
            </w:r>
            <w:r w:rsidR="00680813" w:rsidRPr="00BA22F7">
              <w:rPr>
                <w:iCs/>
                <w:color w:val="000000"/>
                <w:spacing w:val="2"/>
                <w:shd w:val="solid" w:color="000000" w:fill="000000"/>
                <w:fitText w:val="213" w:id="-762125305"/>
                <w14:textFill>
                  <w14:solidFill>
                    <w14:srgbClr w14:val="000000">
                      <w14:alpha w14:val="100000"/>
                    </w14:srgbClr>
                  </w14:solidFill>
                </w14:textFill>
              </w:rPr>
              <w:t>|</w:t>
            </w:r>
            <w:r w:rsidR="00270455">
              <w:rPr>
                <w:iCs/>
                <w:vertAlign w:val="superscript"/>
              </w:rPr>
              <w:t>7</w:t>
            </w:r>
          </w:p>
        </w:tc>
        <w:tc>
          <w:tcPr>
            <w:tcW w:w="515" w:type="pct"/>
            <w:vAlign w:val="center"/>
          </w:tcPr>
          <w:p w14:paraId="3DDF8DDE" w14:textId="33825367" w:rsidR="008944AA" w:rsidRPr="003948E0" w:rsidRDefault="00680813" w:rsidP="00A41507">
            <w:pPr>
              <w:pStyle w:val="COMTabletext"/>
              <w:keepNext w:val="0"/>
              <w:jc w:val="center"/>
              <w:rPr>
                <w:iCs/>
              </w:rPr>
            </w:pPr>
            <w:r w:rsidRPr="00A41507">
              <w:rPr>
                <w:iCs/>
                <w:color w:val="000000"/>
                <w:spacing w:val="55"/>
                <w:w w:val="27"/>
                <w:shd w:val="solid" w:color="000000" w:fill="000000"/>
                <w:fitText w:val="120" w:id="-762125304"/>
                <w14:textFill>
                  <w14:solidFill>
                    <w14:srgbClr w14:val="000000">
                      <w14:alpha w14:val="100000"/>
                    </w14:srgbClr>
                  </w14:solidFill>
                </w14:textFill>
              </w:rPr>
              <w:t>|</w:t>
            </w:r>
            <w:r w:rsidRPr="00A41507">
              <w:rPr>
                <w:rFonts w:hint="eastAsia"/>
                <w:iCs/>
                <w:color w:val="000000"/>
                <w:spacing w:val="1"/>
                <w:w w:val="27"/>
                <w:shd w:val="solid" w:color="000000" w:fill="000000"/>
                <w:fitText w:val="120" w:id="-762125304"/>
                <w14:textFill>
                  <w14:solidFill>
                    <w14:srgbClr w14:val="000000">
                      <w14:alpha w14:val="100000"/>
                    </w14:srgbClr>
                  </w14:solidFill>
                </w14:textFill>
              </w:rPr>
              <w:t xml:space="preserve">　</w:t>
            </w:r>
            <w:r w:rsidR="007114DF" w:rsidRPr="003948E0">
              <w:rPr>
                <w:iCs/>
              </w:rPr>
              <w:t>%</w:t>
            </w:r>
          </w:p>
        </w:tc>
      </w:tr>
      <w:tr w:rsidR="008944AA" w:rsidRPr="00B7452F" w14:paraId="34C03317" w14:textId="77777777" w:rsidTr="00A41507">
        <w:tc>
          <w:tcPr>
            <w:tcW w:w="2827" w:type="pct"/>
          </w:tcPr>
          <w:p w14:paraId="017D1784" w14:textId="5FCE6073" w:rsidR="008944AA" w:rsidRPr="003948E0" w:rsidRDefault="008944AA" w:rsidP="008944AA">
            <w:pPr>
              <w:pStyle w:val="COMTabletext"/>
              <w:keepNext w:val="0"/>
              <w:rPr>
                <w:iCs/>
              </w:rPr>
            </w:pPr>
            <w:r w:rsidRPr="003948E0">
              <w:rPr>
                <w:iCs/>
              </w:rPr>
              <w:t xml:space="preserve">Cure rate applied at 5 years </w:t>
            </w:r>
            <w:r w:rsidR="00B52F11" w:rsidRPr="003948E0">
              <w:rPr>
                <w:iCs/>
                <w:vertAlign w:val="superscript"/>
              </w:rPr>
              <w:t>d</w:t>
            </w:r>
            <w:r w:rsidRPr="003948E0">
              <w:rPr>
                <w:iCs/>
              </w:rPr>
              <w:t xml:space="preserve">; epcoritamab costs beyond 5 years included </w:t>
            </w:r>
            <w:r w:rsidR="00B52F11" w:rsidRPr="003948E0">
              <w:rPr>
                <w:iCs/>
                <w:vertAlign w:val="superscript"/>
              </w:rPr>
              <w:t>b</w:t>
            </w:r>
            <w:r w:rsidRPr="003948E0">
              <w:rPr>
                <w:iCs/>
              </w:rPr>
              <w:t xml:space="preserve">; 15-year time horizon </w:t>
            </w:r>
            <w:r w:rsidR="00B52F11" w:rsidRPr="003948E0">
              <w:rPr>
                <w:iCs/>
                <w:vertAlign w:val="superscript"/>
              </w:rPr>
              <w:t>g</w:t>
            </w:r>
            <w:r w:rsidRPr="003948E0">
              <w:rPr>
                <w:iCs/>
              </w:rPr>
              <w:t xml:space="preserve">; unadjusted hazard ratio for overall survival </w:t>
            </w:r>
            <w:r w:rsidR="00B52F11" w:rsidRPr="003948E0">
              <w:rPr>
                <w:iCs/>
                <w:vertAlign w:val="superscript"/>
              </w:rPr>
              <w:t>f</w:t>
            </w:r>
            <w:r w:rsidRPr="003948E0">
              <w:rPr>
                <w:iCs/>
              </w:rPr>
              <w:t>.</w:t>
            </w:r>
          </w:p>
        </w:tc>
        <w:tc>
          <w:tcPr>
            <w:tcW w:w="537" w:type="pct"/>
            <w:vAlign w:val="center"/>
          </w:tcPr>
          <w:p w14:paraId="36FBD275" w14:textId="29C6665E" w:rsidR="008944AA" w:rsidRPr="003948E0" w:rsidRDefault="008944AA" w:rsidP="00A41507">
            <w:pPr>
              <w:pStyle w:val="COMTabletext"/>
              <w:keepNext w:val="0"/>
              <w:jc w:val="center"/>
              <w:rPr>
                <w:iCs/>
              </w:rPr>
            </w:pPr>
            <w:r w:rsidRPr="003948E0">
              <w:rPr>
                <w:iCs/>
              </w:rPr>
              <w:t>$</w:t>
            </w:r>
            <w:r w:rsidR="00680813" w:rsidRPr="00BA22F7">
              <w:rPr>
                <w:rFonts w:hint="eastAsia"/>
                <w:iCs/>
                <w:color w:val="000000"/>
                <w:w w:val="15"/>
                <w:shd w:val="solid" w:color="000000" w:fill="000000"/>
                <w:fitText w:val="40" w:id="-762125303"/>
                <w14:textFill>
                  <w14:solidFill>
                    <w14:srgbClr w14:val="000000">
                      <w14:alpha w14:val="100000"/>
                    </w14:srgbClr>
                  </w14:solidFill>
                </w14:textFill>
              </w:rPr>
              <w:t xml:space="preserve">　</w:t>
            </w:r>
            <w:r w:rsidR="00680813" w:rsidRPr="00BA22F7">
              <w:rPr>
                <w:iCs/>
                <w:color w:val="000000"/>
                <w:w w:val="15"/>
                <w:shd w:val="solid" w:color="000000" w:fill="000000"/>
                <w:fitText w:val="40" w:id="-762125303"/>
                <w14:textFill>
                  <w14:solidFill>
                    <w14:srgbClr w14:val="000000">
                      <w14:alpha w14:val="100000"/>
                    </w14:srgbClr>
                  </w14:solidFill>
                </w14:textFill>
              </w:rPr>
              <w:t>|</w:t>
            </w:r>
          </w:p>
        </w:tc>
        <w:tc>
          <w:tcPr>
            <w:tcW w:w="576" w:type="pct"/>
            <w:vAlign w:val="center"/>
          </w:tcPr>
          <w:p w14:paraId="75C5B27C" w14:textId="7C575B14" w:rsidR="008944AA" w:rsidRPr="003948E0" w:rsidRDefault="008944AA" w:rsidP="00A41507">
            <w:pPr>
              <w:pStyle w:val="COMTabletext"/>
              <w:keepNext w:val="0"/>
              <w:jc w:val="center"/>
              <w:rPr>
                <w:iCs/>
              </w:rPr>
            </w:pPr>
            <w:r w:rsidRPr="003948E0">
              <w:rPr>
                <w:iCs/>
              </w:rPr>
              <w:t>1.187</w:t>
            </w:r>
          </w:p>
        </w:tc>
        <w:tc>
          <w:tcPr>
            <w:tcW w:w="545" w:type="pct"/>
            <w:vAlign w:val="center"/>
          </w:tcPr>
          <w:p w14:paraId="3C5D3E80" w14:textId="27612D66" w:rsidR="008944AA" w:rsidRPr="00B973D3" w:rsidRDefault="008944AA" w:rsidP="00A41507">
            <w:pPr>
              <w:pStyle w:val="COMTabletext"/>
              <w:keepNext w:val="0"/>
              <w:jc w:val="center"/>
              <w:rPr>
                <w:iCs/>
                <w:vertAlign w:val="superscript"/>
              </w:rPr>
            </w:pPr>
            <w:r w:rsidRPr="003948E0">
              <w:rPr>
                <w:iCs/>
              </w:rPr>
              <w:t>$</w:t>
            </w:r>
            <w:r w:rsidR="00680813" w:rsidRPr="00BA22F7">
              <w:rPr>
                <w:iCs/>
                <w:color w:val="000000"/>
                <w:spacing w:val="42"/>
                <w:shd w:val="solid" w:color="000000" w:fill="000000"/>
                <w:fitText w:val="213" w:id="-762125302"/>
                <w14:textFill>
                  <w14:solidFill>
                    <w14:srgbClr w14:val="000000">
                      <w14:alpha w14:val="100000"/>
                    </w14:srgbClr>
                  </w14:solidFill>
                </w14:textFill>
              </w:rPr>
              <w:t>||</w:t>
            </w:r>
            <w:r w:rsidR="00680813" w:rsidRPr="00BA22F7">
              <w:rPr>
                <w:iCs/>
                <w:color w:val="000000"/>
                <w:spacing w:val="2"/>
                <w:shd w:val="solid" w:color="000000" w:fill="000000"/>
                <w:fitText w:val="213" w:id="-762125302"/>
                <w14:textFill>
                  <w14:solidFill>
                    <w14:srgbClr w14:val="000000">
                      <w14:alpha w14:val="100000"/>
                    </w14:srgbClr>
                  </w14:solidFill>
                </w14:textFill>
              </w:rPr>
              <w:t>|</w:t>
            </w:r>
            <w:r w:rsidR="00B973D3">
              <w:rPr>
                <w:iCs/>
                <w:vertAlign w:val="superscript"/>
              </w:rPr>
              <w:t>7</w:t>
            </w:r>
          </w:p>
        </w:tc>
        <w:tc>
          <w:tcPr>
            <w:tcW w:w="515" w:type="pct"/>
            <w:vAlign w:val="center"/>
          </w:tcPr>
          <w:p w14:paraId="60338D4A" w14:textId="3B51F6B8" w:rsidR="008944AA" w:rsidRPr="003948E0" w:rsidRDefault="00680813" w:rsidP="00A41507">
            <w:pPr>
              <w:pStyle w:val="COMTabletext"/>
              <w:keepNext w:val="0"/>
              <w:jc w:val="center"/>
              <w:rPr>
                <w:iCs/>
              </w:rPr>
            </w:pPr>
            <w:r w:rsidRPr="00A41507">
              <w:rPr>
                <w:iCs/>
                <w:color w:val="000000"/>
                <w:spacing w:val="55"/>
                <w:w w:val="27"/>
                <w:shd w:val="solid" w:color="000000" w:fill="000000"/>
                <w:fitText w:val="120" w:id="-762125301"/>
                <w14:textFill>
                  <w14:solidFill>
                    <w14:srgbClr w14:val="000000">
                      <w14:alpha w14:val="100000"/>
                    </w14:srgbClr>
                  </w14:solidFill>
                </w14:textFill>
              </w:rPr>
              <w:t>|</w:t>
            </w:r>
            <w:r w:rsidRPr="00A41507">
              <w:rPr>
                <w:rFonts w:hint="eastAsia"/>
                <w:iCs/>
                <w:color w:val="000000"/>
                <w:spacing w:val="1"/>
                <w:w w:val="27"/>
                <w:shd w:val="solid" w:color="000000" w:fill="000000"/>
                <w:fitText w:val="120" w:id="-762125301"/>
                <w14:textFill>
                  <w14:solidFill>
                    <w14:srgbClr w14:val="000000">
                      <w14:alpha w14:val="100000"/>
                    </w14:srgbClr>
                  </w14:solidFill>
                </w14:textFill>
              </w:rPr>
              <w:t xml:space="preserve">　</w:t>
            </w:r>
            <w:r w:rsidR="007114DF" w:rsidRPr="002851FB">
              <w:rPr>
                <w:iCs/>
              </w:rPr>
              <w:t>%</w:t>
            </w:r>
          </w:p>
        </w:tc>
      </w:tr>
    </w:tbl>
    <w:p w14:paraId="725667FF" w14:textId="540A81FD" w:rsidR="00C814DB" w:rsidRDefault="00C814DB" w:rsidP="00C814DB">
      <w:pPr>
        <w:pStyle w:val="COMTablefooter"/>
      </w:pPr>
      <w:r w:rsidRPr="00471739">
        <w:t xml:space="preserve">Source: </w:t>
      </w:r>
      <w:r>
        <w:t>Compiled using the Section 3 economic model Excel workbook; Table 3-34, pp168-170 of the submission.</w:t>
      </w:r>
    </w:p>
    <w:p w14:paraId="77E0848A" w14:textId="77777777" w:rsidR="00C814DB" w:rsidRDefault="00C814DB" w:rsidP="00C814DB">
      <w:pPr>
        <w:pStyle w:val="COMTablefooter"/>
      </w:pPr>
      <w:r>
        <w:t>Abbreviations: CRS, cytokine release syndrome; HR, hazard ratio; ICER, incremental cost-effectiveness ratio; OS, overall survival; PFS, progression-free survival; QALY, quality-adjusted life year; R-GemOx, rituximab + gemcitabine + oxaliplatin.</w:t>
      </w:r>
    </w:p>
    <w:p w14:paraId="7B499957" w14:textId="77777777" w:rsidR="00C814DB" w:rsidRPr="007F2EBA" w:rsidRDefault="00C814DB" w:rsidP="00C814DB">
      <w:pPr>
        <w:pStyle w:val="COMTablefooter"/>
      </w:pPr>
      <w:r>
        <w:rPr>
          <w:vertAlign w:val="superscript"/>
        </w:rPr>
        <w:t>a</w:t>
      </w:r>
      <w:r>
        <w:t xml:space="preserve"> Adherence of 96.5% assumed in Cycle 1, 96.5% in Cycles 2 to 3, 98.6% in Cycles 4 to 9 and 95.3% in Cycle 10+ based on the mean relative dose intensities reported for epcoritamab in the EPCORE NHL-1 study.</w:t>
      </w:r>
    </w:p>
    <w:p w14:paraId="70AC733C" w14:textId="43C4E331" w:rsidR="002721E2" w:rsidRPr="003948E0" w:rsidRDefault="00C814DB" w:rsidP="00C814DB">
      <w:pPr>
        <w:pStyle w:val="COMTablefooter"/>
      </w:pPr>
      <w:r w:rsidRPr="00B6501F">
        <w:rPr>
          <w:vertAlign w:val="superscript"/>
        </w:rPr>
        <w:t>b</w:t>
      </w:r>
      <w:r w:rsidRPr="0036172F">
        <w:rPr>
          <w:i/>
          <w:iCs/>
        </w:rPr>
        <w:t xml:space="preserve"> </w:t>
      </w:r>
      <w:r w:rsidR="002721E2" w:rsidRPr="003948E0">
        <w:t>Extrapolated time on treatment data for epcoritamab in cells J70:J630 of the ‘Markov Trace’ tab copied to cells AN70:AN630 of the ‘Markov Trace’ tab</w:t>
      </w:r>
    </w:p>
    <w:p w14:paraId="7D253292" w14:textId="77777777" w:rsidR="00B52F11" w:rsidRPr="003948E0" w:rsidRDefault="002721E2" w:rsidP="00B52F11">
      <w:pPr>
        <w:pStyle w:val="COMTablefooter"/>
      </w:pPr>
      <w:r w:rsidRPr="003948E0">
        <w:rPr>
          <w:vertAlign w:val="superscript"/>
        </w:rPr>
        <w:t xml:space="preserve">c </w:t>
      </w:r>
      <w:r w:rsidR="00C814DB" w:rsidRPr="003948E0">
        <w:t>Drug costs only (no administration cost included).</w:t>
      </w:r>
      <w:r w:rsidR="00DC7782" w:rsidRPr="003948E0">
        <w:t xml:space="preserve"> Applied as a one-off costs based on time to initiation of next treatment data.</w:t>
      </w:r>
      <w:r w:rsidR="00B52F11" w:rsidRPr="003948E0">
        <w:br/>
      </w:r>
      <w:r w:rsidR="00B52F11" w:rsidRPr="003948E0">
        <w:rPr>
          <w:vertAlign w:val="superscript"/>
        </w:rPr>
        <w:t>d</w:t>
      </w:r>
      <w:r w:rsidR="00B52F11" w:rsidRPr="003948E0">
        <w:t xml:space="preserve"> Cell C63 of the ‘Inputs Summary’ tab set to 5 </w:t>
      </w:r>
    </w:p>
    <w:p w14:paraId="423EE0DB" w14:textId="3965456D" w:rsidR="00B52F11" w:rsidRPr="003948E0" w:rsidRDefault="00B52F11" w:rsidP="00B52F11">
      <w:pPr>
        <w:pStyle w:val="COMTablefooter"/>
      </w:pPr>
      <w:r w:rsidRPr="003948E0">
        <w:rPr>
          <w:vertAlign w:val="superscript"/>
        </w:rPr>
        <w:t>e</w:t>
      </w:r>
      <w:r w:rsidRPr="003948E0">
        <w:t xml:space="preserve"> Cell C7 of the ‘Inputs Summary’ tab set to 10</w:t>
      </w:r>
    </w:p>
    <w:p w14:paraId="502F4119" w14:textId="387195E3" w:rsidR="00B52F11" w:rsidRPr="003948E0" w:rsidRDefault="00B52F11" w:rsidP="00B52F11">
      <w:pPr>
        <w:pStyle w:val="COMTablefooter"/>
      </w:pPr>
      <w:r w:rsidRPr="003948E0">
        <w:rPr>
          <w:vertAlign w:val="superscript"/>
        </w:rPr>
        <w:t>f</w:t>
      </w:r>
      <w:r w:rsidRPr="003948E0">
        <w:t xml:space="preserve"> Cell K46 of the ‘Survival Curve Inputs’ tab set to =1/L51</w:t>
      </w:r>
    </w:p>
    <w:p w14:paraId="2DC6056C" w14:textId="699E22F1" w:rsidR="003948E0" w:rsidRDefault="00B52F11" w:rsidP="003948E0">
      <w:pPr>
        <w:pStyle w:val="COMTablefooter"/>
        <w:spacing w:after="0"/>
      </w:pPr>
      <w:r w:rsidRPr="003948E0">
        <w:rPr>
          <w:vertAlign w:val="superscript"/>
        </w:rPr>
        <w:t>g</w:t>
      </w:r>
      <w:r w:rsidRPr="003948E0">
        <w:t xml:space="preserve"> Cell C7 of the ‘Inputs Summary’ tab set to 15</w:t>
      </w:r>
    </w:p>
    <w:p w14:paraId="4B4255F5" w14:textId="46EFE0C2" w:rsidR="003948E0" w:rsidRPr="003948E0" w:rsidRDefault="003948E0" w:rsidP="003948E0">
      <w:pPr>
        <w:rPr>
          <w:rFonts w:ascii="Arial Narrow" w:hAnsi="Arial Narrow"/>
          <w:sz w:val="18"/>
          <w:szCs w:val="18"/>
        </w:rPr>
      </w:pPr>
      <w:r>
        <w:rPr>
          <w:rFonts w:ascii="Arial Narrow" w:hAnsi="Arial Narrow"/>
          <w:sz w:val="18"/>
          <w:szCs w:val="18"/>
          <w:vertAlign w:val="superscript"/>
        </w:rPr>
        <w:t xml:space="preserve">h </w:t>
      </w:r>
      <w:r>
        <w:rPr>
          <w:rFonts w:ascii="Arial Narrow" w:hAnsi="Arial Narrow"/>
          <w:sz w:val="18"/>
          <w:szCs w:val="18"/>
        </w:rPr>
        <w:t>Compiled during the preparation of the ESC advice</w:t>
      </w:r>
    </w:p>
    <w:p w14:paraId="1AA9BD77" w14:textId="77777777" w:rsidR="00C814DB" w:rsidRDefault="00C814DB" w:rsidP="002851FB">
      <w:pPr>
        <w:pStyle w:val="COMTablefooter"/>
        <w:spacing w:after="0"/>
        <w:rPr>
          <w:iCs/>
        </w:rPr>
      </w:pPr>
      <w:r w:rsidRPr="00B7452F">
        <w:rPr>
          <w:iCs/>
        </w:rPr>
        <w:t>Note: Errors associated with the health state costs (annual cost of $3,048 included in each cycle rather than 28-day cost of $233.68), and double counting of the adverse event costs were corrected during the evaluation.</w:t>
      </w:r>
    </w:p>
    <w:p w14:paraId="2B4FF056" w14:textId="77777777" w:rsidR="002851FB" w:rsidRPr="00FE21BD" w:rsidRDefault="002851FB" w:rsidP="002851FB">
      <w:pPr>
        <w:rPr>
          <w:rFonts w:ascii="Arial Narrow" w:hAnsi="Arial Narrow"/>
          <w:i/>
          <w:snapToGrid w:val="0"/>
          <w:sz w:val="18"/>
          <w:szCs w:val="22"/>
        </w:rPr>
      </w:pPr>
      <w:r w:rsidRPr="00FE21BD">
        <w:rPr>
          <w:rFonts w:ascii="Arial Narrow" w:hAnsi="Arial Narrow"/>
          <w:i/>
          <w:snapToGrid w:val="0"/>
          <w:sz w:val="18"/>
          <w:szCs w:val="22"/>
        </w:rPr>
        <w:t>The redacted values correspond to the following ranges:</w:t>
      </w:r>
    </w:p>
    <w:p w14:paraId="7BAAE812" w14:textId="77777777" w:rsidR="00250712" w:rsidRDefault="002851FB" w:rsidP="002851FB">
      <w:pPr>
        <w:rPr>
          <w:rFonts w:ascii="Arial Narrow" w:hAnsi="Arial Narrow"/>
          <w:i/>
          <w:snapToGrid w:val="0"/>
          <w:sz w:val="18"/>
          <w:szCs w:val="22"/>
          <w:vertAlign w:val="superscript"/>
        </w:rPr>
      </w:pPr>
      <w:r w:rsidRPr="00FE21BD">
        <w:rPr>
          <w:rFonts w:ascii="Arial Narrow" w:hAnsi="Arial Narrow"/>
          <w:i/>
          <w:snapToGrid w:val="0"/>
          <w:sz w:val="18"/>
          <w:szCs w:val="22"/>
          <w:vertAlign w:val="superscript"/>
        </w:rPr>
        <w:t xml:space="preserve">1 </w:t>
      </w:r>
      <w:r w:rsidRPr="002851FB">
        <w:rPr>
          <w:rFonts w:ascii="Arial Narrow" w:hAnsi="Arial Narrow"/>
          <w:i/>
          <w:snapToGrid w:val="0"/>
          <w:sz w:val="18"/>
          <w:szCs w:val="22"/>
        </w:rPr>
        <w:t>$55,000 to &lt; $75,000</w:t>
      </w:r>
    </w:p>
    <w:p w14:paraId="5BDB2B41" w14:textId="2616E639" w:rsidR="002851FB" w:rsidRDefault="002851FB" w:rsidP="002851FB">
      <w:pPr>
        <w:rPr>
          <w:rFonts w:ascii="Arial Narrow" w:hAnsi="Arial Narrow"/>
          <w:i/>
          <w:snapToGrid w:val="0"/>
          <w:sz w:val="18"/>
          <w:szCs w:val="22"/>
        </w:rPr>
      </w:pPr>
      <w:r w:rsidRPr="00FE21BD">
        <w:rPr>
          <w:rFonts w:ascii="Arial Narrow" w:hAnsi="Arial Narrow"/>
          <w:i/>
          <w:snapToGrid w:val="0"/>
          <w:sz w:val="18"/>
          <w:szCs w:val="22"/>
          <w:vertAlign w:val="superscript"/>
        </w:rPr>
        <w:t xml:space="preserve">2 </w:t>
      </w:r>
      <w:r w:rsidR="00250712" w:rsidRPr="00250712">
        <w:rPr>
          <w:rFonts w:ascii="Arial Narrow" w:hAnsi="Arial Narrow"/>
          <w:i/>
          <w:snapToGrid w:val="0"/>
          <w:sz w:val="18"/>
          <w:szCs w:val="22"/>
        </w:rPr>
        <w:t>$45,000 to &lt; $55,000</w:t>
      </w:r>
    </w:p>
    <w:p w14:paraId="3614DFCA" w14:textId="6FF4674A" w:rsidR="00250712" w:rsidRDefault="006065C5" w:rsidP="002851FB">
      <w:pPr>
        <w:rPr>
          <w:rFonts w:ascii="Arial Narrow" w:hAnsi="Arial Narrow"/>
          <w:i/>
          <w:snapToGrid w:val="0"/>
          <w:sz w:val="18"/>
          <w:szCs w:val="22"/>
        </w:rPr>
      </w:pPr>
      <w:r w:rsidRPr="006065C5">
        <w:rPr>
          <w:rFonts w:ascii="Arial Narrow" w:hAnsi="Arial Narrow"/>
          <w:i/>
          <w:snapToGrid w:val="0"/>
          <w:sz w:val="18"/>
          <w:szCs w:val="22"/>
          <w:vertAlign w:val="superscript"/>
        </w:rPr>
        <w:t>3</w:t>
      </w:r>
      <w:r w:rsidR="00A17B4F">
        <w:rPr>
          <w:rFonts w:ascii="Arial Narrow" w:hAnsi="Arial Narrow"/>
          <w:i/>
          <w:snapToGrid w:val="0"/>
          <w:sz w:val="18"/>
          <w:szCs w:val="22"/>
          <w:vertAlign w:val="superscript"/>
        </w:rPr>
        <w:t xml:space="preserve"> </w:t>
      </w:r>
      <w:r>
        <w:rPr>
          <w:rFonts w:ascii="Arial Narrow" w:hAnsi="Arial Narrow"/>
          <w:i/>
          <w:snapToGrid w:val="0"/>
          <w:sz w:val="18"/>
          <w:szCs w:val="22"/>
        </w:rPr>
        <w:t>$</w:t>
      </w:r>
      <w:r w:rsidRPr="006065C5">
        <w:rPr>
          <w:rFonts w:ascii="Arial Narrow" w:hAnsi="Arial Narrow"/>
          <w:i/>
          <w:snapToGrid w:val="0"/>
          <w:sz w:val="18"/>
          <w:szCs w:val="22"/>
        </w:rPr>
        <w:t>135,000 to &lt; $155,000</w:t>
      </w:r>
    </w:p>
    <w:p w14:paraId="742AC38D" w14:textId="3E08E4C7" w:rsidR="00E14DB5" w:rsidRDefault="00E14DB5" w:rsidP="002851FB">
      <w:pPr>
        <w:rPr>
          <w:rFonts w:ascii="Arial Narrow" w:hAnsi="Arial Narrow"/>
          <w:i/>
          <w:snapToGrid w:val="0"/>
          <w:sz w:val="18"/>
          <w:szCs w:val="22"/>
        </w:rPr>
      </w:pPr>
      <w:r>
        <w:rPr>
          <w:rFonts w:ascii="Arial Narrow" w:hAnsi="Arial Narrow"/>
          <w:i/>
          <w:snapToGrid w:val="0"/>
          <w:sz w:val="18"/>
          <w:szCs w:val="22"/>
          <w:vertAlign w:val="superscript"/>
        </w:rPr>
        <w:t>4</w:t>
      </w:r>
      <w:r w:rsidR="00A17B4F">
        <w:rPr>
          <w:rFonts w:ascii="Arial Narrow" w:hAnsi="Arial Narrow"/>
          <w:i/>
          <w:snapToGrid w:val="0"/>
          <w:sz w:val="18"/>
          <w:szCs w:val="22"/>
          <w:vertAlign w:val="superscript"/>
        </w:rPr>
        <w:t xml:space="preserve"> </w:t>
      </w:r>
      <w:r w:rsidRPr="00E14DB5">
        <w:rPr>
          <w:rFonts w:ascii="Arial Narrow" w:hAnsi="Arial Narrow"/>
          <w:i/>
          <w:snapToGrid w:val="0"/>
          <w:sz w:val="18"/>
          <w:szCs w:val="22"/>
        </w:rPr>
        <w:t>$95,000 to &lt; $115,000</w:t>
      </w:r>
    </w:p>
    <w:p w14:paraId="2798A047" w14:textId="5D5C5ECE" w:rsidR="00A17B4F" w:rsidRDefault="00A17B4F" w:rsidP="002851FB">
      <w:pPr>
        <w:rPr>
          <w:rFonts w:ascii="Arial Narrow" w:hAnsi="Arial Narrow"/>
          <w:i/>
          <w:snapToGrid w:val="0"/>
          <w:sz w:val="18"/>
          <w:szCs w:val="22"/>
        </w:rPr>
      </w:pPr>
      <w:r>
        <w:rPr>
          <w:rFonts w:ascii="Arial Narrow" w:hAnsi="Arial Narrow"/>
          <w:i/>
          <w:snapToGrid w:val="0"/>
          <w:sz w:val="18"/>
          <w:szCs w:val="22"/>
          <w:vertAlign w:val="superscript"/>
        </w:rPr>
        <w:t xml:space="preserve">5 </w:t>
      </w:r>
      <w:r w:rsidRPr="00A17B4F">
        <w:rPr>
          <w:rFonts w:ascii="Arial Narrow" w:hAnsi="Arial Narrow"/>
          <w:i/>
          <w:snapToGrid w:val="0"/>
          <w:sz w:val="18"/>
          <w:szCs w:val="22"/>
        </w:rPr>
        <w:t>$75,000 to &lt; $95,000</w:t>
      </w:r>
    </w:p>
    <w:p w14:paraId="709745B8" w14:textId="0814FC62" w:rsidR="00303B8B" w:rsidRDefault="00303B8B" w:rsidP="002851FB">
      <w:pPr>
        <w:rPr>
          <w:rFonts w:ascii="Arial Narrow" w:hAnsi="Arial Narrow"/>
          <w:i/>
          <w:snapToGrid w:val="0"/>
          <w:sz w:val="18"/>
          <w:szCs w:val="22"/>
        </w:rPr>
      </w:pPr>
      <w:r>
        <w:rPr>
          <w:rFonts w:ascii="Arial Narrow" w:hAnsi="Arial Narrow"/>
          <w:i/>
          <w:snapToGrid w:val="0"/>
          <w:sz w:val="18"/>
          <w:szCs w:val="22"/>
          <w:vertAlign w:val="superscript"/>
        </w:rPr>
        <w:t xml:space="preserve">6 </w:t>
      </w:r>
      <w:r w:rsidRPr="00303B8B">
        <w:rPr>
          <w:rFonts w:ascii="Arial Narrow" w:hAnsi="Arial Narrow"/>
          <w:i/>
          <w:snapToGrid w:val="0"/>
          <w:sz w:val="18"/>
          <w:szCs w:val="22"/>
        </w:rPr>
        <w:t>$115,000 to &lt; $135,000</w:t>
      </w:r>
    </w:p>
    <w:p w14:paraId="4B51050B" w14:textId="2D54737E" w:rsidR="002851FB" w:rsidRPr="00840318" w:rsidRDefault="00B973D3" w:rsidP="00A41507">
      <w:pPr>
        <w:spacing w:after="120"/>
        <w:rPr>
          <w:rFonts w:ascii="Arial Narrow" w:hAnsi="Arial Narrow"/>
          <w:i/>
          <w:snapToGrid w:val="0"/>
          <w:sz w:val="18"/>
          <w:szCs w:val="22"/>
        </w:rPr>
      </w:pPr>
      <w:r>
        <w:rPr>
          <w:rFonts w:ascii="Arial Narrow" w:hAnsi="Arial Narrow"/>
          <w:i/>
          <w:snapToGrid w:val="0"/>
          <w:sz w:val="18"/>
          <w:szCs w:val="22"/>
          <w:vertAlign w:val="superscript"/>
        </w:rPr>
        <w:t>7</w:t>
      </w:r>
      <w:r w:rsidRPr="00B973D3">
        <w:rPr>
          <w:rFonts w:ascii="Arial Narrow" w:hAnsi="Arial Narrow"/>
          <w:i/>
          <w:snapToGrid w:val="0"/>
          <w:sz w:val="18"/>
          <w:szCs w:val="22"/>
        </w:rPr>
        <w:t>$155,000 to &lt; $255,000</w:t>
      </w:r>
    </w:p>
    <w:p w14:paraId="0FBF0047" w14:textId="5573983A" w:rsidR="00447DFC" w:rsidRDefault="001D6B22" w:rsidP="00805938">
      <w:pPr>
        <w:pStyle w:val="COMexecsummnumbered"/>
      </w:pPr>
      <w:r w:rsidRPr="00805938">
        <w:lastRenderedPageBreak/>
        <w:t>The model was most sensitive to the discount rate, the time horizon, the overall survival hazard ratio, the choice of progression-free survival extrapolation for the epcoritamab arm</w:t>
      </w:r>
      <w:r w:rsidR="00C0418E">
        <w:t xml:space="preserve">, </w:t>
      </w:r>
      <w:r w:rsidR="000D0571" w:rsidRPr="00D73C40">
        <w:t>inclusion of epcoritamab costs beyond 3 years</w:t>
      </w:r>
      <w:r w:rsidR="000D0571" w:rsidRPr="000D0571">
        <w:t xml:space="preserve"> </w:t>
      </w:r>
      <w:r w:rsidR="00C0418E">
        <w:t>and</w:t>
      </w:r>
      <w:r w:rsidRPr="00805938">
        <w:t xml:space="preserve"> the inclusion/exclusion </w:t>
      </w:r>
      <w:r w:rsidR="00C0418E">
        <w:t>(</w:t>
      </w:r>
      <w:r w:rsidRPr="00805938">
        <w:t>and timing</w:t>
      </w:r>
      <w:r w:rsidR="00C0418E">
        <w:t xml:space="preserve"> </w:t>
      </w:r>
      <w:r w:rsidRPr="00805938">
        <w:t>of application</w:t>
      </w:r>
      <w:r w:rsidR="00C0418E">
        <w:t>)</w:t>
      </w:r>
      <w:r w:rsidRPr="00805938">
        <w:t xml:space="preserve"> of the cure assumption.</w:t>
      </w:r>
    </w:p>
    <w:p w14:paraId="52A65272" w14:textId="2044C1FB" w:rsidR="00997E63" w:rsidRPr="003948E0" w:rsidRDefault="00997E63" w:rsidP="00805938">
      <w:pPr>
        <w:pStyle w:val="COMexecsummnumbered"/>
      </w:pPr>
      <w:bookmarkStart w:id="60" w:name="_Ref180221526"/>
      <w:r w:rsidRPr="003948E0">
        <w:t>The ESC advised that a respecified base case incorporating the following inputs would be appropriate</w:t>
      </w:r>
      <w:r w:rsidR="003B321B" w:rsidRPr="003948E0">
        <w:t xml:space="preserve"> to address some of the concerns raised</w:t>
      </w:r>
      <w:r w:rsidRPr="003948E0">
        <w:t>:</w:t>
      </w:r>
      <w:bookmarkEnd w:id="60"/>
    </w:p>
    <w:p w14:paraId="03036835" w14:textId="3B792FAD" w:rsidR="00997E63" w:rsidRPr="003948E0" w:rsidRDefault="00997E63" w:rsidP="009840C7">
      <w:pPr>
        <w:pStyle w:val="COMexecsummbulletlist"/>
        <w:ind w:left="1134" w:hanging="357"/>
      </w:pPr>
      <w:r w:rsidRPr="003948E0">
        <w:t xml:space="preserve">Cure rate applied at 5 years (see paragraph </w:t>
      </w:r>
      <w:r w:rsidRPr="003948E0">
        <w:fldChar w:fldCharType="begin"/>
      </w:r>
      <w:r w:rsidRPr="003948E0">
        <w:instrText xml:space="preserve"> REF _Ref180132049 \r \h </w:instrText>
      </w:r>
      <w:r w:rsidR="003948E0">
        <w:instrText xml:space="preserve"> \* MERGEFORMAT </w:instrText>
      </w:r>
      <w:r w:rsidRPr="003948E0">
        <w:fldChar w:fldCharType="separate"/>
      </w:r>
      <w:r w:rsidR="00180EF2">
        <w:t>6.63</w:t>
      </w:r>
      <w:r w:rsidRPr="003948E0">
        <w:fldChar w:fldCharType="end"/>
      </w:r>
      <w:r w:rsidRPr="003948E0">
        <w:t>);</w:t>
      </w:r>
    </w:p>
    <w:p w14:paraId="265CFC6D" w14:textId="731596A5" w:rsidR="00997E63" w:rsidRPr="003948E0" w:rsidRDefault="00997E63" w:rsidP="009840C7">
      <w:pPr>
        <w:pStyle w:val="COMexecsummbulletlist"/>
        <w:ind w:left="1134" w:hanging="357"/>
      </w:pPr>
      <w:r w:rsidRPr="003948E0">
        <w:t xml:space="preserve">Epcoritamab costs beyond 5 years included (see paragraph </w:t>
      </w:r>
      <w:r w:rsidRPr="003948E0">
        <w:fldChar w:fldCharType="begin"/>
      </w:r>
      <w:r w:rsidRPr="003948E0">
        <w:instrText xml:space="preserve"> REF _Ref180219337 \r \h </w:instrText>
      </w:r>
      <w:r w:rsidR="003948E0">
        <w:instrText xml:space="preserve"> \* MERGEFORMAT </w:instrText>
      </w:r>
      <w:r w:rsidRPr="003948E0">
        <w:fldChar w:fldCharType="separate"/>
      </w:r>
      <w:r w:rsidR="00180EF2">
        <w:t>6.62</w:t>
      </w:r>
      <w:r w:rsidRPr="003948E0">
        <w:fldChar w:fldCharType="end"/>
      </w:r>
      <w:r w:rsidRPr="003948E0">
        <w:t>);</w:t>
      </w:r>
    </w:p>
    <w:p w14:paraId="0F8BFC05" w14:textId="431A22F8" w:rsidR="00997E63" w:rsidRPr="003948E0" w:rsidRDefault="00997E63" w:rsidP="009840C7">
      <w:pPr>
        <w:pStyle w:val="COMexecsummbulletlist"/>
        <w:ind w:left="1134" w:hanging="357"/>
      </w:pPr>
      <w:r w:rsidRPr="003948E0">
        <w:t xml:space="preserve">10 year time horizon (see paragraph </w:t>
      </w:r>
      <w:r w:rsidRPr="003948E0">
        <w:fldChar w:fldCharType="begin"/>
      </w:r>
      <w:r w:rsidRPr="003948E0">
        <w:instrText xml:space="preserve"> REF _Ref179887318 \r \h </w:instrText>
      </w:r>
      <w:r w:rsidR="003948E0">
        <w:instrText xml:space="preserve"> \* MERGEFORMAT </w:instrText>
      </w:r>
      <w:r w:rsidRPr="003948E0">
        <w:fldChar w:fldCharType="separate"/>
      </w:r>
      <w:r w:rsidR="00180EF2">
        <w:t>6.68</w:t>
      </w:r>
      <w:r w:rsidRPr="003948E0">
        <w:fldChar w:fldCharType="end"/>
      </w:r>
      <w:r w:rsidRPr="003948E0">
        <w:t xml:space="preserve">); </w:t>
      </w:r>
    </w:p>
    <w:p w14:paraId="07714AAF" w14:textId="428EBE6F" w:rsidR="00997E63" w:rsidRPr="003948E0" w:rsidRDefault="00997E63" w:rsidP="009840C7">
      <w:pPr>
        <w:pStyle w:val="COMexecsummbulletlist"/>
        <w:ind w:left="1134" w:hanging="357"/>
      </w:pPr>
      <w:r w:rsidRPr="003948E0">
        <w:t>Use of unadjusted hazard ratio for overall survival (</w:t>
      </w:r>
      <w:r w:rsidR="00B6501F">
        <w:t xml:space="preserve">0.512, </w:t>
      </w:r>
      <w:r w:rsidRPr="003948E0">
        <w:t xml:space="preserve">see paragraph </w:t>
      </w:r>
      <w:r w:rsidRPr="003948E0">
        <w:fldChar w:fldCharType="begin"/>
      </w:r>
      <w:r w:rsidRPr="003948E0">
        <w:instrText xml:space="preserve"> REF _Ref180219530 \r \h </w:instrText>
      </w:r>
      <w:r w:rsidR="003948E0">
        <w:instrText xml:space="preserve"> \* MERGEFORMAT </w:instrText>
      </w:r>
      <w:r w:rsidRPr="003948E0">
        <w:fldChar w:fldCharType="separate"/>
      </w:r>
      <w:r w:rsidR="00180EF2">
        <w:t>6.60</w:t>
      </w:r>
      <w:r w:rsidRPr="003948E0">
        <w:fldChar w:fldCharType="end"/>
      </w:r>
      <w:r w:rsidRPr="003948E0">
        <w:t>).</w:t>
      </w:r>
    </w:p>
    <w:p w14:paraId="3092EB2A" w14:textId="6FCABAD1" w:rsidR="00997E63" w:rsidRDefault="00997E63" w:rsidP="009840C7">
      <w:pPr>
        <w:pStyle w:val="COMexecsummbulletlist"/>
        <w:numPr>
          <w:ilvl w:val="0"/>
          <w:numId w:val="0"/>
        </w:numPr>
        <w:spacing w:before="120"/>
        <w:ind w:left="777"/>
      </w:pPr>
      <w:r w:rsidRPr="003948E0">
        <w:t>The ESC noted that incorporating these inputs increased the base case ICER from $</w:t>
      </w:r>
      <w:r w:rsidR="00C57F5B" w:rsidRPr="00C57F5B">
        <w:t xml:space="preserve">55,000 to &lt; $75,000 </w:t>
      </w:r>
      <w:r w:rsidR="003B321B" w:rsidRPr="003948E0">
        <w:t xml:space="preserve">per </w:t>
      </w:r>
      <w:r w:rsidRPr="003948E0">
        <w:t xml:space="preserve">QALY </w:t>
      </w:r>
      <w:r w:rsidR="00944CF4" w:rsidRPr="003948E0">
        <w:t xml:space="preserve">gained </w:t>
      </w:r>
      <w:r w:rsidRPr="003948E0">
        <w:t>to $</w:t>
      </w:r>
      <w:r w:rsidR="00E81E92" w:rsidRPr="00E81E92">
        <w:t>155,000 to &lt; $255,000</w:t>
      </w:r>
      <w:r w:rsidR="00E81E92">
        <w:t xml:space="preserve"> </w:t>
      </w:r>
      <w:r w:rsidR="003B321B" w:rsidRPr="003948E0">
        <w:t xml:space="preserve">per </w:t>
      </w:r>
      <w:r w:rsidRPr="003948E0">
        <w:t>QALY</w:t>
      </w:r>
      <w:r w:rsidR="00944CF4" w:rsidRPr="003948E0">
        <w:t xml:space="preserve"> gained. </w:t>
      </w:r>
    </w:p>
    <w:p w14:paraId="739A2CFF" w14:textId="5648879E" w:rsidR="00D73C40" w:rsidRDefault="00D73C40" w:rsidP="00D73C40">
      <w:pPr>
        <w:pStyle w:val="COMexecsummnumbered"/>
      </w:pPr>
      <w:r>
        <w:t>The pre-PBAC response provided a revised base case that incorporated the following inputs:</w:t>
      </w:r>
    </w:p>
    <w:p w14:paraId="113B2DEE" w14:textId="44FA48DF" w:rsidR="00D73C40" w:rsidRDefault="00D73C40" w:rsidP="009840C7">
      <w:pPr>
        <w:pStyle w:val="COMexecsummbulletlist"/>
        <w:spacing w:before="120"/>
        <w:ind w:left="1134" w:hanging="357"/>
      </w:pPr>
      <w:r>
        <w:t>Cure rate applied at 5 years;</w:t>
      </w:r>
    </w:p>
    <w:p w14:paraId="3897E6F6" w14:textId="3C566DC0" w:rsidR="00D73C40" w:rsidRDefault="00D73C40" w:rsidP="009840C7">
      <w:pPr>
        <w:pStyle w:val="COMexecsummbulletlist"/>
        <w:spacing w:before="120"/>
        <w:ind w:left="1134" w:hanging="357"/>
      </w:pPr>
      <w:r>
        <w:t>20 year time horizon (</w:t>
      </w:r>
      <w:r w:rsidRPr="003948E0">
        <w:t xml:space="preserve">see paragraph </w:t>
      </w:r>
      <w:r w:rsidRPr="003948E0">
        <w:fldChar w:fldCharType="begin"/>
      </w:r>
      <w:r w:rsidRPr="003948E0">
        <w:instrText xml:space="preserve"> REF _Ref179887318 \r \h </w:instrText>
      </w:r>
      <w:r>
        <w:instrText xml:space="preserve"> \* MERGEFORMAT </w:instrText>
      </w:r>
      <w:r w:rsidRPr="003948E0">
        <w:fldChar w:fldCharType="separate"/>
      </w:r>
      <w:r w:rsidR="00180EF2">
        <w:t>6.68</w:t>
      </w:r>
      <w:r w:rsidRPr="003948E0">
        <w:fldChar w:fldCharType="end"/>
      </w:r>
      <w:r w:rsidRPr="003948E0">
        <w:t>);</w:t>
      </w:r>
    </w:p>
    <w:p w14:paraId="2BAA2096" w14:textId="2487B4B1" w:rsidR="00D73C40" w:rsidRDefault="00D73C40" w:rsidP="009840C7">
      <w:pPr>
        <w:pStyle w:val="COMexecsummbulletlist"/>
        <w:spacing w:before="120"/>
        <w:ind w:left="1134" w:hanging="357"/>
      </w:pPr>
      <w:r>
        <w:t xml:space="preserve">Use of the hazard ratio for overall survival from </w:t>
      </w:r>
      <w:r>
        <w:rPr>
          <w:iCs/>
        </w:rPr>
        <w:t>the Tomas et al MAIC (</w:t>
      </w:r>
      <w:r w:rsidR="00B6501F">
        <w:rPr>
          <w:iCs/>
        </w:rPr>
        <w:t xml:space="preserve">0.44, </w:t>
      </w:r>
      <w:r w:rsidRPr="003948E0">
        <w:t xml:space="preserve">see paragraph </w:t>
      </w:r>
      <w:r w:rsidRPr="003948E0">
        <w:fldChar w:fldCharType="begin"/>
      </w:r>
      <w:r w:rsidRPr="003948E0">
        <w:instrText xml:space="preserve"> REF _Ref180219530 \r \h </w:instrText>
      </w:r>
      <w:r>
        <w:instrText xml:space="preserve"> \* MERGEFORMAT </w:instrText>
      </w:r>
      <w:r w:rsidRPr="003948E0">
        <w:fldChar w:fldCharType="separate"/>
      </w:r>
      <w:r w:rsidR="00180EF2">
        <w:t>6.60</w:t>
      </w:r>
      <w:r w:rsidRPr="003948E0">
        <w:fldChar w:fldCharType="end"/>
      </w:r>
      <w:r>
        <w:t>).</w:t>
      </w:r>
    </w:p>
    <w:p w14:paraId="73EE459B" w14:textId="755C2C72" w:rsidR="00CD245D" w:rsidRPr="0036172F" w:rsidRDefault="00D73C40" w:rsidP="009840C7">
      <w:pPr>
        <w:pStyle w:val="COMexecsummbulletlist"/>
        <w:numPr>
          <w:ilvl w:val="0"/>
          <w:numId w:val="0"/>
        </w:numPr>
        <w:spacing w:before="120"/>
        <w:ind w:left="777"/>
      </w:pPr>
      <w:r>
        <w:t xml:space="preserve">In addition, the respecified base case incorporated </w:t>
      </w:r>
      <w:r w:rsidR="00C87784">
        <w:t>epcoritamab costs in the model up to the revised cure assumption at 5 years (but not beyond), with a resulting ICER of $</w:t>
      </w:r>
      <w:r w:rsidR="00F5709F" w:rsidRPr="00F5709F">
        <w:t>95,000 to &lt; $115,000</w:t>
      </w:r>
      <w:r w:rsidR="00C87784">
        <w:t xml:space="preserve"> per QALY gained. With the price reduction offered in the pre-PBAC response (see paragraph </w:t>
      </w:r>
      <w:r w:rsidR="00C87784">
        <w:fldChar w:fldCharType="begin"/>
      </w:r>
      <w:r w:rsidR="00C87784">
        <w:instrText xml:space="preserve"> REF _Ref182842798 \r \h </w:instrText>
      </w:r>
      <w:r w:rsidR="00C87784">
        <w:fldChar w:fldCharType="separate"/>
      </w:r>
      <w:r w:rsidR="00180EF2">
        <w:t>3.2</w:t>
      </w:r>
      <w:r w:rsidR="00C87784">
        <w:fldChar w:fldCharType="end"/>
      </w:r>
      <w:r w:rsidR="00C87784">
        <w:t>), the ICER reduced to $</w:t>
      </w:r>
      <w:r w:rsidR="00A45D10" w:rsidRPr="00A45D10">
        <w:t>75,000 to &lt; $95,000</w:t>
      </w:r>
      <w:r w:rsidR="00A45D10">
        <w:t xml:space="preserve"> </w:t>
      </w:r>
      <w:r w:rsidR="00C87784">
        <w:t>per QALY gained.</w:t>
      </w:r>
      <w:r w:rsidR="002F453F">
        <w:t xml:space="preserve"> </w:t>
      </w:r>
    </w:p>
    <w:p w14:paraId="472842D7" w14:textId="3E0D3D8F" w:rsidR="00C25D9C" w:rsidRPr="00B7452F" w:rsidRDefault="00C25D9C" w:rsidP="003D5DE7">
      <w:pPr>
        <w:pStyle w:val="COMH2-non-numbered"/>
        <w:rPr>
          <w:i w:val="0"/>
        </w:rPr>
      </w:pPr>
      <w:bookmarkStart w:id="61" w:name="_Toc22897646"/>
      <w:bookmarkStart w:id="62" w:name="_Toc177477309"/>
      <w:r w:rsidRPr="00B7452F">
        <w:rPr>
          <w:i w:val="0"/>
        </w:rPr>
        <w:t>Drug</w:t>
      </w:r>
      <w:r w:rsidR="002F1877" w:rsidRPr="00B7452F">
        <w:rPr>
          <w:i w:val="0"/>
        </w:rPr>
        <w:t xml:space="preserve"> cost</w:t>
      </w:r>
      <w:r w:rsidR="009A5ABC" w:rsidRPr="00B7452F">
        <w:rPr>
          <w:i w:val="0"/>
        </w:rPr>
        <w:t>/</w:t>
      </w:r>
      <w:r w:rsidR="002F1877" w:rsidRPr="00B7452F">
        <w:rPr>
          <w:i w:val="0"/>
        </w:rPr>
        <w:t>patient</w:t>
      </w:r>
      <w:bookmarkEnd w:id="61"/>
      <w:bookmarkEnd w:id="62"/>
    </w:p>
    <w:bookmarkStart w:id="63" w:name="_Ref104805102"/>
    <w:p w14:paraId="0B66FEA4" w14:textId="2D7385A6" w:rsidR="00F7712E" w:rsidRDefault="00A0244E" w:rsidP="00C0418E">
      <w:pPr>
        <w:pStyle w:val="COMexecsummnumbered"/>
        <w:rPr>
          <w:b/>
          <w:bCs/>
        </w:rPr>
      </w:pPr>
      <w:r>
        <w:fldChar w:fldCharType="begin"/>
      </w:r>
      <w:r>
        <w:instrText xml:space="preserve"> REF _Ref176737680 \h </w:instrText>
      </w:r>
      <w:r>
        <w:fldChar w:fldCharType="separate"/>
      </w:r>
      <w:r w:rsidR="00180EF2" w:rsidRPr="00471739">
        <w:t xml:space="preserve">Table </w:t>
      </w:r>
      <w:r w:rsidR="00180EF2">
        <w:rPr>
          <w:noProof/>
        </w:rPr>
        <w:t>19</w:t>
      </w:r>
      <w:r>
        <w:fldChar w:fldCharType="end"/>
      </w:r>
      <w:r w:rsidR="00F7712E" w:rsidRPr="00F7712E">
        <w:t xml:space="preserve"> presents a comparison of drug costs for epcoritamab and R-GemOx </w:t>
      </w:r>
      <w:r w:rsidR="00BF20EE">
        <w:t>i</w:t>
      </w:r>
      <w:r w:rsidR="00F7712E" w:rsidRPr="00F7712E">
        <w:t>ncluded in the economic model and financial estimates.</w:t>
      </w:r>
    </w:p>
    <w:p w14:paraId="6D1AF44E" w14:textId="02BF7FB4" w:rsidR="002F1877" w:rsidRDefault="00E16AD8" w:rsidP="0089015C">
      <w:pPr>
        <w:pStyle w:val="COMtablefigcaption"/>
        <w:keepLines/>
      </w:pPr>
      <w:bookmarkStart w:id="64" w:name="_Ref176737680"/>
      <w:r w:rsidRPr="00471739">
        <w:lastRenderedPageBreak/>
        <w:t xml:space="preserve">Table </w:t>
      </w:r>
      <w:r w:rsidR="00AF4A09">
        <w:fldChar w:fldCharType="begin"/>
      </w:r>
      <w:r w:rsidR="00AF4A09">
        <w:instrText xml:space="preserve"> SEQ Table \* ARABIC </w:instrText>
      </w:r>
      <w:r w:rsidR="00AF4A09">
        <w:fldChar w:fldCharType="separate"/>
      </w:r>
      <w:r w:rsidR="00180EF2">
        <w:rPr>
          <w:noProof/>
        </w:rPr>
        <w:t>19</w:t>
      </w:r>
      <w:r w:rsidR="00AF4A09">
        <w:rPr>
          <w:noProof/>
        </w:rPr>
        <w:fldChar w:fldCharType="end"/>
      </w:r>
      <w:bookmarkEnd w:id="63"/>
      <w:bookmarkEnd w:id="64"/>
      <w:r w:rsidRPr="00471739">
        <w:t>:</w:t>
      </w:r>
      <w:r w:rsidR="00494207" w:rsidRPr="00471739">
        <w:t xml:space="preserve"> Drug cost per patient for proposed and comparator drugs</w:t>
      </w:r>
      <w:bookmarkStart w:id="65" w:name="_Hlk107307804"/>
    </w:p>
    <w:tbl>
      <w:tblPr>
        <w:tblStyle w:val="TableGrid"/>
        <w:tblW w:w="0" w:type="auto"/>
        <w:tblCellMar>
          <w:left w:w="28" w:type="dxa"/>
          <w:right w:w="28" w:type="dxa"/>
        </w:tblCellMar>
        <w:tblLook w:val="04A0" w:firstRow="1" w:lastRow="0" w:firstColumn="1" w:lastColumn="0" w:noHBand="0" w:noVBand="1"/>
        <w:tblCaption w:val="Table 19: Drug cost per patient for proposed and comparator drugs"/>
      </w:tblPr>
      <w:tblGrid>
        <w:gridCol w:w="1696"/>
        <w:gridCol w:w="2552"/>
        <w:gridCol w:w="2410"/>
        <w:gridCol w:w="2358"/>
      </w:tblGrid>
      <w:tr w:rsidR="002F1877" w:rsidRPr="00B3239F" w14:paraId="6F8BE7C3" w14:textId="77777777" w:rsidTr="008D5EA5">
        <w:trPr>
          <w:tblHeader/>
        </w:trPr>
        <w:tc>
          <w:tcPr>
            <w:tcW w:w="1696" w:type="dxa"/>
          </w:tcPr>
          <w:p w14:paraId="3E1B458E" w14:textId="77777777" w:rsidR="002F1877" w:rsidRPr="00795D54" w:rsidRDefault="002F1877" w:rsidP="0089015C">
            <w:pPr>
              <w:keepNext/>
              <w:keepLines/>
              <w:rPr>
                <w:rFonts w:ascii="Arial Narrow" w:hAnsi="Arial Narrow"/>
                <w:b/>
                <w:bCs/>
                <w:sz w:val="20"/>
                <w:szCs w:val="20"/>
              </w:rPr>
            </w:pPr>
          </w:p>
        </w:tc>
        <w:tc>
          <w:tcPr>
            <w:tcW w:w="2552" w:type="dxa"/>
          </w:tcPr>
          <w:p w14:paraId="37481DBF" w14:textId="77777777" w:rsidR="002F1877" w:rsidRPr="00795D54" w:rsidRDefault="002F1877" w:rsidP="0089015C">
            <w:pPr>
              <w:keepNext/>
              <w:keepLines/>
              <w:jc w:val="center"/>
              <w:rPr>
                <w:rFonts w:ascii="Arial Narrow" w:hAnsi="Arial Narrow"/>
                <w:b/>
                <w:bCs/>
                <w:sz w:val="20"/>
                <w:szCs w:val="20"/>
              </w:rPr>
            </w:pPr>
            <w:r>
              <w:rPr>
                <w:rFonts w:ascii="Arial Narrow" w:hAnsi="Arial Narrow"/>
                <w:b/>
                <w:bCs/>
                <w:sz w:val="20"/>
                <w:szCs w:val="20"/>
              </w:rPr>
              <w:t>Clinical evidence</w:t>
            </w:r>
          </w:p>
        </w:tc>
        <w:tc>
          <w:tcPr>
            <w:tcW w:w="2410" w:type="dxa"/>
            <w:vAlign w:val="center"/>
          </w:tcPr>
          <w:p w14:paraId="64A9F4F6" w14:textId="77777777" w:rsidR="002F1877" w:rsidRPr="00795D54" w:rsidRDefault="002F1877" w:rsidP="0089015C">
            <w:pPr>
              <w:keepNext/>
              <w:keepLines/>
              <w:jc w:val="center"/>
              <w:rPr>
                <w:rFonts w:ascii="Arial Narrow" w:hAnsi="Arial Narrow"/>
                <w:b/>
                <w:bCs/>
                <w:sz w:val="20"/>
                <w:szCs w:val="20"/>
              </w:rPr>
            </w:pPr>
            <w:r w:rsidRPr="00795D54">
              <w:rPr>
                <w:rFonts w:ascii="Arial Narrow" w:hAnsi="Arial Narrow"/>
                <w:b/>
                <w:bCs/>
                <w:sz w:val="20"/>
                <w:szCs w:val="20"/>
              </w:rPr>
              <w:t>Economic model</w:t>
            </w:r>
          </w:p>
        </w:tc>
        <w:tc>
          <w:tcPr>
            <w:tcW w:w="2358" w:type="dxa"/>
            <w:vAlign w:val="center"/>
          </w:tcPr>
          <w:p w14:paraId="672773A1" w14:textId="77777777" w:rsidR="002F1877" w:rsidRPr="00795D54" w:rsidRDefault="002F1877" w:rsidP="0089015C">
            <w:pPr>
              <w:keepNext/>
              <w:keepLines/>
              <w:jc w:val="center"/>
              <w:rPr>
                <w:rFonts w:ascii="Arial Narrow" w:hAnsi="Arial Narrow"/>
                <w:b/>
                <w:bCs/>
                <w:sz w:val="20"/>
                <w:szCs w:val="20"/>
              </w:rPr>
            </w:pPr>
            <w:r w:rsidRPr="00795D54">
              <w:rPr>
                <w:rFonts w:ascii="Arial Narrow" w:hAnsi="Arial Narrow"/>
                <w:b/>
                <w:bCs/>
                <w:sz w:val="20"/>
                <w:szCs w:val="20"/>
              </w:rPr>
              <w:t>Financial estimates</w:t>
            </w:r>
          </w:p>
        </w:tc>
      </w:tr>
      <w:tr w:rsidR="002F1877" w:rsidRPr="00B3239F" w14:paraId="75108DCF" w14:textId="77777777">
        <w:tc>
          <w:tcPr>
            <w:tcW w:w="9016" w:type="dxa"/>
            <w:gridSpan w:val="4"/>
            <w:vAlign w:val="center"/>
          </w:tcPr>
          <w:p w14:paraId="654722D7" w14:textId="77777777" w:rsidR="002F1877" w:rsidRPr="00945EAF" w:rsidRDefault="002F1877" w:rsidP="0089015C">
            <w:pPr>
              <w:keepNext/>
              <w:keepLines/>
              <w:rPr>
                <w:rFonts w:ascii="Arial Narrow" w:hAnsi="Arial Narrow"/>
                <w:b/>
                <w:bCs/>
                <w:sz w:val="20"/>
                <w:szCs w:val="20"/>
              </w:rPr>
            </w:pPr>
            <w:r w:rsidRPr="00945EAF">
              <w:rPr>
                <w:rFonts w:ascii="Arial Narrow" w:hAnsi="Arial Narrow"/>
                <w:b/>
                <w:bCs/>
                <w:sz w:val="20"/>
                <w:szCs w:val="20"/>
              </w:rPr>
              <w:t>Epcoritamab</w:t>
            </w:r>
          </w:p>
        </w:tc>
      </w:tr>
      <w:tr w:rsidR="002F1877" w:rsidRPr="00B3239F" w14:paraId="170DC2B9" w14:textId="77777777">
        <w:tc>
          <w:tcPr>
            <w:tcW w:w="1696" w:type="dxa"/>
            <w:vAlign w:val="center"/>
          </w:tcPr>
          <w:p w14:paraId="171D3A22" w14:textId="77777777" w:rsidR="002F1877" w:rsidRPr="00B3239F" w:rsidRDefault="002F1877" w:rsidP="0089015C">
            <w:pPr>
              <w:keepNext/>
              <w:keepLines/>
              <w:jc w:val="left"/>
              <w:rPr>
                <w:rFonts w:ascii="Arial Narrow" w:hAnsi="Arial Narrow"/>
                <w:sz w:val="20"/>
                <w:szCs w:val="20"/>
              </w:rPr>
            </w:pPr>
            <w:r w:rsidRPr="00B3239F">
              <w:rPr>
                <w:rFonts w:ascii="Arial Narrow" w:hAnsi="Arial Narrow"/>
                <w:sz w:val="20"/>
                <w:szCs w:val="20"/>
              </w:rPr>
              <w:t>Dosing regimen</w:t>
            </w:r>
          </w:p>
        </w:tc>
        <w:tc>
          <w:tcPr>
            <w:tcW w:w="7320" w:type="dxa"/>
            <w:gridSpan w:val="3"/>
            <w:vAlign w:val="center"/>
          </w:tcPr>
          <w:p w14:paraId="574BEE9C" w14:textId="77777777" w:rsidR="002F1877" w:rsidRPr="00B3239F" w:rsidRDefault="002F1877" w:rsidP="0089015C">
            <w:pPr>
              <w:keepNext/>
              <w:keepLines/>
              <w:jc w:val="center"/>
              <w:rPr>
                <w:rFonts w:ascii="Arial Narrow" w:hAnsi="Arial Narrow"/>
                <w:sz w:val="20"/>
                <w:szCs w:val="20"/>
              </w:rPr>
            </w:pPr>
            <w:r w:rsidRPr="00FC3098">
              <w:rPr>
                <w:rFonts w:ascii="Arial Narrow" w:hAnsi="Arial Narrow"/>
                <w:sz w:val="20"/>
                <w:szCs w:val="20"/>
              </w:rPr>
              <w:t>Priming doses of 0.16 mg and 0.8 mg on Day 1 and Day 8 of Cycle 1, respectively, prior to the full dose of 48 mg initiated on Day 15 of Cycle 1. Administered weekly during the initial 3 cycles, every 2 weeks in Cycles 4 to 9, and every 4 weeks in Cycle 10 and beyond.</w:t>
            </w:r>
          </w:p>
        </w:tc>
      </w:tr>
      <w:tr w:rsidR="002F1877" w:rsidRPr="00B3239F" w14:paraId="4A43E632" w14:textId="77777777" w:rsidTr="008D5EA5">
        <w:tc>
          <w:tcPr>
            <w:tcW w:w="1696" w:type="dxa"/>
            <w:vAlign w:val="center"/>
          </w:tcPr>
          <w:p w14:paraId="05F3E3D7" w14:textId="324759EC" w:rsidR="002F1877" w:rsidRPr="00B3239F" w:rsidRDefault="002F1877" w:rsidP="0089015C">
            <w:pPr>
              <w:keepNext/>
              <w:keepLines/>
              <w:jc w:val="left"/>
              <w:rPr>
                <w:rFonts w:ascii="Arial Narrow" w:hAnsi="Arial Narrow"/>
                <w:sz w:val="20"/>
                <w:szCs w:val="20"/>
              </w:rPr>
            </w:pPr>
            <w:r w:rsidRPr="00B3239F">
              <w:rPr>
                <w:rFonts w:ascii="Arial Narrow" w:hAnsi="Arial Narrow"/>
                <w:sz w:val="20"/>
                <w:szCs w:val="20"/>
              </w:rPr>
              <w:t>DPMA per vial</w:t>
            </w:r>
            <w:r w:rsidR="00B6501F">
              <w:rPr>
                <w:rFonts w:ascii="Arial Narrow" w:hAnsi="Arial Narrow"/>
                <w:sz w:val="20"/>
                <w:szCs w:val="20"/>
              </w:rPr>
              <w:t xml:space="preserve"> </w:t>
            </w:r>
            <w:r w:rsidRPr="00795D54">
              <w:rPr>
                <w:rFonts w:ascii="Arial Narrow" w:hAnsi="Arial Narrow"/>
                <w:sz w:val="20"/>
                <w:szCs w:val="20"/>
                <w:vertAlign w:val="superscript"/>
              </w:rPr>
              <w:t>a</w:t>
            </w:r>
          </w:p>
          <w:p w14:paraId="78785E28" w14:textId="77777777" w:rsidR="002F1877" w:rsidRPr="00B3239F" w:rsidRDefault="002F1877" w:rsidP="0089015C">
            <w:pPr>
              <w:keepNext/>
              <w:keepLines/>
              <w:jc w:val="left"/>
              <w:rPr>
                <w:rFonts w:ascii="Arial Narrow" w:hAnsi="Arial Narrow"/>
                <w:sz w:val="20"/>
                <w:szCs w:val="20"/>
              </w:rPr>
            </w:pPr>
            <w:r w:rsidRPr="00B3239F">
              <w:rPr>
                <w:rFonts w:ascii="Arial Narrow" w:hAnsi="Arial Narrow"/>
                <w:sz w:val="20"/>
                <w:szCs w:val="20"/>
              </w:rPr>
              <w:t>- 4 mg</w:t>
            </w:r>
          </w:p>
          <w:p w14:paraId="3CC1276E" w14:textId="77777777" w:rsidR="002F1877" w:rsidRPr="00B3239F" w:rsidRDefault="002F1877" w:rsidP="0089015C">
            <w:pPr>
              <w:keepNext/>
              <w:keepLines/>
              <w:jc w:val="left"/>
              <w:rPr>
                <w:rFonts w:ascii="Arial Narrow" w:hAnsi="Arial Narrow"/>
                <w:sz w:val="20"/>
                <w:szCs w:val="20"/>
              </w:rPr>
            </w:pPr>
            <w:r w:rsidRPr="00B3239F">
              <w:rPr>
                <w:rFonts w:ascii="Arial Narrow" w:hAnsi="Arial Narrow"/>
                <w:sz w:val="20"/>
                <w:szCs w:val="20"/>
              </w:rPr>
              <w:t>- 48 mg</w:t>
            </w:r>
          </w:p>
        </w:tc>
        <w:tc>
          <w:tcPr>
            <w:tcW w:w="2552" w:type="dxa"/>
            <w:vAlign w:val="center"/>
          </w:tcPr>
          <w:p w14:paraId="59128D63" w14:textId="77777777" w:rsidR="002F1877" w:rsidRPr="00B3239F" w:rsidRDefault="002F1877" w:rsidP="0089015C">
            <w:pPr>
              <w:keepNext/>
              <w:keepLines/>
              <w:jc w:val="center"/>
              <w:rPr>
                <w:rFonts w:ascii="Arial Narrow" w:hAnsi="Arial Narrow"/>
                <w:sz w:val="20"/>
                <w:szCs w:val="20"/>
              </w:rPr>
            </w:pPr>
            <w:r>
              <w:rPr>
                <w:rFonts w:ascii="Arial Narrow" w:hAnsi="Arial Narrow"/>
                <w:sz w:val="20"/>
                <w:szCs w:val="20"/>
              </w:rPr>
              <w:t>-</w:t>
            </w:r>
          </w:p>
        </w:tc>
        <w:tc>
          <w:tcPr>
            <w:tcW w:w="2410" w:type="dxa"/>
            <w:vAlign w:val="center"/>
          </w:tcPr>
          <w:p w14:paraId="37C6F46B" w14:textId="77777777" w:rsidR="002F1877" w:rsidRPr="00B3239F" w:rsidRDefault="002F1877" w:rsidP="0089015C">
            <w:pPr>
              <w:keepNext/>
              <w:keepLines/>
              <w:jc w:val="center"/>
              <w:rPr>
                <w:rFonts w:ascii="Arial Narrow" w:hAnsi="Arial Narrow"/>
                <w:sz w:val="20"/>
                <w:szCs w:val="20"/>
              </w:rPr>
            </w:pPr>
          </w:p>
          <w:p w14:paraId="669B8476" w14:textId="4503BA5E" w:rsidR="002F1877" w:rsidRPr="00B3239F" w:rsidRDefault="002F1877" w:rsidP="0089015C">
            <w:pPr>
              <w:keepNext/>
              <w:keepLines/>
              <w:jc w:val="center"/>
              <w:rPr>
                <w:rFonts w:ascii="Arial Narrow" w:hAnsi="Arial Narrow"/>
                <w:sz w:val="20"/>
                <w:szCs w:val="20"/>
              </w:rPr>
            </w:pPr>
            <w:r w:rsidRPr="00B3239F">
              <w:rPr>
                <w:rFonts w:ascii="Arial Narrow" w:hAnsi="Arial Narrow"/>
                <w:sz w:val="20"/>
                <w:szCs w:val="20"/>
              </w:rPr>
              <w:t>$</w:t>
            </w:r>
            <w:r w:rsidR="00680813" w:rsidRPr="00680813">
              <w:rPr>
                <w:rFonts w:ascii="Arial Narrow" w:hAnsi="Arial Narrow"/>
                <w:color w:val="000000"/>
                <w:sz w:val="20"/>
                <w:szCs w:val="20"/>
                <w:shd w:val="solid" w:color="000000" w:fill="000000"/>
                <w14:textFill>
                  <w14:solidFill>
                    <w14:srgbClr w14:val="000000">
                      <w14:alpha w14:val="100000"/>
                    </w14:srgbClr>
                  </w14:solidFill>
                </w14:textFill>
              </w:rPr>
              <w:t>|</w:t>
            </w:r>
          </w:p>
          <w:p w14:paraId="773589AA" w14:textId="5183F01F" w:rsidR="002F1877" w:rsidRPr="00B3239F" w:rsidRDefault="002F1877" w:rsidP="0089015C">
            <w:pPr>
              <w:keepNext/>
              <w:keepLines/>
              <w:jc w:val="center"/>
              <w:rPr>
                <w:rFonts w:ascii="Arial Narrow" w:hAnsi="Arial Narrow"/>
                <w:sz w:val="20"/>
                <w:szCs w:val="20"/>
              </w:rPr>
            </w:pPr>
            <w:r w:rsidRPr="00B3239F">
              <w:rPr>
                <w:rFonts w:ascii="Arial Narrow" w:hAnsi="Arial Narrow"/>
                <w:sz w:val="20"/>
                <w:szCs w:val="20"/>
              </w:rPr>
              <w:t>$</w:t>
            </w:r>
            <w:r w:rsidR="00680813" w:rsidRPr="00680813">
              <w:rPr>
                <w:rFonts w:ascii="Arial Narrow" w:hAnsi="Arial Narrow"/>
                <w:color w:val="000000"/>
                <w:sz w:val="20"/>
                <w:szCs w:val="20"/>
                <w:shd w:val="solid" w:color="000000" w:fill="000000"/>
                <w14:textFill>
                  <w14:solidFill>
                    <w14:srgbClr w14:val="000000">
                      <w14:alpha w14:val="100000"/>
                    </w14:srgbClr>
                  </w14:solidFill>
                </w14:textFill>
              </w:rPr>
              <w:t>|</w:t>
            </w:r>
          </w:p>
        </w:tc>
        <w:tc>
          <w:tcPr>
            <w:tcW w:w="2358" w:type="dxa"/>
            <w:vAlign w:val="center"/>
          </w:tcPr>
          <w:p w14:paraId="5BEF470D" w14:textId="77777777" w:rsidR="002F1877" w:rsidRPr="00B3239F" w:rsidRDefault="002F1877" w:rsidP="0089015C">
            <w:pPr>
              <w:keepNext/>
              <w:keepLines/>
              <w:jc w:val="center"/>
              <w:rPr>
                <w:rFonts w:ascii="Arial Narrow" w:hAnsi="Arial Narrow"/>
                <w:sz w:val="20"/>
                <w:szCs w:val="20"/>
              </w:rPr>
            </w:pPr>
          </w:p>
          <w:p w14:paraId="0585A727" w14:textId="0CA38BE5" w:rsidR="002F1877" w:rsidRPr="00B3239F" w:rsidRDefault="002F1877" w:rsidP="0089015C">
            <w:pPr>
              <w:keepNext/>
              <w:keepLines/>
              <w:jc w:val="center"/>
              <w:rPr>
                <w:rFonts w:ascii="Arial Narrow" w:hAnsi="Arial Narrow"/>
                <w:sz w:val="20"/>
                <w:szCs w:val="20"/>
              </w:rPr>
            </w:pPr>
            <w:r w:rsidRPr="00B3239F">
              <w:rPr>
                <w:rFonts w:ascii="Arial Narrow" w:hAnsi="Arial Narrow"/>
                <w:sz w:val="20"/>
                <w:szCs w:val="20"/>
              </w:rPr>
              <w:t>$</w:t>
            </w:r>
            <w:r w:rsidR="00680813" w:rsidRPr="00680813">
              <w:rPr>
                <w:rFonts w:ascii="Arial Narrow" w:hAnsi="Arial Narrow"/>
                <w:color w:val="000000"/>
                <w:sz w:val="20"/>
                <w:szCs w:val="20"/>
                <w:shd w:val="solid" w:color="000000" w:fill="000000"/>
                <w14:textFill>
                  <w14:solidFill>
                    <w14:srgbClr w14:val="000000">
                      <w14:alpha w14:val="100000"/>
                    </w14:srgbClr>
                  </w14:solidFill>
                </w14:textFill>
              </w:rPr>
              <w:t>|</w:t>
            </w:r>
          </w:p>
          <w:p w14:paraId="736A2615" w14:textId="1708B648" w:rsidR="002F1877" w:rsidRPr="00B3239F" w:rsidRDefault="002F1877" w:rsidP="0089015C">
            <w:pPr>
              <w:keepNext/>
              <w:keepLines/>
              <w:jc w:val="center"/>
              <w:rPr>
                <w:rFonts w:ascii="Arial Narrow" w:hAnsi="Arial Narrow"/>
                <w:sz w:val="20"/>
                <w:szCs w:val="20"/>
              </w:rPr>
            </w:pPr>
            <w:r w:rsidRPr="00B3239F">
              <w:rPr>
                <w:rFonts w:ascii="Arial Narrow" w:hAnsi="Arial Narrow"/>
                <w:sz w:val="20"/>
                <w:szCs w:val="20"/>
              </w:rPr>
              <w:t>$</w:t>
            </w:r>
            <w:r w:rsidR="00680813" w:rsidRPr="00680813">
              <w:rPr>
                <w:rFonts w:ascii="Arial Narrow" w:hAnsi="Arial Narrow"/>
                <w:color w:val="000000"/>
                <w:sz w:val="20"/>
                <w:szCs w:val="20"/>
                <w:shd w:val="solid" w:color="000000" w:fill="000000"/>
                <w14:textFill>
                  <w14:solidFill>
                    <w14:srgbClr w14:val="000000">
                      <w14:alpha w14:val="100000"/>
                    </w14:srgbClr>
                  </w14:solidFill>
                </w14:textFill>
              </w:rPr>
              <w:t>|</w:t>
            </w:r>
          </w:p>
        </w:tc>
      </w:tr>
      <w:tr w:rsidR="002F1877" w:rsidRPr="00B3239F" w14:paraId="7379A5DB" w14:textId="77777777" w:rsidTr="008D5EA5">
        <w:tc>
          <w:tcPr>
            <w:tcW w:w="1696" w:type="dxa"/>
            <w:vAlign w:val="center"/>
          </w:tcPr>
          <w:p w14:paraId="29E2DBAA" w14:textId="15A82EA2" w:rsidR="002F1877" w:rsidRPr="00B3239F" w:rsidRDefault="002F1877" w:rsidP="0089015C">
            <w:pPr>
              <w:keepNext/>
              <w:keepLines/>
              <w:jc w:val="left"/>
              <w:rPr>
                <w:rFonts w:ascii="Arial Narrow" w:hAnsi="Arial Narrow"/>
                <w:sz w:val="20"/>
                <w:szCs w:val="20"/>
              </w:rPr>
            </w:pPr>
            <w:r w:rsidRPr="00B3239F">
              <w:rPr>
                <w:rFonts w:ascii="Arial Narrow" w:hAnsi="Arial Narrow"/>
                <w:sz w:val="20"/>
                <w:szCs w:val="20"/>
              </w:rPr>
              <w:t>Adherence</w:t>
            </w:r>
            <w:r w:rsidR="00B6501F">
              <w:rPr>
                <w:rFonts w:ascii="Arial Narrow" w:hAnsi="Arial Narrow"/>
                <w:sz w:val="20"/>
                <w:szCs w:val="20"/>
              </w:rPr>
              <w:t xml:space="preserve"> </w:t>
            </w:r>
            <w:r w:rsidRPr="009536A9">
              <w:rPr>
                <w:rFonts w:ascii="Arial Narrow" w:hAnsi="Arial Narrow"/>
                <w:sz w:val="20"/>
                <w:szCs w:val="20"/>
                <w:vertAlign w:val="superscript"/>
              </w:rPr>
              <w:t>b</w:t>
            </w:r>
          </w:p>
        </w:tc>
        <w:tc>
          <w:tcPr>
            <w:tcW w:w="2552" w:type="dxa"/>
            <w:vAlign w:val="center"/>
          </w:tcPr>
          <w:p w14:paraId="7F11D7E1" w14:textId="77777777" w:rsidR="002F1877" w:rsidRDefault="002F1877" w:rsidP="0089015C">
            <w:pPr>
              <w:keepNext/>
              <w:keepLines/>
              <w:jc w:val="center"/>
              <w:rPr>
                <w:rFonts w:ascii="Arial Narrow" w:hAnsi="Arial Narrow"/>
                <w:sz w:val="20"/>
                <w:szCs w:val="20"/>
              </w:rPr>
            </w:pPr>
            <w:r>
              <w:rPr>
                <w:rFonts w:ascii="Arial Narrow" w:hAnsi="Arial Narrow"/>
                <w:sz w:val="20"/>
                <w:szCs w:val="20"/>
              </w:rPr>
              <w:t xml:space="preserve">Cycles 1-3: </w:t>
            </w:r>
            <w:r w:rsidRPr="00670219">
              <w:rPr>
                <w:rFonts w:ascii="Arial Narrow" w:hAnsi="Arial Narrow"/>
                <w:sz w:val="20"/>
                <w:szCs w:val="20"/>
              </w:rPr>
              <w:t>96.5%</w:t>
            </w:r>
          </w:p>
          <w:p w14:paraId="6A93CBBF" w14:textId="77777777" w:rsidR="002F1877" w:rsidRDefault="002F1877" w:rsidP="0089015C">
            <w:pPr>
              <w:keepNext/>
              <w:keepLines/>
              <w:jc w:val="center"/>
              <w:rPr>
                <w:rFonts w:ascii="Arial Narrow" w:hAnsi="Arial Narrow"/>
                <w:sz w:val="20"/>
                <w:szCs w:val="20"/>
              </w:rPr>
            </w:pPr>
            <w:r w:rsidRPr="00670219">
              <w:rPr>
                <w:rFonts w:ascii="Arial Narrow" w:hAnsi="Arial Narrow"/>
                <w:sz w:val="20"/>
                <w:szCs w:val="20"/>
              </w:rPr>
              <w:t xml:space="preserve">Cycles </w:t>
            </w:r>
            <w:r>
              <w:rPr>
                <w:rFonts w:ascii="Arial Narrow" w:hAnsi="Arial Narrow"/>
                <w:sz w:val="20"/>
                <w:szCs w:val="20"/>
              </w:rPr>
              <w:t>4</w:t>
            </w:r>
            <w:r w:rsidRPr="00670219">
              <w:rPr>
                <w:rFonts w:ascii="Arial Narrow" w:hAnsi="Arial Narrow"/>
                <w:sz w:val="20"/>
                <w:szCs w:val="20"/>
              </w:rPr>
              <w:t>-</w:t>
            </w:r>
            <w:r>
              <w:rPr>
                <w:rFonts w:ascii="Arial Narrow" w:hAnsi="Arial Narrow"/>
                <w:sz w:val="20"/>
                <w:szCs w:val="20"/>
              </w:rPr>
              <w:t>9:</w:t>
            </w:r>
            <w:r w:rsidRPr="00670219">
              <w:rPr>
                <w:rFonts w:ascii="Arial Narrow" w:hAnsi="Arial Narrow"/>
                <w:sz w:val="20"/>
                <w:szCs w:val="20"/>
              </w:rPr>
              <w:t xml:space="preserve"> 98.6%</w:t>
            </w:r>
          </w:p>
          <w:p w14:paraId="42FC45B7" w14:textId="77777777" w:rsidR="002F1877" w:rsidRPr="00A10456" w:rsidRDefault="002F1877" w:rsidP="0089015C">
            <w:pPr>
              <w:keepNext/>
              <w:keepLines/>
              <w:jc w:val="center"/>
              <w:rPr>
                <w:rFonts w:ascii="Arial Narrow" w:hAnsi="Arial Narrow"/>
                <w:sz w:val="20"/>
                <w:szCs w:val="20"/>
                <w:highlight w:val="yellow"/>
              </w:rPr>
            </w:pPr>
            <w:r w:rsidRPr="00670219">
              <w:rPr>
                <w:rFonts w:ascii="Arial Narrow" w:hAnsi="Arial Narrow"/>
                <w:sz w:val="20"/>
                <w:szCs w:val="20"/>
              </w:rPr>
              <w:t xml:space="preserve">Cycles </w:t>
            </w:r>
            <w:r>
              <w:rPr>
                <w:rFonts w:ascii="Arial Narrow" w:hAnsi="Arial Narrow"/>
                <w:sz w:val="20"/>
                <w:szCs w:val="20"/>
              </w:rPr>
              <w:t>10+:</w:t>
            </w:r>
            <w:r w:rsidRPr="00670219">
              <w:rPr>
                <w:rFonts w:ascii="Arial Narrow" w:hAnsi="Arial Narrow"/>
                <w:sz w:val="20"/>
                <w:szCs w:val="20"/>
              </w:rPr>
              <w:t xml:space="preserve"> 95.3%</w:t>
            </w:r>
          </w:p>
        </w:tc>
        <w:tc>
          <w:tcPr>
            <w:tcW w:w="2410" w:type="dxa"/>
            <w:vAlign w:val="center"/>
          </w:tcPr>
          <w:p w14:paraId="630B4376" w14:textId="77777777" w:rsidR="002F1877" w:rsidRDefault="002F1877" w:rsidP="0089015C">
            <w:pPr>
              <w:keepNext/>
              <w:keepLines/>
              <w:jc w:val="center"/>
              <w:rPr>
                <w:rFonts w:ascii="Arial Narrow" w:hAnsi="Arial Narrow"/>
                <w:sz w:val="20"/>
                <w:szCs w:val="20"/>
              </w:rPr>
            </w:pPr>
            <w:r>
              <w:rPr>
                <w:rFonts w:ascii="Arial Narrow" w:hAnsi="Arial Narrow"/>
                <w:sz w:val="20"/>
                <w:szCs w:val="20"/>
              </w:rPr>
              <w:t xml:space="preserve">Cycles 1-3: </w:t>
            </w:r>
            <w:r w:rsidRPr="00670219">
              <w:rPr>
                <w:rFonts w:ascii="Arial Narrow" w:hAnsi="Arial Narrow"/>
                <w:sz w:val="20"/>
                <w:szCs w:val="20"/>
              </w:rPr>
              <w:t>96.5%</w:t>
            </w:r>
          </w:p>
          <w:p w14:paraId="4227F8BC" w14:textId="77777777" w:rsidR="002F1877" w:rsidRDefault="002F1877" w:rsidP="0089015C">
            <w:pPr>
              <w:keepNext/>
              <w:keepLines/>
              <w:jc w:val="center"/>
              <w:rPr>
                <w:rFonts w:ascii="Arial Narrow" w:hAnsi="Arial Narrow"/>
                <w:sz w:val="20"/>
                <w:szCs w:val="20"/>
              </w:rPr>
            </w:pPr>
            <w:r w:rsidRPr="00670219">
              <w:rPr>
                <w:rFonts w:ascii="Arial Narrow" w:hAnsi="Arial Narrow"/>
                <w:sz w:val="20"/>
                <w:szCs w:val="20"/>
              </w:rPr>
              <w:t xml:space="preserve">Cycles </w:t>
            </w:r>
            <w:r>
              <w:rPr>
                <w:rFonts w:ascii="Arial Narrow" w:hAnsi="Arial Narrow"/>
                <w:sz w:val="20"/>
                <w:szCs w:val="20"/>
              </w:rPr>
              <w:t>4</w:t>
            </w:r>
            <w:r w:rsidRPr="00670219">
              <w:rPr>
                <w:rFonts w:ascii="Arial Narrow" w:hAnsi="Arial Narrow"/>
                <w:sz w:val="20"/>
                <w:szCs w:val="20"/>
              </w:rPr>
              <w:t>-</w:t>
            </w:r>
            <w:r>
              <w:rPr>
                <w:rFonts w:ascii="Arial Narrow" w:hAnsi="Arial Narrow"/>
                <w:sz w:val="20"/>
                <w:szCs w:val="20"/>
              </w:rPr>
              <w:t>9:</w:t>
            </w:r>
            <w:r w:rsidRPr="00670219">
              <w:rPr>
                <w:rFonts w:ascii="Arial Narrow" w:hAnsi="Arial Narrow"/>
                <w:sz w:val="20"/>
                <w:szCs w:val="20"/>
              </w:rPr>
              <w:t xml:space="preserve"> 98.6%</w:t>
            </w:r>
          </w:p>
          <w:p w14:paraId="127E093C" w14:textId="77777777" w:rsidR="002F1877" w:rsidRPr="00B3239F" w:rsidRDefault="002F1877" w:rsidP="0089015C">
            <w:pPr>
              <w:keepNext/>
              <w:keepLines/>
              <w:jc w:val="center"/>
              <w:rPr>
                <w:rFonts w:ascii="Arial Narrow" w:hAnsi="Arial Narrow"/>
                <w:sz w:val="20"/>
                <w:szCs w:val="20"/>
              </w:rPr>
            </w:pPr>
            <w:r w:rsidRPr="00670219">
              <w:rPr>
                <w:rFonts w:ascii="Arial Narrow" w:hAnsi="Arial Narrow"/>
                <w:sz w:val="20"/>
                <w:szCs w:val="20"/>
              </w:rPr>
              <w:t xml:space="preserve">Cycles </w:t>
            </w:r>
            <w:r>
              <w:rPr>
                <w:rFonts w:ascii="Arial Narrow" w:hAnsi="Arial Narrow"/>
                <w:sz w:val="20"/>
                <w:szCs w:val="20"/>
              </w:rPr>
              <w:t>10+:</w:t>
            </w:r>
            <w:r w:rsidRPr="00670219">
              <w:rPr>
                <w:rFonts w:ascii="Arial Narrow" w:hAnsi="Arial Narrow"/>
                <w:sz w:val="20"/>
                <w:szCs w:val="20"/>
              </w:rPr>
              <w:t xml:space="preserve"> 95.3%</w:t>
            </w:r>
          </w:p>
        </w:tc>
        <w:tc>
          <w:tcPr>
            <w:tcW w:w="2358" w:type="dxa"/>
            <w:vAlign w:val="center"/>
          </w:tcPr>
          <w:p w14:paraId="0834FA79" w14:textId="77777777" w:rsidR="002F1877" w:rsidRPr="00B3239F" w:rsidRDefault="002F1877" w:rsidP="0089015C">
            <w:pPr>
              <w:keepNext/>
              <w:keepLines/>
              <w:jc w:val="center"/>
              <w:rPr>
                <w:rFonts w:ascii="Arial Narrow" w:hAnsi="Arial Narrow"/>
                <w:sz w:val="20"/>
                <w:szCs w:val="20"/>
              </w:rPr>
            </w:pPr>
            <w:r w:rsidRPr="00B3239F">
              <w:rPr>
                <w:rFonts w:ascii="Arial Narrow" w:hAnsi="Arial Narrow"/>
                <w:sz w:val="20"/>
                <w:szCs w:val="20"/>
              </w:rPr>
              <w:t>100%</w:t>
            </w:r>
          </w:p>
        </w:tc>
      </w:tr>
      <w:tr w:rsidR="002F1877" w:rsidRPr="00B3239F" w14:paraId="54DF9FA2" w14:textId="77777777" w:rsidTr="008D5EA5">
        <w:tc>
          <w:tcPr>
            <w:tcW w:w="1696" w:type="dxa"/>
            <w:vAlign w:val="center"/>
          </w:tcPr>
          <w:p w14:paraId="1CDCC1B7" w14:textId="04CF94AA" w:rsidR="002F1877" w:rsidRPr="00B3239F" w:rsidRDefault="002F1877" w:rsidP="0089015C">
            <w:pPr>
              <w:keepNext/>
              <w:keepLines/>
              <w:jc w:val="left"/>
              <w:rPr>
                <w:rFonts w:ascii="Arial Narrow" w:hAnsi="Arial Narrow"/>
                <w:sz w:val="20"/>
                <w:szCs w:val="20"/>
              </w:rPr>
            </w:pPr>
            <w:r w:rsidRPr="00B3239F">
              <w:rPr>
                <w:rFonts w:ascii="Arial Narrow" w:hAnsi="Arial Narrow"/>
                <w:sz w:val="20"/>
                <w:szCs w:val="20"/>
              </w:rPr>
              <w:t>Persistence</w:t>
            </w:r>
            <w:r w:rsidR="00B6501F">
              <w:rPr>
                <w:rFonts w:ascii="Arial Narrow" w:hAnsi="Arial Narrow"/>
                <w:sz w:val="20"/>
                <w:szCs w:val="20"/>
              </w:rPr>
              <w:t xml:space="preserve"> </w:t>
            </w:r>
            <w:r w:rsidRPr="00282AE8">
              <w:rPr>
                <w:rFonts w:ascii="Arial Narrow" w:hAnsi="Arial Narrow"/>
                <w:sz w:val="20"/>
                <w:szCs w:val="20"/>
                <w:vertAlign w:val="superscript"/>
              </w:rPr>
              <w:t>c</w:t>
            </w:r>
          </w:p>
        </w:tc>
        <w:tc>
          <w:tcPr>
            <w:tcW w:w="2552" w:type="dxa"/>
            <w:vAlign w:val="center"/>
          </w:tcPr>
          <w:p w14:paraId="7579516F" w14:textId="72E0287A" w:rsidR="00DC7D2B" w:rsidRPr="00B3239F" w:rsidRDefault="00DC7D2B" w:rsidP="0089015C">
            <w:pPr>
              <w:keepNext/>
              <w:keepLines/>
              <w:jc w:val="center"/>
              <w:rPr>
                <w:rFonts w:ascii="Arial Narrow" w:hAnsi="Arial Narrow"/>
                <w:sz w:val="20"/>
                <w:szCs w:val="20"/>
              </w:rPr>
            </w:pPr>
            <w:r w:rsidRPr="00B3239F">
              <w:rPr>
                <w:rFonts w:ascii="Arial Narrow" w:hAnsi="Arial Narrow"/>
                <w:sz w:val="20"/>
                <w:szCs w:val="20"/>
              </w:rPr>
              <w:t>End of Year 1: 3</w:t>
            </w:r>
            <w:r w:rsidR="002F579F">
              <w:rPr>
                <w:rFonts w:ascii="Arial Narrow" w:hAnsi="Arial Narrow"/>
                <w:sz w:val="20"/>
                <w:szCs w:val="20"/>
              </w:rPr>
              <w:t>4</w:t>
            </w:r>
            <w:r w:rsidRPr="00B3239F">
              <w:rPr>
                <w:rFonts w:ascii="Arial Narrow" w:hAnsi="Arial Narrow"/>
                <w:sz w:val="20"/>
                <w:szCs w:val="20"/>
              </w:rPr>
              <w:t>.</w:t>
            </w:r>
            <w:r w:rsidR="002F579F">
              <w:rPr>
                <w:rFonts w:ascii="Arial Narrow" w:hAnsi="Arial Narrow"/>
                <w:sz w:val="20"/>
                <w:szCs w:val="20"/>
              </w:rPr>
              <w:t>9</w:t>
            </w:r>
            <w:r w:rsidRPr="00B3239F">
              <w:rPr>
                <w:rFonts w:ascii="Arial Narrow" w:hAnsi="Arial Narrow"/>
                <w:sz w:val="20"/>
                <w:szCs w:val="20"/>
              </w:rPr>
              <w:t>%</w:t>
            </w:r>
            <w:r w:rsidRPr="00B3239F">
              <w:rPr>
                <w:rFonts w:ascii="Arial Narrow" w:hAnsi="Arial Narrow"/>
                <w:sz w:val="20"/>
                <w:szCs w:val="20"/>
              </w:rPr>
              <w:br/>
              <w:t>End of Year 2: 2</w:t>
            </w:r>
            <w:r w:rsidR="002F579F">
              <w:rPr>
                <w:rFonts w:ascii="Arial Narrow" w:hAnsi="Arial Narrow"/>
                <w:sz w:val="20"/>
                <w:szCs w:val="20"/>
              </w:rPr>
              <w:t>3</w:t>
            </w:r>
            <w:r w:rsidRPr="00B3239F">
              <w:rPr>
                <w:rFonts w:ascii="Arial Narrow" w:hAnsi="Arial Narrow"/>
                <w:sz w:val="20"/>
                <w:szCs w:val="20"/>
              </w:rPr>
              <w:t>.</w:t>
            </w:r>
            <w:r w:rsidR="002F579F">
              <w:rPr>
                <w:rFonts w:ascii="Arial Narrow" w:hAnsi="Arial Narrow"/>
                <w:sz w:val="20"/>
                <w:szCs w:val="20"/>
              </w:rPr>
              <w:t>2</w:t>
            </w:r>
            <w:r w:rsidRPr="00B3239F">
              <w:rPr>
                <w:rFonts w:ascii="Arial Narrow" w:hAnsi="Arial Narrow"/>
                <w:sz w:val="20"/>
                <w:szCs w:val="20"/>
              </w:rPr>
              <w:t>%</w:t>
            </w:r>
          </w:p>
          <w:p w14:paraId="11998462" w14:textId="0B7DD5A2" w:rsidR="002F1877" w:rsidRPr="00B3239F" w:rsidRDefault="002F1877" w:rsidP="0089015C">
            <w:pPr>
              <w:keepNext/>
              <w:keepLines/>
              <w:jc w:val="center"/>
              <w:rPr>
                <w:rFonts w:ascii="Arial Narrow" w:hAnsi="Arial Narrow"/>
                <w:sz w:val="20"/>
                <w:szCs w:val="20"/>
              </w:rPr>
            </w:pPr>
          </w:p>
        </w:tc>
        <w:tc>
          <w:tcPr>
            <w:tcW w:w="2410" w:type="dxa"/>
            <w:vAlign w:val="center"/>
          </w:tcPr>
          <w:p w14:paraId="49786876" w14:textId="77777777" w:rsidR="002F1877" w:rsidRPr="00B3239F" w:rsidRDefault="002F1877" w:rsidP="0089015C">
            <w:pPr>
              <w:keepNext/>
              <w:keepLines/>
              <w:jc w:val="center"/>
              <w:rPr>
                <w:rFonts w:ascii="Arial Narrow" w:hAnsi="Arial Narrow"/>
                <w:sz w:val="20"/>
                <w:szCs w:val="20"/>
              </w:rPr>
            </w:pPr>
            <w:r w:rsidRPr="00B3239F">
              <w:rPr>
                <w:rFonts w:ascii="Arial Narrow" w:hAnsi="Arial Narrow"/>
                <w:sz w:val="20"/>
                <w:szCs w:val="20"/>
              </w:rPr>
              <w:t>End of Year 1: 31.8%</w:t>
            </w:r>
            <w:r w:rsidRPr="00B3239F">
              <w:rPr>
                <w:rFonts w:ascii="Arial Narrow" w:hAnsi="Arial Narrow"/>
                <w:sz w:val="20"/>
                <w:szCs w:val="20"/>
              </w:rPr>
              <w:br/>
              <w:t>End of Year 2: 21.0%</w:t>
            </w:r>
          </w:p>
          <w:p w14:paraId="2B4C4DEF" w14:textId="77777777" w:rsidR="002F1877" w:rsidRPr="00B3239F" w:rsidRDefault="002F1877" w:rsidP="0089015C">
            <w:pPr>
              <w:keepNext/>
              <w:keepLines/>
              <w:jc w:val="center"/>
              <w:rPr>
                <w:rFonts w:ascii="Arial Narrow" w:hAnsi="Arial Narrow"/>
                <w:sz w:val="20"/>
                <w:szCs w:val="20"/>
              </w:rPr>
            </w:pPr>
            <w:r w:rsidRPr="00B3239F">
              <w:rPr>
                <w:rFonts w:ascii="Arial Narrow" w:hAnsi="Arial Narrow"/>
                <w:sz w:val="20"/>
                <w:szCs w:val="20"/>
              </w:rPr>
              <w:t>End of Year 3: 15.4%</w:t>
            </w:r>
          </w:p>
        </w:tc>
        <w:tc>
          <w:tcPr>
            <w:tcW w:w="2358" w:type="dxa"/>
            <w:vAlign w:val="center"/>
          </w:tcPr>
          <w:p w14:paraId="2956A636" w14:textId="77777777" w:rsidR="002F1877" w:rsidRPr="00B3239F" w:rsidRDefault="002F1877" w:rsidP="0089015C">
            <w:pPr>
              <w:keepNext/>
              <w:keepLines/>
              <w:jc w:val="center"/>
              <w:rPr>
                <w:rFonts w:ascii="Arial Narrow" w:hAnsi="Arial Narrow"/>
                <w:sz w:val="20"/>
                <w:szCs w:val="20"/>
              </w:rPr>
            </w:pPr>
            <w:r w:rsidRPr="00B3239F">
              <w:rPr>
                <w:rFonts w:ascii="Arial Narrow" w:hAnsi="Arial Narrow"/>
                <w:sz w:val="20"/>
                <w:szCs w:val="20"/>
              </w:rPr>
              <w:t>End of Year 1: 3</w:t>
            </w:r>
            <w:r>
              <w:rPr>
                <w:rFonts w:ascii="Arial Narrow" w:hAnsi="Arial Narrow"/>
                <w:sz w:val="20"/>
                <w:szCs w:val="20"/>
              </w:rPr>
              <w:t>4</w:t>
            </w:r>
            <w:r w:rsidRPr="00B3239F">
              <w:rPr>
                <w:rFonts w:ascii="Arial Narrow" w:hAnsi="Arial Narrow"/>
                <w:sz w:val="20"/>
                <w:szCs w:val="20"/>
              </w:rPr>
              <w:t>.</w:t>
            </w:r>
            <w:r>
              <w:rPr>
                <w:rFonts w:ascii="Arial Narrow" w:hAnsi="Arial Narrow"/>
                <w:sz w:val="20"/>
                <w:szCs w:val="20"/>
              </w:rPr>
              <w:t>6</w:t>
            </w:r>
            <w:r w:rsidRPr="00B3239F">
              <w:rPr>
                <w:rFonts w:ascii="Arial Narrow" w:hAnsi="Arial Narrow"/>
                <w:sz w:val="20"/>
                <w:szCs w:val="20"/>
              </w:rPr>
              <w:t>%</w:t>
            </w:r>
            <w:r w:rsidRPr="00B3239F">
              <w:rPr>
                <w:rFonts w:ascii="Arial Narrow" w:hAnsi="Arial Narrow"/>
                <w:sz w:val="20"/>
                <w:szCs w:val="20"/>
              </w:rPr>
              <w:br/>
              <w:t>End of Year 2: 21.</w:t>
            </w:r>
            <w:r>
              <w:rPr>
                <w:rFonts w:ascii="Arial Narrow" w:hAnsi="Arial Narrow"/>
                <w:sz w:val="20"/>
                <w:szCs w:val="20"/>
              </w:rPr>
              <w:t>6</w:t>
            </w:r>
            <w:r w:rsidRPr="00B3239F">
              <w:rPr>
                <w:rFonts w:ascii="Arial Narrow" w:hAnsi="Arial Narrow"/>
                <w:sz w:val="20"/>
                <w:szCs w:val="20"/>
              </w:rPr>
              <w:t>%</w:t>
            </w:r>
          </w:p>
          <w:p w14:paraId="7C333E07" w14:textId="77777777" w:rsidR="002F1877" w:rsidRPr="00B3239F" w:rsidRDefault="002F1877" w:rsidP="0089015C">
            <w:pPr>
              <w:keepNext/>
              <w:keepLines/>
              <w:jc w:val="center"/>
              <w:rPr>
                <w:rFonts w:ascii="Arial Narrow" w:hAnsi="Arial Narrow"/>
                <w:sz w:val="20"/>
                <w:szCs w:val="20"/>
              </w:rPr>
            </w:pPr>
            <w:r w:rsidRPr="00B3239F">
              <w:rPr>
                <w:rFonts w:ascii="Arial Narrow" w:hAnsi="Arial Narrow"/>
                <w:sz w:val="20"/>
                <w:szCs w:val="20"/>
              </w:rPr>
              <w:t>End of Year 3: 15.</w:t>
            </w:r>
            <w:r>
              <w:rPr>
                <w:rFonts w:ascii="Arial Narrow" w:hAnsi="Arial Narrow"/>
                <w:sz w:val="20"/>
                <w:szCs w:val="20"/>
              </w:rPr>
              <w:t>7</w:t>
            </w:r>
            <w:r w:rsidRPr="00B3239F">
              <w:rPr>
                <w:rFonts w:ascii="Arial Narrow" w:hAnsi="Arial Narrow"/>
                <w:sz w:val="20"/>
                <w:szCs w:val="20"/>
              </w:rPr>
              <w:t>%</w:t>
            </w:r>
          </w:p>
        </w:tc>
      </w:tr>
      <w:tr w:rsidR="002F1877" w:rsidRPr="00B3239F" w14:paraId="2EAFF6E0" w14:textId="77777777" w:rsidTr="008D5EA5">
        <w:tc>
          <w:tcPr>
            <w:tcW w:w="1696" w:type="dxa"/>
            <w:vAlign w:val="center"/>
          </w:tcPr>
          <w:p w14:paraId="21FBE4E4" w14:textId="2DFE41DD" w:rsidR="002F1877" w:rsidRPr="00B3239F" w:rsidRDefault="002F1877" w:rsidP="0089015C">
            <w:pPr>
              <w:keepNext/>
              <w:keepLines/>
              <w:jc w:val="left"/>
              <w:rPr>
                <w:rFonts w:ascii="Arial Narrow" w:hAnsi="Arial Narrow"/>
                <w:sz w:val="20"/>
                <w:szCs w:val="20"/>
              </w:rPr>
            </w:pPr>
            <w:r w:rsidRPr="00B3239F">
              <w:rPr>
                <w:rFonts w:ascii="Arial Narrow" w:hAnsi="Arial Narrow"/>
                <w:sz w:val="20"/>
                <w:szCs w:val="20"/>
              </w:rPr>
              <w:t>4 mg vials per year</w:t>
            </w:r>
            <w:r w:rsidR="00B6501F">
              <w:rPr>
                <w:rFonts w:ascii="Arial Narrow" w:hAnsi="Arial Narrow"/>
                <w:sz w:val="20"/>
                <w:szCs w:val="20"/>
              </w:rPr>
              <w:t xml:space="preserve"> </w:t>
            </w:r>
            <w:r>
              <w:rPr>
                <w:rFonts w:ascii="Arial Narrow" w:hAnsi="Arial Narrow"/>
                <w:sz w:val="20"/>
                <w:szCs w:val="20"/>
                <w:vertAlign w:val="superscript"/>
              </w:rPr>
              <w:t>d</w:t>
            </w:r>
          </w:p>
        </w:tc>
        <w:tc>
          <w:tcPr>
            <w:tcW w:w="2552" w:type="dxa"/>
            <w:vAlign w:val="center"/>
          </w:tcPr>
          <w:p w14:paraId="5788CCE7" w14:textId="77777777" w:rsidR="002F1877" w:rsidRPr="00B3239F" w:rsidRDefault="002F1877" w:rsidP="0089015C">
            <w:pPr>
              <w:keepNext/>
              <w:keepLines/>
              <w:jc w:val="center"/>
              <w:rPr>
                <w:rFonts w:ascii="Arial Narrow" w:hAnsi="Arial Narrow"/>
                <w:sz w:val="20"/>
                <w:szCs w:val="20"/>
              </w:rPr>
            </w:pPr>
            <w:r>
              <w:rPr>
                <w:rFonts w:ascii="Arial Narrow" w:hAnsi="Arial Narrow"/>
                <w:sz w:val="20"/>
                <w:szCs w:val="20"/>
              </w:rPr>
              <w:t>-</w:t>
            </w:r>
          </w:p>
        </w:tc>
        <w:tc>
          <w:tcPr>
            <w:tcW w:w="2410" w:type="dxa"/>
            <w:vAlign w:val="center"/>
          </w:tcPr>
          <w:p w14:paraId="36299E19" w14:textId="77777777" w:rsidR="002F1877" w:rsidRPr="00B3239F" w:rsidRDefault="002F1877" w:rsidP="0089015C">
            <w:pPr>
              <w:keepNext/>
              <w:keepLines/>
              <w:jc w:val="center"/>
              <w:rPr>
                <w:rFonts w:ascii="Arial Narrow" w:hAnsi="Arial Narrow"/>
                <w:sz w:val="20"/>
                <w:szCs w:val="20"/>
              </w:rPr>
            </w:pPr>
            <w:r w:rsidRPr="00B3239F">
              <w:rPr>
                <w:rFonts w:ascii="Arial Narrow" w:hAnsi="Arial Narrow"/>
                <w:sz w:val="20"/>
                <w:szCs w:val="20"/>
              </w:rPr>
              <w:t>Year 1: 1.930</w:t>
            </w:r>
          </w:p>
          <w:p w14:paraId="75A2F94C" w14:textId="77777777" w:rsidR="002F1877" w:rsidRPr="00B3239F" w:rsidRDefault="002F1877" w:rsidP="0089015C">
            <w:pPr>
              <w:keepNext/>
              <w:keepLines/>
              <w:jc w:val="center"/>
              <w:rPr>
                <w:rFonts w:ascii="Arial Narrow" w:hAnsi="Arial Narrow"/>
                <w:sz w:val="20"/>
                <w:szCs w:val="20"/>
              </w:rPr>
            </w:pPr>
            <w:r w:rsidRPr="00B3239F">
              <w:rPr>
                <w:rFonts w:ascii="Arial Narrow" w:hAnsi="Arial Narrow"/>
                <w:sz w:val="20"/>
                <w:szCs w:val="20"/>
              </w:rPr>
              <w:t>Year 2+: 0</w:t>
            </w:r>
          </w:p>
        </w:tc>
        <w:tc>
          <w:tcPr>
            <w:tcW w:w="2358" w:type="dxa"/>
            <w:vAlign w:val="center"/>
          </w:tcPr>
          <w:p w14:paraId="0842DF1C" w14:textId="77777777" w:rsidR="002F1877" w:rsidRPr="00B3239F" w:rsidRDefault="002F1877" w:rsidP="0089015C">
            <w:pPr>
              <w:keepNext/>
              <w:keepLines/>
              <w:jc w:val="center"/>
              <w:rPr>
                <w:rFonts w:ascii="Arial Narrow" w:hAnsi="Arial Narrow"/>
                <w:sz w:val="20"/>
                <w:szCs w:val="20"/>
              </w:rPr>
            </w:pPr>
            <w:r w:rsidRPr="00B3239F">
              <w:rPr>
                <w:rFonts w:ascii="Arial Narrow" w:hAnsi="Arial Narrow"/>
                <w:sz w:val="20"/>
                <w:szCs w:val="20"/>
              </w:rPr>
              <w:t>Year 1: 2</w:t>
            </w:r>
          </w:p>
          <w:p w14:paraId="0875EA73" w14:textId="77777777" w:rsidR="002F1877" w:rsidRPr="00B3239F" w:rsidRDefault="002F1877" w:rsidP="0089015C">
            <w:pPr>
              <w:keepNext/>
              <w:keepLines/>
              <w:jc w:val="center"/>
              <w:rPr>
                <w:rFonts w:ascii="Arial Narrow" w:hAnsi="Arial Narrow"/>
                <w:sz w:val="20"/>
                <w:szCs w:val="20"/>
              </w:rPr>
            </w:pPr>
            <w:r w:rsidRPr="00B3239F">
              <w:rPr>
                <w:rFonts w:ascii="Arial Narrow" w:hAnsi="Arial Narrow"/>
                <w:sz w:val="20"/>
                <w:szCs w:val="20"/>
              </w:rPr>
              <w:t>Year 2+: 0</w:t>
            </w:r>
          </w:p>
        </w:tc>
      </w:tr>
      <w:tr w:rsidR="002F1877" w:rsidRPr="00B3239F" w14:paraId="7A888BFB" w14:textId="77777777" w:rsidTr="008D5EA5">
        <w:tc>
          <w:tcPr>
            <w:tcW w:w="1696" w:type="dxa"/>
            <w:vAlign w:val="center"/>
          </w:tcPr>
          <w:p w14:paraId="2F9EB296" w14:textId="3B54098F" w:rsidR="002F1877" w:rsidRPr="00B3239F" w:rsidRDefault="002F1877" w:rsidP="0089015C">
            <w:pPr>
              <w:keepNext/>
              <w:keepLines/>
              <w:jc w:val="left"/>
              <w:rPr>
                <w:rFonts w:ascii="Arial Narrow" w:hAnsi="Arial Narrow"/>
                <w:sz w:val="20"/>
                <w:szCs w:val="20"/>
              </w:rPr>
            </w:pPr>
            <w:r w:rsidRPr="00B3239F">
              <w:rPr>
                <w:rFonts w:ascii="Arial Narrow" w:hAnsi="Arial Narrow"/>
                <w:sz w:val="20"/>
                <w:szCs w:val="20"/>
              </w:rPr>
              <w:t>48 mg vials per year</w:t>
            </w:r>
            <w:r w:rsidR="00B6501F">
              <w:rPr>
                <w:rFonts w:ascii="Arial Narrow" w:hAnsi="Arial Narrow"/>
                <w:sz w:val="20"/>
                <w:szCs w:val="20"/>
              </w:rPr>
              <w:t xml:space="preserve"> </w:t>
            </w:r>
            <w:r>
              <w:rPr>
                <w:rFonts w:ascii="Arial Narrow" w:hAnsi="Arial Narrow"/>
                <w:sz w:val="20"/>
                <w:szCs w:val="20"/>
                <w:vertAlign w:val="superscript"/>
              </w:rPr>
              <w:t>e</w:t>
            </w:r>
          </w:p>
        </w:tc>
        <w:tc>
          <w:tcPr>
            <w:tcW w:w="2552" w:type="dxa"/>
            <w:vAlign w:val="center"/>
          </w:tcPr>
          <w:p w14:paraId="7635FBB5" w14:textId="77777777" w:rsidR="002F1877" w:rsidRPr="00B3239F" w:rsidRDefault="002F1877" w:rsidP="0089015C">
            <w:pPr>
              <w:keepNext/>
              <w:keepLines/>
              <w:jc w:val="center"/>
              <w:rPr>
                <w:rFonts w:ascii="Arial Narrow" w:hAnsi="Arial Narrow"/>
                <w:sz w:val="20"/>
                <w:szCs w:val="20"/>
              </w:rPr>
            </w:pPr>
            <w:r>
              <w:rPr>
                <w:rFonts w:ascii="Arial Narrow" w:hAnsi="Arial Narrow"/>
                <w:sz w:val="20"/>
                <w:szCs w:val="20"/>
              </w:rPr>
              <w:t>-</w:t>
            </w:r>
          </w:p>
        </w:tc>
        <w:tc>
          <w:tcPr>
            <w:tcW w:w="2410" w:type="dxa"/>
            <w:vAlign w:val="center"/>
          </w:tcPr>
          <w:p w14:paraId="10063915" w14:textId="77777777" w:rsidR="002F1877" w:rsidRPr="00B3239F" w:rsidRDefault="002F1877" w:rsidP="0089015C">
            <w:pPr>
              <w:keepNext/>
              <w:keepLines/>
              <w:jc w:val="center"/>
              <w:rPr>
                <w:rFonts w:ascii="Arial Narrow" w:hAnsi="Arial Narrow"/>
                <w:sz w:val="20"/>
                <w:szCs w:val="20"/>
              </w:rPr>
            </w:pPr>
            <w:r w:rsidRPr="00B3239F">
              <w:rPr>
                <w:rFonts w:ascii="Arial Narrow" w:hAnsi="Arial Narrow"/>
                <w:sz w:val="20"/>
                <w:szCs w:val="20"/>
              </w:rPr>
              <w:t>Year 1: 15.152</w:t>
            </w:r>
          </w:p>
          <w:p w14:paraId="59C88483" w14:textId="77777777" w:rsidR="002F1877" w:rsidRPr="00B3239F" w:rsidRDefault="002F1877" w:rsidP="0089015C">
            <w:pPr>
              <w:keepNext/>
              <w:keepLines/>
              <w:jc w:val="center"/>
              <w:rPr>
                <w:rFonts w:ascii="Arial Narrow" w:hAnsi="Arial Narrow"/>
                <w:sz w:val="20"/>
                <w:szCs w:val="20"/>
              </w:rPr>
            </w:pPr>
            <w:r w:rsidRPr="00B3239F">
              <w:rPr>
                <w:rFonts w:ascii="Arial Narrow" w:hAnsi="Arial Narrow"/>
                <w:sz w:val="20"/>
                <w:szCs w:val="20"/>
              </w:rPr>
              <w:t>Year 2: 3.251</w:t>
            </w:r>
          </w:p>
          <w:p w14:paraId="7C908408" w14:textId="77777777" w:rsidR="002F1877" w:rsidRPr="00B3239F" w:rsidRDefault="002F1877" w:rsidP="0089015C">
            <w:pPr>
              <w:keepNext/>
              <w:keepLines/>
              <w:jc w:val="center"/>
              <w:rPr>
                <w:rFonts w:ascii="Arial Narrow" w:hAnsi="Arial Narrow"/>
                <w:sz w:val="20"/>
                <w:szCs w:val="20"/>
              </w:rPr>
            </w:pPr>
            <w:r w:rsidRPr="00B3239F">
              <w:rPr>
                <w:rFonts w:ascii="Arial Narrow" w:hAnsi="Arial Narrow"/>
                <w:sz w:val="20"/>
                <w:szCs w:val="20"/>
              </w:rPr>
              <w:t>Year 3: 2.191</w:t>
            </w:r>
          </w:p>
          <w:p w14:paraId="4F261D11" w14:textId="77777777" w:rsidR="002F1877" w:rsidRPr="00B3239F" w:rsidRDefault="002F1877" w:rsidP="0089015C">
            <w:pPr>
              <w:keepNext/>
              <w:keepLines/>
              <w:jc w:val="center"/>
              <w:rPr>
                <w:rFonts w:ascii="Arial Narrow" w:hAnsi="Arial Narrow"/>
                <w:sz w:val="20"/>
                <w:szCs w:val="20"/>
              </w:rPr>
            </w:pPr>
            <w:r w:rsidRPr="00B3239F">
              <w:rPr>
                <w:rFonts w:ascii="Arial Narrow" w:hAnsi="Arial Narrow"/>
                <w:sz w:val="20"/>
                <w:szCs w:val="20"/>
              </w:rPr>
              <w:t>Year 4+: 0</w:t>
            </w:r>
          </w:p>
        </w:tc>
        <w:tc>
          <w:tcPr>
            <w:tcW w:w="2358" w:type="dxa"/>
            <w:vAlign w:val="center"/>
          </w:tcPr>
          <w:p w14:paraId="04360041" w14:textId="77777777" w:rsidR="002F1877" w:rsidRPr="00B3239F" w:rsidRDefault="002F1877" w:rsidP="0089015C">
            <w:pPr>
              <w:keepNext/>
              <w:keepLines/>
              <w:jc w:val="center"/>
              <w:rPr>
                <w:rFonts w:ascii="Arial Narrow" w:hAnsi="Arial Narrow"/>
                <w:sz w:val="20"/>
                <w:szCs w:val="20"/>
              </w:rPr>
            </w:pPr>
            <w:r w:rsidRPr="00B3239F">
              <w:rPr>
                <w:rFonts w:ascii="Arial Narrow" w:hAnsi="Arial Narrow"/>
                <w:sz w:val="20"/>
                <w:szCs w:val="20"/>
              </w:rPr>
              <w:t>Year 1:</w:t>
            </w:r>
            <w:r>
              <w:rPr>
                <w:rFonts w:ascii="Arial Narrow" w:hAnsi="Arial Narrow"/>
                <w:sz w:val="20"/>
                <w:szCs w:val="20"/>
              </w:rPr>
              <w:t xml:space="preserve"> 15.292</w:t>
            </w:r>
          </w:p>
          <w:p w14:paraId="26B46062" w14:textId="77777777" w:rsidR="002F1877" w:rsidRPr="00B3239F" w:rsidRDefault="002F1877" w:rsidP="0089015C">
            <w:pPr>
              <w:keepNext/>
              <w:keepLines/>
              <w:jc w:val="center"/>
              <w:rPr>
                <w:rFonts w:ascii="Arial Narrow" w:hAnsi="Arial Narrow"/>
                <w:sz w:val="20"/>
                <w:szCs w:val="20"/>
              </w:rPr>
            </w:pPr>
            <w:r w:rsidRPr="00B3239F">
              <w:rPr>
                <w:rFonts w:ascii="Arial Narrow" w:hAnsi="Arial Narrow"/>
                <w:sz w:val="20"/>
                <w:szCs w:val="20"/>
              </w:rPr>
              <w:t>Year 2:</w:t>
            </w:r>
            <w:r>
              <w:rPr>
                <w:rFonts w:ascii="Arial Narrow" w:hAnsi="Arial Narrow"/>
                <w:sz w:val="20"/>
                <w:szCs w:val="20"/>
              </w:rPr>
              <w:t xml:space="preserve"> 3.612</w:t>
            </w:r>
          </w:p>
          <w:p w14:paraId="70E24DDD" w14:textId="77777777" w:rsidR="002F1877" w:rsidRPr="00B3239F" w:rsidRDefault="002F1877" w:rsidP="0089015C">
            <w:pPr>
              <w:keepNext/>
              <w:keepLines/>
              <w:jc w:val="center"/>
              <w:rPr>
                <w:rFonts w:ascii="Arial Narrow" w:hAnsi="Arial Narrow"/>
                <w:sz w:val="20"/>
                <w:szCs w:val="20"/>
              </w:rPr>
            </w:pPr>
            <w:r w:rsidRPr="00B3239F">
              <w:rPr>
                <w:rFonts w:ascii="Arial Narrow" w:hAnsi="Arial Narrow"/>
                <w:sz w:val="20"/>
                <w:szCs w:val="20"/>
              </w:rPr>
              <w:t>Year 3:</w:t>
            </w:r>
            <w:r>
              <w:rPr>
                <w:rFonts w:ascii="Arial Narrow" w:hAnsi="Arial Narrow"/>
                <w:sz w:val="20"/>
                <w:szCs w:val="20"/>
              </w:rPr>
              <w:t xml:space="preserve"> 2.344</w:t>
            </w:r>
          </w:p>
          <w:p w14:paraId="34D21551" w14:textId="77777777" w:rsidR="002F1877" w:rsidRPr="00B3239F" w:rsidRDefault="002F1877" w:rsidP="0089015C">
            <w:pPr>
              <w:keepNext/>
              <w:keepLines/>
              <w:jc w:val="center"/>
              <w:rPr>
                <w:rFonts w:ascii="Arial Narrow" w:hAnsi="Arial Narrow"/>
                <w:sz w:val="20"/>
                <w:szCs w:val="20"/>
              </w:rPr>
            </w:pPr>
            <w:r w:rsidRPr="00B3239F">
              <w:rPr>
                <w:rFonts w:ascii="Arial Narrow" w:hAnsi="Arial Narrow"/>
                <w:sz w:val="20"/>
                <w:szCs w:val="20"/>
              </w:rPr>
              <w:t>Year 4+: 0</w:t>
            </w:r>
          </w:p>
        </w:tc>
      </w:tr>
      <w:tr w:rsidR="002F1877" w:rsidRPr="00B3239F" w14:paraId="01017126" w14:textId="77777777" w:rsidTr="008D5EA5">
        <w:tc>
          <w:tcPr>
            <w:tcW w:w="1696" w:type="dxa"/>
            <w:vAlign w:val="center"/>
          </w:tcPr>
          <w:p w14:paraId="636F07EE" w14:textId="77777777" w:rsidR="002F1877" w:rsidRPr="00B3239F" w:rsidRDefault="002F1877" w:rsidP="00BF20EE">
            <w:pPr>
              <w:jc w:val="left"/>
              <w:rPr>
                <w:rFonts w:ascii="Arial Narrow" w:hAnsi="Arial Narrow"/>
                <w:sz w:val="20"/>
                <w:szCs w:val="20"/>
              </w:rPr>
            </w:pPr>
            <w:r w:rsidRPr="00B3239F">
              <w:rPr>
                <w:rFonts w:ascii="Arial Narrow" w:hAnsi="Arial Narrow"/>
                <w:sz w:val="20"/>
                <w:szCs w:val="20"/>
              </w:rPr>
              <w:t>Cost per year</w:t>
            </w:r>
          </w:p>
        </w:tc>
        <w:tc>
          <w:tcPr>
            <w:tcW w:w="2552" w:type="dxa"/>
            <w:vAlign w:val="center"/>
          </w:tcPr>
          <w:p w14:paraId="35901718" w14:textId="77777777" w:rsidR="002F1877" w:rsidRPr="00B3239F" w:rsidRDefault="002F1877">
            <w:pPr>
              <w:jc w:val="center"/>
              <w:rPr>
                <w:rFonts w:ascii="Arial Narrow" w:hAnsi="Arial Narrow"/>
                <w:sz w:val="20"/>
                <w:szCs w:val="20"/>
              </w:rPr>
            </w:pPr>
            <w:r>
              <w:rPr>
                <w:rFonts w:ascii="Arial Narrow" w:hAnsi="Arial Narrow"/>
                <w:sz w:val="20"/>
                <w:szCs w:val="20"/>
              </w:rPr>
              <w:t>-</w:t>
            </w:r>
          </w:p>
        </w:tc>
        <w:tc>
          <w:tcPr>
            <w:tcW w:w="2410" w:type="dxa"/>
            <w:vAlign w:val="center"/>
          </w:tcPr>
          <w:p w14:paraId="73D2C131" w14:textId="0E6F4A0A" w:rsidR="002F1877" w:rsidRPr="00B3239F" w:rsidRDefault="002F1877">
            <w:pPr>
              <w:jc w:val="center"/>
              <w:rPr>
                <w:rFonts w:ascii="Arial Narrow" w:hAnsi="Arial Narrow"/>
                <w:sz w:val="20"/>
                <w:szCs w:val="20"/>
              </w:rPr>
            </w:pPr>
            <w:r w:rsidRPr="00B3239F">
              <w:rPr>
                <w:rFonts w:ascii="Arial Narrow" w:hAnsi="Arial Narrow"/>
                <w:sz w:val="20"/>
                <w:szCs w:val="20"/>
              </w:rPr>
              <w:t>Year 1: $</w:t>
            </w:r>
            <w:r w:rsidR="00680813" w:rsidRPr="00680813">
              <w:rPr>
                <w:rFonts w:ascii="Arial Narrow" w:hAnsi="Arial Narrow"/>
                <w:color w:val="000000"/>
                <w:sz w:val="20"/>
                <w:szCs w:val="20"/>
                <w:shd w:val="solid" w:color="000000" w:fill="000000"/>
                <w14:textFill>
                  <w14:solidFill>
                    <w14:srgbClr w14:val="000000">
                      <w14:alpha w14:val="100000"/>
                    </w14:srgbClr>
                  </w14:solidFill>
                </w14:textFill>
              </w:rPr>
              <w:t>|</w:t>
            </w:r>
          </w:p>
          <w:p w14:paraId="774A6DF5" w14:textId="385921B1" w:rsidR="002F1877" w:rsidRPr="00B3239F" w:rsidRDefault="002F1877">
            <w:pPr>
              <w:jc w:val="center"/>
              <w:rPr>
                <w:rFonts w:ascii="Arial Narrow" w:hAnsi="Arial Narrow"/>
                <w:sz w:val="20"/>
                <w:szCs w:val="20"/>
              </w:rPr>
            </w:pPr>
            <w:r w:rsidRPr="00B3239F">
              <w:rPr>
                <w:rFonts w:ascii="Arial Narrow" w:hAnsi="Arial Narrow"/>
                <w:sz w:val="20"/>
                <w:szCs w:val="20"/>
              </w:rPr>
              <w:t>Year 2: $</w:t>
            </w:r>
            <w:r w:rsidR="00680813" w:rsidRPr="00680813">
              <w:rPr>
                <w:rFonts w:ascii="Arial Narrow" w:hAnsi="Arial Narrow"/>
                <w:color w:val="000000"/>
                <w:sz w:val="20"/>
                <w:szCs w:val="20"/>
                <w:shd w:val="solid" w:color="000000" w:fill="000000"/>
                <w14:textFill>
                  <w14:solidFill>
                    <w14:srgbClr w14:val="000000">
                      <w14:alpha w14:val="100000"/>
                    </w14:srgbClr>
                  </w14:solidFill>
                </w14:textFill>
              </w:rPr>
              <w:t>|</w:t>
            </w:r>
          </w:p>
          <w:p w14:paraId="7D694543" w14:textId="781EDD02" w:rsidR="002F1877" w:rsidRPr="00B3239F" w:rsidRDefault="002F1877">
            <w:pPr>
              <w:jc w:val="center"/>
              <w:rPr>
                <w:rFonts w:ascii="Arial Narrow" w:hAnsi="Arial Narrow"/>
                <w:sz w:val="20"/>
                <w:szCs w:val="20"/>
              </w:rPr>
            </w:pPr>
            <w:r w:rsidRPr="00B3239F">
              <w:rPr>
                <w:rFonts w:ascii="Arial Narrow" w:hAnsi="Arial Narrow"/>
                <w:sz w:val="20"/>
                <w:szCs w:val="20"/>
              </w:rPr>
              <w:t>Year 3: $</w:t>
            </w:r>
            <w:r w:rsidR="00680813" w:rsidRPr="00680813">
              <w:rPr>
                <w:rFonts w:ascii="Arial Narrow" w:hAnsi="Arial Narrow"/>
                <w:color w:val="000000"/>
                <w:sz w:val="20"/>
                <w:szCs w:val="20"/>
                <w:shd w:val="solid" w:color="000000" w:fill="000000"/>
                <w14:textFill>
                  <w14:solidFill>
                    <w14:srgbClr w14:val="000000">
                      <w14:alpha w14:val="100000"/>
                    </w14:srgbClr>
                  </w14:solidFill>
                </w14:textFill>
              </w:rPr>
              <w:t>|</w:t>
            </w:r>
          </w:p>
          <w:p w14:paraId="4A9325E2" w14:textId="5F4E5CB6" w:rsidR="002F1877" w:rsidRPr="00B3239F" w:rsidRDefault="002F1877">
            <w:pPr>
              <w:jc w:val="center"/>
              <w:rPr>
                <w:rFonts w:ascii="Arial Narrow" w:hAnsi="Arial Narrow"/>
                <w:sz w:val="20"/>
                <w:szCs w:val="20"/>
              </w:rPr>
            </w:pPr>
            <w:r w:rsidRPr="00B3239F">
              <w:rPr>
                <w:rFonts w:ascii="Arial Narrow" w:hAnsi="Arial Narrow"/>
                <w:sz w:val="20"/>
                <w:szCs w:val="20"/>
              </w:rPr>
              <w:t>Year 4+: $</w:t>
            </w:r>
            <w:r w:rsidR="00680813" w:rsidRPr="00680813">
              <w:rPr>
                <w:rFonts w:ascii="Arial Narrow" w:hAnsi="Arial Narrow"/>
                <w:color w:val="000000"/>
                <w:sz w:val="20"/>
                <w:szCs w:val="20"/>
                <w:shd w:val="solid" w:color="000000" w:fill="000000"/>
                <w14:textFill>
                  <w14:solidFill>
                    <w14:srgbClr w14:val="000000">
                      <w14:alpha w14:val="100000"/>
                    </w14:srgbClr>
                  </w14:solidFill>
                </w14:textFill>
              </w:rPr>
              <w:t>|</w:t>
            </w:r>
          </w:p>
        </w:tc>
        <w:tc>
          <w:tcPr>
            <w:tcW w:w="2358" w:type="dxa"/>
            <w:vAlign w:val="center"/>
          </w:tcPr>
          <w:p w14:paraId="0A212366" w14:textId="7C28A966" w:rsidR="002F1877" w:rsidRPr="00B3239F" w:rsidRDefault="002F1877">
            <w:pPr>
              <w:jc w:val="center"/>
              <w:rPr>
                <w:rFonts w:ascii="Arial Narrow" w:hAnsi="Arial Narrow"/>
                <w:sz w:val="20"/>
                <w:szCs w:val="20"/>
              </w:rPr>
            </w:pPr>
            <w:r w:rsidRPr="00B3239F">
              <w:rPr>
                <w:rFonts w:ascii="Arial Narrow" w:hAnsi="Arial Narrow"/>
                <w:sz w:val="20"/>
                <w:szCs w:val="20"/>
              </w:rPr>
              <w:t>Year 1:</w:t>
            </w:r>
            <w:r>
              <w:rPr>
                <w:rFonts w:ascii="Arial Narrow" w:hAnsi="Arial Narrow"/>
                <w:sz w:val="20"/>
                <w:szCs w:val="20"/>
              </w:rPr>
              <w:t xml:space="preserve"> $</w:t>
            </w:r>
            <w:r w:rsidR="00680813" w:rsidRPr="00680813">
              <w:rPr>
                <w:rFonts w:ascii="Arial Narrow" w:hAnsi="Arial Narrow"/>
                <w:color w:val="000000"/>
                <w:sz w:val="20"/>
                <w:szCs w:val="20"/>
                <w:shd w:val="solid" w:color="000000" w:fill="000000"/>
                <w14:textFill>
                  <w14:solidFill>
                    <w14:srgbClr w14:val="000000">
                      <w14:alpha w14:val="100000"/>
                    </w14:srgbClr>
                  </w14:solidFill>
                </w14:textFill>
              </w:rPr>
              <w:t>|</w:t>
            </w:r>
          </w:p>
          <w:p w14:paraId="3457C0CB" w14:textId="17BF0EB7" w:rsidR="002F1877" w:rsidRPr="00B3239F" w:rsidRDefault="002F1877">
            <w:pPr>
              <w:jc w:val="center"/>
              <w:rPr>
                <w:rFonts w:ascii="Arial Narrow" w:hAnsi="Arial Narrow"/>
                <w:sz w:val="20"/>
                <w:szCs w:val="20"/>
              </w:rPr>
            </w:pPr>
            <w:r w:rsidRPr="00B3239F">
              <w:rPr>
                <w:rFonts w:ascii="Arial Narrow" w:hAnsi="Arial Narrow"/>
                <w:sz w:val="20"/>
                <w:szCs w:val="20"/>
              </w:rPr>
              <w:t>Year 2:</w:t>
            </w:r>
            <w:r>
              <w:rPr>
                <w:rFonts w:ascii="Arial Narrow" w:hAnsi="Arial Narrow"/>
                <w:sz w:val="20"/>
                <w:szCs w:val="20"/>
              </w:rPr>
              <w:t xml:space="preserve"> $</w:t>
            </w:r>
            <w:r w:rsidR="00680813" w:rsidRPr="00680813">
              <w:rPr>
                <w:rFonts w:ascii="Arial Narrow" w:hAnsi="Arial Narrow"/>
                <w:color w:val="000000"/>
                <w:sz w:val="20"/>
                <w:szCs w:val="20"/>
                <w:shd w:val="solid" w:color="000000" w:fill="000000"/>
                <w14:textFill>
                  <w14:solidFill>
                    <w14:srgbClr w14:val="000000">
                      <w14:alpha w14:val="100000"/>
                    </w14:srgbClr>
                  </w14:solidFill>
                </w14:textFill>
              </w:rPr>
              <w:t>|</w:t>
            </w:r>
          </w:p>
          <w:p w14:paraId="258C0330" w14:textId="59505F65" w:rsidR="002F1877" w:rsidRPr="00B3239F" w:rsidRDefault="002F1877">
            <w:pPr>
              <w:jc w:val="center"/>
              <w:rPr>
                <w:rFonts w:ascii="Arial Narrow" w:hAnsi="Arial Narrow"/>
                <w:sz w:val="20"/>
                <w:szCs w:val="20"/>
              </w:rPr>
            </w:pPr>
            <w:r w:rsidRPr="00B3239F">
              <w:rPr>
                <w:rFonts w:ascii="Arial Narrow" w:hAnsi="Arial Narrow"/>
                <w:sz w:val="20"/>
                <w:szCs w:val="20"/>
              </w:rPr>
              <w:t>Year 3:</w:t>
            </w:r>
            <w:r>
              <w:rPr>
                <w:rFonts w:ascii="Arial Narrow" w:hAnsi="Arial Narrow"/>
                <w:sz w:val="20"/>
                <w:szCs w:val="20"/>
              </w:rPr>
              <w:t xml:space="preserve"> $</w:t>
            </w:r>
            <w:r w:rsidR="00680813" w:rsidRPr="00680813">
              <w:rPr>
                <w:rFonts w:ascii="Arial Narrow" w:hAnsi="Arial Narrow"/>
                <w:color w:val="000000"/>
                <w:sz w:val="20"/>
                <w:szCs w:val="20"/>
                <w:shd w:val="solid" w:color="000000" w:fill="000000"/>
                <w14:textFill>
                  <w14:solidFill>
                    <w14:srgbClr w14:val="000000">
                      <w14:alpha w14:val="100000"/>
                    </w14:srgbClr>
                  </w14:solidFill>
                </w14:textFill>
              </w:rPr>
              <w:t>|</w:t>
            </w:r>
          </w:p>
          <w:p w14:paraId="0763214E" w14:textId="01ABF790" w:rsidR="002F1877" w:rsidRPr="00B3239F" w:rsidRDefault="002F1877">
            <w:pPr>
              <w:jc w:val="center"/>
              <w:rPr>
                <w:rFonts w:ascii="Arial Narrow" w:hAnsi="Arial Narrow"/>
                <w:sz w:val="20"/>
                <w:szCs w:val="20"/>
              </w:rPr>
            </w:pPr>
            <w:r w:rsidRPr="00B3239F">
              <w:rPr>
                <w:rFonts w:ascii="Arial Narrow" w:hAnsi="Arial Narrow"/>
                <w:sz w:val="20"/>
                <w:szCs w:val="20"/>
              </w:rPr>
              <w:t>Year 4+: $</w:t>
            </w:r>
            <w:r w:rsidR="00680813" w:rsidRPr="00680813">
              <w:rPr>
                <w:rFonts w:ascii="Arial Narrow" w:hAnsi="Arial Narrow"/>
                <w:color w:val="000000"/>
                <w:sz w:val="20"/>
                <w:szCs w:val="20"/>
                <w:shd w:val="solid" w:color="000000" w:fill="000000"/>
                <w14:textFill>
                  <w14:solidFill>
                    <w14:srgbClr w14:val="000000">
                      <w14:alpha w14:val="100000"/>
                    </w14:srgbClr>
                  </w14:solidFill>
                </w14:textFill>
              </w:rPr>
              <w:t>|</w:t>
            </w:r>
          </w:p>
        </w:tc>
      </w:tr>
      <w:tr w:rsidR="002F1877" w:rsidRPr="00B3239F" w14:paraId="32675D74" w14:textId="77777777" w:rsidTr="008D5EA5">
        <w:tc>
          <w:tcPr>
            <w:tcW w:w="1696" w:type="dxa"/>
            <w:vAlign w:val="center"/>
          </w:tcPr>
          <w:p w14:paraId="2F5E810B" w14:textId="77777777" w:rsidR="002F1877" w:rsidRPr="00945EAF" w:rsidRDefault="002F1877">
            <w:pPr>
              <w:rPr>
                <w:rFonts w:ascii="Arial Narrow" w:hAnsi="Arial Narrow"/>
                <w:b/>
                <w:bCs/>
                <w:sz w:val="20"/>
                <w:szCs w:val="20"/>
              </w:rPr>
            </w:pPr>
            <w:r w:rsidRPr="00945EAF">
              <w:rPr>
                <w:rFonts w:ascii="Arial Narrow" w:hAnsi="Arial Narrow"/>
                <w:b/>
                <w:bCs/>
                <w:sz w:val="20"/>
                <w:szCs w:val="20"/>
              </w:rPr>
              <w:t>Total drug costs</w:t>
            </w:r>
          </w:p>
        </w:tc>
        <w:tc>
          <w:tcPr>
            <w:tcW w:w="2552" w:type="dxa"/>
            <w:vAlign w:val="center"/>
          </w:tcPr>
          <w:p w14:paraId="57894C5A" w14:textId="77777777" w:rsidR="002F1877" w:rsidRPr="00945EAF" w:rsidRDefault="002F1877">
            <w:pPr>
              <w:jc w:val="center"/>
              <w:rPr>
                <w:rFonts w:ascii="Arial Narrow" w:hAnsi="Arial Narrow"/>
                <w:sz w:val="20"/>
                <w:szCs w:val="20"/>
              </w:rPr>
            </w:pPr>
            <w:r w:rsidRPr="00945EAF">
              <w:rPr>
                <w:rFonts w:ascii="Arial Narrow" w:hAnsi="Arial Narrow"/>
                <w:sz w:val="20"/>
                <w:szCs w:val="20"/>
              </w:rPr>
              <w:t>-</w:t>
            </w:r>
          </w:p>
        </w:tc>
        <w:tc>
          <w:tcPr>
            <w:tcW w:w="2410" w:type="dxa"/>
            <w:vAlign w:val="center"/>
          </w:tcPr>
          <w:p w14:paraId="4942F75E" w14:textId="3D4AB02D" w:rsidR="002F1877" w:rsidRPr="00945EAF" w:rsidRDefault="002F1877">
            <w:pPr>
              <w:jc w:val="center"/>
              <w:rPr>
                <w:rFonts w:ascii="Arial Narrow" w:hAnsi="Arial Narrow"/>
                <w:b/>
                <w:bCs/>
                <w:sz w:val="20"/>
                <w:szCs w:val="20"/>
              </w:rPr>
            </w:pPr>
            <w:r w:rsidRPr="00945EAF">
              <w:rPr>
                <w:rFonts w:ascii="Arial Narrow" w:hAnsi="Arial Narrow"/>
                <w:b/>
                <w:bCs/>
                <w:sz w:val="20"/>
                <w:szCs w:val="20"/>
              </w:rPr>
              <w:t>$</w:t>
            </w:r>
            <w:r w:rsidR="00680813" w:rsidRPr="00680813">
              <w:rPr>
                <w:rFonts w:ascii="Arial Narrow" w:hAnsi="Arial Narrow"/>
                <w:b/>
                <w:bCs/>
                <w:color w:val="000000"/>
                <w:sz w:val="20"/>
                <w:szCs w:val="20"/>
                <w:shd w:val="solid" w:color="000000" w:fill="000000"/>
                <w14:textFill>
                  <w14:solidFill>
                    <w14:srgbClr w14:val="000000">
                      <w14:alpha w14:val="100000"/>
                    </w14:srgbClr>
                  </w14:solidFill>
                </w14:textFill>
              </w:rPr>
              <w:t>|</w:t>
            </w:r>
          </w:p>
        </w:tc>
        <w:tc>
          <w:tcPr>
            <w:tcW w:w="2358" w:type="dxa"/>
            <w:vAlign w:val="center"/>
          </w:tcPr>
          <w:p w14:paraId="2918AB10" w14:textId="7D5CF3DB" w:rsidR="002F1877" w:rsidRPr="00945EAF" w:rsidRDefault="002F1877">
            <w:pPr>
              <w:jc w:val="center"/>
              <w:rPr>
                <w:rFonts w:ascii="Arial Narrow" w:hAnsi="Arial Narrow"/>
                <w:b/>
                <w:bCs/>
                <w:sz w:val="20"/>
                <w:szCs w:val="20"/>
              </w:rPr>
            </w:pPr>
            <w:r w:rsidRPr="00945EAF">
              <w:rPr>
                <w:rFonts w:ascii="Arial Narrow" w:hAnsi="Arial Narrow"/>
                <w:b/>
                <w:bCs/>
                <w:sz w:val="20"/>
                <w:szCs w:val="20"/>
              </w:rPr>
              <w:t>$</w:t>
            </w:r>
            <w:r w:rsidR="00680813" w:rsidRPr="00680813">
              <w:rPr>
                <w:rFonts w:ascii="Arial Narrow" w:hAnsi="Arial Narrow"/>
                <w:b/>
                <w:bCs/>
                <w:color w:val="000000"/>
                <w:sz w:val="20"/>
                <w:szCs w:val="20"/>
                <w:shd w:val="solid" w:color="000000" w:fill="000000"/>
                <w14:textFill>
                  <w14:solidFill>
                    <w14:srgbClr w14:val="000000">
                      <w14:alpha w14:val="100000"/>
                    </w14:srgbClr>
                  </w14:solidFill>
                </w14:textFill>
              </w:rPr>
              <w:t>|</w:t>
            </w:r>
          </w:p>
        </w:tc>
      </w:tr>
      <w:tr w:rsidR="002F1877" w:rsidRPr="00B3239F" w14:paraId="37118ABF" w14:textId="77777777">
        <w:tc>
          <w:tcPr>
            <w:tcW w:w="9016" w:type="dxa"/>
            <w:gridSpan w:val="4"/>
            <w:vAlign w:val="center"/>
          </w:tcPr>
          <w:p w14:paraId="42790069" w14:textId="77777777" w:rsidR="002F1877" w:rsidRPr="00945EAF" w:rsidRDefault="002F1877">
            <w:pPr>
              <w:rPr>
                <w:rFonts w:ascii="Arial Narrow" w:hAnsi="Arial Narrow"/>
                <w:b/>
                <w:bCs/>
                <w:sz w:val="20"/>
                <w:szCs w:val="20"/>
              </w:rPr>
            </w:pPr>
            <w:r w:rsidRPr="00945EAF">
              <w:rPr>
                <w:rFonts w:ascii="Arial Narrow" w:hAnsi="Arial Narrow"/>
                <w:b/>
                <w:bCs/>
                <w:sz w:val="20"/>
                <w:szCs w:val="20"/>
              </w:rPr>
              <w:t>R-GemOx</w:t>
            </w:r>
          </w:p>
        </w:tc>
      </w:tr>
      <w:tr w:rsidR="002F1877" w:rsidRPr="00B3239F" w14:paraId="742AD6AF" w14:textId="77777777" w:rsidTr="008D5EA5">
        <w:tc>
          <w:tcPr>
            <w:tcW w:w="1696" w:type="dxa"/>
            <w:vAlign w:val="center"/>
          </w:tcPr>
          <w:p w14:paraId="3704899E" w14:textId="0250D1BB" w:rsidR="002F1877" w:rsidRDefault="002F1877" w:rsidP="00BF20EE">
            <w:pPr>
              <w:jc w:val="left"/>
              <w:rPr>
                <w:rFonts w:ascii="Arial Narrow" w:hAnsi="Arial Narrow"/>
                <w:sz w:val="20"/>
                <w:szCs w:val="20"/>
              </w:rPr>
            </w:pPr>
            <w:r>
              <w:rPr>
                <w:rFonts w:ascii="Arial Narrow" w:hAnsi="Arial Narrow"/>
                <w:sz w:val="20"/>
                <w:szCs w:val="20"/>
              </w:rPr>
              <w:t>Dosing regimen</w:t>
            </w:r>
            <w:r w:rsidR="00B6501F">
              <w:rPr>
                <w:rFonts w:ascii="Arial Narrow" w:hAnsi="Arial Narrow"/>
                <w:sz w:val="20"/>
                <w:szCs w:val="20"/>
              </w:rPr>
              <w:t xml:space="preserve"> </w:t>
            </w:r>
            <w:r w:rsidRPr="00CA0E7B">
              <w:rPr>
                <w:rFonts w:ascii="Arial Narrow" w:hAnsi="Arial Narrow"/>
                <w:sz w:val="20"/>
                <w:szCs w:val="20"/>
                <w:vertAlign w:val="superscript"/>
              </w:rPr>
              <w:t>f</w:t>
            </w:r>
          </w:p>
        </w:tc>
        <w:tc>
          <w:tcPr>
            <w:tcW w:w="2552" w:type="dxa"/>
          </w:tcPr>
          <w:p w14:paraId="44205022" w14:textId="77777777" w:rsidR="002F1877" w:rsidRPr="00B3239F" w:rsidRDefault="002F1877">
            <w:pPr>
              <w:jc w:val="center"/>
              <w:rPr>
                <w:rFonts w:ascii="Arial Narrow" w:hAnsi="Arial Narrow"/>
                <w:sz w:val="20"/>
                <w:szCs w:val="20"/>
              </w:rPr>
            </w:pPr>
            <w:r>
              <w:rPr>
                <w:rFonts w:ascii="Arial Narrow" w:hAnsi="Arial Narrow"/>
                <w:sz w:val="20"/>
                <w:szCs w:val="20"/>
              </w:rPr>
              <w:t>R</w:t>
            </w:r>
            <w:r w:rsidRPr="00570087">
              <w:rPr>
                <w:rFonts w:ascii="Arial Narrow" w:hAnsi="Arial Narrow"/>
                <w:sz w:val="20"/>
                <w:szCs w:val="20"/>
              </w:rPr>
              <w:t>ituximab 375 mg/m</w:t>
            </w:r>
            <w:r w:rsidRPr="00570087">
              <w:rPr>
                <w:rFonts w:ascii="Arial Narrow" w:hAnsi="Arial Narrow"/>
                <w:sz w:val="20"/>
                <w:szCs w:val="20"/>
                <w:vertAlign w:val="superscript"/>
              </w:rPr>
              <w:t>2</w:t>
            </w:r>
            <w:r w:rsidRPr="00570087">
              <w:rPr>
                <w:rFonts w:ascii="Arial Narrow" w:hAnsi="Arial Narrow"/>
                <w:sz w:val="20"/>
                <w:szCs w:val="20"/>
              </w:rPr>
              <w:t xml:space="preserve"> IV</w:t>
            </w:r>
            <w:r>
              <w:rPr>
                <w:rFonts w:ascii="Arial Narrow" w:hAnsi="Arial Narrow"/>
                <w:sz w:val="20"/>
                <w:szCs w:val="20"/>
              </w:rPr>
              <w:t>, g</w:t>
            </w:r>
            <w:r w:rsidRPr="00570087">
              <w:rPr>
                <w:rFonts w:ascii="Arial Narrow" w:hAnsi="Arial Narrow"/>
                <w:sz w:val="20"/>
                <w:szCs w:val="20"/>
              </w:rPr>
              <w:t>emcitabine 1</w:t>
            </w:r>
            <w:r>
              <w:rPr>
                <w:rFonts w:ascii="Arial Narrow" w:hAnsi="Arial Narrow"/>
                <w:sz w:val="20"/>
                <w:szCs w:val="20"/>
              </w:rPr>
              <w:t>,</w:t>
            </w:r>
            <w:r w:rsidRPr="00570087">
              <w:rPr>
                <w:rFonts w:ascii="Arial Narrow" w:hAnsi="Arial Narrow"/>
                <w:sz w:val="20"/>
                <w:szCs w:val="20"/>
              </w:rPr>
              <w:t>000mg/m</w:t>
            </w:r>
            <w:r w:rsidRPr="00570087">
              <w:rPr>
                <w:rFonts w:ascii="Arial Narrow" w:hAnsi="Arial Narrow"/>
                <w:sz w:val="20"/>
                <w:szCs w:val="20"/>
                <w:vertAlign w:val="superscript"/>
              </w:rPr>
              <w:t>2</w:t>
            </w:r>
            <w:r w:rsidRPr="00570087">
              <w:rPr>
                <w:rFonts w:ascii="Arial Narrow" w:hAnsi="Arial Narrow"/>
                <w:sz w:val="20"/>
                <w:szCs w:val="20"/>
              </w:rPr>
              <w:t xml:space="preserve"> IV</w:t>
            </w:r>
            <w:r>
              <w:rPr>
                <w:rFonts w:ascii="Arial Narrow" w:hAnsi="Arial Narrow"/>
                <w:sz w:val="20"/>
                <w:szCs w:val="20"/>
              </w:rPr>
              <w:t>,</w:t>
            </w:r>
            <w:r w:rsidRPr="00570087">
              <w:rPr>
                <w:rFonts w:ascii="Arial Narrow" w:hAnsi="Arial Narrow"/>
                <w:sz w:val="20"/>
                <w:szCs w:val="20"/>
              </w:rPr>
              <w:t xml:space="preserve"> </w:t>
            </w:r>
            <w:r>
              <w:rPr>
                <w:rFonts w:ascii="Arial Narrow" w:hAnsi="Arial Narrow"/>
                <w:sz w:val="20"/>
                <w:szCs w:val="20"/>
              </w:rPr>
              <w:t>o</w:t>
            </w:r>
            <w:r w:rsidRPr="00570087">
              <w:rPr>
                <w:rFonts w:ascii="Arial Narrow" w:hAnsi="Arial Narrow"/>
                <w:sz w:val="20"/>
                <w:szCs w:val="20"/>
              </w:rPr>
              <w:t>xaliplatin 100 mg/m</w:t>
            </w:r>
            <w:r w:rsidRPr="00570087">
              <w:rPr>
                <w:rFonts w:ascii="Arial Narrow" w:hAnsi="Arial Narrow"/>
                <w:sz w:val="20"/>
                <w:szCs w:val="20"/>
                <w:vertAlign w:val="superscript"/>
              </w:rPr>
              <w:t>2</w:t>
            </w:r>
            <w:r w:rsidRPr="00570087">
              <w:rPr>
                <w:rFonts w:ascii="Arial Narrow" w:hAnsi="Arial Narrow"/>
                <w:sz w:val="20"/>
                <w:szCs w:val="20"/>
              </w:rPr>
              <w:t xml:space="preserve"> IV on Day 1 of Cycles 1 to 8 (14-day cycles)</w:t>
            </w:r>
          </w:p>
        </w:tc>
        <w:tc>
          <w:tcPr>
            <w:tcW w:w="4768" w:type="dxa"/>
            <w:gridSpan w:val="2"/>
            <w:vAlign w:val="center"/>
          </w:tcPr>
          <w:p w14:paraId="26AF0B1C" w14:textId="77777777" w:rsidR="002F1877" w:rsidRDefault="002F1877">
            <w:pPr>
              <w:jc w:val="center"/>
              <w:rPr>
                <w:rFonts w:ascii="Arial Narrow" w:hAnsi="Arial Narrow"/>
                <w:sz w:val="20"/>
                <w:szCs w:val="20"/>
              </w:rPr>
            </w:pPr>
            <w:r>
              <w:rPr>
                <w:rFonts w:ascii="Arial Narrow" w:hAnsi="Arial Narrow"/>
                <w:sz w:val="20"/>
                <w:szCs w:val="20"/>
              </w:rPr>
              <w:t>Rituximab: 1×500 mg vial plus 2.52×100 mg vial per cycle</w:t>
            </w:r>
          </w:p>
          <w:p w14:paraId="2449F416" w14:textId="77777777" w:rsidR="002F1877" w:rsidRDefault="002F1877">
            <w:pPr>
              <w:jc w:val="center"/>
              <w:rPr>
                <w:rFonts w:ascii="Arial Narrow" w:hAnsi="Arial Narrow"/>
                <w:sz w:val="20"/>
                <w:szCs w:val="20"/>
              </w:rPr>
            </w:pPr>
            <w:r>
              <w:rPr>
                <w:rFonts w:ascii="Arial Narrow" w:hAnsi="Arial Narrow"/>
                <w:sz w:val="20"/>
                <w:szCs w:val="20"/>
              </w:rPr>
              <w:t>Gemcitabine: 1×2,000 mg vial plus 0.28×1,000 mg vial per cycle</w:t>
            </w:r>
          </w:p>
          <w:p w14:paraId="4425AB56" w14:textId="77777777" w:rsidR="002F1877" w:rsidRDefault="002F1877">
            <w:pPr>
              <w:jc w:val="center"/>
              <w:rPr>
                <w:rFonts w:ascii="Arial Narrow" w:hAnsi="Arial Narrow"/>
                <w:sz w:val="20"/>
                <w:szCs w:val="20"/>
              </w:rPr>
            </w:pPr>
            <w:r>
              <w:rPr>
                <w:rFonts w:ascii="Arial Narrow" w:hAnsi="Arial Narrow"/>
                <w:sz w:val="20"/>
                <w:szCs w:val="20"/>
              </w:rPr>
              <w:t>Oxaliplatin: 0.28×100 mg vial plus 1×200 mg vial per cycle</w:t>
            </w:r>
          </w:p>
        </w:tc>
      </w:tr>
      <w:tr w:rsidR="002F1877" w:rsidRPr="00B3239F" w14:paraId="592839EA" w14:textId="77777777" w:rsidTr="008D5EA5">
        <w:tc>
          <w:tcPr>
            <w:tcW w:w="1696" w:type="dxa"/>
            <w:vAlign w:val="center"/>
          </w:tcPr>
          <w:p w14:paraId="2A7AEC9D" w14:textId="4CAE640F" w:rsidR="002F1877" w:rsidRDefault="002F1877" w:rsidP="00BF20EE">
            <w:pPr>
              <w:jc w:val="left"/>
              <w:rPr>
                <w:rFonts w:ascii="Arial Narrow" w:hAnsi="Arial Narrow"/>
                <w:sz w:val="20"/>
                <w:szCs w:val="20"/>
              </w:rPr>
            </w:pPr>
            <w:r>
              <w:rPr>
                <w:rFonts w:ascii="Arial Narrow" w:hAnsi="Arial Narrow"/>
                <w:sz w:val="20"/>
                <w:szCs w:val="20"/>
              </w:rPr>
              <w:t>DPMA per 14-day cycle</w:t>
            </w:r>
            <w:r w:rsidR="00B6501F">
              <w:rPr>
                <w:rFonts w:ascii="Arial Narrow" w:hAnsi="Arial Narrow"/>
                <w:sz w:val="20"/>
                <w:szCs w:val="20"/>
              </w:rPr>
              <w:t xml:space="preserve"> </w:t>
            </w:r>
            <w:r w:rsidRPr="00282AE8">
              <w:rPr>
                <w:rFonts w:ascii="Arial Narrow" w:hAnsi="Arial Narrow"/>
                <w:sz w:val="20"/>
                <w:szCs w:val="20"/>
                <w:vertAlign w:val="superscript"/>
              </w:rPr>
              <w:t>h</w:t>
            </w:r>
          </w:p>
        </w:tc>
        <w:tc>
          <w:tcPr>
            <w:tcW w:w="2552" w:type="dxa"/>
            <w:vAlign w:val="center"/>
          </w:tcPr>
          <w:p w14:paraId="48D41262" w14:textId="77777777" w:rsidR="002F1877" w:rsidRPr="00B3239F" w:rsidRDefault="002F1877">
            <w:pPr>
              <w:jc w:val="center"/>
              <w:rPr>
                <w:rFonts w:ascii="Arial Narrow" w:hAnsi="Arial Narrow"/>
                <w:sz w:val="20"/>
                <w:szCs w:val="20"/>
              </w:rPr>
            </w:pPr>
            <w:r>
              <w:rPr>
                <w:rFonts w:ascii="Arial Narrow" w:hAnsi="Arial Narrow"/>
                <w:sz w:val="20"/>
                <w:szCs w:val="20"/>
              </w:rPr>
              <w:t>-</w:t>
            </w:r>
          </w:p>
        </w:tc>
        <w:tc>
          <w:tcPr>
            <w:tcW w:w="4768" w:type="dxa"/>
            <w:gridSpan w:val="2"/>
            <w:vAlign w:val="center"/>
          </w:tcPr>
          <w:p w14:paraId="0AD22128" w14:textId="77777777" w:rsidR="002F1877" w:rsidRDefault="002F1877">
            <w:pPr>
              <w:jc w:val="center"/>
              <w:rPr>
                <w:rFonts w:ascii="Arial Narrow" w:hAnsi="Arial Narrow"/>
                <w:sz w:val="20"/>
                <w:szCs w:val="20"/>
              </w:rPr>
            </w:pPr>
            <w:r>
              <w:rPr>
                <w:rFonts w:ascii="Arial Narrow" w:hAnsi="Arial Narrow"/>
                <w:sz w:val="20"/>
                <w:szCs w:val="20"/>
              </w:rPr>
              <w:t>Rituximab: $448.92</w:t>
            </w:r>
          </w:p>
          <w:p w14:paraId="3A4EB00F" w14:textId="77777777" w:rsidR="002F1877" w:rsidRDefault="002F1877">
            <w:pPr>
              <w:jc w:val="center"/>
              <w:rPr>
                <w:rFonts w:ascii="Arial Narrow" w:hAnsi="Arial Narrow"/>
                <w:sz w:val="20"/>
                <w:szCs w:val="20"/>
              </w:rPr>
            </w:pPr>
            <w:r>
              <w:rPr>
                <w:rFonts w:ascii="Arial Narrow" w:hAnsi="Arial Narrow"/>
                <w:sz w:val="20"/>
                <w:szCs w:val="20"/>
              </w:rPr>
              <w:t>Gemcitabine: $166.67</w:t>
            </w:r>
          </w:p>
          <w:p w14:paraId="77C4EF96" w14:textId="77777777" w:rsidR="002F1877" w:rsidRDefault="002F1877">
            <w:pPr>
              <w:jc w:val="center"/>
              <w:rPr>
                <w:rFonts w:ascii="Arial Narrow" w:hAnsi="Arial Narrow"/>
                <w:sz w:val="20"/>
                <w:szCs w:val="20"/>
              </w:rPr>
            </w:pPr>
            <w:r>
              <w:rPr>
                <w:rFonts w:ascii="Arial Narrow" w:hAnsi="Arial Narrow"/>
                <w:sz w:val="20"/>
                <w:szCs w:val="20"/>
              </w:rPr>
              <w:t>Oxaliplatin: $155.13</w:t>
            </w:r>
          </w:p>
        </w:tc>
      </w:tr>
      <w:tr w:rsidR="002F1877" w:rsidRPr="00B3239F" w14:paraId="0E32518D" w14:textId="77777777" w:rsidTr="008D5EA5">
        <w:tc>
          <w:tcPr>
            <w:tcW w:w="1696" w:type="dxa"/>
            <w:vAlign w:val="center"/>
          </w:tcPr>
          <w:p w14:paraId="7742998D" w14:textId="7CDC5AF5" w:rsidR="002F1877" w:rsidRDefault="002F1877" w:rsidP="00BF20EE">
            <w:pPr>
              <w:jc w:val="left"/>
              <w:rPr>
                <w:rFonts w:ascii="Arial Narrow" w:hAnsi="Arial Narrow"/>
                <w:sz w:val="20"/>
                <w:szCs w:val="20"/>
              </w:rPr>
            </w:pPr>
            <w:r>
              <w:rPr>
                <w:rFonts w:ascii="Arial Narrow" w:hAnsi="Arial Narrow"/>
                <w:sz w:val="20"/>
                <w:szCs w:val="20"/>
              </w:rPr>
              <w:t>Adherence</w:t>
            </w:r>
            <w:r w:rsidR="00B6501F">
              <w:rPr>
                <w:rFonts w:ascii="Arial Narrow" w:hAnsi="Arial Narrow"/>
                <w:sz w:val="20"/>
                <w:szCs w:val="20"/>
              </w:rPr>
              <w:t xml:space="preserve"> </w:t>
            </w:r>
            <w:r w:rsidRPr="00CA0E7B">
              <w:rPr>
                <w:rFonts w:ascii="Arial Narrow" w:hAnsi="Arial Narrow"/>
                <w:sz w:val="20"/>
                <w:szCs w:val="20"/>
                <w:vertAlign w:val="superscript"/>
              </w:rPr>
              <w:t>g</w:t>
            </w:r>
          </w:p>
        </w:tc>
        <w:tc>
          <w:tcPr>
            <w:tcW w:w="2552" w:type="dxa"/>
            <w:vAlign w:val="center"/>
          </w:tcPr>
          <w:p w14:paraId="5109A45E" w14:textId="77777777" w:rsidR="002F1877" w:rsidRPr="00B3239F" w:rsidRDefault="002F1877">
            <w:pPr>
              <w:jc w:val="center"/>
              <w:rPr>
                <w:rFonts w:ascii="Arial Narrow" w:hAnsi="Arial Narrow"/>
                <w:sz w:val="20"/>
                <w:szCs w:val="20"/>
              </w:rPr>
            </w:pPr>
            <w:r>
              <w:rPr>
                <w:rFonts w:ascii="Arial Narrow" w:hAnsi="Arial Narrow"/>
                <w:sz w:val="20"/>
                <w:szCs w:val="20"/>
              </w:rPr>
              <w:t>-</w:t>
            </w:r>
          </w:p>
        </w:tc>
        <w:tc>
          <w:tcPr>
            <w:tcW w:w="4768" w:type="dxa"/>
            <w:gridSpan w:val="2"/>
            <w:vAlign w:val="center"/>
          </w:tcPr>
          <w:p w14:paraId="79F38495" w14:textId="77777777" w:rsidR="002F1877" w:rsidRDefault="002F1877">
            <w:pPr>
              <w:jc w:val="center"/>
              <w:rPr>
                <w:rFonts w:ascii="Arial Narrow" w:hAnsi="Arial Narrow"/>
                <w:sz w:val="20"/>
                <w:szCs w:val="20"/>
              </w:rPr>
            </w:pPr>
            <w:r>
              <w:rPr>
                <w:rFonts w:ascii="Arial Narrow" w:hAnsi="Arial Narrow"/>
                <w:sz w:val="20"/>
                <w:szCs w:val="20"/>
              </w:rPr>
              <w:t>100%</w:t>
            </w:r>
          </w:p>
        </w:tc>
      </w:tr>
      <w:tr w:rsidR="002F1877" w:rsidRPr="00B3239F" w14:paraId="5693ED3A" w14:textId="77777777" w:rsidTr="008D5EA5">
        <w:tc>
          <w:tcPr>
            <w:tcW w:w="1696" w:type="dxa"/>
            <w:vAlign w:val="center"/>
          </w:tcPr>
          <w:p w14:paraId="3B6F46CB" w14:textId="3C228095" w:rsidR="002F1877" w:rsidRDefault="002F1877" w:rsidP="00BF20EE">
            <w:pPr>
              <w:jc w:val="left"/>
              <w:rPr>
                <w:rFonts w:ascii="Arial Narrow" w:hAnsi="Arial Narrow"/>
                <w:sz w:val="20"/>
                <w:szCs w:val="20"/>
              </w:rPr>
            </w:pPr>
            <w:r>
              <w:rPr>
                <w:rFonts w:ascii="Arial Narrow" w:hAnsi="Arial Narrow"/>
                <w:sz w:val="20"/>
                <w:szCs w:val="20"/>
              </w:rPr>
              <w:t>Persistence</w:t>
            </w:r>
            <w:r w:rsidR="00B6501F">
              <w:rPr>
                <w:rFonts w:ascii="Arial Narrow" w:hAnsi="Arial Narrow"/>
                <w:sz w:val="20"/>
                <w:szCs w:val="20"/>
              </w:rPr>
              <w:t xml:space="preserve"> </w:t>
            </w:r>
            <w:r w:rsidRPr="006B13E7">
              <w:rPr>
                <w:rFonts w:ascii="Arial Narrow" w:hAnsi="Arial Narrow"/>
                <w:sz w:val="20"/>
                <w:szCs w:val="20"/>
                <w:vertAlign w:val="superscript"/>
              </w:rPr>
              <w:t>i</w:t>
            </w:r>
          </w:p>
        </w:tc>
        <w:tc>
          <w:tcPr>
            <w:tcW w:w="2552" w:type="dxa"/>
            <w:vAlign w:val="center"/>
          </w:tcPr>
          <w:p w14:paraId="36FBB8E8" w14:textId="77777777" w:rsidR="002F1877" w:rsidRPr="00B3239F" w:rsidRDefault="002F1877">
            <w:pPr>
              <w:jc w:val="center"/>
              <w:rPr>
                <w:rFonts w:ascii="Arial Narrow" w:hAnsi="Arial Narrow"/>
                <w:sz w:val="20"/>
                <w:szCs w:val="20"/>
              </w:rPr>
            </w:pPr>
            <w:r>
              <w:rPr>
                <w:rFonts w:ascii="Arial Narrow" w:hAnsi="Arial Narrow"/>
                <w:sz w:val="20"/>
                <w:szCs w:val="20"/>
              </w:rPr>
              <w:t>-</w:t>
            </w:r>
          </w:p>
        </w:tc>
        <w:tc>
          <w:tcPr>
            <w:tcW w:w="4768" w:type="dxa"/>
            <w:gridSpan w:val="2"/>
            <w:vAlign w:val="center"/>
          </w:tcPr>
          <w:p w14:paraId="71F169FB" w14:textId="77777777" w:rsidR="002F1877" w:rsidRDefault="002F1877">
            <w:pPr>
              <w:jc w:val="center"/>
              <w:rPr>
                <w:rFonts w:ascii="Arial Narrow" w:hAnsi="Arial Narrow"/>
                <w:sz w:val="20"/>
                <w:szCs w:val="20"/>
              </w:rPr>
            </w:pPr>
            <w:r>
              <w:rPr>
                <w:rFonts w:ascii="Arial Narrow" w:hAnsi="Arial Narrow"/>
                <w:sz w:val="20"/>
                <w:szCs w:val="20"/>
              </w:rPr>
              <w:t>After 28 days: 71.6%</w:t>
            </w:r>
          </w:p>
          <w:p w14:paraId="557BA9E2" w14:textId="77777777" w:rsidR="002F1877" w:rsidRDefault="002F1877">
            <w:pPr>
              <w:jc w:val="center"/>
              <w:rPr>
                <w:rFonts w:ascii="Arial Narrow" w:hAnsi="Arial Narrow"/>
                <w:sz w:val="20"/>
                <w:szCs w:val="20"/>
              </w:rPr>
            </w:pPr>
            <w:r>
              <w:rPr>
                <w:rFonts w:ascii="Arial Narrow" w:hAnsi="Arial Narrow"/>
                <w:sz w:val="20"/>
                <w:szCs w:val="20"/>
              </w:rPr>
              <w:t>After 56 days: 52.2%</w:t>
            </w:r>
          </w:p>
          <w:p w14:paraId="04312BEE" w14:textId="77777777" w:rsidR="002F1877" w:rsidRDefault="002F1877">
            <w:pPr>
              <w:jc w:val="center"/>
              <w:rPr>
                <w:rFonts w:ascii="Arial Narrow" w:hAnsi="Arial Narrow"/>
                <w:sz w:val="20"/>
                <w:szCs w:val="20"/>
              </w:rPr>
            </w:pPr>
            <w:r>
              <w:rPr>
                <w:rFonts w:ascii="Arial Narrow" w:hAnsi="Arial Narrow"/>
                <w:sz w:val="20"/>
                <w:szCs w:val="20"/>
              </w:rPr>
              <w:t>After 84 days: 39.7%</w:t>
            </w:r>
          </w:p>
          <w:p w14:paraId="6D6F015B" w14:textId="77777777" w:rsidR="002F1877" w:rsidRDefault="002F1877">
            <w:pPr>
              <w:jc w:val="center"/>
              <w:rPr>
                <w:rFonts w:ascii="Arial Narrow" w:hAnsi="Arial Narrow"/>
                <w:sz w:val="20"/>
                <w:szCs w:val="20"/>
              </w:rPr>
            </w:pPr>
            <w:r>
              <w:rPr>
                <w:rFonts w:ascii="Arial Narrow" w:hAnsi="Arial Narrow"/>
                <w:sz w:val="20"/>
                <w:szCs w:val="20"/>
              </w:rPr>
              <w:t>After 112 days+: 0%</w:t>
            </w:r>
          </w:p>
        </w:tc>
      </w:tr>
      <w:tr w:rsidR="002F1877" w:rsidRPr="00B3239F" w14:paraId="3CDA1AE0" w14:textId="77777777" w:rsidTr="008D5EA5">
        <w:tc>
          <w:tcPr>
            <w:tcW w:w="1696" w:type="dxa"/>
            <w:vAlign w:val="center"/>
          </w:tcPr>
          <w:p w14:paraId="0400BCF0" w14:textId="60B31674" w:rsidR="002F1877" w:rsidRDefault="002F1877" w:rsidP="00BF20EE">
            <w:pPr>
              <w:jc w:val="left"/>
              <w:rPr>
                <w:rFonts w:ascii="Arial Narrow" w:hAnsi="Arial Narrow"/>
                <w:sz w:val="20"/>
                <w:szCs w:val="20"/>
              </w:rPr>
            </w:pPr>
            <w:r>
              <w:rPr>
                <w:rFonts w:ascii="Arial Narrow" w:hAnsi="Arial Narrow"/>
                <w:sz w:val="20"/>
                <w:szCs w:val="20"/>
              </w:rPr>
              <w:t>Number of 14-day cycles</w:t>
            </w:r>
            <w:r w:rsidR="00B6501F">
              <w:rPr>
                <w:rFonts w:ascii="Arial Narrow" w:hAnsi="Arial Narrow"/>
                <w:sz w:val="20"/>
                <w:szCs w:val="20"/>
              </w:rPr>
              <w:t xml:space="preserve"> </w:t>
            </w:r>
            <w:r w:rsidRPr="00CC5CE9">
              <w:rPr>
                <w:rFonts w:ascii="Arial Narrow" w:hAnsi="Arial Narrow"/>
                <w:sz w:val="20"/>
                <w:szCs w:val="20"/>
                <w:vertAlign w:val="superscript"/>
              </w:rPr>
              <w:t>c</w:t>
            </w:r>
          </w:p>
        </w:tc>
        <w:tc>
          <w:tcPr>
            <w:tcW w:w="2552" w:type="dxa"/>
            <w:vAlign w:val="center"/>
          </w:tcPr>
          <w:p w14:paraId="2B5D0820" w14:textId="77777777" w:rsidR="002F1877" w:rsidRPr="00B3239F" w:rsidRDefault="002F1877">
            <w:pPr>
              <w:jc w:val="center"/>
              <w:rPr>
                <w:rFonts w:ascii="Arial Narrow" w:hAnsi="Arial Narrow"/>
                <w:sz w:val="20"/>
                <w:szCs w:val="20"/>
              </w:rPr>
            </w:pPr>
            <w:r>
              <w:rPr>
                <w:rFonts w:ascii="Arial Narrow" w:hAnsi="Arial Narrow"/>
                <w:sz w:val="20"/>
                <w:szCs w:val="20"/>
              </w:rPr>
              <w:t>-</w:t>
            </w:r>
          </w:p>
        </w:tc>
        <w:tc>
          <w:tcPr>
            <w:tcW w:w="4768" w:type="dxa"/>
            <w:gridSpan w:val="2"/>
            <w:vAlign w:val="center"/>
          </w:tcPr>
          <w:p w14:paraId="2B0D6B4C" w14:textId="77777777" w:rsidR="002F1877" w:rsidRDefault="002F1877">
            <w:pPr>
              <w:jc w:val="center"/>
              <w:rPr>
                <w:rFonts w:ascii="Arial Narrow" w:hAnsi="Arial Narrow"/>
                <w:sz w:val="20"/>
                <w:szCs w:val="20"/>
              </w:rPr>
            </w:pPr>
            <w:r>
              <w:rPr>
                <w:rFonts w:ascii="Arial Narrow" w:hAnsi="Arial Narrow"/>
                <w:sz w:val="20"/>
                <w:szCs w:val="20"/>
              </w:rPr>
              <w:t>5.269</w:t>
            </w:r>
          </w:p>
        </w:tc>
      </w:tr>
      <w:tr w:rsidR="002F1877" w:rsidRPr="00B3239F" w14:paraId="78F34295" w14:textId="77777777" w:rsidTr="008D5EA5">
        <w:tc>
          <w:tcPr>
            <w:tcW w:w="1696" w:type="dxa"/>
            <w:vAlign w:val="center"/>
          </w:tcPr>
          <w:p w14:paraId="1645DC2B" w14:textId="77777777" w:rsidR="002F1877" w:rsidRDefault="002F1877" w:rsidP="00BF20EE">
            <w:pPr>
              <w:jc w:val="left"/>
              <w:rPr>
                <w:rFonts w:ascii="Arial Narrow" w:hAnsi="Arial Narrow"/>
                <w:sz w:val="20"/>
                <w:szCs w:val="20"/>
              </w:rPr>
            </w:pPr>
            <w:r>
              <w:rPr>
                <w:rFonts w:ascii="Arial Narrow" w:hAnsi="Arial Narrow"/>
                <w:sz w:val="20"/>
                <w:szCs w:val="20"/>
              </w:rPr>
              <w:t>Cost per year</w:t>
            </w:r>
          </w:p>
        </w:tc>
        <w:tc>
          <w:tcPr>
            <w:tcW w:w="2552" w:type="dxa"/>
            <w:vAlign w:val="center"/>
          </w:tcPr>
          <w:p w14:paraId="111C1A77" w14:textId="77777777" w:rsidR="002F1877" w:rsidRPr="00B3239F" w:rsidRDefault="002F1877">
            <w:pPr>
              <w:jc w:val="center"/>
              <w:rPr>
                <w:rFonts w:ascii="Arial Narrow" w:hAnsi="Arial Narrow"/>
                <w:sz w:val="20"/>
                <w:szCs w:val="20"/>
              </w:rPr>
            </w:pPr>
            <w:r>
              <w:rPr>
                <w:rFonts w:ascii="Arial Narrow" w:hAnsi="Arial Narrow"/>
                <w:sz w:val="20"/>
                <w:szCs w:val="20"/>
              </w:rPr>
              <w:t>-</w:t>
            </w:r>
          </w:p>
        </w:tc>
        <w:tc>
          <w:tcPr>
            <w:tcW w:w="4768" w:type="dxa"/>
            <w:gridSpan w:val="2"/>
            <w:vAlign w:val="center"/>
          </w:tcPr>
          <w:p w14:paraId="7E300D96" w14:textId="77777777" w:rsidR="002F1877" w:rsidRDefault="002F1877">
            <w:pPr>
              <w:jc w:val="center"/>
              <w:rPr>
                <w:rFonts w:ascii="Arial Narrow" w:hAnsi="Arial Narrow"/>
                <w:sz w:val="20"/>
                <w:szCs w:val="20"/>
              </w:rPr>
            </w:pPr>
            <w:r>
              <w:rPr>
                <w:rFonts w:ascii="Arial Narrow" w:hAnsi="Arial Narrow"/>
                <w:sz w:val="20"/>
                <w:szCs w:val="20"/>
              </w:rPr>
              <w:t>Year 1: $4,061</w:t>
            </w:r>
          </w:p>
          <w:p w14:paraId="148622D7" w14:textId="77777777" w:rsidR="002F1877" w:rsidRDefault="002F1877">
            <w:pPr>
              <w:jc w:val="center"/>
              <w:rPr>
                <w:rFonts w:ascii="Arial Narrow" w:hAnsi="Arial Narrow"/>
                <w:sz w:val="20"/>
                <w:szCs w:val="20"/>
              </w:rPr>
            </w:pPr>
            <w:r>
              <w:rPr>
                <w:rFonts w:ascii="Arial Narrow" w:hAnsi="Arial Narrow"/>
                <w:sz w:val="20"/>
                <w:szCs w:val="20"/>
              </w:rPr>
              <w:t>Year 2+: $0</w:t>
            </w:r>
          </w:p>
        </w:tc>
      </w:tr>
      <w:tr w:rsidR="002F1877" w:rsidRPr="00B3239F" w14:paraId="087A3D84" w14:textId="77777777" w:rsidTr="008D5EA5">
        <w:tc>
          <w:tcPr>
            <w:tcW w:w="1696" w:type="dxa"/>
            <w:vAlign w:val="center"/>
          </w:tcPr>
          <w:p w14:paraId="274E3BFA" w14:textId="77777777" w:rsidR="002F1877" w:rsidRPr="00945EAF" w:rsidRDefault="002F1877">
            <w:pPr>
              <w:rPr>
                <w:rFonts w:ascii="Arial Narrow" w:hAnsi="Arial Narrow"/>
                <w:b/>
                <w:bCs/>
                <w:sz w:val="20"/>
                <w:szCs w:val="20"/>
              </w:rPr>
            </w:pPr>
            <w:r w:rsidRPr="00945EAF">
              <w:rPr>
                <w:rFonts w:ascii="Arial Narrow" w:hAnsi="Arial Narrow"/>
                <w:b/>
                <w:bCs/>
                <w:sz w:val="20"/>
                <w:szCs w:val="20"/>
              </w:rPr>
              <w:t>Total drug costs</w:t>
            </w:r>
          </w:p>
        </w:tc>
        <w:tc>
          <w:tcPr>
            <w:tcW w:w="2552" w:type="dxa"/>
            <w:vAlign w:val="center"/>
          </w:tcPr>
          <w:p w14:paraId="7F5FA462" w14:textId="77777777" w:rsidR="002F1877" w:rsidRPr="00B3239F" w:rsidRDefault="002F1877">
            <w:pPr>
              <w:jc w:val="center"/>
              <w:rPr>
                <w:rFonts w:ascii="Arial Narrow" w:hAnsi="Arial Narrow"/>
                <w:sz w:val="20"/>
                <w:szCs w:val="20"/>
              </w:rPr>
            </w:pPr>
            <w:r>
              <w:rPr>
                <w:rFonts w:ascii="Arial Narrow" w:hAnsi="Arial Narrow"/>
                <w:sz w:val="20"/>
                <w:szCs w:val="20"/>
              </w:rPr>
              <w:t>-</w:t>
            </w:r>
          </w:p>
        </w:tc>
        <w:tc>
          <w:tcPr>
            <w:tcW w:w="4768" w:type="dxa"/>
            <w:gridSpan w:val="2"/>
            <w:vAlign w:val="center"/>
          </w:tcPr>
          <w:p w14:paraId="13323725" w14:textId="77777777" w:rsidR="002F1877" w:rsidRPr="00945EAF" w:rsidRDefault="002F1877">
            <w:pPr>
              <w:jc w:val="center"/>
              <w:rPr>
                <w:rFonts w:ascii="Arial Narrow" w:hAnsi="Arial Narrow"/>
                <w:b/>
                <w:bCs/>
                <w:sz w:val="20"/>
                <w:szCs w:val="20"/>
              </w:rPr>
            </w:pPr>
            <w:r w:rsidRPr="00945EAF">
              <w:rPr>
                <w:rFonts w:ascii="Arial Narrow" w:hAnsi="Arial Narrow"/>
                <w:b/>
                <w:bCs/>
                <w:sz w:val="20"/>
                <w:szCs w:val="20"/>
              </w:rPr>
              <w:t>$4,061</w:t>
            </w:r>
          </w:p>
        </w:tc>
      </w:tr>
    </w:tbl>
    <w:p w14:paraId="5496B7D6" w14:textId="77777777" w:rsidR="002F1877" w:rsidRDefault="002F1877" w:rsidP="002F1877">
      <w:pPr>
        <w:pStyle w:val="COMTablefooter"/>
      </w:pPr>
      <w:r>
        <w:t>Source: Constructed during the evaluation based on the Section 3 and Section 4 model Excel workbooks</w:t>
      </w:r>
    </w:p>
    <w:p w14:paraId="35176023" w14:textId="77777777" w:rsidR="002F1877" w:rsidRDefault="002F1877" w:rsidP="002F1877">
      <w:pPr>
        <w:pStyle w:val="COMTablefooter"/>
      </w:pPr>
      <w:r>
        <w:t>Abbreviations: AEMP, approved ex-manufacturer price; DPMA, dispensed price for maximum amount; IV, intravenous; R-GemOx,</w:t>
      </w:r>
      <w:r w:rsidRPr="001B3DBE">
        <w:t xml:space="preserve"> </w:t>
      </w:r>
      <w:r>
        <w:t>rituximab + gemcitabine + oxaliplatin.</w:t>
      </w:r>
    </w:p>
    <w:p w14:paraId="5CCFFEEC" w14:textId="14B059D2" w:rsidR="002F1877" w:rsidRDefault="002F1877" w:rsidP="002F1877">
      <w:pPr>
        <w:pStyle w:val="COMTablefooter"/>
      </w:pPr>
      <w:r w:rsidRPr="001E15A7">
        <w:rPr>
          <w:vertAlign w:val="superscript"/>
        </w:rPr>
        <w:t xml:space="preserve">a </w:t>
      </w:r>
      <w:r>
        <w:t>Based on the proposed AEMP of $</w:t>
      </w:r>
      <w:r w:rsidR="00680813" w:rsidRPr="00BA22F7">
        <w:rPr>
          <w:color w:val="000000"/>
          <w:spacing w:val="78"/>
          <w:shd w:val="solid" w:color="000000" w:fill="000000"/>
          <w:fitText w:val="274" w:id="-762125300"/>
          <w14:textFill>
            <w14:solidFill>
              <w14:srgbClr w14:val="000000">
                <w14:alpha w14:val="100000"/>
              </w14:srgbClr>
            </w14:solidFill>
          </w14:textFill>
        </w:rPr>
        <w:t>|</w:t>
      </w:r>
      <w:r w:rsidR="002F453F" w:rsidRPr="00BA22F7">
        <w:rPr>
          <w:color w:val="000000"/>
          <w:spacing w:val="78"/>
          <w:shd w:val="solid" w:color="000000" w:fill="000000"/>
          <w:fitText w:val="274" w:id="-762125300"/>
          <w14:textFill>
            <w14:solidFill>
              <w14:srgbClr w14:val="000000">
                <w14:alpha w14:val="100000"/>
              </w14:srgbClr>
            </w14:solidFill>
          </w14:textFill>
        </w:rPr>
        <w:t xml:space="preserve"> </w:t>
      </w:r>
      <w:r w:rsidR="00680813" w:rsidRPr="00BA22F7">
        <w:rPr>
          <w:color w:val="000000"/>
          <w:spacing w:val="1"/>
          <w:shd w:val="solid" w:color="000000" w:fill="000000"/>
          <w:fitText w:val="274" w:id="-762125300"/>
          <w14:textFill>
            <w14:solidFill>
              <w14:srgbClr w14:val="000000">
                <w14:alpha w14:val="100000"/>
              </w14:srgbClr>
            </w14:solidFill>
          </w14:textFill>
        </w:rPr>
        <w:t>|</w:t>
      </w:r>
      <w:r>
        <w:t xml:space="preserve"> for epcoritamab 4 mg and $</w:t>
      </w:r>
      <w:r w:rsidR="00680813" w:rsidRPr="00BA22F7">
        <w:rPr>
          <w:color w:val="000000"/>
          <w:spacing w:val="77"/>
          <w:shd w:val="solid" w:color="000000" w:fill="000000"/>
          <w:fitText w:val="273" w:id="-762125299"/>
          <w14:textFill>
            <w14:solidFill>
              <w14:srgbClr w14:val="000000">
                <w14:alpha w14:val="100000"/>
              </w14:srgbClr>
            </w14:solidFill>
          </w14:textFill>
        </w:rPr>
        <w:t>|</w:t>
      </w:r>
      <w:r w:rsidR="002F453F" w:rsidRPr="00BA22F7">
        <w:rPr>
          <w:color w:val="000000"/>
          <w:spacing w:val="77"/>
          <w:shd w:val="solid" w:color="000000" w:fill="000000"/>
          <w:fitText w:val="273" w:id="-762125299"/>
          <w14:textFill>
            <w14:solidFill>
              <w14:srgbClr w14:val="000000">
                <w14:alpha w14:val="100000"/>
              </w14:srgbClr>
            </w14:solidFill>
          </w14:textFill>
        </w:rPr>
        <w:t xml:space="preserve"> </w:t>
      </w:r>
      <w:r w:rsidR="00680813" w:rsidRPr="00BA22F7">
        <w:rPr>
          <w:color w:val="000000"/>
          <w:spacing w:val="2"/>
          <w:shd w:val="solid" w:color="000000" w:fill="000000"/>
          <w:fitText w:val="273" w:id="-762125299"/>
          <w14:textFill>
            <w14:solidFill>
              <w14:srgbClr w14:val="000000">
                <w14:alpha w14:val="100000"/>
              </w14:srgbClr>
            </w14:solidFill>
          </w14:textFill>
        </w:rPr>
        <w:t>|</w:t>
      </w:r>
      <w:r>
        <w:t xml:space="preserve"> for epcoritamab 48 mg; with fees and mark-ups based on a 68.41% private/31.59% public hospital split.</w:t>
      </w:r>
    </w:p>
    <w:p w14:paraId="32738644" w14:textId="77777777" w:rsidR="002F1877" w:rsidRDefault="002F1877" w:rsidP="002F1877">
      <w:pPr>
        <w:pStyle w:val="COMTablefooter"/>
        <w:rPr>
          <w:vertAlign w:val="superscript"/>
        </w:rPr>
      </w:pPr>
      <w:r>
        <w:rPr>
          <w:vertAlign w:val="superscript"/>
        </w:rPr>
        <w:t>b</w:t>
      </w:r>
      <w:r w:rsidRPr="001E15A7">
        <w:rPr>
          <w:vertAlign w:val="superscript"/>
        </w:rPr>
        <w:t xml:space="preserve"> </w:t>
      </w:r>
      <w:r w:rsidRPr="00BE0975">
        <w:t xml:space="preserve">Estimates for </w:t>
      </w:r>
      <w:r>
        <w:t>the clinical evidence and economic model were based on the relative dose intensity by 28-day treatment cycle in the DLBCL aNHL cohort of EPCORE NHL-1. 100% adherence in the budget impact model was assumed.</w:t>
      </w:r>
    </w:p>
    <w:p w14:paraId="14F2B313" w14:textId="0924ECD6" w:rsidR="002F1877" w:rsidRDefault="002F1877" w:rsidP="002F1877">
      <w:pPr>
        <w:pStyle w:val="COMTablefooter"/>
      </w:pPr>
      <w:r>
        <w:rPr>
          <w:vertAlign w:val="superscript"/>
        </w:rPr>
        <w:t>c</w:t>
      </w:r>
      <w:r w:rsidRPr="001E15A7">
        <w:rPr>
          <w:vertAlign w:val="superscript"/>
        </w:rPr>
        <w:t xml:space="preserve"> </w:t>
      </w:r>
      <w:r>
        <w:t>Persistence estimates in the economic and budget impact models were calculated on a per cycle (28-day) basis based on the time to treatment discontinuation curve from</w:t>
      </w:r>
      <w:r w:rsidR="002F579F">
        <w:t xml:space="preserve"> </w:t>
      </w:r>
      <w:r w:rsidR="004E4266">
        <w:t xml:space="preserve">the </w:t>
      </w:r>
      <w:r w:rsidR="002F579F">
        <w:t>EPCORE NHL-1 study</w:t>
      </w:r>
      <w:r>
        <w:t>. Reported estimates for the economic model were based on estimates at the end of cycle 14 for Year 1, the end of cycle 27 for Year 2, and the end of cycle 40 for Year 3; compared to estimates for the budget impact model based on estimates at the end of cycles 13, 26 and 39, respectively.</w:t>
      </w:r>
    </w:p>
    <w:p w14:paraId="3DCCA79C" w14:textId="77777777" w:rsidR="002F1877" w:rsidRDefault="002F1877" w:rsidP="002F1877">
      <w:pPr>
        <w:pStyle w:val="COMTablefooter"/>
      </w:pPr>
      <w:r>
        <w:rPr>
          <w:vertAlign w:val="superscript"/>
        </w:rPr>
        <w:t>d</w:t>
      </w:r>
      <w:r w:rsidRPr="001E15A7">
        <w:rPr>
          <w:vertAlign w:val="superscript"/>
        </w:rPr>
        <w:t xml:space="preserve"> </w:t>
      </w:r>
      <w:r>
        <w:t>Estimates account for adherence and persistence.</w:t>
      </w:r>
    </w:p>
    <w:p w14:paraId="6F46DEFD" w14:textId="77777777" w:rsidR="002F1877" w:rsidRDefault="002F1877" w:rsidP="002F1877">
      <w:pPr>
        <w:pStyle w:val="COMTablefooter"/>
      </w:pPr>
      <w:r>
        <w:rPr>
          <w:vertAlign w:val="superscript"/>
        </w:rPr>
        <w:lastRenderedPageBreak/>
        <w:t>e</w:t>
      </w:r>
      <w:r w:rsidRPr="001E15A7">
        <w:rPr>
          <w:vertAlign w:val="superscript"/>
        </w:rPr>
        <w:t xml:space="preserve"> </w:t>
      </w:r>
      <w:r>
        <w:t>In the economic model, drug costs were calculated over 40×28-day cycles. In the budget impact model, estimates were based on 13×28-day cycles per year, with an adjustment applied to the last cycle of each year to account for 13.04 (=365.25/28) cycles in a calendar year.</w:t>
      </w:r>
    </w:p>
    <w:p w14:paraId="0CE58F84" w14:textId="77777777" w:rsidR="002F1877" w:rsidRDefault="002F1877" w:rsidP="002F1877">
      <w:pPr>
        <w:pStyle w:val="COMTablefooter"/>
      </w:pPr>
      <w:r>
        <w:rPr>
          <w:vertAlign w:val="superscript"/>
        </w:rPr>
        <w:t>f</w:t>
      </w:r>
      <w:r w:rsidRPr="00962A09">
        <w:rPr>
          <w:vertAlign w:val="superscript"/>
        </w:rPr>
        <w:t xml:space="preserve"> </w:t>
      </w:r>
      <w:r w:rsidRPr="00962A09">
        <w:t xml:space="preserve">Based on </w:t>
      </w:r>
      <w:r>
        <w:t xml:space="preserve">the </w:t>
      </w:r>
      <w:r w:rsidRPr="00962A09">
        <w:t>eviQ recommended R</w:t>
      </w:r>
      <w:r w:rsidRPr="00962A09">
        <w:noBreakHyphen/>
        <w:t>GemOx treatment regimen.</w:t>
      </w:r>
      <w:r>
        <w:t xml:space="preserve"> </w:t>
      </w:r>
      <w:r w:rsidRPr="00481E2A">
        <w:t>EPCORE NHL-1 patient level data</w:t>
      </w:r>
      <w:r>
        <w:t xml:space="preserve"> (</w:t>
      </w:r>
      <w:r w:rsidRPr="00481E2A">
        <w:t>large B-cell lymphoma population</w:t>
      </w:r>
      <w:r>
        <w:t>)</w:t>
      </w:r>
      <w:r w:rsidRPr="00481E2A">
        <w:t xml:space="preserve"> w</w:t>
      </w:r>
      <w:r>
        <w:t>ere</w:t>
      </w:r>
      <w:r w:rsidRPr="00481E2A">
        <w:t xml:space="preserve"> used to estimate the distribution of drug costs for R-GemOx</w:t>
      </w:r>
      <w:r>
        <w:t xml:space="preserve"> in the economic and budget impact models</w:t>
      </w:r>
      <w:r w:rsidRPr="00481E2A">
        <w:t>.</w:t>
      </w:r>
    </w:p>
    <w:p w14:paraId="5DBF7B51" w14:textId="77777777" w:rsidR="002F1877" w:rsidRPr="00CA0E7B" w:rsidRDefault="002F1877" w:rsidP="002F1877">
      <w:pPr>
        <w:pStyle w:val="COMTablefooter"/>
      </w:pPr>
      <w:r>
        <w:rPr>
          <w:vertAlign w:val="superscript"/>
        </w:rPr>
        <w:t>f</w:t>
      </w:r>
      <w:r w:rsidRPr="00962A09">
        <w:rPr>
          <w:vertAlign w:val="superscript"/>
        </w:rPr>
        <w:t xml:space="preserve"> </w:t>
      </w:r>
      <w:r w:rsidRPr="00CA0E7B">
        <w:t xml:space="preserve">100% </w:t>
      </w:r>
      <w:r>
        <w:t>adherence was assumed in the economic and budget impact models.</w:t>
      </w:r>
    </w:p>
    <w:p w14:paraId="15EAAD64" w14:textId="77777777" w:rsidR="002F1877" w:rsidRDefault="002F1877" w:rsidP="002F1877">
      <w:pPr>
        <w:pStyle w:val="COMTablefooter"/>
      </w:pPr>
      <w:r>
        <w:rPr>
          <w:vertAlign w:val="superscript"/>
        </w:rPr>
        <w:t>h</w:t>
      </w:r>
      <w:r w:rsidRPr="00BD6739">
        <w:rPr>
          <w:vertAlign w:val="superscript"/>
        </w:rPr>
        <w:t xml:space="preserve"> </w:t>
      </w:r>
      <w:r>
        <w:t>Based on an AEMP for rituximab of $216.18 per 500 mg vial and $43.24 per 100 mg vial; an AEMP for gemcitabine of $38.74 per 2,000</w:t>
      </w:r>
      <w:r>
        <w:rPr>
          <w:vertAlign w:val="superscript"/>
        </w:rPr>
        <w:t> </w:t>
      </w:r>
      <w:r>
        <w:t>mg vial and $24.31 per 1,000 mg vial; and an AEMP for oxaliplatin of $29.92 per 200 mg vial and $14.97 per 100 mg vial. Fees and mark-ups based on a 68.41% private/31.59% public hospital split.</w:t>
      </w:r>
    </w:p>
    <w:p w14:paraId="31891660" w14:textId="1B8366EA" w:rsidR="00C32918" w:rsidRDefault="002F1877" w:rsidP="002F1877">
      <w:pPr>
        <w:pStyle w:val="COMTablefooter"/>
      </w:pPr>
      <w:r>
        <w:rPr>
          <w:vertAlign w:val="superscript"/>
        </w:rPr>
        <w:t>i</w:t>
      </w:r>
      <w:r w:rsidRPr="006B13E7">
        <w:rPr>
          <w:vertAlign w:val="superscript"/>
        </w:rPr>
        <w:t xml:space="preserve"> </w:t>
      </w:r>
      <w:r w:rsidR="001D46E6">
        <w:t>P</w:t>
      </w:r>
      <w:r w:rsidRPr="006B13E7">
        <w:t xml:space="preserve">ersistence for </w:t>
      </w:r>
      <w:r w:rsidR="001D46E6">
        <w:t xml:space="preserve">the </w:t>
      </w:r>
      <w:r w:rsidRPr="006B13E7">
        <w:t>R-GemOx arm</w:t>
      </w:r>
      <w:r w:rsidR="001D46E6">
        <w:t xml:space="preserve"> based on time to treatment discontinuation</w:t>
      </w:r>
      <w:r w:rsidR="001F5124">
        <w:t xml:space="preserve"> for R-GemOx </w:t>
      </w:r>
      <w:r w:rsidR="001D46E6">
        <w:t xml:space="preserve">derived </w:t>
      </w:r>
      <w:r w:rsidR="001F5124">
        <w:t xml:space="preserve">by multiplying the </w:t>
      </w:r>
      <w:r w:rsidR="001D46E6">
        <w:t xml:space="preserve">R-GemOx progression-free survival by the epcoritamab time on treatment divided by the epcoritamab progression-free survival. </w:t>
      </w:r>
    </w:p>
    <w:p w14:paraId="670A9C6F" w14:textId="35ABEA61" w:rsidR="002F1877" w:rsidRPr="006B13E7" w:rsidRDefault="00C32918" w:rsidP="00C32918">
      <w:pPr>
        <w:pStyle w:val="COMexecsummnumbered"/>
      </w:pPr>
      <w:r>
        <w:t>The submission proposed an EMP of $</w:t>
      </w:r>
      <w:r w:rsidR="00680813" w:rsidRPr="00BA22F7">
        <w:rPr>
          <w:color w:val="000000"/>
          <w:spacing w:val="6"/>
          <w:w w:val="61"/>
          <w:shd w:val="solid" w:color="000000" w:fill="000000"/>
          <w:fitText w:val="473" w:id="-762125298"/>
          <w14:textFill>
            <w14:solidFill>
              <w14:srgbClr w14:val="000000">
                <w14:alpha w14:val="100000"/>
              </w14:srgbClr>
            </w14:solidFill>
          </w14:textFill>
        </w:rPr>
        <w:t>|||</w:t>
      </w:r>
      <w:r w:rsidR="002F453F" w:rsidRPr="00BA22F7">
        <w:rPr>
          <w:color w:val="000000"/>
          <w:spacing w:val="6"/>
          <w:w w:val="61"/>
          <w:shd w:val="solid" w:color="000000" w:fill="000000"/>
          <w:fitText w:val="473" w:id="-762125298"/>
          <w14:textFill>
            <w14:solidFill>
              <w14:srgbClr w14:val="000000">
                <w14:alpha w14:val="100000"/>
              </w14:srgbClr>
            </w14:solidFill>
          </w14:textFill>
        </w:rPr>
        <w:t xml:space="preserve"> </w:t>
      </w:r>
      <w:r w:rsidR="00680813" w:rsidRPr="00BA22F7">
        <w:rPr>
          <w:color w:val="000000"/>
          <w:spacing w:val="6"/>
          <w:w w:val="61"/>
          <w:shd w:val="solid" w:color="000000" w:fill="000000"/>
          <w:fitText w:val="473" w:id="-762125298"/>
          <w14:textFill>
            <w14:solidFill>
              <w14:srgbClr w14:val="000000">
                <w14:alpha w14:val="100000"/>
              </w14:srgbClr>
            </w14:solidFill>
          </w14:textFill>
        </w:rPr>
        <w:t>||</w:t>
      </w:r>
      <w:r w:rsidR="00680813" w:rsidRPr="00BA22F7">
        <w:rPr>
          <w:color w:val="000000"/>
          <w:spacing w:val="1"/>
          <w:w w:val="61"/>
          <w:shd w:val="solid" w:color="000000" w:fill="000000"/>
          <w:fitText w:val="473" w:id="-762125298"/>
          <w14:textFill>
            <w14:solidFill>
              <w14:srgbClr w14:val="000000">
                <w14:alpha w14:val="100000"/>
              </w14:srgbClr>
            </w14:solidFill>
          </w14:textFill>
        </w:rPr>
        <w:t>|</w:t>
      </w:r>
      <w:r>
        <w:t xml:space="preserve"> per induction treatment script and $</w:t>
      </w:r>
      <w:r w:rsidR="00680813" w:rsidRPr="00BA22F7">
        <w:rPr>
          <w:color w:val="000000"/>
          <w:spacing w:val="6"/>
          <w:w w:val="61"/>
          <w:shd w:val="solid" w:color="000000" w:fill="000000"/>
          <w:fitText w:val="474" w:id="-762125297"/>
          <w14:textFill>
            <w14:solidFill>
              <w14:srgbClr w14:val="000000">
                <w14:alpha w14:val="100000"/>
              </w14:srgbClr>
            </w14:solidFill>
          </w14:textFill>
        </w:rPr>
        <w:t>|||</w:t>
      </w:r>
      <w:r w:rsidR="002F453F" w:rsidRPr="00BA22F7">
        <w:rPr>
          <w:color w:val="000000"/>
          <w:spacing w:val="6"/>
          <w:w w:val="61"/>
          <w:shd w:val="solid" w:color="000000" w:fill="000000"/>
          <w:fitText w:val="474" w:id="-762125297"/>
          <w14:textFill>
            <w14:solidFill>
              <w14:srgbClr w14:val="000000">
                <w14:alpha w14:val="100000"/>
              </w14:srgbClr>
            </w14:solidFill>
          </w14:textFill>
        </w:rPr>
        <w:t xml:space="preserve"> </w:t>
      </w:r>
      <w:r w:rsidR="00680813" w:rsidRPr="00BA22F7">
        <w:rPr>
          <w:color w:val="000000"/>
          <w:spacing w:val="6"/>
          <w:w w:val="61"/>
          <w:shd w:val="solid" w:color="000000" w:fill="000000"/>
          <w:fitText w:val="474" w:id="-762125297"/>
          <w14:textFill>
            <w14:solidFill>
              <w14:srgbClr w14:val="000000">
                <w14:alpha w14:val="100000"/>
              </w14:srgbClr>
            </w14:solidFill>
          </w14:textFill>
        </w:rPr>
        <w:t>||</w:t>
      </w:r>
      <w:r w:rsidR="00680813" w:rsidRPr="00BA22F7">
        <w:rPr>
          <w:color w:val="000000"/>
          <w:spacing w:val="2"/>
          <w:w w:val="61"/>
          <w:shd w:val="solid" w:color="000000" w:fill="000000"/>
          <w:fitText w:val="474" w:id="-762125297"/>
          <w14:textFill>
            <w14:solidFill>
              <w14:srgbClr w14:val="000000">
                <w14:alpha w14:val="100000"/>
              </w14:srgbClr>
            </w14:solidFill>
          </w14:textFill>
        </w:rPr>
        <w:t>|</w:t>
      </w:r>
      <w:r>
        <w:t xml:space="preserve"> per continuing treatment script. The pre-PBAC response offered a </w:t>
      </w:r>
      <w:r w:rsidR="00680813" w:rsidRPr="00180EF2">
        <w:rPr>
          <w:color w:val="000000"/>
          <w:w w:val="15"/>
          <w:shd w:val="solid" w:color="000000" w:fill="000000"/>
          <w:fitText w:val="-20" w:id="-762125296"/>
          <w14:textFill>
            <w14:solidFill>
              <w14:srgbClr w14:val="000000">
                <w14:alpha w14:val="100000"/>
              </w14:srgbClr>
            </w14:solidFill>
          </w14:textFill>
        </w:rPr>
        <w:t>|</w:t>
      </w:r>
      <w:r w:rsidR="002F453F" w:rsidRPr="00180EF2">
        <w:rPr>
          <w:color w:val="000000"/>
          <w:w w:val="15"/>
          <w:shd w:val="solid" w:color="000000" w:fill="000000"/>
          <w:fitText w:val="-20" w:id="-762125296"/>
          <w14:textFill>
            <w14:solidFill>
              <w14:srgbClr w14:val="000000">
                <w14:alpha w14:val="100000"/>
              </w14:srgbClr>
            </w14:solidFill>
          </w14:textFill>
        </w:rPr>
        <w:t xml:space="preserve"> </w:t>
      </w:r>
      <w:r w:rsidR="00680813" w:rsidRPr="00180EF2">
        <w:rPr>
          <w:color w:val="000000"/>
          <w:spacing w:val="-61"/>
          <w:w w:val="15"/>
          <w:shd w:val="solid" w:color="000000" w:fill="000000"/>
          <w:fitText w:val="-20" w:id="-762125296"/>
          <w14:textFill>
            <w14:solidFill>
              <w14:srgbClr w14:val="000000">
                <w14:alpha w14:val="100000"/>
              </w14:srgbClr>
            </w14:solidFill>
          </w14:textFill>
        </w:rPr>
        <w:t>|</w:t>
      </w:r>
      <w:r>
        <w:t>% price reduction with an EMP of $</w:t>
      </w:r>
      <w:r w:rsidR="00680813" w:rsidRPr="00180EF2">
        <w:rPr>
          <w:color w:val="000000"/>
          <w:w w:val="15"/>
          <w:shd w:val="solid" w:color="000000" w:fill="000000"/>
          <w:fitText w:val="-20" w:id="-762125312"/>
          <w14:textFill>
            <w14:solidFill>
              <w14:srgbClr w14:val="000000">
                <w14:alpha w14:val="100000"/>
              </w14:srgbClr>
            </w14:solidFill>
          </w14:textFill>
        </w:rPr>
        <w:t>|</w:t>
      </w:r>
      <w:r w:rsidR="002F453F" w:rsidRPr="00180EF2">
        <w:rPr>
          <w:color w:val="000000"/>
          <w:w w:val="15"/>
          <w:shd w:val="solid" w:color="000000" w:fill="000000"/>
          <w:fitText w:val="-20" w:id="-762125312"/>
          <w14:textFill>
            <w14:solidFill>
              <w14:srgbClr w14:val="000000">
                <w14:alpha w14:val="100000"/>
              </w14:srgbClr>
            </w14:solidFill>
          </w14:textFill>
        </w:rPr>
        <w:t xml:space="preserve"> </w:t>
      </w:r>
      <w:r w:rsidR="00680813" w:rsidRPr="00180EF2">
        <w:rPr>
          <w:color w:val="000000"/>
          <w:spacing w:val="-61"/>
          <w:w w:val="15"/>
          <w:shd w:val="solid" w:color="000000" w:fill="000000"/>
          <w:fitText w:val="-20" w:id="-762125312"/>
          <w14:textFill>
            <w14:solidFill>
              <w14:srgbClr w14:val="000000">
                <w14:alpha w14:val="100000"/>
              </w14:srgbClr>
            </w14:solidFill>
          </w14:textFill>
        </w:rPr>
        <w:t>|</w:t>
      </w:r>
      <w:r>
        <w:t xml:space="preserve"> per continuing treatment script.</w:t>
      </w:r>
      <w:r w:rsidR="001D46E6">
        <w:t xml:space="preserve"> </w:t>
      </w:r>
    </w:p>
    <w:p w14:paraId="268768EF" w14:textId="3626F292" w:rsidR="00B60939" w:rsidRPr="00471739" w:rsidRDefault="00B60939" w:rsidP="003D5DE7">
      <w:pPr>
        <w:pStyle w:val="COMH2-non-numbered"/>
      </w:pPr>
      <w:bookmarkStart w:id="66" w:name="_Toc22897647"/>
      <w:bookmarkStart w:id="67" w:name="_Toc177477310"/>
      <w:bookmarkEnd w:id="65"/>
      <w:r w:rsidRPr="00471739">
        <w:t>Estimated PBS usage &amp; financial implications</w:t>
      </w:r>
      <w:bookmarkEnd w:id="66"/>
      <w:bookmarkEnd w:id="67"/>
    </w:p>
    <w:p w14:paraId="66F54762" w14:textId="1E701618" w:rsidR="00323D5C" w:rsidRDefault="00323D5C" w:rsidP="00323D5C">
      <w:pPr>
        <w:pStyle w:val="COMexecsummnumbered"/>
      </w:pPr>
      <w:bookmarkStart w:id="68" w:name="_Toc22897648"/>
      <w:bookmarkStart w:id="69" w:name="_Toc177477311"/>
      <w:r w:rsidRPr="00471739">
        <w:t>Th</w:t>
      </w:r>
      <w:r w:rsidR="00B6501F">
        <w:t>e</w:t>
      </w:r>
      <w:r w:rsidRPr="00471739">
        <w:t xml:space="preserve"> submission </w:t>
      </w:r>
      <w:r w:rsidR="00B6501F">
        <w:t>was</w:t>
      </w:r>
      <w:r w:rsidRPr="00471739">
        <w:t xml:space="preserve"> considered by DUSC</w:t>
      </w:r>
      <w:r>
        <w:t xml:space="preserve">. </w:t>
      </w:r>
      <w:r w:rsidRPr="007354BD">
        <w:t>The submission used an epidemiological approach to estimate the utilisation and financial impacts of listing epcoritamab for the treatment of adult patients with relapsed or refractory DLBCL after two or more lines of systemic therapy.</w:t>
      </w:r>
    </w:p>
    <w:p w14:paraId="6AC063CC" w14:textId="27968F65" w:rsidR="00323D5C" w:rsidRPr="00471739" w:rsidRDefault="00323D5C" w:rsidP="00323D5C">
      <w:pPr>
        <w:pStyle w:val="COMexecsummnumbered"/>
      </w:pPr>
      <w:r w:rsidRPr="00471739">
        <w:fldChar w:fldCharType="begin"/>
      </w:r>
      <w:r w:rsidRPr="00471739">
        <w:instrText xml:space="preserve"> REF _Ref104805262 \h  \* MERGEFORMAT </w:instrText>
      </w:r>
      <w:r w:rsidRPr="00471739">
        <w:fldChar w:fldCharType="separate"/>
      </w:r>
      <w:r w:rsidR="00180EF2" w:rsidRPr="00471739">
        <w:t xml:space="preserve">Table </w:t>
      </w:r>
      <w:r w:rsidR="00180EF2">
        <w:t>20</w:t>
      </w:r>
      <w:r w:rsidRPr="00471739">
        <w:fldChar w:fldCharType="end"/>
      </w:r>
      <w:r w:rsidRPr="00471739">
        <w:t xml:space="preserve"> </w:t>
      </w:r>
      <w:r>
        <w:t xml:space="preserve">presents </w:t>
      </w:r>
      <w:r w:rsidRPr="00471739">
        <w:t>the key inputs relied on in the financial estimates.</w:t>
      </w:r>
    </w:p>
    <w:p w14:paraId="71C18A35" w14:textId="29C67969" w:rsidR="00323D5C" w:rsidRPr="00471739" w:rsidRDefault="00323D5C" w:rsidP="00323D5C">
      <w:pPr>
        <w:pStyle w:val="COMtablefigcaption"/>
      </w:pPr>
      <w:bookmarkStart w:id="70" w:name="_Ref104805262"/>
      <w:r w:rsidRPr="00471739">
        <w:t xml:space="preserve">Table </w:t>
      </w:r>
      <w:r>
        <w:fldChar w:fldCharType="begin"/>
      </w:r>
      <w:r>
        <w:instrText xml:space="preserve"> SEQ Table \* ARABIC </w:instrText>
      </w:r>
      <w:r>
        <w:fldChar w:fldCharType="separate"/>
      </w:r>
      <w:r w:rsidR="00180EF2">
        <w:rPr>
          <w:noProof/>
        </w:rPr>
        <w:t>20</w:t>
      </w:r>
      <w:r>
        <w:rPr>
          <w:noProof/>
        </w:rPr>
        <w:fldChar w:fldCharType="end"/>
      </w:r>
      <w:bookmarkEnd w:id="70"/>
      <w:r w:rsidRPr="00471739">
        <w:t>: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20: Key inputs for financial estimates"/>
      </w:tblPr>
      <w:tblGrid>
        <w:gridCol w:w="1713"/>
        <w:gridCol w:w="4094"/>
        <w:gridCol w:w="3210"/>
      </w:tblGrid>
      <w:tr w:rsidR="00323D5C" w:rsidRPr="00471739" w14:paraId="5BAB8538" w14:textId="77777777" w:rsidTr="00C60EF3">
        <w:trPr>
          <w:tblHeader/>
        </w:trPr>
        <w:tc>
          <w:tcPr>
            <w:tcW w:w="950" w:type="pct"/>
            <w:shd w:val="clear" w:color="auto" w:fill="auto"/>
            <w:vAlign w:val="center"/>
          </w:tcPr>
          <w:p w14:paraId="28E0122F" w14:textId="77777777" w:rsidR="00323D5C" w:rsidRPr="00471739" w:rsidRDefault="00323D5C" w:rsidP="00C60EF3">
            <w:pPr>
              <w:pStyle w:val="COMTableheadingrow"/>
              <w:keepNext w:val="0"/>
            </w:pPr>
            <w:r w:rsidRPr="00471739">
              <w:t>Parameter</w:t>
            </w:r>
          </w:p>
        </w:tc>
        <w:tc>
          <w:tcPr>
            <w:tcW w:w="2270" w:type="pct"/>
            <w:shd w:val="clear" w:color="auto" w:fill="auto"/>
            <w:vAlign w:val="center"/>
          </w:tcPr>
          <w:p w14:paraId="37266386" w14:textId="77777777" w:rsidR="00323D5C" w:rsidRPr="00471739" w:rsidRDefault="00323D5C" w:rsidP="00C60EF3">
            <w:pPr>
              <w:pStyle w:val="COMTableheadingrow"/>
              <w:keepNext w:val="0"/>
              <w:jc w:val="center"/>
            </w:pPr>
            <w:r w:rsidRPr="00471739">
              <w:t>Value applied and source</w:t>
            </w:r>
          </w:p>
        </w:tc>
        <w:tc>
          <w:tcPr>
            <w:tcW w:w="1780" w:type="pct"/>
            <w:shd w:val="clear" w:color="auto" w:fill="auto"/>
            <w:vAlign w:val="center"/>
          </w:tcPr>
          <w:p w14:paraId="56C4EC56" w14:textId="77777777" w:rsidR="00323D5C" w:rsidRPr="00323D5C" w:rsidRDefault="00323D5C" w:rsidP="00C60EF3">
            <w:pPr>
              <w:pStyle w:val="COMTableheadingrow"/>
              <w:keepNext w:val="0"/>
              <w:jc w:val="center"/>
            </w:pPr>
            <w:r w:rsidRPr="00323D5C">
              <w:t>Comment</w:t>
            </w:r>
          </w:p>
        </w:tc>
      </w:tr>
      <w:tr w:rsidR="00323D5C" w:rsidRPr="00471739" w14:paraId="1A08901C" w14:textId="77777777" w:rsidTr="00C60EF3">
        <w:tc>
          <w:tcPr>
            <w:tcW w:w="950" w:type="pct"/>
            <w:shd w:val="clear" w:color="auto" w:fill="auto"/>
            <w:vAlign w:val="center"/>
          </w:tcPr>
          <w:p w14:paraId="5E229759" w14:textId="77777777" w:rsidR="00323D5C" w:rsidRDefault="00323D5C" w:rsidP="00C60EF3">
            <w:pPr>
              <w:pStyle w:val="COMTabletext"/>
              <w:keepNext w:val="0"/>
            </w:pPr>
            <w:r>
              <w:t xml:space="preserve">Incident NHL patients in Australian setting </w:t>
            </w:r>
          </w:p>
          <w:p w14:paraId="701521A6" w14:textId="77777777" w:rsidR="00323D5C" w:rsidRPr="00471739" w:rsidRDefault="00323D5C" w:rsidP="00C60EF3">
            <w:pPr>
              <w:pStyle w:val="COMTabletext"/>
              <w:keepNext w:val="0"/>
            </w:pPr>
            <w:r>
              <w:t>(2018-2023)</w:t>
            </w:r>
          </w:p>
        </w:tc>
        <w:tc>
          <w:tcPr>
            <w:tcW w:w="2270" w:type="pct"/>
            <w:shd w:val="clear" w:color="auto" w:fill="auto"/>
            <w:vAlign w:val="center"/>
          </w:tcPr>
          <w:p w14:paraId="75B8C1DB" w14:textId="77777777" w:rsidR="00323D5C" w:rsidRPr="00471739" w:rsidRDefault="00323D5C" w:rsidP="00C60EF3">
            <w:pPr>
              <w:pStyle w:val="COMTabletext"/>
              <w:keepNext w:val="0"/>
            </w:pPr>
            <w:r>
              <w:t xml:space="preserve">5,630 in 2018 increasing to 6,658 in 2023. </w:t>
            </w:r>
            <w:r w:rsidRPr="00C11838">
              <w:t>AIHW Cancer data in Australia (2023) projected</w:t>
            </w:r>
            <w:r>
              <w:t xml:space="preserve"> incidence of NHL to 2023. </w:t>
            </w:r>
          </w:p>
        </w:tc>
        <w:tc>
          <w:tcPr>
            <w:tcW w:w="1780" w:type="pct"/>
            <w:shd w:val="clear" w:color="auto" w:fill="auto"/>
            <w:vAlign w:val="center"/>
          </w:tcPr>
          <w:p w14:paraId="4BF1E5C5" w14:textId="4D0C46F9" w:rsidR="00323D5C" w:rsidRPr="00323D5C" w:rsidRDefault="009B6966" w:rsidP="00C60EF3">
            <w:pPr>
              <w:pStyle w:val="COMTabletext"/>
              <w:keepNext w:val="0"/>
            </w:pPr>
            <w:r>
              <w:t>DUSC agreed with the evaluation that t</w:t>
            </w:r>
            <w:r w:rsidR="00323D5C" w:rsidRPr="00323D5C">
              <w:t>his was reasonable.</w:t>
            </w:r>
            <w:r>
              <w:t xml:space="preserve"> </w:t>
            </w:r>
          </w:p>
        </w:tc>
      </w:tr>
      <w:tr w:rsidR="00323D5C" w:rsidRPr="00471739" w14:paraId="2E6CF9A9" w14:textId="77777777" w:rsidTr="00C60EF3">
        <w:tc>
          <w:tcPr>
            <w:tcW w:w="950" w:type="pct"/>
            <w:shd w:val="clear" w:color="auto" w:fill="auto"/>
            <w:vAlign w:val="center"/>
          </w:tcPr>
          <w:p w14:paraId="558D37F8" w14:textId="77777777" w:rsidR="00323D5C" w:rsidRDefault="00323D5C" w:rsidP="00C60EF3">
            <w:pPr>
              <w:pStyle w:val="COMTabletext"/>
              <w:keepNext w:val="0"/>
            </w:pPr>
            <w:r>
              <w:t xml:space="preserve">Incident NHL patients </w:t>
            </w:r>
          </w:p>
          <w:p w14:paraId="25A90EF8" w14:textId="77777777" w:rsidR="00323D5C" w:rsidRPr="00471739" w:rsidRDefault="00323D5C" w:rsidP="00C60EF3">
            <w:pPr>
              <w:pStyle w:val="COMTabletext"/>
              <w:keepNext w:val="0"/>
            </w:pPr>
            <w:r>
              <w:t>(2024-2030)</w:t>
            </w:r>
          </w:p>
        </w:tc>
        <w:tc>
          <w:tcPr>
            <w:tcW w:w="2270" w:type="pct"/>
            <w:shd w:val="clear" w:color="auto" w:fill="auto"/>
            <w:vAlign w:val="center"/>
          </w:tcPr>
          <w:p w14:paraId="61B00CD2" w14:textId="77777777" w:rsidR="00323D5C" w:rsidRPr="00471739" w:rsidRDefault="00323D5C" w:rsidP="00C60EF3">
            <w:pPr>
              <w:pStyle w:val="COMTabletext"/>
              <w:keepNext w:val="0"/>
            </w:pPr>
            <w:r w:rsidRPr="002C50F3">
              <w:t>6,868</w:t>
            </w:r>
            <w:r>
              <w:t xml:space="preserve"> in 2024 increasing to </w:t>
            </w:r>
            <w:r w:rsidRPr="002C50F3">
              <w:t>8,128</w:t>
            </w:r>
            <w:r>
              <w:t xml:space="preserve"> in 2030. </w:t>
            </w:r>
            <w:r w:rsidRPr="002C50F3">
              <w:t>Linear extrapolation of incident patient numbers (AIHW 2023), assuming an average additional 210 patients with NHL each year (2024-2030; Year 1 to Year 6).</w:t>
            </w:r>
          </w:p>
        </w:tc>
        <w:tc>
          <w:tcPr>
            <w:tcW w:w="1780" w:type="pct"/>
            <w:shd w:val="clear" w:color="auto" w:fill="auto"/>
            <w:vAlign w:val="center"/>
          </w:tcPr>
          <w:p w14:paraId="39E8AE21" w14:textId="6B0B9765" w:rsidR="00323D5C" w:rsidRPr="00323D5C" w:rsidRDefault="009B6966" w:rsidP="00C60EF3">
            <w:pPr>
              <w:pStyle w:val="TableText"/>
              <w:keepNext w:val="0"/>
            </w:pPr>
            <w:r>
              <w:t>DUSC agreed with the evaluation that t</w:t>
            </w:r>
            <w:r w:rsidRPr="00323D5C">
              <w:t>his</w:t>
            </w:r>
            <w:r w:rsidR="00323D5C" w:rsidRPr="00323D5C">
              <w:t xml:space="preserve"> was reasonable.</w:t>
            </w:r>
          </w:p>
        </w:tc>
      </w:tr>
      <w:tr w:rsidR="00323D5C" w:rsidRPr="00471739" w14:paraId="1513658F" w14:textId="77777777" w:rsidTr="00C60EF3">
        <w:tc>
          <w:tcPr>
            <w:tcW w:w="950" w:type="pct"/>
            <w:shd w:val="clear" w:color="auto" w:fill="auto"/>
            <w:vAlign w:val="center"/>
          </w:tcPr>
          <w:p w14:paraId="25B2A1C9" w14:textId="77777777" w:rsidR="00323D5C" w:rsidRPr="00471739" w:rsidRDefault="00323D5C" w:rsidP="00C60EF3">
            <w:pPr>
              <w:pStyle w:val="COMTabletext"/>
              <w:keepNext w:val="0"/>
            </w:pPr>
            <w:r w:rsidRPr="002C50F3">
              <w:t>Proportion of eligible patients with DLBCL</w:t>
            </w:r>
          </w:p>
        </w:tc>
        <w:tc>
          <w:tcPr>
            <w:tcW w:w="2270" w:type="pct"/>
            <w:shd w:val="clear" w:color="auto" w:fill="auto"/>
            <w:vAlign w:val="center"/>
          </w:tcPr>
          <w:p w14:paraId="50F56A3E" w14:textId="77777777" w:rsidR="00323D5C" w:rsidRPr="00471739" w:rsidRDefault="00323D5C" w:rsidP="00C60EF3">
            <w:pPr>
              <w:pStyle w:val="COMTabletext"/>
              <w:keepNext w:val="0"/>
            </w:pPr>
            <w:r>
              <w:t>35</w:t>
            </w:r>
            <w:r w:rsidRPr="00471739">
              <w:t>%</w:t>
            </w:r>
            <w:r>
              <w:t xml:space="preserve">; </w:t>
            </w:r>
            <w:r w:rsidRPr="002C50F3">
              <w:t>AIHW (2023), NHL incidence data stratified by histology reported 2,005 of 5,743 (35%) NHL patients with DLBCL; consistent with Leukemia Foundation Australia report (30%-40% NHL patients with DLBCL; Leukaemia Foundation, 2024).</w:t>
            </w:r>
          </w:p>
        </w:tc>
        <w:tc>
          <w:tcPr>
            <w:tcW w:w="1780" w:type="pct"/>
            <w:shd w:val="clear" w:color="auto" w:fill="auto"/>
            <w:vAlign w:val="center"/>
          </w:tcPr>
          <w:p w14:paraId="71F9BEA3" w14:textId="36BBEED6" w:rsidR="00323D5C" w:rsidRPr="00323D5C" w:rsidRDefault="009B6966" w:rsidP="00C60EF3">
            <w:pPr>
              <w:pStyle w:val="COMTabletext"/>
              <w:keepNext w:val="0"/>
            </w:pPr>
            <w:r>
              <w:t>DUSC agreed with the evaluation that t</w:t>
            </w:r>
            <w:r w:rsidRPr="00323D5C">
              <w:t>his</w:t>
            </w:r>
            <w:r w:rsidR="00323D5C" w:rsidRPr="00323D5C">
              <w:t xml:space="preserve"> appeared reasonable.</w:t>
            </w:r>
          </w:p>
        </w:tc>
      </w:tr>
      <w:tr w:rsidR="00323D5C" w:rsidRPr="00471739" w14:paraId="0FE29333" w14:textId="77777777" w:rsidTr="00C60EF3">
        <w:tc>
          <w:tcPr>
            <w:tcW w:w="950" w:type="pct"/>
            <w:shd w:val="clear" w:color="auto" w:fill="auto"/>
            <w:vAlign w:val="center"/>
          </w:tcPr>
          <w:p w14:paraId="242BD99F" w14:textId="77777777" w:rsidR="00323D5C" w:rsidRPr="00471739" w:rsidRDefault="00323D5C" w:rsidP="00C60EF3">
            <w:pPr>
              <w:pStyle w:val="COMTabletext"/>
              <w:keepNext w:val="0"/>
            </w:pPr>
            <w:r w:rsidRPr="002C50F3">
              <w:t>Proportion of eligible patients with DLBCL requiring 3rd line therapy</w:t>
            </w:r>
          </w:p>
        </w:tc>
        <w:tc>
          <w:tcPr>
            <w:tcW w:w="2270" w:type="pct"/>
            <w:shd w:val="clear" w:color="auto" w:fill="auto"/>
            <w:vAlign w:val="center"/>
          </w:tcPr>
          <w:p w14:paraId="414864DB" w14:textId="62C64601" w:rsidR="00323D5C" w:rsidRPr="00471739" w:rsidRDefault="00323D5C" w:rsidP="00C60EF3">
            <w:pPr>
              <w:pStyle w:val="COMTabletext"/>
              <w:keepNext w:val="0"/>
            </w:pPr>
            <w:r w:rsidRPr="002C50F3">
              <w:t>1</w:t>
            </w:r>
            <w:r w:rsidR="00F25EFA">
              <w:t>4</w:t>
            </w:r>
            <w:r w:rsidRPr="002C50F3">
              <w:t>%</w:t>
            </w:r>
            <w:r>
              <w:t xml:space="preserve">. </w:t>
            </w:r>
            <w:r w:rsidRPr="002C50F3">
              <w:t>Based on advice from the sponsor’s clinician advisory board.</w:t>
            </w:r>
          </w:p>
        </w:tc>
        <w:tc>
          <w:tcPr>
            <w:tcW w:w="1780" w:type="pct"/>
            <w:shd w:val="clear" w:color="auto" w:fill="auto"/>
            <w:vAlign w:val="center"/>
          </w:tcPr>
          <w:p w14:paraId="18C4B056" w14:textId="77777777" w:rsidR="00323D5C" w:rsidRDefault="00323D5C" w:rsidP="00C60EF3">
            <w:pPr>
              <w:pStyle w:val="TableText"/>
              <w:keepNext w:val="0"/>
            </w:pPr>
            <w:r w:rsidRPr="00323D5C">
              <w:t>Minutes of the clinical advisory board meeting were not provided. The estimate appeared consistent with the Kanas et al. (2022) study, which suggested 18% of NHL (DLBCL) patients in 3rd line therapy.</w:t>
            </w:r>
          </w:p>
          <w:p w14:paraId="1151F2F6" w14:textId="3E55454E" w:rsidR="009B6966" w:rsidRPr="00323D5C" w:rsidRDefault="009B6966" w:rsidP="00C60EF3">
            <w:pPr>
              <w:pStyle w:val="TableText"/>
              <w:keepNext w:val="0"/>
            </w:pPr>
            <w:r>
              <w:t xml:space="preserve">DUSC considered this to be reasonable. </w:t>
            </w:r>
          </w:p>
        </w:tc>
      </w:tr>
      <w:tr w:rsidR="00323D5C" w:rsidRPr="00471739" w14:paraId="28D902F8" w14:textId="77777777" w:rsidTr="00C60EF3">
        <w:tc>
          <w:tcPr>
            <w:tcW w:w="950" w:type="pct"/>
            <w:shd w:val="clear" w:color="auto" w:fill="auto"/>
            <w:vAlign w:val="center"/>
          </w:tcPr>
          <w:p w14:paraId="0235B81D" w14:textId="77777777" w:rsidR="00323D5C" w:rsidRPr="002C50F3" w:rsidRDefault="00323D5C" w:rsidP="00C60EF3">
            <w:pPr>
              <w:pStyle w:val="COMTabletext"/>
              <w:keepNext w:val="0"/>
            </w:pPr>
            <w:r w:rsidRPr="002C50F3">
              <w:t>Proportion of eligible patients with DLBCL progressing to 3rd line therapy eligible for treatment with epcoritamab</w:t>
            </w:r>
          </w:p>
        </w:tc>
        <w:tc>
          <w:tcPr>
            <w:tcW w:w="2270" w:type="pct"/>
            <w:shd w:val="clear" w:color="auto" w:fill="auto"/>
            <w:vAlign w:val="center"/>
          </w:tcPr>
          <w:p w14:paraId="61E4E6EE" w14:textId="77777777" w:rsidR="00323D5C" w:rsidRPr="002C50F3" w:rsidRDefault="00323D5C" w:rsidP="00C60EF3">
            <w:pPr>
              <w:pStyle w:val="COMTabletext"/>
              <w:keepNext w:val="0"/>
            </w:pPr>
            <w:r w:rsidRPr="002C50F3">
              <w:t>87.5%</w:t>
            </w:r>
            <w:r>
              <w:t xml:space="preserve">. </w:t>
            </w:r>
            <w:r w:rsidRPr="002C50F3">
              <w:t>The submission assumed that the 75% of NHL (DLBCL) patients progressing to 3rd line therapy not receiving CAR-T cell therapy, would be eligible for treatment with epcoritamab. In addition, the submission assumed that 50% of the 25% of patients who received third-line CAR-T cell therapy would fail (based on Burge 2023; Jacobson 2023), and would also be eligible for treatment with epcoritamab.</w:t>
            </w:r>
          </w:p>
        </w:tc>
        <w:tc>
          <w:tcPr>
            <w:tcW w:w="1780" w:type="pct"/>
            <w:shd w:val="clear" w:color="auto" w:fill="auto"/>
            <w:vAlign w:val="center"/>
          </w:tcPr>
          <w:p w14:paraId="257C33B9" w14:textId="54286BC0" w:rsidR="00323D5C" w:rsidRPr="00323D5C" w:rsidRDefault="009B6966" w:rsidP="00C60EF3">
            <w:pPr>
              <w:pStyle w:val="TableText"/>
              <w:keepNext w:val="0"/>
            </w:pPr>
            <w:r>
              <w:t>DUSC agreed with the evaluation that t</w:t>
            </w:r>
            <w:r w:rsidRPr="00323D5C">
              <w:t>his</w:t>
            </w:r>
            <w:r w:rsidR="00323D5C" w:rsidRPr="00323D5C">
              <w:t xml:space="preserve"> appeared reasonable.</w:t>
            </w:r>
            <w:r w:rsidR="002F453F">
              <w:t xml:space="preserve"> </w:t>
            </w:r>
          </w:p>
        </w:tc>
      </w:tr>
      <w:tr w:rsidR="00323D5C" w:rsidRPr="00471739" w14:paraId="410A48D8" w14:textId="77777777" w:rsidTr="00C60EF3">
        <w:tc>
          <w:tcPr>
            <w:tcW w:w="950" w:type="pct"/>
            <w:shd w:val="clear" w:color="auto" w:fill="auto"/>
            <w:vAlign w:val="center"/>
          </w:tcPr>
          <w:p w14:paraId="2853B7DE" w14:textId="77777777" w:rsidR="00323D5C" w:rsidRPr="00471739" w:rsidRDefault="00323D5C" w:rsidP="00865854">
            <w:pPr>
              <w:pStyle w:val="COMTabletext"/>
              <w:keepNext w:val="0"/>
              <w:keepLines/>
            </w:pPr>
            <w:r>
              <w:lastRenderedPageBreak/>
              <w:t>Uptake rate</w:t>
            </w:r>
          </w:p>
        </w:tc>
        <w:tc>
          <w:tcPr>
            <w:tcW w:w="2270" w:type="pct"/>
            <w:shd w:val="clear" w:color="auto" w:fill="auto"/>
            <w:vAlign w:val="center"/>
          </w:tcPr>
          <w:p w14:paraId="2EC175F9" w14:textId="19617C22" w:rsidR="00323D5C" w:rsidRPr="00471739" w:rsidRDefault="00323D5C" w:rsidP="00865854">
            <w:pPr>
              <w:pStyle w:val="TableText"/>
              <w:keepNext w:val="0"/>
              <w:keepLines/>
            </w:pPr>
            <w:r w:rsidRPr="002C50F3">
              <w:t xml:space="preserve">Years 1-6: </w:t>
            </w:r>
            <w:r w:rsidR="00680813" w:rsidRPr="00BA22F7">
              <w:rPr>
                <w:color w:val="000000"/>
                <w:spacing w:val="54"/>
                <w:shd w:val="solid" w:color="000000" w:fill="000000"/>
                <w:fitText w:val="334" w:id="-762125311"/>
                <w14:textFill>
                  <w14:solidFill>
                    <w14:srgbClr w14:val="000000">
                      <w14:alpha w14:val="100000"/>
                    </w14:srgbClr>
                  </w14:solidFill>
                </w14:textFill>
              </w:rPr>
              <w:t>|||</w:t>
            </w:r>
            <w:r w:rsidR="00680813" w:rsidRPr="00BA22F7">
              <w:rPr>
                <w:color w:val="000000"/>
                <w:spacing w:val="2"/>
                <w:shd w:val="solid" w:color="000000" w:fill="000000"/>
                <w:fitText w:val="334" w:id="-762125311"/>
                <w14:textFill>
                  <w14:solidFill>
                    <w14:srgbClr w14:val="000000">
                      <w14:alpha w14:val="100000"/>
                    </w14:srgbClr>
                  </w14:solidFill>
                </w14:textFill>
              </w:rPr>
              <w:t>|</w:t>
            </w:r>
            <w:r w:rsidRPr="000B6728">
              <w:t>%</w:t>
            </w:r>
            <w:r>
              <w:t>. Assumption.</w:t>
            </w:r>
          </w:p>
        </w:tc>
        <w:tc>
          <w:tcPr>
            <w:tcW w:w="1780" w:type="pct"/>
            <w:shd w:val="clear" w:color="auto" w:fill="auto"/>
            <w:vAlign w:val="center"/>
          </w:tcPr>
          <w:p w14:paraId="4ED79F62" w14:textId="7972F739" w:rsidR="00323D5C" w:rsidRPr="00323D5C" w:rsidRDefault="00323D5C" w:rsidP="00865854">
            <w:pPr>
              <w:pStyle w:val="TableText"/>
              <w:keepNext w:val="0"/>
              <w:keepLines/>
            </w:pPr>
            <w:r w:rsidRPr="00323D5C">
              <w:t>The assumption of constant uptake over time was not adequately justified and is inconsistent with the gradual uptake pattern typically observed for novel medicines.</w:t>
            </w:r>
            <w:r w:rsidR="009B6966">
              <w:t xml:space="preserve"> DUSC considered th</w:t>
            </w:r>
            <w:r w:rsidR="00DC4ABC">
              <w:t>e constant uptake rate may</w:t>
            </w:r>
            <w:r w:rsidR="009B6966">
              <w:t xml:space="preserve"> be reasonable given lack of alternative options. </w:t>
            </w:r>
          </w:p>
        </w:tc>
      </w:tr>
      <w:tr w:rsidR="00323D5C" w:rsidRPr="00471739" w14:paraId="7EF5CC3D" w14:textId="77777777" w:rsidTr="00C60EF3">
        <w:tc>
          <w:tcPr>
            <w:tcW w:w="950" w:type="pct"/>
            <w:shd w:val="clear" w:color="auto" w:fill="auto"/>
            <w:vAlign w:val="center"/>
          </w:tcPr>
          <w:p w14:paraId="429962EE" w14:textId="77777777" w:rsidR="00323D5C" w:rsidRPr="00471739" w:rsidRDefault="00323D5C" w:rsidP="00C60EF3">
            <w:pPr>
              <w:pStyle w:val="COMTabletext"/>
              <w:keepNext w:val="0"/>
            </w:pPr>
            <w:r w:rsidRPr="00471739">
              <w:t>Grandfathered patients</w:t>
            </w:r>
          </w:p>
        </w:tc>
        <w:tc>
          <w:tcPr>
            <w:tcW w:w="2270" w:type="pct"/>
            <w:shd w:val="clear" w:color="auto" w:fill="auto"/>
            <w:vAlign w:val="center"/>
          </w:tcPr>
          <w:p w14:paraId="117523D9" w14:textId="16C6AEF1" w:rsidR="00323D5C" w:rsidRPr="00471739" w:rsidRDefault="00323D5C" w:rsidP="00C60EF3">
            <w:pPr>
              <w:pStyle w:val="TableText"/>
            </w:pPr>
            <w:r>
              <w:t xml:space="preserve">Year 1: </w:t>
            </w:r>
            <w:r w:rsidR="00680813" w:rsidRPr="00BA22F7">
              <w:rPr>
                <w:color w:val="000000"/>
                <w:spacing w:val="54"/>
                <w:shd w:val="solid" w:color="000000" w:fill="000000"/>
                <w:fitText w:val="333" w:id="-762125310"/>
                <w14:textFill>
                  <w14:solidFill>
                    <w14:srgbClr w14:val="000000">
                      <w14:alpha w14:val="100000"/>
                    </w14:srgbClr>
                  </w14:solidFill>
                </w14:textFill>
              </w:rPr>
              <w:t>|||</w:t>
            </w:r>
            <w:r w:rsidR="00680813" w:rsidRPr="00BA22F7">
              <w:rPr>
                <w:color w:val="000000"/>
                <w:spacing w:val="1"/>
                <w:shd w:val="solid" w:color="000000" w:fill="000000"/>
                <w:fitText w:val="333" w:id="-762125310"/>
                <w14:textFill>
                  <w14:solidFill>
                    <w14:srgbClr w14:val="000000">
                      <w14:alpha w14:val="100000"/>
                    </w14:srgbClr>
                  </w14:solidFill>
                </w14:textFill>
              </w:rPr>
              <w:t>|</w:t>
            </w:r>
            <w:r w:rsidR="00CA4A8A">
              <w:rPr>
                <w:vertAlign w:val="superscript"/>
              </w:rPr>
              <w:t>1</w:t>
            </w:r>
            <w:r>
              <w:t xml:space="preserve">; Year 2: </w:t>
            </w:r>
            <w:r w:rsidR="00680813" w:rsidRPr="00BA22F7">
              <w:rPr>
                <w:color w:val="000000"/>
                <w:spacing w:val="49"/>
                <w:shd w:val="solid" w:color="000000" w:fill="000000"/>
                <w:fitText w:val="320" w:id="-762125309"/>
                <w14:textFill>
                  <w14:solidFill>
                    <w14:srgbClr w14:val="000000">
                      <w14:alpha w14:val="100000"/>
                    </w14:srgbClr>
                  </w14:solidFill>
                </w14:textFill>
              </w:rPr>
              <w:t>|||</w:t>
            </w:r>
            <w:r w:rsidR="00680813" w:rsidRPr="00BA22F7">
              <w:rPr>
                <w:color w:val="000000"/>
                <w:spacing w:val="3"/>
                <w:shd w:val="solid" w:color="000000" w:fill="000000"/>
                <w:fitText w:val="320" w:id="-762125309"/>
                <w14:textFill>
                  <w14:solidFill>
                    <w14:srgbClr w14:val="000000">
                      <w14:alpha w14:val="100000"/>
                    </w14:srgbClr>
                  </w14:solidFill>
                </w14:textFill>
              </w:rPr>
              <w:t>|</w:t>
            </w:r>
            <w:r w:rsidR="00CA4A8A">
              <w:rPr>
                <w:vertAlign w:val="superscript"/>
              </w:rPr>
              <w:t>1</w:t>
            </w:r>
            <w:r>
              <w:t xml:space="preserve">. </w:t>
            </w:r>
            <w:r w:rsidRPr="00C80555">
              <w:t>Sponsor data. The submission assumed all grandfathered patients had one or two prior years of treatment with epcoritamab, and would discontinue treatment in Year 2.</w:t>
            </w:r>
          </w:p>
        </w:tc>
        <w:tc>
          <w:tcPr>
            <w:tcW w:w="1780" w:type="pct"/>
            <w:shd w:val="clear" w:color="auto" w:fill="auto"/>
            <w:vAlign w:val="center"/>
          </w:tcPr>
          <w:p w14:paraId="55ECF813" w14:textId="4B86D6DF" w:rsidR="009B6966" w:rsidRPr="00323D5C" w:rsidRDefault="00323D5C" w:rsidP="00C60EF3">
            <w:pPr>
              <w:pStyle w:val="TableText"/>
              <w:keepNext w:val="0"/>
            </w:pPr>
            <w:r w:rsidRPr="00323D5C">
              <w:t>As for incident patients, grandfathered patients may continue epcoritamab beyond the 3rd year of treatment.</w:t>
            </w:r>
          </w:p>
        </w:tc>
      </w:tr>
      <w:tr w:rsidR="00323D5C" w:rsidRPr="00471739" w14:paraId="21860971" w14:textId="77777777" w:rsidTr="00C60EF3">
        <w:tc>
          <w:tcPr>
            <w:tcW w:w="950" w:type="pct"/>
            <w:shd w:val="clear" w:color="auto" w:fill="auto"/>
            <w:vAlign w:val="center"/>
          </w:tcPr>
          <w:p w14:paraId="36A92A1C" w14:textId="77777777" w:rsidR="00323D5C" w:rsidRPr="00471739" w:rsidRDefault="00323D5C" w:rsidP="00C60EF3">
            <w:pPr>
              <w:pStyle w:val="COMTabletext"/>
              <w:keepNext w:val="0"/>
            </w:pPr>
            <w:r w:rsidRPr="007F0D75">
              <w:t>Number of epcoritamab 48 mg scripts per incident patient continuing treatment</w:t>
            </w:r>
          </w:p>
        </w:tc>
        <w:tc>
          <w:tcPr>
            <w:tcW w:w="2270" w:type="pct"/>
            <w:shd w:val="clear" w:color="auto" w:fill="auto"/>
            <w:vAlign w:val="center"/>
          </w:tcPr>
          <w:p w14:paraId="12C14805" w14:textId="77777777" w:rsidR="00323D5C" w:rsidRPr="00471739" w:rsidRDefault="00323D5C" w:rsidP="00C60EF3">
            <w:pPr>
              <w:pStyle w:val="TableText"/>
              <w:keepNext w:val="0"/>
            </w:pPr>
            <w:r>
              <w:t xml:space="preserve">1st year: 6.89 scripts; 2nd year: 3.61 scripts; 3rd year: 2.34 scripts. </w:t>
            </w:r>
            <w:r w:rsidRPr="007F0D75">
              <w:t xml:space="preserve">Based on the </w:t>
            </w:r>
            <w:r>
              <w:t>recommended</w:t>
            </w:r>
            <w:r w:rsidRPr="007F0D75">
              <w:t xml:space="preserve"> epcoritamab dosing regimen</w:t>
            </w:r>
            <w:r>
              <w:t>,</w:t>
            </w:r>
            <w:r w:rsidRPr="007F0D75">
              <w:t xml:space="preserve"> adjusted for time-on-treatment generated in the economic model,</w:t>
            </w:r>
            <w:r>
              <w:rPr>
                <w:vertAlign w:val="superscript"/>
              </w:rPr>
              <w:t>a</w:t>
            </w:r>
            <w:r w:rsidRPr="007F0D75">
              <w:t xml:space="preserve"> assuming one script per treatment cycle of epcoritamab, and assuming patients progression free after 3 years are cured and discontinue treatment (consistent with the economic model).</w:t>
            </w:r>
          </w:p>
        </w:tc>
        <w:tc>
          <w:tcPr>
            <w:tcW w:w="1780" w:type="pct"/>
            <w:shd w:val="clear" w:color="auto" w:fill="auto"/>
            <w:vAlign w:val="center"/>
          </w:tcPr>
          <w:p w14:paraId="1BF4A51C" w14:textId="77777777" w:rsidR="00323D5C" w:rsidRPr="00323D5C" w:rsidRDefault="00323D5C" w:rsidP="00C60EF3">
            <w:pPr>
              <w:pStyle w:val="COMTabletext"/>
              <w:keepNext w:val="0"/>
              <w:spacing w:after="60"/>
            </w:pPr>
            <w:r w:rsidRPr="00323D5C">
              <w:t xml:space="preserve">The submission assumed one script per cycle for the first year of treatment (2.22 vials per script instead of 1 vial per script), which will underestimate the number of scripts (with implications for the net prescription and processing charges for Services Australia). However, the financial implications were appropriately calculated (with appropriate application of copayments, and fees and mark-ups calculated on a per vial basis). </w:t>
            </w:r>
          </w:p>
          <w:p w14:paraId="136EECFB" w14:textId="3D039E23" w:rsidR="00323D5C" w:rsidRPr="00323D5C" w:rsidRDefault="00323D5C" w:rsidP="00C60EF3">
            <w:pPr>
              <w:pStyle w:val="COMTabletext"/>
              <w:keepNext w:val="0"/>
            </w:pPr>
            <w:r w:rsidRPr="00323D5C">
              <w:t>In the Australian setting, patients may continue treatment with epcoritamab beyond 3 years if progression-free, given the proposed restriction includes a stopping rule for disease progression only. The duration of treatment was therefore likely underestimated.</w:t>
            </w:r>
            <w:r w:rsidR="005927F0">
              <w:t xml:space="preserve"> DUSC considered </w:t>
            </w:r>
            <w:r w:rsidR="00C37091">
              <w:t xml:space="preserve">the time on treatment </w:t>
            </w:r>
            <w:r w:rsidR="005927F0">
              <w:t xml:space="preserve">to be reasonable however noted the potential for use beyond disease progression. </w:t>
            </w:r>
          </w:p>
        </w:tc>
      </w:tr>
      <w:tr w:rsidR="00323D5C" w:rsidRPr="00471739" w14:paraId="32728C7C" w14:textId="77777777" w:rsidTr="00C60EF3">
        <w:tc>
          <w:tcPr>
            <w:tcW w:w="950" w:type="pct"/>
            <w:shd w:val="clear" w:color="auto" w:fill="auto"/>
            <w:vAlign w:val="center"/>
          </w:tcPr>
          <w:p w14:paraId="2E24E6A1" w14:textId="77777777" w:rsidR="00323D5C" w:rsidRDefault="00323D5C" w:rsidP="00C60EF3">
            <w:pPr>
              <w:pStyle w:val="COMTabletext"/>
            </w:pPr>
            <w:r>
              <w:t xml:space="preserve">Number of </w:t>
            </w:r>
          </w:p>
          <w:p w14:paraId="58B07944" w14:textId="77777777" w:rsidR="00323D5C" w:rsidRPr="00471739" w:rsidRDefault="00323D5C" w:rsidP="00C60EF3">
            <w:pPr>
              <w:pStyle w:val="COMTabletext"/>
              <w:keepNext w:val="0"/>
            </w:pPr>
            <w:r>
              <w:t>R-GemOx scripts substituted by each epcoritamab patient</w:t>
            </w:r>
          </w:p>
        </w:tc>
        <w:tc>
          <w:tcPr>
            <w:tcW w:w="2270" w:type="pct"/>
            <w:shd w:val="clear" w:color="auto" w:fill="auto"/>
            <w:vAlign w:val="center"/>
          </w:tcPr>
          <w:p w14:paraId="05290A30" w14:textId="77777777" w:rsidR="00323D5C" w:rsidRPr="00471739" w:rsidRDefault="00323D5C" w:rsidP="00C60EF3">
            <w:pPr>
              <w:pStyle w:val="TableText"/>
              <w:keepNext w:val="0"/>
            </w:pPr>
            <w:r w:rsidRPr="00C80555">
              <w:t>5.27</w:t>
            </w:r>
            <w:r>
              <w:t xml:space="preserve">. </w:t>
            </w:r>
            <w:r w:rsidRPr="00C80555">
              <w:t>Based on the R-GemOx treatment regimen of 8 × 14-day cycles; adjusted for the time on treatment derived from the economic model); and one script per cycle.</w:t>
            </w:r>
          </w:p>
        </w:tc>
        <w:tc>
          <w:tcPr>
            <w:tcW w:w="1780" w:type="pct"/>
            <w:shd w:val="clear" w:color="auto" w:fill="auto"/>
            <w:vAlign w:val="center"/>
          </w:tcPr>
          <w:p w14:paraId="127876CF" w14:textId="77777777" w:rsidR="00323D5C" w:rsidRPr="00323D5C" w:rsidRDefault="00323D5C" w:rsidP="00C60EF3">
            <w:pPr>
              <w:pStyle w:val="COMTabletext"/>
              <w:keepNext w:val="0"/>
            </w:pPr>
            <w:r w:rsidRPr="00323D5C">
              <w:t>The assumption that all patients treated with epcoritamab would otherwise have been treated with R-GemOx (and that R</w:t>
            </w:r>
            <w:r w:rsidRPr="00323D5C">
              <w:noBreakHyphen/>
              <w:t>GemOx was a reasonable proxy for all other 3rd line therapies excluding CAR-T cell therapies) was considered uncertain.</w:t>
            </w:r>
          </w:p>
        </w:tc>
      </w:tr>
      <w:tr w:rsidR="00323D5C" w:rsidRPr="00471739" w14:paraId="06A15DC9" w14:textId="77777777" w:rsidTr="00C60EF3">
        <w:tc>
          <w:tcPr>
            <w:tcW w:w="950" w:type="pct"/>
            <w:shd w:val="clear" w:color="auto" w:fill="auto"/>
            <w:vAlign w:val="center"/>
          </w:tcPr>
          <w:p w14:paraId="6F844E1B" w14:textId="77777777" w:rsidR="00323D5C" w:rsidRDefault="00323D5C" w:rsidP="00C60EF3">
            <w:pPr>
              <w:pStyle w:val="COMTabletext"/>
            </w:pPr>
            <w:r>
              <w:t xml:space="preserve">Costs for administration of epcoritamab and </w:t>
            </w:r>
          </w:p>
          <w:p w14:paraId="41B55293" w14:textId="77777777" w:rsidR="00323D5C" w:rsidRPr="00471739" w:rsidRDefault="00323D5C" w:rsidP="00C60EF3">
            <w:pPr>
              <w:pStyle w:val="COMTabletext"/>
              <w:keepNext w:val="0"/>
            </w:pPr>
            <w:r>
              <w:t>R-GemOx</w:t>
            </w:r>
          </w:p>
        </w:tc>
        <w:tc>
          <w:tcPr>
            <w:tcW w:w="2270" w:type="pct"/>
            <w:shd w:val="clear" w:color="auto" w:fill="auto"/>
            <w:vAlign w:val="center"/>
          </w:tcPr>
          <w:p w14:paraId="642DB97A" w14:textId="38815EF2" w:rsidR="00323D5C" w:rsidRPr="00471739" w:rsidRDefault="00323D5C" w:rsidP="00C60EF3">
            <w:pPr>
              <w:pStyle w:val="COMTabletext"/>
            </w:pPr>
            <w:r>
              <w:t>$101.07 per</w:t>
            </w:r>
            <w:r w:rsidR="002F453F">
              <w:t xml:space="preserve"> </w:t>
            </w:r>
            <w:r>
              <w:t xml:space="preserve">administration. </w:t>
            </w:r>
            <w:r w:rsidRPr="000A1593">
              <w:t>MBS item 13950: Parenteral administration of one or more antineoplastic agents; Schedule fee $118.90 (85% benefit applied).</w:t>
            </w:r>
          </w:p>
        </w:tc>
        <w:tc>
          <w:tcPr>
            <w:tcW w:w="1780" w:type="pct"/>
            <w:shd w:val="clear" w:color="auto" w:fill="auto"/>
            <w:vAlign w:val="center"/>
          </w:tcPr>
          <w:p w14:paraId="493162A0" w14:textId="484AF4A8" w:rsidR="00323D5C" w:rsidRPr="00323D5C" w:rsidRDefault="00323D5C" w:rsidP="00C60EF3">
            <w:pPr>
              <w:pStyle w:val="COMTabletext"/>
              <w:keepNext w:val="0"/>
            </w:pPr>
            <w:r w:rsidRPr="00323D5C">
              <w:t>The use of 80% of the Schedule fee is recommended in the PBAC Utilisation and Cost Model Workbook and User Manual.</w:t>
            </w:r>
            <w:r w:rsidR="002F453F">
              <w:t xml:space="preserve"> </w:t>
            </w:r>
            <w:r w:rsidRPr="00323D5C">
              <w:t>MBS item 13950 Schedule fee at the time of evaluation was $123.05 (80% benefit $98.44).</w:t>
            </w:r>
          </w:p>
        </w:tc>
      </w:tr>
    </w:tbl>
    <w:p w14:paraId="77978A55" w14:textId="77777777" w:rsidR="00323D5C" w:rsidRDefault="00323D5C" w:rsidP="00323D5C">
      <w:pPr>
        <w:pStyle w:val="COMTablefooter"/>
      </w:pPr>
      <w:r w:rsidRPr="00471739">
        <w:t xml:space="preserve">Source: </w:t>
      </w:r>
      <w:r>
        <w:t>Section 4.1, pp172-184 of the submission; Wellard et al (2024); IPSOS Australia DLBCL monitor Survey Report (2024), attached to the submission.</w:t>
      </w:r>
    </w:p>
    <w:p w14:paraId="0BA2E66D" w14:textId="77777777" w:rsidR="00323D5C" w:rsidRDefault="00323D5C" w:rsidP="00323D5C">
      <w:pPr>
        <w:pStyle w:val="COMTablefooter"/>
        <w:rPr>
          <w:szCs w:val="18"/>
        </w:rPr>
      </w:pPr>
      <w:r>
        <w:t xml:space="preserve">Abbreviations: AIHW, </w:t>
      </w:r>
      <w:r w:rsidRPr="00D86211">
        <w:rPr>
          <w:szCs w:val="18"/>
        </w:rPr>
        <w:t>Australian Institute of Health and Welfare</w:t>
      </w:r>
      <w:r>
        <w:t xml:space="preserve">; ASCT, </w:t>
      </w:r>
      <w:r w:rsidRPr="006B5914">
        <w:rPr>
          <w:szCs w:val="18"/>
        </w:rPr>
        <w:t>allogeneic stem cell transplant</w:t>
      </w:r>
      <w:r>
        <w:t xml:space="preserve">; CAR, </w:t>
      </w:r>
      <w:r w:rsidRPr="00EF6C10">
        <w:rPr>
          <w:szCs w:val="18"/>
        </w:rPr>
        <w:t>chimeric antigen receptor</w:t>
      </w:r>
      <w:r>
        <w:t xml:space="preserve">; DLBCL, </w:t>
      </w:r>
      <w:r>
        <w:rPr>
          <w:szCs w:val="18"/>
        </w:rPr>
        <w:t>diffuse large B-cell lymphoma</w:t>
      </w:r>
      <w:r>
        <w:t xml:space="preserve">; NHL, </w:t>
      </w:r>
      <w:r w:rsidRPr="00D86211">
        <w:rPr>
          <w:szCs w:val="18"/>
        </w:rPr>
        <w:t>non-</w:t>
      </w:r>
      <w:r>
        <w:rPr>
          <w:szCs w:val="18"/>
        </w:rPr>
        <w:t>H</w:t>
      </w:r>
      <w:r w:rsidRPr="00D86211">
        <w:rPr>
          <w:szCs w:val="18"/>
        </w:rPr>
        <w:t>odgkin lymphoma</w:t>
      </w:r>
      <w:r>
        <w:rPr>
          <w:szCs w:val="18"/>
        </w:rPr>
        <w:t>.</w:t>
      </w:r>
    </w:p>
    <w:p w14:paraId="036EADB5" w14:textId="77777777" w:rsidR="00323D5C" w:rsidRDefault="00323D5C" w:rsidP="00207F93">
      <w:pPr>
        <w:pStyle w:val="COMTablefooter"/>
        <w:spacing w:after="0"/>
      </w:pPr>
      <w:r>
        <w:rPr>
          <w:vertAlign w:val="superscript"/>
        </w:rPr>
        <w:t>a</w:t>
      </w:r>
      <w:r>
        <w:t xml:space="preserve"> Adjustment for time-on-treatment initial year of treatment = [Sum of (% patients on treatment each cycle × number of vials recommended each cycle)] assuming proportion of patients on treatment in cycle 13 for the additional 0.04 cycle. Adjustment for time-on-treatment 2</w:t>
      </w:r>
      <w:r w:rsidRPr="0073090F">
        <w:rPr>
          <w:vertAlign w:val="superscript"/>
        </w:rPr>
        <w:t>nd</w:t>
      </w:r>
      <w:r>
        <w:t xml:space="preserve"> and 3</w:t>
      </w:r>
      <w:r w:rsidRPr="0073090F">
        <w:rPr>
          <w:vertAlign w:val="superscript"/>
        </w:rPr>
        <w:t>rd</w:t>
      </w:r>
      <w:r>
        <w:t xml:space="preserve"> years of treatment = [% patients on treatment in Cycle 7 mid-year each year (2</w:t>
      </w:r>
      <w:r w:rsidRPr="005512D7">
        <w:rPr>
          <w:vertAlign w:val="superscript"/>
        </w:rPr>
        <w:t>nd</w:t>
      </w:r>
      <w:r>
        <w:t xml:space="preserve"> year 27.7%; 3</w:t>
      </w:r>
      <w:r w:rsidRPr="00184CBA">
        <w:rPr>
          <w:vertAlign w:val="superscript"/>
        </w:rPr>
        <w:t>rd</w:t>
      </w:r>
      <w:r>
        <w:t xml:space="preserve"> year 18.0%) × 13.04].</w:t>
      </w:r>
    </w:p>
    <w:p w14:paraId="532371C9" w14:textId="77777777" w:rsidR="002C2466" w:rsidRPr="009A6D58" w:rsidRDefault="002C2466" w:rsidP="002C2466">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3C4D3366" w14:textId="2ECE5E1D" w:rsidR="00020750" w:rsidRPr="00207F93" w:rsidRDefault="002C2466" w:rsidP="00FA046C">
      <w:pPr>
        <w:spacing w:after="120"/>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CA4A8A" w:rsidRPr="00CA4A8A">
        <w:rPr>
          <w:rFonts w:ascii="Arial Narrow" w:hAnsi="Arial Narrow"/>
          <w:i/>
          <w:sz w:val="18"/>
          <w:szCs w:val="18"/>
        </w:rPr>
        <w:t>&lt; 500</w:t>
      </w:r>
    </w:p>
    <w:p w14:paraId="480A9E85" w14:textId="39BECDEC" w:rsidR="00323D5C" w:rsidRPr="00471739" w:rsidRDefault="00323D5C" w:rsidP="00323D5C">
      <w:pPr>
        <w:pStyle w:val="COMexecsummnumbered"/>
      </w:pPr>
      <w:r w:rsidRPr="00471739">
        <w:lastRenderedPageBreak/>
        <w:fldChar w:fldCharType="begin"/>
      </w:r>
      <w:r w:rsidRPr="00471739">
        <w:instrText xml:space="preserve"> REF _Ref104805295 \h  \* MERGEFORMAT </w:instrText>
      </w:r>
      <w:r w:rsidRPr="00471739">
        <w:fldChar w:fldCharType="separate"/>
      </w:r>
      <w:r w:rsidR="00180EF2" w:rsidRPr="00471739">
        <w:t xml:space="preserve">Table </w:t>
      </w:r>
      <w:r w:rsidR="00180EF2">
        <w:t>21</w:t>
      </w:r>
      <w:r w:rsidRPr="00471739">
        <w:fldChar w:fldCharType="end"/>
      </w:r>
      <w:r>
        <w:t xml:space="preserve"> presents the estimated use and financial implications of listing epcoritamab on the PBS/RPBS.</w:t>
      </w:r>
    </w:p>
    <w:p w14:paraId="5A701CC5" w14:textId="38DF2D42" w:rsidR="00323D5C" w:rsidRPr="00471739" w:rsidRDefault="00323D5C" w:rsidP="00323D5C">
      <w:pPr>
        <w:pStyle w:val="COMtablefigcaption"/>
      </w:pPr>
      <w:bookmarkStart w:id="71" w:name="_Ref104805295"/>
      <w:r w:rsidRPr="00471739">
        <w:t xml:space="preserve">Table </w:t>
      </w:r>
      <w:r>
        <w:fldChar w:fldCharType="begin"/>
      </w:r>
      <w:r>
        <w:instrText xml:space="preserve"> SEQ Table \* ARABIC </w:instrText>
      </w:r>
      <w:r>
        <w:fldChar w:fldCharType="separate"/>
      </w:r>
      <w:r w:rsidR="00180EF2">
        <w:rPr>
          <w:noProof/>
        </w:rPr>
        <w:t>21</w:t>
      </w:r>
      <w:r>
        <w:rPr>
          <w:noProof/>
        </w:rPr>
        <w:fldChar w:fldCharType="end"/>
      </w:r>
      <w:bookmarkEnd w:id="71"/>
      <w:r w:rsidRPr="00471739">
        <w:t>: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21: Estimated use and financial implications"/>
      </w:tblPr>
      <w:tblGrid>
        <w:gridCol w:w="2689"/>
        <w:gridCol w:w="1053"/>
        <w:gridCol w:w="1055"/>
        <w:gridCol w:w="1055"/>
        <w:gridCol w:w="1055"/>
        <w:gridCol w:w="1055"/>
        <w:gridCol w:w="1055"/>
      </w:tblGrid>
      <w:tr w:rsidR="00323D5C" w:rsidRPr="00471739" w14:paraId="45414A7C" w14:textId="77777777" w:rsidTr="005F44D6">
        <w:trPr>
          <w:trHeight w:val="20"/>
          <w:tblHeader/>
        </w:trPr>
        <w:tc>
          <w:tcPr>
            <w:tcW w:w="1491" w:type="pct"/>
            <w:shd w:val="clear" w:color="auto" w:fill="auto"/>
            <w:vAlign w:val="center"/>
          </w:tcPr>
          <w:p w14:paraId="1A0CA436" w14:textId="77777777" w:rsidR="00323D5C" w:rsidRPr="00471739" w:rsidRDefault="00323D5C" w:rsidP="00C60EF3">
            <w:pPr>
              <w:pStyle w:val="In-tableHeading"/>
              <w:jc w:val="center"/>
              <w:rPr>
                <w:lang w:val="en-AU"/>
              </w:rPr>
            </w:pPr>
          </w:p>
        </w:tc>
        <w:tc>
          <w:tcPr>
            <w:tcW w:w="584" w:type="pct"/>
            <w:shd w:val="clear" w:color="auto" w:fill="auto"/>
            <w:vAlign w:val="center"/>
          </w:tcPr>
          <w:p w14:paraId="72045BA5" w14:textId="77777777" w:rsidR="00323D5C" w:rsidRPr="00471739" w:rsidRDefault="00323D5C" w:rsidP="00C60EF3">
            <w:pPr>
              <w:pStyle w:val="COMTableheadingrow"/>
              <w:jc w:val="center"/>
            </w:pPr>
            <w:r w:rsidRPr="00471739">
              <w:t>Year 1</w:t>
            </w:r>
          </w:p>
        </w:tc>
        <w:tc>
          <w:tcPr>
            <w:tcW w:w="585" w:type="pct"/>
            <w:shd w:val="clear" w:color="auto" w:fill="auto"/>
            <w:vAlign w:val="center"/>
          </w:tcPr>
          <w:p w14:paraId="2C3CB357" w14:textId="77777777" w:rsidR="00323D5C" w:rsidRPr="00471739" w:rsidRDefault="00323D5C" w:rsidP="00C60EF3">
            <w:pPr>
              <w:pStyle w:val="COMTableheadingrow"/>
              <w:jc w:val="center"/>
            </w:pPr>
            <w:r w:rsidRPr="00471739">
              <w:t>Year 2</w:t>
            </w:r>
          </w:p>
        </w:tc>
        <w:tc>
          <w:tcPr>
            <w:tcW w:w="585" w:type="pct"/>
            <w:shd w:val="clear" w:color="auto" w:fill="auto"/>
            <w:vAlign w:val="center"/>
          </w:tcPr>
          <w:p w14:paraId="2FB8E7C0" w14:textId="77777777" w:rsidR="00323D5C" w:rsidRPr="00471739" w:rsidRDefault="00323D5C" w:rsidP="00C60EF3">
            <w:pPr>
              <w:pStyle w:val="COMTableheadingrow"/>
              <w:jc w:val="center"/>
            </w:pPr>
            <w:r w:rsidRPr="00471739">
              <w:t>Year 3</w:t>
            </w:r>
          </w:p>
        </w:tc>
        <w:tc>
          <w:tcPr>
            <w:tcW w:w="585" w:type="pct"/>
            <w:shd w:val="clear" w:color="auto" w:fill="auto"/>
            <w:vAlign w:val="center"/>
          </w:tcPr>
          <w:p w14:paraId="639F6DBD" w14:textId="77777777" w:rsidR="00323D5C" w:rsidRPr="00471739" w:rsidRDefault="00323D5C" w:rsidP="00C60EF3">
            <w:pPr>
              <w:pStyle w:val="COMTableheadingrow"/>
              <w:jc w:val="center"/>
            </w:pPr>
            <w:r w:rsidRPr="00471739">
              <w:t>Year 4</w:t>
            </w:r>
          </w:p>
        </w:tc>
        <w:tc>
          <w:tcPr>
            <w:tcW w:w="585" w:type="pct"/>
            <w:shd w:val="clear" w:color="auto" w:fill="auto"/>
            <w:vAlign w:val="center"/>
          </w:tcPr>
          <w:p w14:paraId="7641E651" w14:textId="77777777" w:rsidR="00323D5C" w:rsidRPr="00471739" w:rsidRDefault="00323D5C" w:rsidP="00C60EF3">
            <w:pPr>
              <w:pStyle w:val="COMTableheadingrow"/>
              <w:jc w:val="center"/>
            </w:pPr>
            <w:r w:rsidRPr="00471739">
              <w:t>Year 5</w:t>
            </w:r>
          </w:p>
        </w:tc>
        <w:tc>
          <w:tcPr>
            <w:tcW w:w="585" w:type="pct"/>
          </w:tcPr>
          <w:p w14:paraId="592D9887" w14:textId="77777777" w:rsidR="00323D5C" w:rsidRPr="00471739" w:rsidRDefault="00323D5C" w:rsidP="00C60EF3">
            <w:pPr>
              <w:pStyle w:val="COMTableheadingrow"/>
              <w:jc w:val="center"/>
            </w:pPr>
            <w:r w:rsidRPr="00471739">
              <w:t>Year 6</w:t>
            </w:r>
          </w:p>
        </w:tc>
      </w:tr>
      <w:tr w:rsidR="00323D5C" w:rsidRPr="00471739" w14:paraId="69AD87D1" w14:textId="77777777" w:rsidTr="005F44D6">
        <w:trPr>
          <w:trHeight w:val="20"/>
        </w:trPr>
        <w:tc>
          <w:tcPr>
            <w:tcW w:w="5000" w:type="pct"/>
            <w:gridSpan w:val="7"/>
            <w:shd w:val="clear" w:color="auto" w:fill="auto"/>
            <w:vAlign w:val="center"/>
          </w:tcPr>
          <w:p w14:paraId="74D34FE9" w14:textId="77777777" w:rsidR="00323D5C" w:rsidRPr="00471739" w:rsidRDefault="00323D5C" w:rsidP="00C60EF3">
            <w:pPr>
              <w:pStyle w:val="COMTableheadingrow"/>
            </w:pPr>
            <w:r w:rsidRPr="00471739">
              <w:t>Estimated extent of use</w:t>
            </w:r>
          </w:p>
        </w:tc>
      </w:tr>
      <w:tr w:rsidR="00323D5C" w:rsidRPr="00471739" w14:paraId="5FD94667" w14:textId="77777777" w:rsidTr="005F44D6">
        <w:trPr>
          <w:trHeight w:val="20"/>
        </w:trPr>
        <w:tc>
          <w:tcPr>
            <w:tcW w:w="1491" w:type="pct"/>
            <w:shd w:val="clear" w:color="auto" w:fill="auto"/>
            <w:vAlign w:val="center"/>
          </w:tcPr>
          <w:p w14:paraId="4140459A" w14:textId="77777777" w:rsidR="00323D5C" w:rsidRPr="00471739" w:rsidRDefault="00323D5C" w:rsidP="00C60EF3">
            <w:pPr>
              <w:pStyle w:val="COMTabletext"/>
              <w:rPr>
                <w:rFonts w:ascii="Times" w:hAnsi="Times"/>
              </w:rPr>
            </w:pPr>
            <w:r w:rsidRPr="004128AF">
              <w:t>Initiating patients treated with epcoritamab</w:t>
            </w:r>
          </w:p>
        </w:tc>
        <w:tc>
          <w:tcPr>
            <w:tcW w:w="584" w:type="pct"/>
            <w:shd w:val="clear" w:color="auto" w:fill="auto"/>
            <w:vAlign w:val="center"/>
          </w:tcPr>
          <w:p w14:paraId="59BAF544" w14:textId="59972786" w:rsidR="00323D5C" w:rsidRPr="003B4E84" w:rsidRDefault="00680813" w:rsidP="00C60EF3">
            <w:pPr>
              <w:pStyle w:val="TableText"/>
              <w:jc w:val="center"/>
              <w:rPr>
                <w:vertAlign w:val="superscript"/>
              </w:rPr>
            </w:pPr>
            <w:r w:rsidRPr="00BA22F7">
              <w:rPr>
                <w:rFonts w:hint="eastAsia"/>
                <w:color w:val="000000"/>
                <w:w w:val="30"/>
                <w:shd w:val="solid" w:color="000000" w:fill="000000"/>
                <w:fitText w:val="133" w:id="-762125308"/>
                <w14:textFill>
                  <w14:solidFill>
                    <w14:srgbClr w14:val="000000">
                      <w14:alpha w14:val="100000"/>
                    </w14:srgbClr>
                  </w14:solidFill>
                </w14:textFill>
              </w:rPr>
              <w:t xml:space="preserve">　</w:t>
            </w:r>
            <w:r w:rsidRPr="00BA22F7">
              <w:rPr>
                <w:color w:val="000000"/>
                <w:w w:val="30"/>
                <w:shd w:val="solid" w:color="000000" w:fill="000000"/>
                <w:fitText w:val="133" w:id="-762125308"/>
                <w14:textFill>
                  <w14:solidFill>
                    <w14:srgbClr w14:val="000000">
                      <w14:alpha w14:val="100000"/>
                    </w14:srgbClr>
                  </w14:solidFill>
                </w14:textFill>
              </w:rPr>
              <w:t>|</w:t>
            </w:r>
            <w:r w:rsidRPr="00BA22F7">
              <w:rPr>
                <w:rFonts w:hint="eastAsia"/>
                <w:color w:val="000000"/>
                <w:w w:val="30"/>
                <w:shd w:val="solid" w:color="000000" w:fill="000000"/>
                <w:fitText w:val="133" w:id="-762125308"/>
                <w14:textFill>
                  <w14:solidFill>
                    <w14:srgbClr w14:val="000000">
                      <w14:alpha w14:val="100000"/>
                    </w14:srgbClr>
                  </w14:solidFill>
                </w14:textFill>
              </w:rPr>
              <w:t xml:space="preserve">　</w:t>
            </w:r>
            <w:r w:rsidR="002A0249">
              <w:t xml:space="preserve"> </w:t>
            </w:r>
            <w:r w:rsidR="00ED679D">
              <w:rPr>
                <w:vertAlign w:val="superscript"/>
              </w:rPr>
              <w:t>1</w:t>
            </w:r>
            <w:r w:rsidR="003B4E84">
              <w:rPr>
                <w:vertAlign w:val="superscript"/>
              </w:rPr>
              <w:t>a</w:t>
            </w:r>
          </w:p>
        </w:tc>
        <w:tc>
          <w:tcPr>
            <w:tcW w:w="585" w:type="pct"/>
            <w:shd w:val="clear" w:color="auto" w:fill="auto"/>
            <w:vAlign w:val="center"/>
          </w:tcPr>
          <w:p w14:paraId="7460271D" w14:textId="65497A16" w:rsidR="00323D5C" w:rsidRPr="00ED679D" w:rsidRDefault="00680813" w:rsidP="00C60EF3">
            <w:pPr>
              <w:pStyle w:val="TableText"/>
              <w:jc w:val="center"/>
              <w:rPr>
                <w:vertAlign w:val="superscript"/>
              </w:rPr>
            </w:pPr>
            <w:r w:rsidRPr="00BA22F7">
              <w:rPr>
                <w:rFonts w:hint="eastAsia"/>
                <w:color w:val="000000"/>
                <w:w w:val="18"/>
                <w:shd w:val="solid" w:color="000000" w:fill="000000"/>
                <w:fitText w:val="80" w:id="-762125307"/>
                <w14:textFill>
                  <w14:solidFill>
                    <w14:srgbClr w14:val="000000">
                      <w14:alpha w14:val="100000"/>
                    </w14:srgbClr>
                  </w14:solidFill>
                </w14:textFill>
              </w:rPr>
              <w:t xml:space="preserve">　</w:t>
            </w:r>
            <w:r w:rsidRPr="00BA22F7">
              <w:rPr>
                <w:color w:val="000000"/>
                <w:w w:val="18"/>
                <w:shd w:val="solid" w:color="000000" w:fill="000000"/>
                <w:fitText w:val="80" w:id="-762125307"/>
                <w14:textFill>
                  <w14:solidFill>
                    <w14:srgbClr w14:val="000000">
                      <w14:alpha w14:val="100000"/>
                    </w14:srgbClr>
                  </w14:solidFill>
                </w14:textFill>
              </w:rPr>
              <w:t>|</w:t>
            </w:r>
            <w:r w:rsidRPr="00BA22F7">
              <w:rPr>
                <w:rFonts w:hint="eastAsia"/>
                <w:color w:val="000000"/>
                <w:w w:val="18"/>
                <w:shd w:val="solid" w:color="000000" w:fill="000000"/>
                <w:fitText w:val="80" w:id="-762125307"/>
                <w14:textFill>
                  <w14:solidFill>
                    <w14:srgbClr w14:val="000000">
                      <w14:alpha w14:val="100000"/>
                    </w14:srgbClr>
                  </w14:solidFill>
                </w14:textFill>
              </w:rPr>
              <w:t xml:space="preserve">　</w:t>
            </w:r>
            <w:r w:rsidR="00ED679D">
              <w:rPr>
                <w:vertAlign w:val="superscript"/>
              </w:rPr>
              <w:t>1</w:t>
            </w:r>
          </w:p>
        </w:tc>
        <w:tc>
          <w:tcPr>
            <w:tcW w:w="585" w:type="pct"/>
            <w:shd w:val="clear" w:color="auto" w:fill="auto"/>
            <w:vAlign w:val="center"/>
          </w:tcPr>
          <w:p w14:paraId="27C97594" w14:textId="65AAE6BA" w:rsidR="00323D5C" w:rsidRPr="00ED679D" w:rsidRDefault="00680813" w:rsidP="00C60EF3">
            <w:pPr>
              <w:pStyle w:val="TableText"/>
              <w:jc w:val="center"/>
              <w:rPr>
                <w:highlight w:val="darkGray"/>
                <w:vertAlign w:val="superscript"/>
              </w:rPr>
            </w:pPr>
            <w:r w:rsidRPr="00BA22F7">
              <w:rPr>
                <w:rFonts w:hint="eastAsia"/>
                <w:color w:val="000000"/>
                <w:w w:val="18"/>
                <w:shd w:val="solid" w:color="000000" w:fill="000000"/>
                <w:fitText w:val="80" w:id="-762125306"/>
                <w14:textFill>
                  <w14:solidFill>
                    <w14:srgbClr w14:val="000000">
                      <w14:alpha w14:val="100000"/>
                    </w14:srgbClr>
                  </w14:solidFill>
                </w14:textFill>
              </w:rPr>
              <w:t xml:space="preserve">　</w:t>
            </w:r>
            <w:r w:rsidRPr="00BA22F7">
              <w:rPr>
                <w:color w:val="000000"/>
                <w:w w:val="18"/>
                <w:shd w:val="solid" w:color="000000" w:fill="000000"/>
                <w:fitText w:val="80" w:id="-762125306"/>
                <w14:textFill>
                  <w14:solidFill>
                    <w14:srgbClr w14:val="000000">
                      <w14:alpha w14:val="100000"/>
                    </w14:srgbClr>
                  </w14:solidFill>
                </w14:textFill>
              </w:rPr>
              <w:t>|</w:t>
            </w:r>
            <w:r w:rsidRPr="00BA22F7">
              <w:rPr>
                <w:rFonts w:hint="eastAsia"/>
                <w:color w:val="000000"/>
                <w:w w:val="18"/>
                <w:shd w:val="solid" w:color="000000" w:fill="000000"/>
                <w:fitText w:val="80" w:id="-762125306"/>
                <w14:textFill>
                  <w14:solidFill>
                    <w14:srgbClr w14:val="000000">
                      <w14:alpha w14:val="100000"/>
                    </w14:srgbClr>
                  </w14:solidFill>
                </w14:textFill>
              </w:rPr>
              <w:t xml:space="preserve">　</w:t>
            </w:r>
            <w:r w:rsidR="00ED679D" w:rsidRPr="00F956AD">
              <w:rPr>
                <w:vertAlign w:val="superscript"/>
              </w:rPr>
              <w:t>1</w:t>
            </w:r>
          </w:p>
        </w:tc>
        <w:tc>
          <w:tcPr>
            <w:tcW w:w="585" w:type="pct"/>
            <w:shd w:val="clear" w:color="auto" w:fill="auto"/>
            <w:vAlign w:val="center"/>
          </w:tcPr>
          <w:p w14:paraId="76B073EC" w14:textId="14073C56" w:rsidR="00323D5C" w:rsidRPr="00ED679D" w:rsidRDefault="00680813" w:rsidP="00C60EF3">
            <w:pPr>
              <w:pStyle w:val="TableText"/>
              <w:jc w:val="center"/>
              <w:rPr>
                <w:highlight w:val="darkGray"/>
                <w:vertAlign w:val="superscript"/>
              </w:rPr>
            </w:pPr>
            <w:r w:rsidRPr="00BA22F7">
              <w:rPr>
                <w:rFonts w:hint="eastAsia"/>
                <w:color w:val="000000"/>
                <w:w w:val="18"/>
                <w:shd w:val="solid" w:color="000000" w:fill="000000"/>
                <w:fitText w:val="80" w:id="-762125305"/>
                <w14:textFill>
                  <w14:solidFill>
                    <w14:srgbClr w14:val="000000">
                      <w14:alpha w14:val="100000"/>
                    </w14:srgbClr>
                  </w14:solidFill>
                </w14:textFill>
              </w:rPr>
              <w:t xml:space="preserve">　</w:t>
            </w:r>
            <w:r w:rsidRPr="00BA22F7">
              <w:rPr>
                <w:color w:val="000000"/>
                <w:w w:val="18"/>
                <w:shd w:val="solid" w:color="000000" w:fill="000000"/>
                <w:fitText w:val="80" w:id="-762125305"/>
                <w14:textFill>
                  <w14:solidFill>
                    <w14:srgbClr w14:val="000000">
                      <w14:alpha w14:val="100000"/>
                    </w14:srgbClr>
                  </w14:solidFill>
                </w14:textFill>
              </w:rPr>
              <w:t>|</w:t>
            </w:r>
            <w:r w:rsidRPr="00BA22F7">
              <w:rPr>
                <w:rFonts w:hint="eastAsia"/>
                <w:color w:val="000000"/>
                <w:w w:val="18"/>
                <w:shd w:val="solid" w:color="000000" w:fill="000000"/>
                <w:fitText w:val="80" w:id="-762125305"/>
                <w14:textFill>
                  <w14:solidFill>
                    <w14:srgbClr w14:val="000000">
                      <w14:alpha w14:val="100000"/>
                    </w14:srgbClr>
                  </w14:solidFill>
                </w14:textFill>
              </w:rPr>
              <w:t xml:space="preserve">　</w:t>
            </w:r>
            <w:r w:rsidR="00ED679D" w:rsidRPr="00F956AD">
              <w:rPr>
                <w:vertAlign w:val="superscript"/>
              </w:rPr>
              <w:t>1</w:t>
            </w:r>
          </w:p>
        </w:tc>
        <w:tc>
          <w:tcPr>
            <w:tcW w:w="585" w:type="pct"/>
            <w:shd w:val="clear" w:color="auto" w:fill="auto"/>
            <w:vAlign w:val="center"/>
          </w:tcPr>
          <w:p w14:paraId="6A5C17AC" w14:textId="49BF2DC7" w:rsidR="00323D5C" w:rsidRPr="00ED679D" w:rsidRDefault="00680813" w:rsidP="00C60EF3">
            <w:pPr>
              <w:pStyle w:val="TableText"/>
              <w:jc w:val="center"/>
              <w:rPr>
                <w:highlight w:val="darkGray"/>
                <w:vertAlign w:val="superscript"/>
              </w:rPr>
            </w:pPr>
            <w:r w:rsidRPr="00BA22F7">
              <w:rPr>
                <w:rFonts w:hint="eastAsia"/>
                <w:color w:val="000000"/>
                <w:w w:val="18"/>
                <w:shd w:val="solid" w:color="000000" w:fill="000000"/>
                <w:fitText w:val="80" w:id="-762125304"/>
                <w14:textFill>
                  <w14:solidFill>
                    <w14:srgbClr w14:val="000000">
                      <w14:alpha w14:val="100000"/>
                    </w14:srgbClr>
                  </w14:solidFill>
                </w14:textFill>
              </w:rPr>
              <w:t xml:space="preserve">　</w:t>
            </w:r>
            <w:r w:rsidRPr="00BA22F7">
              <w:rPr>
                <w:color w:val="000000"/>
                <w:w w:val="18"/>
                <w:shd w:val="solid" w:color="000000" w:fill="000000"/>
                <w:fitText w:val="80" w:id="-762125304"/>
                <w14:textFill>
                  <w14:solidFill>
                    <w14:srgbClr w14:val="000000">
                      <w14:alpha w14:val="100000"/>
                    </w14:srgbClr>
                  </w14:solidFill>
                </w14:textFill>
              </w:rPr>
              <w:t>|</w:t>
            </w:r>
            <w:r w:rsidRPr="00BA22F7">
              <w:rPr>
                <w:rFonts w:hint="eastAsia"/>
                <w:color w:val="000000"/>
                <w:w w:val="18"/>
                <w:shd w:val="solid" w:color="000000" w:fill="000000"/>
                <w:fitText w:val="80" w:id="-762125304"/>
                <w14:textFill>
                  <w14:solidFill>
                    <w14:srgbClr w14:val="000000">
                      <w14:alpha w14:val="100000"/>
                    </w14:srgbClr>
                  </w14:solidFill>
                </w14:textFill>
              </w:rPr>
              <w:t xml:space="preserve">　</w:t>
            </w:r>
            <w:r w:rsidR="00ED679D" w:rsidRPr="00F956AD">
              <w:rPr>
                <w:vertAlign w:val="superscript"/>
              </w:rPr>
              <w:t>1</w:t>
            </w:r>
          </w:p>
        </w:tc>
        <w:tc>
          <w:tcPr>
            <w:tcW w:w="585" w:type="pct"/>
            <w:vAlign w:val="center"/>
          </w:tcPr>
          <w:p w14:paraId="6A0513E6" w14:textId="4C4CF551" w:rsidR="00323D5C" w:rsidRPr="00ED679D" w:rsidRDefault="00680813" w:rsidP="00C60EF3">
            <w:pPr>
              <w:pStyle w:val="TableText"/>
              <w:jc w:val="center"/>
              <w:rPr>
                <w:highlight w:val="darkGray"/>
                <w:vertAlign w:val="superscript"/>
              </w:rPr>
            </w:pPr>
            <w:r w:rsidRPr="00BA22F7">
              <w:rPr>
                <w:rFonts w:hint="eastAsia"/>
                <w:color w:val="000000"/>
                <w:w w:val="18"/>
                <w:shd w:val="solid" w:color="000000" w:fill="000000"/>
                <w:fitText w:val="80" w:id="-762125303"/>
                <w14:textFill>
                  <w14:solidFill>
                    <w14:srgbClr w14:val="000000">
                      <w14:alpha w14:val="100000"/>
                    </w14:srgbClr>
                  </w14:solidFill>
                </w14:textFill>
              </w:rPr>
              <w:t xml:space="preserve">　</w:t>
            </w:r>
            <w:r w:rsidRPr="00BA22F7">
              <w:rPr>
                <w:color w:val="000000"/>
                <w:w w:val="18"/>
                <w:shd w:val="solid" w:color="000000" w:fill="000000"/>
                <w:fitText w:val="80" w:id="-762125303"/>
                <w14:textFill>
                  <w14:solidFill>
                    <w14:srgbClr w14:val="000000">
                      <w14:alpha w14:val="100000"/>
                    </w14:srgbClr>
                  </w14:solidFill>
                </w14:textFill>
              </w:rPr>
              <w:t>|</w:t>
            </w:r>
            <w:r w:rsidRPr="00BA22F7">
              <w:rPr>
                <w:rFonts w:hint="eastAsia"/>
                <w:color w:val="000000"/>
                <w:w w:val="18"/>
                <w:shd w:val="solid" w:color="000000" w:fill="000000"/>
                <w:fitText w:val="80" w:id="-762125303"/>
                <w14:textFill>
                  <w14:solidFill>
                    <w14:srgbClr w14:val="000000">
                      <w14:alpha w14:val="100000"/>
                    </w14:srgbClr>
                  </w14:solidFill>
                </w14:textFill>
              </w:rPr>
              <w:t xml:space="preserve">　</w:t>
            </w:r>
            <w:r w:rsidR="00ED679D" w:rsidRPr="00F956AD">
              <w:rPr>
                <w:vertAlign w:val="superscript"/>
              </w:rPr>
              <w:t>1</w:t>
            </w:r>
          </w:p>
        </w:tc>
      </w:tr>
      <w:tr w:rsidR="00323D5C" w:rsidRPr="00471739" w14:paraId="1F355024" w14:textId="77777777" w:rsidTr="005F44D6">
        <w:trPr>
          <w:trHeight w:val="20"/>
        </w:trPr>
        <w:tc>
          <w:tcPr>
            <w:tcW w:w="1491" w:type="pct"/>
            <w:shd w:val="clear" w:color="auto" w:fill="auto"/>
            <w:vAlign w:val="center"/>
          </w:tcPr>
          <w:p w14:paraId="2D6ED42E" w14:textId="77777777" w:rsidR="00323D5C" w:rsidRPr="00471739" w:rsidRDefault="00323D5C" w:rsidP="00C60EF3">
            <w:pPr>
              <w:pStyle w:val="COMTabletext"/>
              <w:rPr>
                <w:rFonts w:ascii="Times" w:hAnsi="Times"/>
              </w:rPr>
            </w:pPr>
            <w:r w:rsidRPr="00471739">
              <w:t xml:space="preserve">Number of </w:t>
            </w:r>
            <w:r>
              <w:t xml:space="preserve">4 mg </w:t>
            </w:r>
            <w:r w:rsidRPr="00471739">
              <w:t xml:space="preserve">scripts </w:t>
            </w:r>
            <w:r>
              <w:t>dispensed</w:t>
            </w:r>
          </w:p>
        </w:tc>
        <w:tc>
          <w:tcPr>
            <w:tcW w:w="584" w:type="pct"/>
            <w:shd w:val="clear" w:color="auto" w:fill="auto"/>
          </w:tcPr>
          <w:p w14:paraId="0FCEBEBB" w14:textId="1E24A5C7" w:rsidR="00323D5C" w:rsidRPr="00CA3642" w:rsidRDefault="00680813" w:rsidP="00C60EF3">
            <w:pPr>
              <w:pStyle w:val="TableText"/>
              <w:jc w:val="center"/>
              <w:rPr>
                <w:highlight w:val="darkGray"/>
                <w:vertAlign w:val="superscript"/>
              </w:rPr>
            </w:pPr>
            <w:r w:rsidRPr="00BA22F7">
              <w:rPr>
                <w:rFonts w:hint="eastAsia"/>
                <w:color w:val="000000"/>
                <w:w w:val="18"/>
                <w:shd w:val="solid" w:color="000000" w:fill="000000"/>
                <w:fitText w:val="80" w:id="-762125302"/>
                <w14:textFill>
                  <w14:solidFill>
                    <w14:srgbClr w14:val="000000">
                      <w14:alpha w14:val="100000"/>
                    </w14:srgbClr>
                  </w14:solidFill>
                </w14:textFill>
              </w:rPr>
              <w:t xml:space="preserve">　</w:t>
            </w:r>
            <w:r w:rsidRPr="00BA22F7">
              <w:rPr>
                <w:color w:val="000000"/>
                <w:w w:val="18"/>
                <w:shd w:val="solid" w:color="000000" w:fill="000000"/>
                <w:fitText w:val="80" w:id="-762125302"/>
                <w14:textFill>
                  <w14:solidFill>
                    <w14:srgbClr w14:val="000000">
                      <w14:alpha w14:val="100000"/>
                    </w14:srgbClr>
                  </w14:solidFill>
                </w14:textFill>
              </w:rPr>
              <w:t>|</w:t>
            </w:r>
            <w:r w:rsidRPr="00BA22F7">
              <w:rPr>
                <w:rFonts w:hint="eastAsia"/>
                <w:color w:val="000000"/>
                <w:w w:val="18"/>
                <w:shd w:val="solid" w:color="000000" w:fill="000000"/>
                <w:fitText w:val="80" w:id="-762125302"/>
                <w14:textFill>
                  <w14:solidFill>
                    <w14:srgbClr w14:val="000000">
                      <w14:alpha w14:val="100000"/>
                    </w14:srgbClr>
                  </w14:solidFill>
                </w14:textFill>
              </w:rPr>
              <w:t xml:space="preserve">　</w:t>
            </w:r>
            <w:r w:rsidR="00CA3642" w:rsidRPr="00F956AD">
              <w:rPr>
                <w:vertAlign w:val="superscript"/>
              </w:rPr>
              <w:t>2</w:t>
            </w:r>
          </w:p>
        </w:tc>
        <w:tc>
          <w:tcPr>
            <w:tcW w:w="585" w:type="pct"/>
            <w:shd w:val="clear" w:color="auto" w:fill="auto"/>
          </w:tcPr>
          <w:p w14:paraId="0977D37E" w14:textId="19BAEC8F" w:rsidR="00323D5C" w:rsidRPr="00CA3642" w:rsidRDefault="00680813" w:rsidP="00C60EF3">
            <w:pPr>
              <w:pStyle w:val="TableText"/>
              <w:jc w:val="center"/>
              <w:rPr>
                <w:highlight w:val="darkGray"/>
                <w:vertAlign w:val="superscript"/>
              </w:rPr>
            </w:pPr>
            <w:r w:rsidRPr="00BA22F7">
              <w:rPr>
                <w:rFonts w:hint="eastAsia"/>
                <w:color w:val="000000"/>
                <w:w w:val="18"/>
                <w:shd w:val="solid" w:color="000000" w:fill="000000"/>
                <w:fitText w:val="80" w:id="-762125301"/>
                <w14:textFill>
                  <w14:solidFill>
                    <w14:srgbClr w14:val="000000">
                      <w14:alpha w14:val="100000"/>
                    </w14:srgbClr>
                  </w14:solidFill>
                </w14:textFill>
              </w:rPr>
              <w:t xml:space="preserve">　</w:t>
            </w:r>
            <w:r w:rsidRPr="00BA22F7">
              <w:rPr>
                <w:color w:val="000000"/>
                <w:w w:val="18"/>
                <w:shd w:val="solid" w:color="000000" w:fill="000000"/>
                <w:fitText w:val="80" w:id="-762125301"/>
                <w14:textFill>
                  <w14:solidFill>
                    <w14:srgbClr w14:val="000000">
                      <w14:alpha w14:val="100000"/>
                    </w14:srgbClr>
                  </w14:solidFill>
                </w14:textFill>
              </w:rPr>
              <w:t>|</w:t>
            </w:r>
            <w:r w:rsidRPr="00BA22F7">
              <w:rPr>
                <w:rFonts w:hint="eastAsia"/>
                <w:color w:val="000000"/>
                <w:w w:val="18"/>
                <w:shd w:val="solid" w:color="000000" w:fill="000000"/>
                <w:fitText w:val="80" w:id="-762125301"/>
                <w14:textFill>
                  <w14:solidFill>
                    <w14:srgbClr w14:val="000000">
                      <w14:alpha w14:val="100000"/>
                    </w14:srgbClr>
                  </w14:solidFill>
                </w14:textFill>
              </w:rPr>
              <w:t xml:space="preserve">　</w:t>
            </w:r>
            <w:r w:rsidR="00CA3642" w:rsidRPr="00F956AD">
              <w:rPr>
                <w:vertAlign w:val="superscript"/>
              </w:rPr>
              <w:t>2</w:t>
            </w:r>
          </w:p>
        </w:tc>
        <w:tc>
          <w:tcPr>
            <w:tcW w:w="585" w:type="pct"/>
            <w:shd w:val="clear" w:color="auto" w:fill="auto"/>
          </w:tcPr>
          <w:p w14:paraId="54F94E28" w14:textId="1F82C92B" w:rsidR="00323D5C" w:rsidRPr="00CA3642" w:rsidRDefault="00680813" w:rsidP="00C60EF3">
            <w:pPr>
              <w:pStyle w:val="TableText"/>
              <w:jc w:val="center"/>
              <w:rPr>
                <w:highlight w:val="darkGray"/>
                <w:vertAlign w:val="superscript"/>
              </w:rPr>
            </w:pPr>
            <w:r w:rsidRPr="00BA22F7">
              <w:rPr>
                <w:rFonts w:hint="eastAsia"/>
                <w:color w:val="000000"/>
                <w:w w:val="18"/>
                <w:shd w:val="solid" w:color="000000" w:fill="000000"/>
                <w:fitText w:val="80" w:id="-762125300"/>
                <w14:textFill>
                  <w14:solidFill>
                    <w14:srgbClr w14:val="000000">
                      <w14:alpha w14:val="100000"/>
                    </w14:srgbClr>
                  </w14:solidFill>
                </w14:textFill>
              </w:rPr>
              <w:t xml:space="preserve">　</w:t>
            </w:r>
            <w:r w:rsidRPr="00BA22F7">
              <w:rPr>
                <w:color w:val="000000"/>
                <w:w w:val="18"/>
                <w:shd w:val="solid" w:color="000000" w:fill="000000"/>
                <w:fitText w:val="80" w:id="-762125300"/>
                <w14:textFill>
                  <w14:solidFill>
                    <w14:srgbClr w14:val="000000">
                      <w14:alpha w14:val="100000"/>
                    </w14:srgbClr>
                  </w14:solidFill>
                </w14:textFill>
              </w:rPr>
              <w:t>|</w:t>
            </w:r>
            <w:r w:rsidRPr="00BA22F7">
              <w:rPr>
                <w:rFonts w:hint="eastAsia"/>
                <w:color w:val="000000"/>
                <w:w w:val="18"/>
                <w:shd w:val="solid" w:color="000000" w:fill="000000"/>
                <w:fitText w:val="80" w:id="-762125300"/>
                <w14:textFill>
                  <w14:solidFill>
                    <w14:srgbClr w14:val="000000">
                      <w14:alpha w14:val="100000"/>
                    </w14:srgbClr>
                  </w14:solidFill>
                </w14:textFill>
              </w:rPr>
              <w:t xml:space="preserve">　</w:t>
            </w:r>
            <w:r w:rsidR="00CA3642" w:rsidRPr="00F956AD">
              <w:rPr>
                <w:vertAlign w:val="superscript"/>
              </w:rPr>
              <w:t>2</w:t>
            </w:r>
          </w:p>
        </w:tc>
        <w:tc>
          <w:tcPr>
            <w:tcW w:w="585" w:type="pct"/>
            <w:shd w:val="clear" w:color="auto" w:fill="auto"/>
          </w:tcPr>
          <w:p w14:paraId="7B383602" w14:textId="6F03A3C6" w:rsidR="00323D5C" w:rsidRPr="00CA3642" w:rsidRDefault="00680813" w:rsidP="00C60EF3">
            <w:pPr>
              <w:pStyle w:val="TableText"/>
              <w:jc w:val="center"/>
              <w:rPr>
                <w:highlight w:val="darkGray"/>
                <w:vertAlign w:val="superscript"/>
              </w:rPr>
            </w:pPr>
            <w:r w:rsidRPr="00BA22F7">
              <w:rPr>
                <w:rFonts w:hint="eastAsia"/>
                <w:color w:val="000000"/>
                <w:w w:val="18"/>
                <w:shd w:val="solid" w:color="000000" w:fill="000000"/>
                <w:fitText w:val="80" w:id="-762125299"/>
                <w14:textFill>
                  <w14:solidFill>
                    <w14:srgbClr w14:val="000000">
                      <w14:alpha w14:val="100000"/>
                    </w14:srgbClr>
                  </w14:solidFill>
                </w14:textFill>
              </w:rPr>
              <w:t xml:space="preserve">　</w:t>
            </w:r>
            <w:r w:rsidRPr="00BA22F7">
              <w:rPr>
                <w:color w:val="000000"/>
                <w:w w:val="18"/>
                <w:shd w:val="solid" w:color="000000" w:fill="000000"/>
                <w:fitText w:val="80" w:id="-762125299"/>
                <w14:textFill>
                  <w14:solidFill>
                    <w14:srgbClr w14:val="000000">
                      <w14:alpha w14:val="100000"/>
                    </w14:srgbClr>
                  </w14:solidFill>
                </w14:textFill>
              </w:rPr>
              <w:t>|</w:t>
            </w:r>
            <w:r w:rsidRPr="00BA22F7">
              <w:rPr>
                <w:rFonts w:hint="eastAsia"/>
                <w:color w:val="000000"/>
                <w:w w:val="18"/>
                <w:shd w:val="solid" w:color="000000" w:fill="000000"/>
                <w:fitText w:val="80" w:id="-762125299"/>
                <w14:textFill>
                  <w14:solidFill>
                    <w14:srgbClr w14:val="000000">
                      <w14:alpha w14:val="100000"/>
                    </w14:srgbClr>
                  </w14:solidFill>
                </w14:textFill>
              </w:rPr>
              <w:t xml:space="preserve">　</w:t>
            </w:r>
            <w:r w:rsidR="00CA3642" w:rsidRPr="00F956AD">
              <w:rPr>
                <w:vertAlign w:val="superscript"/>
              </w:rPr>
              <w:t>2</w:t>
            </w:r>
          </w:p>
        </w:tc>
        <w:tc>
          <w:tcPr>
            <w:tcW w:w="585" w:type="pct"/>
            <w:shd w:val="clear" w:color="auto" w:fill="auto"/>
          </w:tcPr>
          <w:p w14:paraId="367CF6FE" w14:textId="31A3EDD6" w:rsidR="00323D5C" w:rsidRPr="00CA3642" w:rsidRDefault="00680813" w:rsidP="00C60EF3">
            <w:pPr>
              <w:pStyle w:val="TableText"/>
              <w:jc w:val="center"/>
              <w:rPr>
                <w:highlight w:val="darkGray"/>
                <w:vertAlign w:val="superscript"/>
              </w:rPr>
            </w:pPr>
            <w:r w:rsidRPr="00BA22F7">
              <w:rPr>
                <w:rFonts w:hint="eastAsia"/>
                <w:color w:val="000000"/>
                <w:w w:val="18"/>
                <w:shd w:val="solid" w:color="000000" w:fill="000000"/>
                <w:fitText w:val="80" w:id="-762125298"/>
                <w14:textFill>
                  <w14:solidFill>
                    <w14:srgbClr w14:val="000000">
                      <w14:alpha w14:val="100000"/>
                    </w14:srgbClr>
                  </w14:solidFill>
                </w14:textFill>
              </w:rPr>
              <w:t xml:space="preserve">　</w:t>
            </w:r>
            <w:r w:rsidRPr="00BA22F7">
              <w:rPr>
                <w:color w:val="000000"/>
                <w:w w:val="18"/>
                <w:shd w:val="solid" w:color="000000" w:fill="000000"/>
                <w:fitText w:val="80" w:id="-762125298"/>
                <w14:textFill>
                  <w14:solidFill>
                    <w14:srgbClr w14:val="000000">
                      <w14:alpha w14:val="100000"/>
                    </w14:srgbClr>
                  </w14:solidFill>
                </w14:textFill>
              </w:rPr>
              <w:t>|</w:t>
            </w:r>
            <w:r w:rsidRPr="00BA22F7">
              <w:rPr>
                <w:rFonts w:hint="eastAsia"/>
                <w:color w:val="000000"/>
                <w:w w:val="18"/>
                <w:shd w:val="solid" w:color="000000" w:fill="000000"/>
                <w:fitText w:val="80" w:id="-762125298"/>
                <w14:textFill>
                  <w14:solidFill>
                    <w14:srgbClr w14:val="000000">
                      <w14:alpha w14:val="100000"/>
                    </w14:srgbClr>
                  </w14:solidFill>
                </w14:textFill>
              </w:rPr>
              <w:t xml:space="preserve">　</w:t>
            </w:r>
            <w:r w:rsidR="00CA3642" w:rsidRPr="00F956AD">
              <w:rPr>
                <w:vertAlign w:val="superscript"/>
              </w:rPr>
              <w:t>2</w:t>
            </w:r>
          </w:p>
        </w:tc>
        <w:tc>
          <w:tcPr>
            <w:tcW w:w="585" w:type="pct"/>
          </w:tcPr>
          <w:p w14:paraId="731C494F" w14:textId="18BCEFA6" w:rsidR="00323D5C" w:rsidRPr="00CA3642" w:rsidRDefault="00680813" w:rsidP="00C60EF3">
            <w:pPr>
              <w:pStyle w:val="TableText"/>
              <w:jc w:val="center"/>
              <w:rPr>
                <w:highlight w:val="darkGray"/>
                <w:vertAlign w:val="superscript"/>
              </w:rPr>
            </w:pPr>
            <w:r w:rsidRPr="00BA22F7">
              <w:rPr>
                <w:rFonts w:hint="eastAsia"/>
                <w:color w:val="000000"/>
                <w:w w:val="18"/>
                <w:shd w:val="solid" w:color="000000" w:fill="000000"/>
                <w:fitText w:val="80" w:id="-762125297"/>
                <w14:textFill>
                  <w14:solidFill>
                    <w14:srgbClr w14:val="000000">
                      <w14:alpha w14:val="100000"/>
                    </w14:srgbClr>
                  </w14:solidFill>
                </w14:textFill>
              </w:rPr>
              <w:t xml:space="preserve">　</w:t>
            </w:r>
            <w:r w:rsidRPr="00BA22F7">
              <w:rPr>
                <w:color w:val="000000"/>
                <w:w w:val="18"/>
                <w:shd w:val="solid" w:color="000000" w:fill="000000"/>
                <w:fitText w:val="80" w:id="-762125297"/>
                <w14:textFill>
                  <w14:solidFill>
                    <w14:srgbClr w14:val="000000">
                      <w14:alpha w14:val="100000"/>
                    </w14:srgbClr>
                  </w14:solidFill>
                </w14:textFill>
              </w:rPr>
              <w:t>|</w:t>
            </w:r>
            <w:r w:rsidRPr="00BA22F7">
              <w:rPr>
                <w:rFonts w:hint="eastAsia"/>
                <w:color w:val="000000"/>
                <w:w w:val="18"/>
                <w:shd w:val="solid" w:color="000000" w:fill="000000"/>
                <w:fitText w:val="80" w:id="-762125297"/>
                <w14:textFill>
                  <w14:solidFill>
                    <w14:srgbClr w14:val="000000">
                      <w14:alpha w14:val="100000"/>
                    </w14:srgbClr>
                  </w14:solidFill>
                </w14:textFill>
              </w:rPr>
              <w:t xml:space="preserve">　</w:t>
            </w:r>
            <w:r w:rsidR="00CA3642" w:rsidRPr="00F956AD">
              <w:rPr>
                <w:vertAlign w:val="superscript"/>
              </w:rPr>
              <w:t>2</w:t>
            </w:r>
          </w:p>
        </w:tc>
      </w:tr>
      <w:tr w:rsidR="00323D5C" w:rsidRPr="00471739" w14:paraId="2599E45E" w14:textId="77777777" w:rsidTr="005F44D6">
        <w:trPr>
          <w:trHeight w:val="20"/>
        </w:trPr>
        <w:tc>
          <w:tcPr>
            <w:tcW w:w="1491" w:type="pct"/>
            <w:shd w:val="clear" w:color="auto" w:fill="auto"/>
            <w:vAlign w:val="center"/>
          </w:tcPr>
          <w:p w14:paraId="5B50330B" w14:textId="77777777" w:rsidR="00323D5C" w:rsidRPr="00471739" w:rsidRDefault="00323D5C" w:rsidP="00C60EF3">
            <w:pPr>
              <w:pStyle w:val="COMTabletext"/>
            </w:pPr>
            <w:r w:rsidRPr="00471739">
              <w:t xml:space="preserve">Number of </w:t>
            </w:r>
            <w:r>
              <w:t xml:space="preserve">48 mg </w:t>
            </w:r>
            <w:r w:rsidRPr="00471739">
              <w:t xml:space="preserve">scripts </w:t>
            </w:r>
            <w:r>
              <w:t>dispensed</w:t>
            </w:r>
          </w:p>
        </w:tc>
        <w:tc>
          <w:tcPr>
            <w:tcW w:w="584" w:type="pct"/>
            <w:shd w:val="clear" w:color="auto" w:fill="auto"/>
          </w:tcPr>
          <w:p w14:paraId="2EC30F27" w14:textId="01528FB9" w:rsidR="00323D5C" w:rsidRPr="00CA3642" w:rsidRDefault="00680813" w:rsidP="00C60EF3">
            <w:pPr>
              <w:pStyle w:val="TableText"/>
              <w:jc w:val="center"/>
              <w:rPr>
                <w:highlight w:val="darkGray"/>
                <w:vertAlign w:val="superscript"/>
              </w:rPr>
            </w:pPr>
            <w:r w:rsidRPr="00BA22F7">
              <w:rPr>
                <w:rFonts w:hint="eastAsia"/>
                <w:color w:val="000000"/>
                <w:w w:val="18"/>
                <w:shd w:val="solid" w:color="000000" w:fill="000000"/>
                <w:fitText w:val="80" w:id="-762125296"/>
                <w14:textFill>
                  <w14:solidFill>
                    <w14:srgbClr w14:val="000000">
                      <w14:alpha w14:val="100000"/>
                    </w14:srgbClr>
                  </w14:solidFill>
                </w14:textFill>
              </w:rPr>
              <w:t xml:space="preserve">　</w:t>
            </w:r>
            <w:r w:rsidRPr="00BA22F7">
              <w:rPr>
                <w:color w:val="000000"/>
                <w:w w:val="18"/>
                <w:shd w:val="solid" w:color="000000" w:fill="000000"/>
                <w:fitText w:val="80" w:id="-762125296"/>
                <w14:textFill>
                  <w14:solidFill>
                    <w14:srgbClr w14:val="000000">
                      <w14:alpha w14:val="100000"/>
                    </w14:srgbClr>
                  </w14:solidFill>
                </w14:textFill>
              </w:rPr>
              <w:t>|</w:t>
            </w:r>
            <w:r w:rsidRPr="00BA22F7">
              <w:rPr>
                <w:rFonts w:hint="eastAsia"/>
                <w:color w:val="000000"/>
                <w:w w:val="18"/>
                <w:shd w:val="solid" w:color="000000" w:fill="000000"/>
                <w:fitText w:val="80" w:id="-762125296"/>
                <w14:textFill>
                  <w14:solidFill>
                    <w14:srgbClr w14:val="000000">
                      <w14:alpha w14:val="100000"/>
                    </w14:srgbClr>
                  </w14:solidFill>
                </w14:textFill>
              </w:rPr>
              <w:t xml:space="preserve">　</w:t>
            </w:r>
            <w:r w:rsidR="00CA3642" w:rsidRPr="00F956AD">
              <w:rPr>
                <w:vertAlign w:val="superscript"/>
              </w:rPr>
              <w:t>2</w:t>
            </w:r>
          </w:p>
        </w:tc>
        <w:tc>
          <w:tcPr>
            <w:tcW w:w="585" w:type="pct"/>
            <w:shd w:val="clear" w:color="auto" w:fill="auto"/>
          </w:tcPr>
          <w:p w14:paraId="0C292310" w14:textId="0F243CEF" w:rsidR="00323D5C" w:rsidRPr="006263B5" w:rsidRDefault="00680813" w:rsidP="00C60EF3">
            <w:pPr>
              <w:pStyle w:val="TableText"/>
              <w:jc w:val="center"/>
              <w:rPr>
                <w:highlight w:val="darkGray"/>
                <w:vertAlign w:val="superscript"/>
              </w:rPr>
            </w:pPr>
            <w:r w:rsidRPr="00BA22F7">
              <w:rPr>
                <w:rFonts w:hint="eastAsia"/>
                <w:color w:val="000000"/>
                <w:w w:val="18"/>
                <w:shd w:val="solid" w:color="000000" w:fill="000000"/>
                <w:fitText w:val="80" w:id="-762125312"/>
                <w14:textFill>
                  <w14:solidFill>
                    <w14:srgbClr w14:val="000000">
                      <w14:alpha w14:val="100000"/>
                    </w14:srgbClr>
                  </w14:solidFill>
                </w14:textFill>
              </w:rPr>
              <w:t xml:space="preserve">　</w:t>
            </w:r>
            <w:r w:rsidRPr="00BA22F7">
              <w:rPr>
                <w:color w:val="000000"/>
                <w:w w:val="18"/>
                <w:shd w:val="solid" w:color="000000" w:fill="000000"/>
                <w:fitText w:val="80" w:id="-762125312"/>
                <w14:textFill>
                  <w14:solidFill>
                    <w14:srgbClr w14:val="000000">
                      <w14:alpha w14:val="100000"/>
                    </w14:srgbClr>
                  </w14:solidFill>
                </w14:textFill>
              </w:rPr>
              <w:t>|</w:t>
            </w:r>
            <w:r w:rsidRPr="00BA22F7">
              <w:rPr>
                <w:rFonts w:hint="eastAsia"/>
                <w:color w:val="000000"/>
                <w:w w:val="18"/>
                <w:shd w:val="solid" w:color="000000" w:fill="000000"/>
                <w:fitText w:val="80" w:id="-762125312"/>
                <w14:textFill>
                  <w14:solidFill>
                    <w14:srgbClr w14:val="000000">
                      <w14:alpha w14:val="100000"/>
                    </w14:srgbClr>
                  </w14:solidFill>
                </w14:textFill>
              </w:rPr>
              <w:t xml:space="preserve">　</w:t>
            </w:r>
            <w:r w:rsidR="006263B5" w:rsidRPr="00F956AD">
              <w:rPr>
                <w:vertAlign w:val="superscript"/>
              </w:rPr>
              <w:t>2</w:t>
            </w:r>
          </w:p>
        </w:tc>
        <w:tc>
          <w:tcPr>
            <w:tcW w:w="585" w:type="pct"/>
            <w:shd w:val="clear" w:color="auto" w:fill="auto"/>
          </w:tcPr>
          <w:p w14:paraId="2132D2C3" w14:textId="44C2AF57" w:rsidR="00323D5C" w:rsidRPr="006263B5" w:rsidRDefault="00680813" w:rsidP="00C60EF3">
            <w:pPr>
              <w:pStyle w:val="TableText"/>
              <w:jc w:val="center"/>
              <w:rPr>
                <w:highlight w:val="darkGray"/>
                <w:vertAlign w:val="superscript"/>
              </w:rPr>
            </w:pPr>
            <w:r w:rsidRPr="00BA22F7">
              <w:rPr>
                <w:rFonts w:hint="eastAsia"/>
                <w:color w:val="000000"/>
                <w:w w:val="18"/>
                <w:shd w:val="solid" w:color="000000" w:fill="000000"/>
                <w:fitText w:val="80" w:id="-762125311"/>
                <w14:textFill>
                  <w14:solidFill>
                    <w14:srgbClr w14:val="000000">
                      <w14:alpha w14:val="100000"/>
                    </w14:srgbClr>
                  </w14:solidFill>
                </w14:textFill>
              </w:rPr>
              <w:t xml:space="preserve">　</w:t>
            </w:r>
            <w:r w:rsidRPr="00BA22F7">
              <w:rPr>
                <w:color w:val="000000"/>
                <w:w w:val="18"/>
                <w:shd w:val="solid" w:color="000000" w:fill="000000"/>
                <w:fitText w:val="80" w:id="-762125311"/>
                <w14:textFill>
                  <w14:solidFill>
                    <w14:srgbClr w14:val="000000">
                      <w14:alpha w14:val="100000"/>
                    </w14:srgbClr>
                  </w14:solidFill>
                </w14:textFill>
              </w:rPr>
              <w:t>|</w:t>
            </w:r>
            <w:r w:rsidRPr="00BA22F7">
              <w:rPr>
                <w:rFonts w:hint="eastAsia"/>
                <w:color w:val="000000"/>
                <w:w w:val="18"/>
                <w:shd w:val="solid" w:color="000000" w:fill="000000"/>
                <w:fitText w:val="80" w:id="-762125311"/>
                <w14:textFill>
                  <w14:solidFill>
                    <w14:srgbClr w14:val="000000">
                      <w14:alpha w14:val="100000"/>
                    </w14:srgbClr>
                  </w14:solidFill>
                </w14:textFill>
              </w:rPr>
              <w:t xml:space="preserve">　</w:t>
            </w:r>
            <w:r w:rsidR="006263B5" w:rsidRPr="00F956AD">
              <w:rPr>
                <w:vertAlign w:val="superscript"/>
              </w:rPr>
              <w:t>2</w:t>
            </w:r>
          </w:p>
        </w:tc>
        <w:tc>
          <w:tcPr>
            <w:tcW w:w="585" w:type="pct"/>
            <w:shd w:val="clear" w:color="auto" w:fill="auto"/>
          </w:tcPr>
          <w:p w14:paraId="35CC544A" w14:textId="1B2E961B" w:rsidR="00323D5C" w:rsidRPr="006263B5" w:rsidRDefault="00680813" w:rsidP="00C60EF3">
            <w:pPr>
              <w:pStyle w:val="TableText"/>
              <w:jc w:val="center"/>
              <w:rPr>
                <w:highlight w:val="darkGray"/>
                <w:vertAlign w:val="superscript"/>
              </w:rPr>
            </w:pPr>
            <w:r w:rsidRPr="00BA22F7">
              <w:rPr>
                <w:rFonts w:hint="eastAsia"/>
                <w:color w:val="000000"/>
                <w:w w:val="18"/>
                <w:shd w:val="solid" w:color="000000" w:fill="000000"/>
                <w:fitText w:val="80" w:id="-762125310"/>
                <w14:textFill>
                  <w14:solidFill>
                    <w14:srgbClr w14:val="000000">
                      <w14:alpha w14:val="100000"/>
                    </w14:srgbClr>
                  </w14:solidFill>
                </w14:textFill>
              </w:rPr>
              <w:t xml:space="preserve">　</w:t>
            </w:r>
            <w:r w:rsidRPr="00BA22F7">
              <w:rPr>
                <w:color w:val="000000"/>
                <w:w w:val="18"/>
                <w:shd w:val="solid" w:color="000000" w:fill="000000"/>
                <w:fitText w:val="80" w:id="-762125310"/>
                <w14:textFill>
                  <w14:solidFill>
                    <w14:srgbClr w14:val="000000">
                      <w14:alpha w14:val="100000"/>
                    </w14:srgbClr>
                  </w14:solidFill>
                </w14:textFill>
              </w:rPr>
              <w:t>|</w:t>
            </w:r>
            <w:r w:rsidRPr="00BA22F7">
              <w:rPr>
                <w:rFonts w:hint="eastAsia"/>
                <w:color w:val="000000"/>
                <w:w w:val="18"/>
                <w:shd w:val="solid" w:color="000000" w:fill="000000"/>
                <w:fitText w:val="80" w:id="-762125310"/>
                <w14:textFill>
                  <w14:solidFill>
                    <w14:srgbClr w14:val="000000">
                      <w14:alpha w14:val="100000"/>
                    </w14:srgbClr>
                  </w14:solidFill>
                </w14:textFill>
              </w:rPr>
              <w:t xml:space="preserve">　</w:t>
            </w:r>
            <w:r w:rsidR="006263B5" w:rsidRPr="00F956AD">
              <w:rPr>
                <w:vertAlign w:val="superscript"/>
              </w:rPr>
              <w:t>2</w:t>
            </w:r>
          </w:p>
        </w:tc>
        <w:tc>
          <w:tcPr>
            <w:tcW w:w="585" w:type="pct"/>
            <w:shd w:val="clear" w:color="auto" w:fill="auto"/>
          </w:tcPr>
          <w:p w14:paraId="7ACA5F5D" w14:textId="34C57D47" w:rsidR="00323D5C" w:rsidRPr="006263B5" w:rsidRDefault="00680813" w:rsidP="00C60EF3">
            <w:pPr>
              <w:pStyle w:val="TableText"/>
              <w:jc w:val="center"/>
              <w:rPr>
                <w:highlight w:val="darkGray"/>
                <w:vertAlign w:val="superscript"/>
              </w:rPr>
            </w:pPr>
            <w:r w:rsidRPr="00BA22F7">
              <w:rPr>
                <w:rFonts w:hint="eastAsia"/>
                <w:color w:val="000000"/>
                <w:w w:val="18"/>
                <w:shd w:val="solid" w:color="000000" w:fill="000000"/>
                <w:fitText w:val="80" w:id="-762125309"/>
                <w14:textFill>
                  <w14:solidFill>
                    <w14:srgbClr w14:val="000000">
                      <w14:alpha w14:val="100000"/>
                    </w14:srgbClr>
                  </w14:solidFill>
                </w14:textFill>
              </w:rPr>
              <w:t xml:space="preserve">　</w:t>
            </w:r>
            <w:r w:rsidRPr="00BA22F7">
              <w:rPr>
                <w:color w:val="000000"/>
                <w:w w:val="18"/>
                <w:shd w:val="solid" w:color="000000" w:fill="000000"/>
                <w:fitText w:val="80" w:id="-762125309"/>
                <w14:textFill>
                  <w14:solidFill>
                    <w14:srgbClr w14:val="000000">
                      <w14:alpha w14:val="100000"/>
                    </w14:srgbClr>
                  </w14:solidFill>
                </w14:textFill>
              </w:rPr>
              <w:t>|</w:t>
            </w:r>
            <w:r w:rsidRPr="00BA22F7">
              <w:rPr>
                <w:rFonts w:hint="eastAsia"/>
                <w:color w:val="000000"/>
                <w:w w:val="18"/>
                <w:shd w:val="solid" w:color="000000" w:fill="000000"/>
                <w:fitText w:val="80" w:id="-762125309"/>
                <w14:textFill>
                  <w14:solidFill>
                    <w14:srgbClr w14:val="000000">
                      <w14:alpha w14:val="100000"/>
                    </w14:srgbClr>
                  </w14:solidFill>
                </w14:textFill>
              </w:rPr>
              <w:t xml:space="preserve">　</w:t>
            </w:r>
            <w:r w:rsidR="006263B5" w:rsidRPr="00F956AD">
              <w:rPr>
                <w:vertAlign w:val="superscript"/>
              </w:rPr>
              <w:t>2</w:t>
            </w:r>
          </w:p>
        </w:tc>
        <w:tc>
          <w:tcPr>
            <w:tcW w:w="585" w:type="pct"/>
          </w:tcPr>
          <w:p w14:paraId="40B973BD" w14:textId="7D46C882" w:rsidR="00323D5C" w:rsidRPr="006263B5" w:rsidRDefault="00680813" w:rsidP="00C60EF3">
            <w:pPr>
              <w:pStyle w:val="TableText"/>
              <w:jc w:val="center"/>
              <w:rPr>
                <w:highlight w:val="darkGray"/>
                <w:vertAlign w:val="superscript"/>
              </w:rPr>
            </w:pPr>
            <w:r w:rsidRPr="00BA22F7">
              <w:rPr>
                <w:rFonts w:hint="eastAsia"/>
                <w:color w:val="000000"/>
                <w:w w:val="18"/>
                <w:shd w:val="solid" w:color="000000" w:fill="000000"/>
                <w:fitText w:val="80" w:id="-762125308"/>
                <w14:textFill>
                  <w14:solidFill>
                    <w14:srgbClr w14:val="000000">
                      <w14:alpha w14:val="100000"/>
                    </w14:srgbClr>
                  </w14:solidFill>
                </w14:textFill>
              </w:rPr>
              <w:t xml:space="preserve">　</w:t>
            </w:r>
            <w:r w:rsidRPr="00BA22F7">
              <w:rPr>
                <w:color w:val="000000"/>
                <w:w w:val="18"/>
                <w:shd w:val="solid" w:color="000000" w:fill="000000"/>
                <w:fitText w:val="80" w:id="-762125308"/>
                <w14:textFill>
                  <w14:solidFill>
                    <w14:srgbClr w14:val="000000">
                      <w14:alpha w14:val="100000"/>
                    </w14:srgbClr>
                  </w14:solidFill>
                </w14:textFill>
              </w:rPr>
              <w:t>|</w:t>
            </w:r>
            <w:r w:rsidRPr="00BA22F7">
              <w:rPr>
                <w:rFonts w:hint="eastAsia"/>
                <w:color w:val="000000"/>
                <w:w w:val="18"/>
                <w:shd w:val="solid" w:color="000000" w:fill="000000"/>
                <w:fitText w:val="80" w:id="-762125308"/>
                <w14:textFill>
                  <w14:solidFill>
                    <w14:srgbClr w14:val="000000">
                      <w14:alpha w14:val="100000"/>
                    </w14:srgbClr>
                  </w14:solidFill>
                </w14:textFill>
              </w:rPr>
              <w:t xml:space="preserve">　</w:t>
            </w:r>
            <w:r w:rsidR="006263B5" w:rsidRPr="00F956AD">
              <w:rPr>
                <w:vertAlign w:val="superscript"/>
              </w:rPr>
              <w:t>2</w:t>
            </w:r>
          </w:p>
        </w:tc>
      </w:tr>
      <w:tr w:rsidR="00323D5C" w:rsidRPr="00471739" w14:paraId="2D6AAE76" w14:textId="77777777" w:rsidTr="005F44D6">
        <w:trPr>
          <w:trHeight w:val="20"/>
        </w:trPr>
        <w:tc>
          <w:tcPr>
            <w:tcW w:w="5000" w:type="pct"/>
            <w:gridSpan w:val="7"/>
            <w:shd w:val="clear" w:color="auto" w:fill="auto"/>
            <w:vAlign w:val="center"/>
          </w:tcPr>
          <w:p w14:paraId="1BDAA14C" w14:textId="77777777" w:rsidR="00323D5C" w:rsidRPr="00471739" w:rsidRDefault="00323D5C" w:rsidP="00C60EF3">
            <w:pPr>
              <w:pStyle w:val="COMTableheadingrow"/>
            </w:pPr>
            <w:r w:rsidRPr="00471739">
              <w:t xml:space="preserve">Estimated financial implications of </w:t>
            </w:r>
            <w:r>
              <w:t>epcoritamab</w:t>
            </w:r>
          </w:p>
        </w:tc>
      </w:tr>
      <w:tr w:rsidR="00323D5C" w:rsidRPr="00471739" w14:paraId="58CCB213" w14:textId="77777777" w:rsidTr="005F44D6">
        <w:trPr>
          <w:trHeight w:val="20"/>
        </w:trPr>
        <w:tc>
          <w:tcPr>
            <w:tcW w:w="1491" w:type="pct"/>
            <w:shd w:val="clear" w:color="auto" w:fill="auto"/>
            <w:vAlign w:val="center"/>
          </w:tcPr>
          <w:p w14:paraId="70B3B424" w14:textId="77777777" w:rsidR="00323D5C" w:rsidRPr="00471739" w:rsidRDefault="00323D5C" w:rsidP="00C60EF3">
            <w:pPr>
              <w:pStyle w:val="COMTabletext"/>
            </w:pPr>
            <w:r w:rsidRPr="00471739">
              <w:t>Cost to PBS/RPBS less copayments</w:t>
            </w:r>
          </w:p>
        </w:tc>
        <w:tc>
          <w:tcPr>
            <w:tcW w:w="584" w:type="pct"/>
            <w:shd w:val="clear" w:color="auto" w:fill="auto"/>
            <w:vAlign w:val="center"/>
          </w:tcPr>
          <w:p w14:paraId="3912A9A9" w14:textId="5509A995" w:rsidR="00323D5C" w:rsidRPr="00CC2AD6" w:rsidRDefault="00323D5C" w:rsidP="00C60EF3">
            <w:pPr>
              <w:pStyle w:val="TableText"/>
              <w:jc w:val="center"/>
              <w:rPr>
                <w:vertAlign w:val="superscript"/>
              </w:rPr>
            </w:pPr>
            <w:r w:rsidRPr="00CE203D">
              <w:t>$</w:t>
            </w:r>
            <w:r w:rsidR="00680813" w:rsidRPr="00BA22F7">
              <w:rPr>
                <w:rFonts w:hint="eastAsia"/>
                <w:color w:val="000000"/>
                <w:w w:val="30"/>
                <w:shd w:val="solid" w:color="000000" w:fill="000000"/>
                <w:fitText w:val="133" w:id="-762125307"/>
                <w14:textFill>
                  <w14:solidFill>
                    <w14:srgbClr w14:val="000000">
                      <w14:alpha w14:val="100000"/>
                    </w14:srgbClr>
                  </w14:solidFill>
                </w14:textFill>
              </w:rPr>
              <w:t xml:space="preserve">　</w:t>
            </w:r>
            <w:r w:rsidR="00680813" w:rsidRPr="00BA22F7">
              <w:rPr>
                <w:color w:val="000000"/>
                <w:w w:val="30"/>
                <w:shd w:val="solid" w:color="000000" w:fill="000000"/>
                <w:fitText w:val="133" w:id="-762125307"/>
                <w14:textFill>
                  <w14:solidFill>
                    <w14:srgbClr w14:val="000000">
                      <w14:alpha w14:val="100000"/>
                    </w14:srgbClr>
                  </w14:solidFill>
                </w14:textFill>
              </w:rPr>
              <w:t>|</w:t>
            </w:r>
            <w:r w:rsidR="00680813" w:rsidRPr="00BA22F7">
              <w:rPr>
                <w:rFonts w:hint="eastAsia"/>
                <w:color w:val="000000"/>
                <w:w w:val="30"/>
                <w:shd w:val="solid" w:color="000000" w:fill="000000"/>
                <w:fitText w:val="133" w:id="-762125307"/>
                <w14:textFill>
                  <w14:solidFill>
                    <w14:srgbClr w14:val="000000">
                      <w14:alpha w14:val="100000"/>
                    </w14:srgbClr>
                  </w14:solidFill>
                </w14:textFill>
              </w:rPr>
              <w:t xml:space="preserve">　</w:t>
            </w:r>
            <w:r w:rsidR="00CC2AD6">
              <w:rPr>
                <w:vertAlign w:val="superscript"/>
              </w:rPr>
              <w:t>3</w:t>
            </w:r>
          </w:p>
        </w:tc>
        <w:tc>
          <w:tcPr>
            <w:tcW w:w="585" w:type="pct"/>
            <w:shd w:val="clear" w:color="auto" w:fill="auto"/>
            <w:vAlign w:val="center"/>
          </w:tcPr>
          <w:p w14:paraId="1C03977B" w14:textId="4EB17883" w:rsidR="00323D5C" w:rsidRPr="00BD7178" w:rsidRDefault="00323D5C" w:rsidP="00C60EF3">
            <w:pPr>
              <w:pStyle w:val="TableText"/>
              <w:jc w:val="center"/>
              <w:rPr>
                <w:vertAlign w:val="superscript"/>
              </w:rPr>
            </w:pPr>
            <w:r w:rsidRPr="00CE203D">
              <w:t>$</w:t>
            </w:r>
            <w:r w:rsidR="00680813" w:rsidRPr="00BA22F7">
              <w:rPr>
                <w:rFonts w:hint="eastAsia"/>
                <w:color w:val="000000"/>
                <w:w w:val="30"/>
                <w:shd w:val="solid" w:color="000000" w:fill="000000"/>
                <w:fitText w:val="134" w:id="-762125306"/>
                <w14:textFill>
                  <w14:solidFill>
                    <w14:srgbClr w14:val="000000">
                      <w14:alpha w14:val="100000"/>
                    </w14:srgbClr>
                  </w14:solidFill>
                </w14:textFill>
              </w:rPr>
              <w:t xml:space="preserve">　</w:t>
            </w:r>
            <w:r w:rsidR="00680813" w:rsidRPr="00BA22F7">
              <w:rPr>
                <w:color w:val="000000"/>
                <w:w w:val="30"/>
                <w:shd w:val="solid" w:color="000000" w:fill="000000"/>
                <w:fitText w:val="134" w:id="-762125306"/>
                <w14:textFill>
                  <w14:solidFill>
                    <w14:srgbClr w14:val="000000">
                      <w14:alpha w14:val="100000"/>
                    </w14:srgbClr>
                  </w14:solidFill>
                </w14:textFill>
              </w:rPr>
              <w:t>|</w:t>
            </w:r>
            <w:r w:rsidR="00680813" w:rsidRPr="00BA22F7">
              <w:rPr>
                <w:rFonts w:hint="eastAsia"/>
                <w:color w:val="000000"/>
                <w:w w:val="30"/>
                <w:shd w:val="solid" w:color="000000" w:fill="000000"/>
                <w:fitText w:val="134" w:id="-762125306"/>
                <w14:textFill>
                  <w14:solidFill>
                    <w14:srgbClr w14:val="000000">
                      <w14:alpha w14:val="100000"/>
                    </w14:srgbClr>
                  </w14:solidFill>
                </w14:textFill>
              </w:rPr>
              <w:t xml:space="preserve">　</w:t>
            </w:r>
            <w:r w:rsidR="00BD7178">
              <w:rPr>
                <w:vertAlign w:val="superscript"/>
              </w:rPr>
              <w:t>4</w:t>
            </w:r>
          </w:p>
        </w:tc>
        <w:tc>
          <w:tcPr>
            <w:tcW w:w="585" w:type="pct"/>
            <w:shd w:val="clear" w:color="auto" w:fill="auto"/>
            <w:vAlign w:val="center"/>
          </w:tcPr>
          <w:p w14:paraId="50D7106A" w14:textId="15B773BD" w:rsidR="00323D5C" w:rsidRPr="00BD7178" w:rsidRDefault="00323D5C" w:rsidP="00C60EF3">
            <w:pPr>
              <w:pStyle w:val="TableText"/>
              <w:jc w:val="center"/>
              <w:rPr>
                <w:vertAlign w:val="superscript"/>
              </w:rPr>
            </w:pPr>
            <w:r w:rsidRPr="00CE203D">
              <w:t>$</w:t>
            </w:r>
            <w:r w:rsidR="00680813" w:rsidRPr="00BA22F7">
              <w:rPr>
                <w:rFonts w:hint="eastAsia"/>
                <w:color w:val="000000"/>
                <w:w w:val="30"/>
                <w:shd w:val="solid" w:color="000000" w:fill="000000"/>
                <w:fitText w:val="133" w:id="-762125305"/>
                <w14:textFill>
                  <w14:solidFill>
                    <w14:srgbClr w14:val="000000">
                      <w14:alpha w14:val="100000"/>
                    </w14:srgbClr>
                  </w14:solidFill>
                </w14:textFill>
              </w:rPr>
              <w:t xml:space="preserve">　</w:t>
            </w:r>
            <w:r w:rsidR="00680813" w:rsidRPr="00BA22F7">
              <w:rPr>
                <w:color w:val="000000"/>
                <w:w w:val="30"/>
                <w:shd w:val="solid" w:color="000000" w:fill="000000"/>
                <w:fitText w:val="133" w:id="-762125305"/>
                <w14:textFill>
                  <w14:solidFill>
                    <w14:srgbClr w14:val="000000">
                      <w14:alpha w14:val="100000"/>
                    </w14:srgbClr>
                  </w14:solidFill>
                </w14:textFill>
              </w:rPr>
              <w:t>|</w:t>
            </w:r>
            <w:r w:rsidR="00680813" w:rsidRPr="00BA22F7">
              <w:rPr>
                <w:rFonts w:hint="eastAsia"/>
                <w:color w:val="000000"/>
                <w:w w:val="30"/>
                <w:shd w:val="solid" w:color="000000" w:fill="000000"/>
                <w:fitText w:val="133" w:id="-762125305"/>
                <w14:textFill>
                  <w14:solidFill>
                    <w14:srgbClr w14:val="000000">
                      <w14:alpha w14:val="100000"/>
                    </w14:srgbClr>
                  </w14:solidFill>
                </w14:textFill>
              </w:rPr>
              <w:t xml:space="preserve">　</w:t>
            </w:r>
            <w:r w:rsidR="00BD7178">
              <w:rPr>
                <w:vertAlign w:val="superscript"/>
              </w:rPr>
              <w:t>4</w:t>
            </w:r>
          </w:p>
        </w:tc>
        <w:tc>
          <w:tcPr>
            <w:tcW w:w="585" w:type="pct"/>
            <w:shd w:val="clear" w:color="auto" w:fill="auto"/>
            <w:vAlign w:val="center"/>
          </w:tcPr>
          <w:p w14:paraId="659D9E54" w14:textId="726DDE48" w:rsidR="00323D5C" w:rsidRPr="00BD7178" w:rsidRDefault="00323D5C" w:rsidP="00C60EF3">
            <w:pPr>
              <w:pStyle w:val="TableText"/>
              <w:jc w:val="center"/>
              <w:rPr>
                <w:vertAlign w:val="superscript"/>
              </w:rPr>
            </w:pPr>
            <w:r w:rsidRPr="00CE203D">
              <w:t>$</w:t>
            </w:r>
            <w:r w:rsidR="00680813" w:rsidRPr="00BA22F7">
              <w:rPr>
                <w:rFonts w:hint="eastAsia"/>
                <w:color w:val="000000"/>
                <w:w w:val="30"/>
                <w:shd w:val="solid" w:color="000000" w:fill="000000"/>
                <w:fitText w:val="133" w:id="-762125304"/>
                <w14:textFill>
                  <w14:solidFill>
                    <w14:srgbClr w14:val="000000">
                      <w14:alpha w14:val="100000"/>
                    </w14:srgbClr>
                  </w14:solidFill>
                </w14:textFill>
              </w:rPr>
              <w:t xml:space="preserve">　</w:t>
            </w:r>
            <w:r w:rsidR="00680813" w:rsidRPr="00BA22F7">
              <w:rPr>
                <w:color w:val="000000"/>
                <w:w w:val="30"/>
                <w:shd w:val="solid" w:color="000000" w:fill="000000"/>
                <w:fitText w:val="133" w:id="-762125304"/>
                <w14:textFill>
                  <w14:solidFill>
                    <w14:srgbClr w14:val="000000">
                      <w14:alpha w14:val="100000"/>
                    </w14:srgbClr>
                  </w14:solidFill>
                </w14:textFill>
              </w:rPr>
              <w:t>|</w:t>
            </w:r>
            <w:r w:rsidR="00680813" w:rsidRPr="00BA22F7">
              <w:rPr>
                <w:rFonts w:hint="eastAsia"/>
                <w:color w:val="000000"/>
                <w:w w:val="30"/>
                <w:shd w:val="solid" w:color="000000" w:fill="000000"/>
                <w:fitText w:val="133" w:id="-762125304"/>
                <w14:textFill>
                  <w14:solidFill>
                    <w14:srgbClr w14:val="000000">
                      <w14:alpha w14:val="100000"/>
                    </w14:srgbClr>
                  </w14:solidFill>
                </w14:textFill>
              </w:rPr>
              <w:t xml:space="preserve">　</w:t>
            </w:r>
            <w:r w:rsidR="00BD7178">
              <w:rPr>
                <w:vertAlign w:val="superscript"/>
              </w:rPr>
              <w:t>4</w:t>
            </w:r>
          </w:p>
        </w:tc>
        <w:tc>
          <w:tcPr>
            <w:tcW w:w="585" w:type="pct"/>
            <w:shd w:val="clear" w:color="auto" w:fill="auto"/>
            <w:vAlign w:val="center"/>
          </w:tcPr>
          <w:p w14:paraId="6ACFE4F7" w14:textId="45B16AC7" w:rsidR="00323D5C" w:rsidRPr="00BD7178" w:rsidRDefault="00323D5C" w:rsidP="00C60EF3">
            <w:pPr>
              <w:pStyle w:val="TableText"/>
              <w:jc w:val="center"/>
              <w:rPr>
                <w:vertAlign w:val="superscript"/>
              </w:rPr>
            </w:pPr>
            <w:r w:rsidRPr="00CE203D">
              <w:t>$</w:t>
            </w:r>
            <w:r w:rsidR="00680813" w:rsidRPr="00BA22F7">
              <w:rPr>
                <w:rFonts w:hint="eastAsia"/>
                <w:color w:val="000000"/>
                <w:w w:val="30"/>
                <w:shd w:val="solid" w:color="000000" w:fill="000000"/>
                <w:fitText w:val="133" w:id="-762125303"/>
                <w14:textFill>
                  <w14:solidFill>
                    <w14:srgbClr w14:val="000000">
                      <w14:alpha w14:val="100000"/>
                    </w14:srgbClr>
                  </w14:solidFill>
                </w14:textFill>
              </w:rPr>
              <w:t xml:space="preserve">　</w:t>
            </w:r>
            <w:r w:rsidR="00680813" w:rsidRPr="00BA22F7">
              <w:rPr>
                <w:color w:val="000000"/>
                <w:w w:val="30"/>
                <w:shd w:val="solid" w:color="000000" w:fill="000000"/>
                <w:fitText w:val="133" w:id="-762125303"/>
                <w14:textFill>
                  <w14:solidFill>
                    <w14:srgbClr w14:val="000000">
                      <w14:alpha w14:val="100000"/>
                    </w14:srgbClr>
                  </w14:solidFill>
                </w14:textFill>
              </w:rPr>
              <w:t>|</w:t>
            </w:r>
            <w:r w:rsidR="00680813" w:rsidRPr="00BA22F7">
              <w:rPr>
                <w:rFonts w:hint="eastAsia"/>
                <w:color w:val="000000"/>
                <w:w w:val="30"/>
                <w:shd w:val="solid" w:color="000000" w:fill="000000"/>
                <w:fitText w:val="133" w:id="-762125303"/>
                <w14:textFill>
                  <w14:solidFill>
                    <w14:srgbClr w14:val="000000">
                      <w14:alpha w14:val="100000"/>
                    </w14:srgbClr>
                  </w14:solidFill>
                </w14:textFill>
              </w:rPr>
              <w:t xml:space="preserve">　</w:t>
            </w:r>
            <w:r w:rsidR="00BD7178">
              <w:rPr>
                <w:vertAlign w:val="superscript"/>
              </w:rPr>
              <w:t>4</w:t>
            </w:r>
          </w:p>
        </w:tc>
        <w:tc>
          <w:tcPr>
            <w:tcW w:w="585" w:type="pct"/>
            <w:vAlign w:val="center"/>
          </w:tcPr>
          <w:p w14:paraId="448FB983" w14:textId="3B9F0DC6" w:rsidR="00323D5C" w:rsidRPr="00BD7178" w:rsidRDefault="00323D5C" w:rsidP="00C60EF3">
            <w:pPr>
              <w:pStyle w:val="TableText"/>
              <w:jc w:val="center"/>
              <w:rPr>
                <w:vertAlign w:val="superscript"/>
              </w:rPr>
            </w:pPr>
            <w:r w:rsidRPr="00CE203D">
              <w:t>$</w:t>
            </w:r>
            <w:r w:rsidR="00680813" w:rsidRPr="00BA22F7">
              <w:rPr>
                <w:rFonts w:hint="eastAsia"/>
                <w:color w:val="000000"/>
                <w:w w:val="30"/>
                <w:shd w:val="solid" w:color="000000" w:fill="000000"/>
                <w:fitText w:val="133" w:id="-762125302"/>
                <w14:textFill>
                  <w14:solidFill>
                    <w14:srgbClr w14:val="000000">
                      <w14:alpha w14:val="100000"/>
                    </w14:srgbClr>
                  </w14:solidFill>
                </w14:textFill>
              </w:rPr>
              <w:t xml:space="preserve">　</w:t>
            </w:r>
            <w:r w:rsidR="00680813" w:rsidRPr="00BA22F7">
              <w:rPr>
                <w:color w:val="000000"/>
                <w:w w:val="30"/>
                <w:shd w:val="solid" w:color="000000" w:fill="000000"/>
                <w:fitText w:val="133" w:id="-762125302"/>
                <w14:textFill>
                  <w14:solidFill>
                    <w14:srgbClr w14:val="000000">
                      <w14:alpha w14:val="100000"/>
                    </w14:srgbClr>
                  </w14:solidFill>
                </w14:textFill>
              </w:rPr>
              <w:t>|</w:t>
            </w:r>
            <w:r w:rsidR="00680813" w:rsidRPr="00BA22F7">
              <w:rPr>
                <w:rFonts w:hint="eastAsia"/>
                <w:color w:val="000000"/>
                <w:w w:val="30"/>
                <w:shd w:val="solid" w:color="000000" w:fill="000000"/>
                <w:fitText w:val="133" w:id="-762125302"/>
                <w14:textFill>
                  <w14:solidFill>
                    <w14:srgbClr w14:val="000000">
                      <w14:alpha w14:val="100000"/>
                    </w14:srgbClr>
                  </w14:solidFill>
                </w14:textFill>
              </w:rPr>
              <w:t xml:space="preserve">　</w:t>
            </w:r>
            <w:r w:rsidR="00BD7178">
              <w:rPr>
                <w:vertAlign w:val="superscript"/>
              </w:rPr>
              <w:t>4</w:t>
            </w:r>
          </w:p>
        </w:tc>
      </w:tr>
      <w:tr w:rsidR="00323D5C" w:rsidRPr="00471739" w14:paraId="6EEB62D5" w14:textId="77777777" w:rsidTr="005F44D6">
        <w:trPr>
          <w:trHeight w:val="20"/>
        </w:trPr>
        <w:tc>
          <w:tcPr>
            <w:tcW w:w="5000" w:type="pct"/>
            <w:gridSpan w:val="7"/>
            <w:shd w:val="clear" w:color="auto" w:fill="auto"/>
            <w:vAlign w:val="center"/>
          </w:tcPr>
          <w:p w14:paraId="3FD87ACA" w14:textId="77777777" w:rsidR="00323D5C" w:rsidRPr="00471739" w:rsidRDefault="00323D5C" w:rsidP="00C60EF3">
            <w:pPr>
              <w:pStyle w:val="COMTabletext"/>
            </w:pPr>
            <w:r w:rsidRPr="00471739">
              <w:t xml:space="preserve">Estimated financial implications for </w:t>
            </w:r>
            <w:r>
              <w:t>R-GemOx</w:t>
            </w:r>
          </w:p>
        </w:tc>
      </w:tr>
      <w:tr w:rsidR="00323D5C" w:rsidRPr="00471739" w14:paraId="4F3F889A" w14:textId="77777777" w:rsidTr="005F44D6">
        <w:trPr>
          <w:trHeight w:val="20"/>
        </w:trPr>
        <w:tc>
          <w:tcPr>
            <w:tcW w:w="1491" w:type="pct"/>
            <w:shd w:val="clear" w:color="auto" w:fill="auto"/>
            <w:vAlign w:val="center"/>
          </w:tcPr>
          <w:p w14:paraId="573B8235" w14:textId="77777777" w:rsidR="00323D5C" w:rsidRPr="00471739" w:rsidRDefault="00323D5C" w:rsidP="00C60EF3">
            <w:pPr>
              <w:pStyle w:val="COMTabletext"/>
            </w:pPr>
            <w:r w:rsidRPr="00471739">
              <w:t>Cost to PBS/RPBS less copayments</w:t>
            </w:r>
          </w:p>
        </w:tc>
        <w:tc>
          <w:tcPr>
            <w:tcW w:w="584" w:type="pct"/>
            <w:shd w:val="clear" w:color="auto" w:fill="auto"/>
            <w:vAlign w:val="center"/>
          </w:tcPr>
          <w:p w14:paraId="20FF1CC6" w14:textId="75608C08" w:rsidR="00323D5C" w:rsidRPr="00A302ED" w:rsidRDefault="00323D5C" w:rsidP="00C60EF3">
            <w:pPr>
              <w:pStyle w:val="TableText"/>
              <w:jc w:val="center"/>
              <w:rPr>
                <w:vertAlign w:val="superscript"/>
              </w:rPr>
            </w:pPr>
            <w:r w:rsidRPr="00D93DB8">
              <w:t>-$</w:t>
            </w:r>
            <w:r w:rsidR="00680813" w:rsidRPr="00BA22F7">
              <w:rPr>
                <w:color w:val="000000"/>
                <w:spacing w:val="74"/>
                <w:shd w:val="solid" w:color="000000" w:fill="000000"/>
                <w:fitText w:val="160" w:id="-762125301"/>
                <w14:textFill>
                  <w14:solidFill>
                    <w14:srgbClr w14:val="000000">
                      <w14:alpha w14:val="100000"/>
                    </w14:srgbClr>
                  </w14:solidFill>
                </w14:textFill>
              </w:rPr>
              <w:t>|</w:t>
            </w:r>
            <w:r w:rsidR="00680813" w:rsidRPr="00BA22F7">
              <w:rPr>
                <w:color w:val="000000"/>
                <w:shd w:val="solid" w:color="000000" w:fill="000000"/>
                <w:fitText w:val="160" w:id="-762125301"/>
                <w14:textFill>
                  <w14:solidFill>
                    <w14:srgbClr w14:val="000000">
                      <w14:alpha w14:val="100000"/>
                    </w14:srgbClr>
                  </w14:solidFill>
                </w14:textFill>
              </w:rPr>
              <w:t>|</w:t>
            </w:r>
            <w:r w:rsidR="00A302ED">
              <w:rPr>
                <w:vertAlign w:val="superscript"/>
              </w:rPr>
              <w:t>5</w:t>
            </w:r>
          </w:p>
        </w:tc>
        <w:tc>
          <w:tcPr>
            <w:tcW w:w="585" w:type="pct"/>
            <w:shd w:val="clear" w:color="auto" w:fill="auto"/>
            <w:vAlign w:val="center"/>
          </w:tcPr>
          <w:p w14:paraId="75FF9285" w14:textId="438AFD20" w:rsidR="00323D5C" w:rsidRPr="00A302ED" w:rsidRDefault="00323D5C" w:rsidP="00C60EF3">
            <w:pPr>
              <w:pStyle w:val="TableText"/>
              <w:jc w:val="center"/>
              <w:rPr>
                <w:vertAlign w:val="superscript"/>
              </w:rPr>
            </w:pPr>
            <w:r w:rsidRPr="00D93DB8">
              <w:t>-$</w:t>
            </w:r>
            <w:r w:rsidR="00680813" w:rsidRPr="00BA22F7">
              <w:rPr>
                <w:rFonts w:hint="eastAsia"/>
                <w:color w:val="000000"/>
                <w:w w:val="33"/>
                <w:shd w:val="solid" w:color="000000" w:fill="000000"/>
                <w:fitText w:val="147" w:id="-762125300"/>
                <w14:textFill>
                  <w14:solidFill>
                    <w14:srgbClr w14:val="000000">
                      <w14:alpha w14:val="100000"/>
                    </w14:srgbClr>
                  </w14:solidFill>
                </w14:textFill>
              </w:rPr>
              <w:t xml:space="preserve">　</w:t>
            </w:r>
            <w:r w:rsidR="00680813" w:rsidRPr="00BA22F7">
              <w:rPr>
                <w:color w:val="000000"/>
                <w:w w:val="33"/>
                <w:shd w:val="solid" w:color="000000" w:fill="000000"/>
                <w:fitText w:val="147" w:id="-762125300"/>
                <w14:textFill>
                  <w14:solidFill>
                    <w14:srgbClr w14:val="000000">
                      <w14:alpha w14:val="100000"/>
                    </w14:srgbClr>
                  </w14:solidFill>
                </w14:textFill>
              </w:rPr>
              <w:t>|</w:t>
            </w:r>
            <w:r w:rsidR="00680813" w:rsidRPr="00BA22F7">
              <w:rPr>
                <w:rFonts w:hint="eastAsia"/>
                <w:color w:val="000000"/>
                <w:w w:val="33"/>
                <w:shd w:val="solid" w:color="000000" w:fill="000000"/>
                <w:fitText w:val="147" w:id="-762125300"/>
                <w14:textFill>
                  <w14:solidFill>
                    <w14:srgbClr w14:val="000000">
                      <w14:alpha w14:val="100000"/>
                    </w14:srgbClr>
                  </w14:solidFill>
                </w14:textFill>
              </w:rPr>
              <w:t xml:space="preserve">　</w:t>
            </w:r>
            <w:r w:rsidR="00A302ED">
              <w:rPr>
                <w:vertAlign w:val="superscript"/>
              </w:rPr>
              <w:t>5</w:t>
            </w:r>
          </w:p>
        </w:tc>
        <w:tc>
          <w:tcPr>
            <w:tcW w:w="585" w:type="pct"/>
            <w:shd w:val="clear" w:color="auto" w:fill="auto"/>
            <w:vAlign w:val="center"/>
          </w:tcPr>
          <w:p w14:paraId="68A4FA2A" w14:textId="4899FA79" w:rsidR="00323D5C" w:rsidRPr="00A302ED" w:rsidRDefault="00323D5C" w:rsidP="00C60EF3">
            <w:pPr>
              <w:pStyle w:val="TableText"/>
              <w:jc w:val="center"/>
              <w:rPr>
                <w:vertAlign w:val="superscript"/>
              </w:rPr>
            </w:pPr>
            <w:r w:rsidRPr="00D93DB8">
              <w:t>-$</w:t>
            </w:r>
            <w:r w:rsidR="00680813" w:rsidRPr="00BA22F7">
              <w:rPr>
                <w:rFonts w:hint="eastAsia"/>
                <w:color w:val="000000"/>
                <w:w w:val="32"/>
                <w:shd w:val="solid" w:color="000000" w:fill="000000"/>
                <w:fitText w:val="146" w:id="-762125299"/>
                <w14:textFill>
                  <w14:solidFill>
                    <w14:srgbClr w14:val="000000">
                      <w14:alpha w14:val="100000"/>
                    </w14:srgbClr>
                  </w14:solidFill>
                </w14:textFill>
              </w:rPr>
              <w:t xml:space="preserve">　</w:t>
            </w:r>
            <w:r w:rsidR="00680813" w:rsidRPr="00BA22F7">
              <w:rPr>
                <w:color w:val="000000"/>
                <w:w w:val="32"/>
                <w:shd w:val="solid" w:color="000000" w:fill="000000"/>
                <w:fitText w:val="146" w:id="-762125299"/>
                <w14:textFill>
                  <w14:solidFill>
                    <w14:srgbClr w14:val="000000">
                      <w14:alpha w14:val="100000"/>
                    </w14:srgbClr>
                  </w14:solidFill>
                </w14:textFill>
              </w:rPr>
              <w:t>|</w:t>
            </w:r>
            <w:r w:rsidR="00680813" w:rsidRPr="00BA22F7">
              <w:rPr>
                <w:rFonts w:hint="eastAsia"/>
                <w:color w:val="000000"/>
                <w:w w:val="32"/>
                <w:shd w:val="solid" w:color="000000" w:fill="000000"/>
                <w:fitText w:val="146" w:id="-762125299"/>
                <w14:textFill>
                  <w14:solidFill>
                    <w14:srgbClr w14:val="000000">
                      <w14:alpha w14:val="100000"/>
                    </w14:srgbClr>
                  </w14:solidFill>
                </w14:textFill>
              </w:rPr>
              <w:t xml:space="preserve">　</w:t>
            </w:r>
            <w:r w:rsidR="00A302ED">
              <w:rPr>
                <w:vertAlign w:val="superscript"/>
              </w:rPr>
              <w:t>5</w:t>
            </w:r>
          </w:p>
        </w:tc>
        <w:tc>
          <w:tcPr>
            <w:tcW w:w="585" w:type="pct"/>
            <w:shd w:val="clear" w:color="auto" w:fill="auto"/>
            <w:vAlign w:val="center"/>
          </w:tcPr>
          <w:p w14:paraId="1C1E1538" w14:textId="1691CD51" w:rsidR="00323D5C" w:rsidRPr="00A302ED" w:rsidRDefault="00323D5C" w:rsidP="00C60EF3">
            <w:pPr>
              <w:pStyle w:val="TableText"/>
              <w:jc w:val="center"/>
              <w:rPr>
                <w:vertAlign w:val="superscript"/>
              </w:rPr>
            </w:pPr>
            <w:r w:rsidRPr="00D93DB8">
              <w:t>-$</w:t>
            </w:r>
            <w:r w:rsidR="00680813" w:rsidRPr="00BA22F7">
              <w:rPr>
                <w:rFonts w:hint="eastAsia"/>
                <w:color w:val="000000"/>
                <w:w w:val="33"/>
                <w:shd w:val="solid" w:color="000000" w:fill="000000"/>
                <w:fitText w:val="147" w:id="-762125298"/>
                <w14:textFill>
                  <w14:solidFill>
                    <w14:srgbClr w14:val="000000">
                      <w14:alpha w14:val="100000"/>
                    </w14:srgbClr>
                  </w14:solidFill>
                </w14:textFill>
              </w:rPr>
              <w:t xml:space="preserve">　</w:t>
            </w:r>
            <w:r w:rsidR="00680813" w:rsidRPr="00BA22F7">
              <w:rPr>
                <w:color w:val="000000"/>
                <w:w w:val="33"/>
                <w:shd w:val="solid" w:color="000000" w:fill="000000"/>
                <w:fitText w:val="147" w:id="-762125298"/>
                <w14:textFill>
                  <w14:solidFill>
                    <w14:srgbClr w14:val="000000">
                      <w14:alpha w14:val="100000"/>
                    </w14:srgbClr>
                  </w14:solidFill>
                </w14:textFill>
              </w:rPr>
              <w:t>|</w:t>
            </w:r>
            <w:r w:rsidR="00680813" w:rsidRPr="00BA22F7">
              <w:rPr>
                <w:rFonts w:hint="eastAsia"/>
                <w:color w:val="000000"/>
                <w:w w:val="33"/>
                <w:shd w:val="solid" w:color="000000" w:fill="000000"/>
                <w:fitText w:val="147" w:id="-762125298"/>
                <w14:textFill>
                  <w14:solidFill>
                    <w14:srgbClr w14:val="000000">
                      <w14:alpha w14:val="100000"/>
                    </w14:srgbClr>
                  </w14:solidFill>
                </w14:textFill>
              </w:rPr>
              <w:t xml:space="preserve">　</w:t>
            </w:r>
            <w:r w:rsidR="00A302ED">
              <w:rPr>
                <w:vertAlign w:val="superscript"/>
              </w:rPr>
              <w:t>5</w:t>
            </w:r>
          </w:p>
        </w:tc>
        <w:tc>
          <w:tcPr>
            <w:tcW w:w="585" w:type="pct"/>
            <w:shd w:val="clear" w:color="auto" w:fill="auto"/>
            <w:vAlign w:val="center"/>
          </w:tcPr>
          <w:p w14:paraId="4920D7C4" w14:textId="70C2D539" w:rsidR="00323D5C" w:rsidRPr="00A302ED" w:rsidRDefault="00323D5C" w:rsidP="00C60EF3">
            <w:pPr>
              <w:pStyle w:val="TableText"/>
              <w:jc w:val="center"/>
              <w:rPr>
                <w:vertAlign w:val="superscript"/>
              </w:rPr>
            </w:pPr>
            <w:r w:rsidRPr="00D93DB8">
              <w:t>-$</w:t>
            </w:r>
            <w:r w:rsidR="00680813" w:rsidRPr="00BA22F7">
              <w:rPr>
                <w:rFonts w:hint="eastAsia"/>
                <w:color w:val="000000"/>
                <w:w w:val="32"/>
                <w:shd w:val="solid" w:color="000000" w:fill="000000"/>
                <w:fitText w:val="146" w:id="-762125297"/>
                <w14:textFill>
                  <w14:solidFill>
                    <w14:srgbClr w14:val="000000">
                      <w14:alpha w14:val="100000"/>
                    </w14:srgbClr>
                  </w14:solidFill>
                </w14:textFill>
              </w:rPr>
              <w:t xml:space="preserve">　</w:t>
            </w:r>
            <w:r w:rsidR="00680813" w:rsidRPr="00BA22F7">
              <w:rPr>
                <w:color w:val="000000"/>
                <w:w w:val="32"/>
                <w:shd w:val="solid" w:color="000000" w:fill="000000"/>
                <w:fitText w:val="146" w:id="-762125297"/>
                <w14:textFill>
                  <w14:solidFill>
                    <w14:srgbClr w14:val="000000">
                      <w14:alpha w14:val="100000"/>
                    </w14:srgbClr>
                  </w14:solidFill>
                </w14:textFill>
              </w:rPr>
              <w:t>|</w:t>
            </w:r>
            <w:r w:rsidR="00680813" w:rsidRPr="00BA22F7">
              <w:rPr>
                <w:rFonts w:hint="eastAsia"/>
                <w:color w:val="000000"/>
                <w:w w:val="32"/>
                <w:shd w:val="solid" w:color="000000" w:fill="000000"/>
                <w:fitText w:val="146" w:id="-762125297"/>
                <w14:textFill>
                  <w14:solidFill>
                    <w14:srgbClr w14:val="000000">
                      <w14:alpha w14:val="100000"/>
                    </w14:srgbClr>
                  </w14:solidFill>
                </w14:textFill>
              </w:rPr>
              <w:t xml:space="preserve">　</w:t>
            </w:r>
            <w:r w:rsidR="00A302ED">
              <w:rPr>
                <w:vertAlign w:val="superscript"/>
              </w:rPr>
              <w:t>5</w:t>
            </w:r>
          </w:p>
        </w:tc>
        <w:tc>
          <w:tcPr>
            <w:tcW w:w="585" w:type="pct"/>
            <w:vAlign w:val="center"/>
          </w:tcPr>
          <w:p w14:paraId="0C024C8E" w14:textId="02FE6014" w:rsidR="00323D5C" w:rsidRPr="00A302ED" w:rsidRDefault="00323D5C" w:rsidP="00C60EF3">
            <w:pPr>
              <w:pStyle w:val="TableText"/>
              <w:jc w:val="center"/>
              <w:rPr>
                <w:vertAlign w:val="superscript"/>
              </w:rPr>
            </w:pPr>
            <w:r w:rsidRPr="00D93DB8">
              <w:t>-$</w:t>
            </w:r>
            <w:r w:rsidR="00680813" w:rsidRPr="00BA22F7">
              <w:rPr>
                <w:rFonts w:hint="eastAsia"/>
                <w:color w:val="000000"/>
                <w:w w:val="33"/>
                <w:shd w:val="solid" w:color="000000" w:fill="000000"/>
                <w:fitText w:val="147" w:id="-762125296"/>
                <w14:textFill>
                  <w14:solidFill>
                    <w14:srgbClr w14:val="000000">
                      <w14:alpha w14:val="100000"/>
                    </w14:srgbClr>
                  </w14:solidFill>
                </w14:textFill>
              </w:rPr>
              <w:t xml:space="preserve">　</w:t>
            </w:r>
            <w:r w:rsidR="00680813" w:rsidRPr="00BA22F7">
              <w:rPr>
                <w:color w:val="000000"/>
                <w:w w:val="33"/>
                <w:shd w:val="solid" w:color="000000" w:fill="000000"/>
                <w:fitText w:val="147" w:id="-762125296"/>
                <w14:textFill>
                  <w14:solidFill>
                    <w14:srgbClr w14:val="000000">
                      <w14:alpha w14:val="100000"/>
                    </w14:srgbClr>
                  </w14:solidFill>
                </w14:textFill>
              </w:rPr>
              <w:t>|</w:t>
            </w:r>
            <w:r w:rsidR="00680813" w:rsidRPr="00BA22F7">
              <w:rPr>
                <w:rFonts w:hint="eastAsia"/>
                <w:color w:val="000000"/>
                <w:w w:val="33"/>
                <w:shd w:val="solid" w:color="000000" w:fill="000000"/>
                <w:fitText w:val="147" w:id="-762125296"/>
                <w14:textFill>
                  <w14:solidFill>
                    <w14:srgbClr w14:val="000000">
                      <w14:alpha w14:val="100000"/>
                    </w14:srgbClr>
                  </w14:solidFill>
                </w14:textFill>
              </w:rPr>
              <w:t xml:space="preserve">　</w:t>
            </w:r>
            <w:r w:rsidR="00A302ED">
              <w:rPr>
                <w:vertAlign w:val="superscript"/>
              </w:rPr>
              <w:t>5</w:t>
            </w:r>
          </w:p>
        </w:tc>
      </w:tr>
      <w:tr w:rsidR="00323D5C" w:rsidRPr="00471739" w14:paraId="63232389" w14:textId="77777777" w:rsidTr="005F44D6">
        <w:trPr>
          <w:trHeight w:val="20"/>
        </w:trPr>
        <w:tc>
          <w:tcPr>
            <w:tcW w:w="5000" w:type="pct"/>
            <w:gridSpan w:val="7"/>
            <w:shd w:val="clear" w:color="auto" w:fill="auto"/>
            <w:vAlign w:val="center"/>
          </w:tcPr>
          <w:p w14:paraId="53684B72" w14:textId="77777777" w:rsidR="00323D5C" w:rsidRPr="00471739" w:rsidRDefault="00323D5C" w:rsidP="00C60EF3">
            <w:pPr>
              <w:pStyle w:val="COMTableheadingrow"/>
            </w:pPr>
            <w:r w:rsidRPr="00471739">
              <w:t>Net financial implications</w:t>
            </w:r>
          </w:p>
        </w:tc>
      </w:tr>
      <w:tr w:rsidR="00323D5C" w:rsidRPr="00471739" w14:paraId="4DEC15F5" w14:textId="77777777" w:rsidTr="005F44D6">
        <w:trPr>
          <w:trHeight w:val="20"/>
        </w:trPr>
        <w:tc>
          <w:tcPr>
            <w:tcW w:w="1491" w:type="pct"/>
            <w:shd w:val="clear" w:color="auto" w:fill="auto"/>
            <w:vAlign w:val="center"/>
          </w:tcPr>
          <w:p w14:paraId="561737C7" w14:textId="77777777" w:rsidR="00323D5C" w:rsidRPr="00471739" w:rsidRDefault="00323D5C" w:rsidP="00C60EF3">
            <w:pPr>
              <w:pStyle w:val="COMTabletext"/>
            </w:pPr>
            <w:r w:rsidRPr="00471739">
              <w:t>Net cost to PBS/RPBS</w:t>
            </w:r>
          </w:p>
        </w:tc>
        <w:tc>
          <w:tcPr>
            <w:tcW w:w="584" w:type="pct"/>
            <w:shd w:val="clear" w:color="auto" w:fill="auto"/>
          </w:tcPr>
          <w:p w14:paraId="53C3B48B" w14:textId="45E94189" w:rsidR="00323D5C" w:rsidRPr="002142AC" w:rsidRDefault="00323D5C" w:rsidP="00C60EF3">
            <w:pPr>
              <w:pStyle w:val="TableText"/>
              <w:jc w:val="center"/>
              <w:rPr>
                <w:vertAlign w:val="superscript"/>
              </w:rPr>
            </w:pPr>
            <w:r w:rsidRPr="002C6ED7">
              <w:t>$</w:t>
            </w:r>
            <w:r w:rsidR="00680813" w:rsidRPr="00BA22F7">
              <w:rPr>
                <w:rFonts w:hint="eastAsia"/>
                <w:color w:val="000000"/>
                <w:w w:val="30"/>
                <w:shd w:val="solid" w:color="000000" w:fill="000000"/>
                <w:fitText w:val="133" w:id="-762125312"/>
                <w14:textFill>
                  <w14:solidFill>
                    <w14:srgbClr w14:val="000000">
                      <w14:alpha w14:val="100000"/>
                    </w14:srgbClr>
                  </w14:solidFill>
                </w14:textFill>
              </w:rPr>
              <w:t xml:space="preserve">　</w:t>
            </w:r>
            <w:r w:rsidR="00680813" w:rsidRPr="00BA22F7">
              <w:rPr>
                <w:color w:val="000000"/>
                <w:w w:val="30"/>
                <w:shd w:val="solid" w:color="000000" w:fill="000000"/>
                <w:fitText w:val="133" w:id="-762125312"/>
                <w14:textFill>
                  <w14:solidFill>
                    <w14:srgbClr w14:val="000000">
                      <w14:alpha w14:val="100000"/>
                    </w14:srgbClr>
                  </w14:solidFill>
                </w14:textFill>
              </w:rPr>
              <w:t>|</w:t>
            </w:r>
            <w:r w:rsidR="00680813" w:rsidRPr="00BA22F7">
              <w:rPr>
                <w:rFonts w:hint="eastAsia"/>
                <w:color w:val="000000"/>
                <w:w w:val="30"/>
                <w:shd w:val="solid" w:color="000000" w:fill="000000"/>
                <w:fitText w:val="133" w:id="-762125312"/>
                <w14:textFill>
                  <w14:solidFill>
                    <w14:srgbClr w14:val="000000">
                      <w14:alpha w14:val="100000"/>
                    </w14:srgbClr>
                  </w14:solidFill>
                </w14:textFill>
              </w:rPr>
              <w:t xml:space="preserve">　</w:t>
            </w:r>
            <w:r w:rsidR="002142AC">
              <w:rPr>
                <w:vertAlign w:val="superscript"/>
              </w:rPr>
              <w:t>3</w:t>
            </w:r>
          </w:p>
        </w:tc>
        <w:tc>
          <w:tcPr>
            <w:tcW w:w="585" w:type="pct"/>
            <w:shd w:val="clear" w:color="auto" w:fill="auto"/>
          </w:tcPr>
          <w:p w14:paraId="15F21DE1" w14:textId="17381D3A" w:rsidR="00323D5C" w:rsidRPr="00A302ED" w:rsidRDefault="00323D5C" w:rsidP="00C60EF3">
            <w:pPr>
              <w:pStyle w:val="TableText"/>
              <w:jc w:val="center"/>
              <w:rPr>
                <w:vertAlign w:val="superscript"/>
              </w:rPr>
            </w:pPr>
            <w:r w:rsidRPr="002C6ED7">
              <w:t>$</w:t>
            </w:r>
            <w:r w:rsidR="00680813" w:rsidRPr="00BA22F7">
              <w:rPr>
                <w:rFonts w:hint="eastAsia"/>
                <w:color w:val="000000"/>
                <w:w w:val="30"/>
                <w:shd w:val="solid" w:color="000000" w:fill="000000"/>
                <w:fitText w:val="134" w:id="-762125311"/>
                <w14:textFill>
                  <w14:solidFill>
                    <w14:srgbClr w14:val="000000">
                      <w14:alpha w14:val="100000"/>
                    </w14:srgbClr>
                  </w14:solidFill>
                </w14:textFill>
              </w:rPr>
              <w:t xml:space="preserve">　</w:t>
            </w:r>
            <w:r w:rsidR="00680813" w:rsidRPr="00BA22F7">
              <w:rPr>
                <w:color w:val="000000"/>
                <w:w w:val="30"/>
                <w:shd w:val="solid" w:color="000000" w:fill="000000"/>
                <w:fitText w:val="134" w:id="-762125311"/>
                <w14:textFill>
                  <w14:solidFill>
                    <w14:srgbClr w14:val="000000">
                      <w14:alpha w14:val="100000"/>
                    </w14:srgbClr>
                  </w14:solidFill>
                </w14:textFill>
              </w:rPr>
              <w:t>|</w:t>
            </w:r>
            <w:r w:rsidR="00680813" w:rsidRPr="00BA22F7">
              <w:rPr>
                <w:rFonts w:hint="eastAsia"/>
                <w:color w:val="000000"/>
                <w:w w:val="30"/>
                <w:shd w:val="solid" w:color="000000" w:fill="000000"/>
                <w:fitText w:val="134" w:id="-762125311"/>
                <w14:textFill>
                  <w14:solidFill>
                    <w14:srgbClr w14:val="000000">
                      <w14:alpha w14:val="100000"/>
                    </w14:srgbClr>
                  </w14:solidFill>
                </w14:textFill>
              </w:rPr>
              <w:t xml:space="preserve">　</w:t>
            </w:r>
            <w:r w:rsidR="00A302ED">
              <w:rPr>
                <w:vertAlign w:val="superscript"/>
              </w:rPr>
              <w:t>4</w:t>
            </w:r>
          </w:p>
        </w:tc>
        <w:tc>
          <w:tcPr>
            <w:tcW w:w="585" w:type="pct"/>
            <w:shd w:val="clear" w:color="auto" w:fill="auto"/>
          </w:tcPr>
          <w:p w14:paraId="0470EB00" w14:textId="53A4491C" w:rsidR="00323D5C" w:rsidRPr="00A302ED" w:rsidRDefault="00323D5C" w:rsidP="00C60EF3">
            <w:pPr>
              <w:pStyle w:val="TableText"/>
              <w:jc w:val="center"/>
              <w:rPr>
                <w:vertAlign w:val="superscript"/>
              </w:rPr>
            </w:pPr>
            <w:r w:rsidRPr="002C6ED7">
              <w:t>$</w:t>
            </w:r>
            <w:r w:rsidR="00680813" w:rsidRPr="00BA22F7">
              <w:rPr>
                <w:rFonts w:hint="eastAsia"/>
                <w:color w:val="000000"/>
                <w:w w:val="30"/>
                <w:shd w:val="solid" w:color="000000" w:fill="000000"/>
                <w:fitText w:val="133" w:id="-762125310"/>
                <w14:textFill>
                  <w14:solidFill>
                    <w14:srgbClr w14:val="000000">
                      <w14:alpha w14:val="100000"/>
                    </w14:srgbClr>
                  </w14:solidFill>
                </w14:textFill>
              </w:rPr>
              <w:t xml:space="preserve">　</w:t>
            </w:r>
            <w:r w:rsidR="00680813" w:rsidRPr="00BA22F7">
              <w:rPr>
                <w:color w:val="000000"/>
                <w:w w:val="30"/>
                <w:shd w:val="solid" w:color="000000" w:fill="000000"/>
                <w:fitText w:val="133" w:id="-762125310"/>
                <w14:textFill>
                  <w14:solidFill>
                    <w14:srgbClr w14:val="000000">
                      <w14:alpha w14:val="100000"/>
                    </w14:srgbClr>
                  </w14:solidFill>
                </w14:textFill>
              </w:rPr>
              <w:t>|</w:t>
            </w:r>
            <w:r w:rsidR="00680813" w:rsidRPr="00BA22F7">
              <w:rPr>
                <w:rFonts w:hint="eastAsia"/>
                <w:color w:val="000000"/>
                <w:w w:val="30"/>
                <w:shd w:val="solid" w:color="000000" w:fill="000000"/>
                <w:fitText w:val="133" w:id="-762125310"/>
                <w14:textFill>
                  <w14:solidFill>
                    <w14:srgbClr w14:val="000000">
                      <w14:alpha w14:val="100000"/>
                    </w14:srgbClr>
                  </w14:solidFill>
                </w14:textFill>
              </w:rPr>
              <w:t xml:space="preserve">　</w:t>
            </w:r>
            <w:r w:rsidR="00A302ED">
              <w:rPr>
                <w:vertAlign w:val="superscript"/>
              </w:rPr>
              <w:t>4</w:t>
            </w:r>
          </w:p>
        </w:tc>
        <w:tc>
          <w:tcPr>
            <w:tcW w:w="585" w:type="pct"/>
            <w:shd w:val="clear" w:color="auto" w:fill="auto"/>
          </w:tcPr>
          <w:p w14:paraId="7AF4238E" w14:textId="4D1CA181" w:rsidR="00323D5C" w:rsidRPr="00A302ED" w:rsidRDefault="00323D5C" w:rsidP="00C60EF3">
            <w:pPr>
              <w:pStyle w:val="TableText"/>
              <w:jc w:val="center"/>
              <w:rPr>
                <w:vertAlign w:val="superscript"/>
              </w:rPr>
            </w:pPr>
            <w:r w:rsidRPr="002C6ED7">
              <w:t>$</w:t>
            </w:r>
            <w:r w:rsidR="00680813" w:rsidRPr="00BA22F7">
              <w:rPr>
                <w:rFonts w:hint="eastAsia"/>
                <w:color w:val="000000"/>
                <w:w w:val="30"/>
                <w:shd w:val="solid" w:color="000000" w:fill="000000"/>
                <w:fitText w:val="133" w:id="-762125309"/>
                <w14:textFill>
                  <w14:solidFill>
                    <w14:srgbClr w14:val="000000">
                      <w14:alpha w14:val="100000"/>
                    </w14:srgbClr>
                  </w14:solidFill>
                </w14:textFill>
              </w:rPr>
              <w:t xml:space="preserve">　</w:t>
            </w:r>
            <w:r w:rsidR="00680813" w:rsidRPr="00BA22F7">
              <w:rPr>
                <w:color w:val="000000"/>
                <w:w w:val="30"/>
                <w:shd w:val="solid" w:color="000000" w:fill="000000"/>
                <w:fitText w:val="133" w:id="-762125309"/>
                <w14:textFill>
                  <w14:solidFill>
                    <w14:srgbClr w14:val="000000">
                      <w14:alpha w14:val="100000"/>
                    </w14:srgbClr>
                  </w14:solidFill>
                </w14:textFill>
              </w:rPr>
              <w:t>|</w:t>
            </w:r>
            <w:r w:rsidR="00680813" w:rsidRPr="00BA22F7">
              <w:rPr>
                <w:rFonts w:hint="eastAsia"/>
                <w:color w:val="000000"/>
                <w:w w:val="30"/>
                <w:shd w:val="solid" w:color="000000" w:fill="000000"/>
                <w:fitText w:val="133" w:id="-762125309"/>
                <w14:textFill>
                  <w14:solidFill>
                    <w14:srgbClr w14:val="000000">
                      <w14:alpha w14:val="100000"/>
                    </w14:srgbClr>
                  </w14:solidFill>
                </w14:textFill>
              </w:rPr>
              <w:t xml:space="preserve">　</w:t>
            </w:r>
            <w:r w:rsidR="00A302ED">
              <w:rPr>
                <w:vertAlign w:val="superscript"/>
              </w:rPr>
              <w:t>4</w:t>
            </w:r>
          </w:p>
        </w:tc>
        <w:tc>
          <w:tcPr>
            <w:tcW w:w="585" w:type="pct"/>
            <w:shd w:val="clear" w:color="auto" w:fill="auto"/>
          </w:tcPr>
          <w:p w14:paraId="03050683" w14:textId="6110E906" w:rsidR="00323D5C" w:rsidRPr="00A302ED" w:rsidRDefault="00323D5C" w:rsidP="00C60EF3">
            <w:pPr>
              <w:pStyle w:val="TableText"/>
              <w:jc w:val="center"/>
              <w:rPr>
                <w:vertAlign w:val="superscript"/>
              </w:rPr>
            </w:pPr>
            <w:r w:rsidRPr="002C6ED7">
              <w:t>$</w:t>
            </w:r>
            <w:r w:rsidR="00680813" w:rsidRPr="00BA22F7">
              <w:rPr>
                <w:rFonts w:hint="eastAsia"/>
                <w:color w:val="000000"/>
                <w:w w:val="30"/>
                <w:shd w:val="solid" w:color="000000" w:fill="000000"/>
                <w:fitText w:val="133" w:id="-762125308"/>
                <w14:textFill>
                  <w14:solidFill>
                    <w14:srgbClr w14:val="000000">
                      <w14:alpha w14:val="100000"/>
                    </w14:srgbClr>
                  </w14:solidFill>
                </w14:textFill>
              </w:rPr>
              <w:t xml:space="preserve">　</w:t>
            </w:r>
            <w:r w:rsidR="00680813" w:rsidRPr="00BA22F7">
              <w:rPr>
                <w:color w:val="000000"/>
                <w:w w:val="30"/>
                <w:shd w:val="solid" w:color="000000" w:fill="000000"/>
                <w:fitText w:val="133" w:id="-762125308"/>
                <w14:textFill>
                  <w14:solidFill>
                    <w14:srgbClr w14:val="000000">
                      <w14:alpha w14:val="100000"/>
                    </w14:srgbClr>
                  </w14:solidFill>
                </w14:textFill>
              </w:rPr>
              <w:t>|</w:t>
            </w:r>
            <w:r w:rsidR="00680813" w:rsidRPr="00BA22F7">
              <w:rPr>
                <w:rFonts w:hint="eastAsia"/>
                <w:color w:val="000000"/>
                <w:w w:val="30"/>
                <w:shd w:val="solid" w:color="000000" w:fill="000000"/>
                <w:fitText w:val="133" w:id="-762125308"/>
                <w14:textFill>
                  <w14:solidFill>
                    <w14:srgbClr w14:val="000000">
                      <w14:alpha w14:val="100000"/>
                    </w14:srgbClr>
                  </w14:solidFill>
                </w14:textFill>
              </w:rPr>
              <w:t xml:space="preserve">　</w:t>
            </w:r>
            <w:r w:rsidR="00A302ED">
              <w:rPr>
                <w:vertAlign w:val="superscript"/>
              </w:rPr>
              <w:t>4</w:t>
            </w:r>
          </w:p>
        </w:tc>
        <w:tc>
          <w:tcPr>
            <w:tcW w:w="585" w:type="pct"/>
          </w:tcPr>
          <w:p w14:paraId="72D76FE2" w14:textId="4FA38D5A" w:rsidR="00323D5C" w:rsidRPr="00A302ED" w:rsidRDefault="00323D5C" w:rsidP="00C60EF3">
            <w:pPr>
              <w:pStyle w:val="TableText"/>
              <w:jc w:val="center"/>
              <w:rPr>
                <w:vertAlign w:val="superscript"/>
              </w:rPr>
            </w:pPr>
            <w:r w:rsidRPr="002C6ED7">
              <w:t>$</w:t>
            </w:r>
            <w:r w:rsidR="00680813" w:rsidRPr="00BA22F7">
              <w:rPr>
                <w:rFonts w:hint="eastAsia"/>
                <w:color w:val="000000"/>
                <w:w w:val="30"/>
                <w:shd w:val="solid" w:color="000000" w:fill="000000"/>
                <w:fitText w:val="133" w:id="-762125307"/>
                <w14:textFill>
                  <w14:solidFill>
                    <w14:srgbClr w14:val="000000">
                      <w14:alpha w14:val="100000"/>
                    </w14:srgbClr>
                  </w14:solidFill>
                </w14:textFill>
              </w:rPr>
              <w:t xml:space="preserve">　</w:t>
            </w:r>
            <w:r w:rsidR="00680813" w:rsidRPr="00BA22F7">
              <w:rPr>
                <w:color w:val="000000"/>
                <w:w w:val="30"/>
                <w:shd w:val="solid" w:color="000000" w:fill="000000"/>
                <w:fitText w:val="133" w:id="-762125307"/>
                <w14:textFill>
                  <w14:solidFill>
                    <w14:srgbClr w14:val="000000">
                      <w14:alpha w14:val="100000"/>
                    </w14:srgbClr>
                  </w14:solidFill>
                </w14:textFill>
              </w:rPr>
              <w:t>|</w:t>
            </w:r>
            <w:r w:rsidR="00680813" w:rsidRPr="00BA22F7">
              <w:rPr>
                <w:rFonts w:hint="eastAsia"/>
                <w:color w:val="000000"/>
                <w:w w:val="30"/>
                <w:shd w:val="solid" w:color="000000" w:fill="000000"/>
                <w:fitText w:val="133" w:id="-762125307"/>
                <w14:textFill>
                  <w14:solidFill>
                    <w14:srgbClr w14:val="000000">
                      <w14:alpha w14:val="100000"/>
                    </w14:srgbClr>
                  </w14:solidFill>
                </w14:textFill>
              </w:rPr>
              <w:t xml:space="preserve">　</w:t>
            </w:r>
            <w:r w:rsidR="00A302ED">
              <w:rPr>
                <w:vertAlign w:val="superscript"/>
              </w:rPr>
              <w:t>4</w:t>
            </w:r>
          </w:p>
        </w:tc>
      </w:tr>
      <w:tr w:rsidR="00323D5C" w:rsidRPr="00471739" w14:paraId="44E3A9BD" w14:textId="77777777" w:rsidTr="005F44D6">
        <w:trPr>
          <w:trHeight w:val="20"/>
        </w:trPr>
        <w:tc>
          <w:tcPr>
            <w:tcW w:w="1491" w:type="pct"/>
            <w:shd w:val="clear" w:color="auto" w:fill="auto"/>
            <w:vAlign w:val="center"/>
          </w:tcPr>
          <w:p w14:paraId="75133549" w14:textId="77777777" w:rsidR="00323D5C" w:rsidRPr="00471739" w:rsidRDefault="00323D5C" w:rsidP="00C60EF3">
            <w:pPr>
              <w:pStyle w:val="COMTabletext"/>
              <w:rPr>
                <w:rFonts w:ascii="Times" w:hAnsi="Times"/>
              </w:rPr>
            </w:pPr>
            <w:r w:rsidRPr="00471739">
              <w:t>Net cost to MBS</w:t>
            </w:r>
          </w:p>
        </w:tc>
        <w:tc>
          <w:tcPr>
            <w:tcW w:w="584" w:type="pct"/>
            <w:shd w:val="clear" w:color="auto" w:fill="auto"/>
          </w:tcPr>
          <w:p w14:paraId="7CF03730" w14:textId="1D3618CD" w:rsidR="00323D5C" w:rsidRPr="00A302ED" w:rsidRDefault="00323D5C" w:rsidP="00C60EF3">
            <w:pPr>
              <w:pStyle w:val="TableText"/>
              <w:jc w:val="center"/>
              <w:rPr>
                <w:vertAlign w:val="superscript"/>
              </w:rPr>
            </w:pPr>
            <w:r w:rsidRPr="0080306A">
              <w:t>$</w:t>
            </w:r>
            <w:r w:rsidR="00680813" w:rsidRPr="00BA22F7">
              <w:rPr>
                <w:rFonts w:hint="eastAsia"/>
                <w:color w:val="000000"/>
                <w:w w:val="30"/>
                <w:shd w:val="solid" w:color="000000" w:fill="000000"/>
                <w:fitText w:val="133" w:id="-762125306"/>
                <w14:textFill>
                  <w14:solidFill>
                    <w14:srgbClr w14:val="000000">
                      <w14:alpha w14:val="100000"/>
                    </w14:srgbClr>
                  </w14:solidFill>
                </w14:textFill>
              </w:rPr>
              <w:t xml:space="preserve">　</w:t>
            </w:r>
            <w:r w:rsidR="00680813" w:rsidRPr="00BA22F7">
              <w:rPr>
                <w:color w:val="000000"/>
                <w:w w:val="30"/>
                <w:shd w:val="solid" w:color="000000" w:fill="000000"/>
                <w:fitText w:val="133" w:id="-762125306"/>
                <w14:textFill>
                  <w14:solidFill>
                    <w14:srgbClr w14:val="000000">
                      <w14:alpha w14:val="100000"/>
                    </w14:srgbClr>
                  </w14:solidFill>
                </w14:textFill>
              </w:rPr>
              <w:t>|</w:t>
            </w:r>
            <w:r w:rsidR="00680813" w:rsidRPr="00BA22F7">
              <w:rPr>
                <w:rFonts w:hint="eastAsia"/>
                <w:color w:val="000000"/>
                <w:w w:val="30"/>
                <w:shd w:val="solid" w:color="000000" w:fill="000000"/>
                <w:fitText w:val="133" w:id="-762125306"/>
                <w14:textFill>
                  <w14:solidFill>
                    <w14:srgbClr w14:val="000000">
                      <w14:alpha w14:val="100000"/>
                    </w14:srgbClr>
                  </w14:solidFill>
                </w14:textFill>
              </w:rPr>
              <w:t xml:space="preserve">　</w:t>
            </w:r>
            <w:r w:rsidR="00A302ED">
              <w:rPr>
                <w:vertAlign w:val="superscript"/>
              </w:rPr>
              <w:t>5</w:t>
            </w:r>
          </w:p>
        </w:tc>
        <w:tc>
          <w:tcPr>
            <w:tcW w:w="585" w:type="pct"/>
            <w:shd w:val="clear" w:color="auto" w:fill="auto"/>
          </w:tcPr>
          <w:p w14:paraId="26822E71" w14:textId="56548BC6" w:rsidR="00323D5C" w:rsidRPr="00A302ED" w:rsidRDefault="00323D5C" w:rsidP="00C60EF3">
            <w:pPr>
              <w:pStyle w:val="TableText"/>
              <w:jc w:val="center"/>
              <w:rPr>
                <w:vertAlign w:val="superscript"/>
              </w:rPr>
            </w:pPr>
            <w:r w:rsidRPr="0080306A">
              <w:t>$</w:t>
            </w:r>
            <w:r w:rsidR="00680813" w:rsidRPr="00BA22F7">
              <w:rPr>
                <w:rFonts w:hint="eastAsia"/>
                <w:color w:val="000000"/>
                <w:w w:val="30"/>
                <w:shd w:val="solid" w:color="000000" w:fill="000000"/>
                <w:fitText w:val="134" w:id="-762125305"/>
                <w14:textFill>
                  <w14:solidFill>
                    <w14:srgbClr w14:val="000000">
                      <w14:alpha w14:val="100000"/>
                    </w14:srgbClr>
                  </w14:solidFill>
                </w14:textFill>
              </w:rPr>
              <w:t xml:space="preserve">　</w:t>
            </w:r>
            <w:r w:rsidR="00680813" w:rsidRPr="00BA22F7">
              <w:rPr>
                <w:color w:val="000000"/>
                <w:w w:val="30"/>
                <w:shd w:val="solid" w:color="000000" w:fill="000000"/>
                <w:fitText w:val="134" w:id="-762125305"/>
                <w14:textFill>
                  <w14:solidFill>
                    <w14:srgbClr w14:val="000000">
                      <w14:alpha w14:val="100000"/>
                    </w14:srgbClr>
                  </w14:solidFill>
                </w14:textFill>
              </w:rPr>
              <w:t>|</w:t>
            </w:r>
            <w:r w:rsidR="00680813" w:rsidRPr="00BA22F7">
              <w:rPr>
                <w:rFonts w:hint="eastAsia"/>
                <w:color w:val="000000"/>
                <w:w w:val="30"/>
                <w:shd w:val="solid" w:color="000000" w:fill="000000"/>
                <w:fitText w:val="134" w:id="-762125305"/>
                <w14:textFill>
                  <w14:solidFill>
                    <w14:srgbClr w14:val="000000">
                      <w14:alpha w14:val="100000"/>
                    </w14:srgbClr>
                  </w14:solidFill>
                </w14:textFill>
              </w:rPr>
              <w:t xml:space="preserve">　</w:t>
            </w:r>
            <w:r w:rsidR="00A302ED">
              <w:rPr>
                <w:vertAlign w:val="superscript"/>
              </w:rPr>
              <w:t>5</w:t>
            </w:r>
          </w:p>
        </w:tc>
        <w:tc>
          <w:tcPr>
            <w:tcW w:w="585" w:type="pct"/>
            <w:shd w:val="clear" w:color="auto" w:fill="auto"/>
          </w:tcPr>
          <w:p w14:paraId="6B3C5E38" w14:textId="1A9DE0E0" w:rsidR="00323D5C" w:rsidRPr="00A302ED" w:rsidRDefault="00323D5C" w:rsidP="00C60EF3">
            <w:pPr>
              <w:pStyle w:val="TableText"/>
              <w:jc w:val="center"/>
              <w:rPr>
                <w:vertAlign w:val="superscript"/>
              </w:rPr>
            </w:pPr>
            <w:r w:rsidRPr="0080306A">
              <w:t>$</w:t>
            </w:r>
            <w:r w:rsidR="00680813" w:rsidRPr="00BA22F7">
              <w:rPr>
                <w:rFonts w:hint="eastAsia"/>
                <w:color w:val="000000"/>
                <w:w w:val="30"/>
                <w:shd w:val="solid" w:color="000000" w:fill="000000"/>
                <w:fitText w:val="133" w:id="-762125304"/>
                <w14:textFill>
                  <w14:solidFill>
                    <w14:srgbClr w14:val="000000">
                      <w14:alpha w14:val="100000"/>
                    </w14:srgbClr>
                  </w14:solidFill>
                </w14:textFill>
              </w:rPr>
              <w:t xml:space="preserve">　</w:t>
            </w:r>
            <w:r w:rsidR="00680813" w:rsidRPr="00BA22F7">
              <w:rPr>
                <w:color w:val="000000"/>
                <w:w w:val="30"/>
                <w:shd w:val="solid" w:color="000000" w:fill="000000"/>
                <w:fitText w:val="133" w:id="-762125304"/>
                <w14:textFill>
                  <w14:solidFill>
                    <w14:srgbClr w14:val="000000">
                      <w14:alpha w14:val="100000"/>
                    </w14:srgbClr>
                  </w14:solidFill>
                </w14:textFill>
              </w:rPr>
              <w:t>|</w:t>
            </w:r>
            <w:r w:rsidR="00680813" w:rsidRPr="00BA22F7">
              <w:rPr>
                <w:rFonts w:hint="eastAsia"/>
                <w:color w:val="000000"/>
                <w:w w:val="30"/>
                <w:shd w:val="solid" w:color="000000" w:fill="000000"/>
                <w:fitText w:val="133" w:id="-762125304"/>
                <w14:textFill>
                  <w14:solidFill>
                    <w14:srgbClr w14:val="000000">
                      <w14:alpha w14:val="100000"/>
                    </w14:srgbClr>
                  </w14:solidFill>
                </w14:textFill>
              </w:rPr>
              <w:t xml:space="preserve">　</w:t>
            </w:r>
            <w:r w:rsidR="00A302ED">
              <w:rPr>
                <w:vertAlign w:val="superscript"/>
              </w:rPr>
              <w:t>5</w:t>
            </w:r>
          </w:p>
        </w:tc>
        <w:tc>
          <w:tcPr>
            <w:tcW w:w="585" w:type="pct"/>
            <w:shd w:val="clear" w:color="auto" w:fill="auto"/>
          </w:tcPr>
          <w:p w14:paraId="05F77AE4" w14:textId="535D4EB4" w:rsidR="00323D5C" w:rsidRPr="00A302ED" w:rsidRDefault="00323D5C" w:rsidP="00C60EF3">
            <w:pPr>
              <w:pStyle w:val="TableText"/>
              <w:jc w:val="center"/>
              <w:rPr>
                <w:vertAlign w:val="superscript"/>
              </w:rPr>
            </w:pPr>
            <w:r w:rsidRPr="0080306A">
              <w:t>$</w:t>
            </w:r>
            <w:r w:rsidR="00680813" w:rsidRPr="00BA22F7">
              <w:rPr>
                <w:rFonts w:hint="eastAsia"/>
                <w:color w:val="000000"/>
                <w:w w:val="30"/>
                <w:shd w:val="solid" w:color="000000" w:fill="000000"/>
                <w:fitText w:val="133" w:id="-762125303"/>
                <w14:textFill>
                  <w14:solidFill>
                    <w14:srgbClr w14:val="000000">
                      <w14:alpha w14:val="100000"/>
                    </w14:srgbClr>
                  </w14:solidFill>
                </w14:textFill>
              </w:rPr>
              <w:t xml:space="preserve">　</w:t>
            </w:r>
            <w:r w:rsidR="00680813" w:rsidRPr="00BA22F7">
              <w:rPr>
                <w:color w:val="000000"/>
                <w:w w:val="30"/>
                <w:shd w:val="solid" w:color="000000" w:fill="000000"/>
                <w:fitText w:val="133" w:id="-762125303"/>
                <w14:textFill>
                  <w14:solidFill>
                    <w14:srgbClr w14:val="000000">
                      <w14:alpha w14:val="100000"/>
                    </w14:srgbClr>
                  </w14:solidFill>
                </w14:textFill>
              </w:rPr>
              <w:t>|</w:t>
            </w:r>
            <w:r w:rsidR="00680813" w:rsidRPr="00BA22F7">
              <w:rPr>
                <w:rFonts w:hint="eastAsia"/>
                <w:color w:val="000000"/>
                <w:w w:val="30"/>
                <w:shd w:val="solid" w:color="000000" w:fill="000000"/>
                <w:fitText w:val="133" w:id="-762125303"/>
                <w14:textFill>
                  <w14:solidFill>
                    <w14:srgbClr w14:val="000000">
                      <w14:alpha w14:val="100000"/>
                    </w14:srgbClr>
                  </w14:solidFill>
                </w14:textFill>
              </w:rPr>
              <w:t xml:space="preserve">　</w:t>
            </w:r>
            <w:r w:rsidR="00A302ED">
              <w:rPr>
                <w:vertAlign w:val="superscript"/>
              </w:rPr>
              <w:t>5</w:t>
            </w:r>
          </w:p>
        </w:tc>
        <w:tc>
          <w:tcPr>
            <w:tcW w:w="585" w:type="pct"/>
            <w:shd w:val="clear" w:color="auto" w:fill="auto"/>
          </w:tcPr>
          <w:p w14:paraId="023229B7" w14:textId="232FCF30" w:rsidR="00323D5C" w:rsidRPr="00A302ED" w:rsidRDefault="00323D5C" w:rsidP="00C60EF3">
            <w:pPr>
              <w:pStyle w:val="TableText"/>
              <w:jc w:val="center"/>
              <w:rPr>
                <w:vertAlign w:val="superscript"/>
              </w:rPr>
            </w:pPr>
            <w:r w:rsidRPr="0080306A">
              <w:t>$</w:t>
            </w:r>
            <w:r w:rsidR="00680813" w:rsidRPr="00BA22F7">
              <w:rPr>
                <w:rFonts w:hint="eastAsia"/>
                <w:color w:val="000000"/>
                <w:w w:val="30"/>
                <w:shd w:val="solid" w:color="000000" w:fill="000000"/>
                <w:fitText w:val="133" w:id="-762125302"/>
                <w14:textFill>
                  <w14:solidFill>
                    <w14:srgbClr w14:val="000000">
                      <w14:alpha w14:val="100000"/>
                    </w14:srgbClr>
                  </w14:solidFill>
                </w14:textFill>
              </w:rPr>
              <w:t xml:space="preserve">　</w:t>
            </w:r>
            <w:r w:rsidR="00680813" w:rsidRPr="00BA22F7">
              <w:rPr>
                <w:color w:val="000000"/>
                <w:w w:val="30"/>
                <w:shd w:val="solid" w:color="000000" w:fill="000000"/>
                <w:fitText w:val="133" w:id="-762125302"/>
                <w14:textFill>
                  <w14:solidFill>
                    <w14:srgbClr w14:val="000000">
                      <w14:alpha w14:val="100000"/>
                    </w14:srgbClr>
                  </w14:solidFill>
                </w14:textFill>
              </w:rPr>
              <w:t>|</w:t>
            </w:r>
            <w:r w:rsidR="00680813" w:rsidRPr="00BA22F7">
              <w:rPr>
                <w:rFonts w:hint="eastAsia"/>
                <w:color w:val="000000"/>
                <w:w w:val="30"/>
                <w:shd w:val="solid" w:color="000000" w:fill="000000"/>
                <w:fitText w:val="133" w:id="-762125302"/>
                <w14:textFill>
                  <w14:solidFill>
                    <w14:srgbClr w14:val="000000">
                      <w14:alpha w14:val="100000"/>
                    </w14:srgbClr>
                  </w14:solidFill>
                </w14:textFill>
              </w:rPr>
              <w:t xml:space="preserve">　</w:t>
            </w:r>
            <w:r w:rsidR="00A302ED">
              <w:rPr>
                <w:vertAlign w:val="superscript"/>
              </w:rPr>
              <w:t>5</w:t>
            </w:r>
          </w:p>
        </w:tc>
        <w:tc>
          <w:tcPr>
            <w:tcW w:w="585" w:type="pct"/>
          </w:tcPr>
          <w:p w14:paraId="5976FD63" w14:textId="406C8F9F" w:rsidR="00323D5C" w:rsidRPr="00A302ED" w:rsidRDefault="00323D5C" w:rsidP="00C60EF3">
            <w:pPr>
              <w:pStyle w:val="TableText"/>
              <w:jc w:val="center"/>
              <w:rPr>
                <w:vertAlign w:val="superscript"/>
              </w:rPr>
            </w:pPr>
            <w:r w:rsidRPr="0080306A">
              <w:t>$</w:t>
            </w:r>
            <w:r w:rsidR="00680813" w:rsidRPr="00BA22F7">
              <w:rPr>
                <w:rFonts w:hint="eastAsia"/>
                <w:color w:val="000000"/>
                <w:w w:val="30"/>
                <w:shd w:val="solid" w:color="000000" w:fill="000000"/>
                <w:fitText w:val="133" w:id="-762125301"/>
                <w14:textFill>
                  <w14:solidFill>
                    <w14:srgbClr w14:val="000000">
                      <w14:alpha w14:val="100000"/>
                    </w14:srgbClr>
                  </w14:solidFill>
                </w14:textFill>
              </w:rPr>
              <w:t xml:space="preserve">　</w:t>
            </w:r>
            <w:r w:rsidR="00680813" w:rsidRPr="00BA22F7">
              <w:rPr>
                <w:color w:val="000000"/>
                <w:w w:val="30"/>
                <w:shd w:val="solid" w:color="000000" w:fill="000000"/>
                <w:fitText w:val="133" w:id="-762125301"/>
                <w14:textFill>
                  <w14:solidFill>
                    <w14:srgbClr w14:val="000000">
                      <w14:alpha w14:val="100000"/>
                    </w14:srgbClr>
                  </w14:solidFill>
                </w14:textFill>
              </w:rPr>
              <w:t>|</w:t>
            </w:r>
            <w:r w:rsidR="00680813" w:rsidRPr="00BA22F7">
              <w:rPr>
                <w:rFonts w:hint="eastAsia"/>
                <w:color w:val="000000"/>
                <w:w w:val="30"/>
                <w:shd w:val="solid" w:color="000000" w:fill="000000"/>
                <w:fitText w:val="133" w:id="-762125301"/>
                <w14:textFill>
                  <w14:solidFill>
                    <w14:srgbClr w14:val="000000">
                      <w14:alpha w14:val="100000"/>
                    </w14:srgbClr>
                  </w14:solidFill>
                </w14:textFill>
              </w:rPr>
              <w:t xml:space="preserve">　</w:t>
            </w:r>
            <w:r w:rsidR="00A302ED">
              <w:rPr>
                <w:vertAlign w:val="superscript"/>
              </w:rPr>
              <w:t>5</w:t>
            </w:r>
          </w:p>
        </w:tc>
      </w:tr>
      <w:tr w:rsidR="00323D5C" w:rsidRPr="00471739" w14:paraId="7255717E" w14:textId="77777777" w:rsidTr="005F44D6">
        <w:trPr>
          <w:trHeight w:val="20"/>
        </w:trPr>
        <w:tc>
          <w:tcPr>
            <w:tcW w:w="1491" w:type="pct"/>
            <w:shd w:val="clear" w:color="auto" w:fill="auto"/>
            <w:vAlign w:val="center"/>
          </w:tcPr>
          <w:p w14:paraId="6CF3A248" w14:textId="77777777" w:rsidR="00323D5C" w:rsidRPr="00471739" w:rsidRDefault="00323D5C" w:rsidP="00C60EF3">
            <w:pPr>
              <w:pStyle w:val="COMTabletext"/>
            </w:pPr>
            <w:r w:rsidRPr="00471739">
              <w:t>Net cost to PBS/RPBS/MBS</w:t>
            </w:r>
          </w:p>
        </w:tc>
        <w:tc>
          <w:tcPr>
            <w:tcW w:w="584" w:type="pct"/>
            <w:shd w:val="clear" w:color="auto" w:fill="auto"/>
          </w:tcPr>
          <w:p w14:paraId="59A59034" w14:textId="67B6F76C" w:rsidR="00323D5C" w:rsidRPr="002142AC" w:rsidRDefault="00323D5C" w:rsidP="00C60EF3">
            <w:pPr>
              <w:pStyle w:val="TableText"/>
              <w:jc w:val="center"/>
              <w:rPr>
                <w:vertAlign w:val="superscript"/>
              </w:rPr>
            </w:pPr>
            <w:r w:rsidRPr="001A35C9">
              <w:t>$</w:t>
            </w:r>
            <w:r w:rsidR="00680813" w:rsidRPr="00BA22F7">
              <w:rPr>
                <w:rFonts w:hint="eastAsia"/>
                <w:color w:val="000000"/>
                <w:w w:val="30"/>
                <w:shd w:val="solid" w:color="000000" w:fill="000000"/>
                <w:fitText w:val="133" w:id="-762125300"/>
                <w14:textFill>
                  <w14:solidFill>
                    <w14:srgbClr w14:val="000000">
                      <w14:alpha w14:val="100000"/>
                    </w14:srgbClr>
                  </w14:solidFill>
                </w14:textFill>
              </w:rPr>
              <w:t xml:space="preserve">　</w:t>
            </w:r>
            <w:r w:rsidR="00680813" w:rsidRPr="00BA22F7">
              <w:rPr>
                <w:color w:val="000000"/>
                <w:w w:val="30"/>
                <w:shd w:val="solid" w:color="000000" w:fill="000000"/>
                <w:fitText w:val="133" w:id="-762125300"/>
                <w14:textFill>
                  <w14:solidFill>
                    <w14:srgbClr w14:val="000000">
                      <w14:alpha w14:val="100000"/>
                    </w14:srgbClr>
                  </w14:solidFill>
                </w14:textFill>
              </w:rPr>
              <w:t>|</w:t>
            </w:r>
            <w:r w:rsidR="00680813" w:rsidRPr="00BA22F7">
              <w:rPr>
                <w:rFonts w:hint="eastAsia"/>
                <w:color w:val="000000"/>
                <w:w w:val="30"/>
                <w:shd w:val="solid" w:color="000000" w:fill="000000"/>
                <w:fitText w:val="133" w:id="-762125300"/>
                <w14:textFill>
                  <w14:solidFill>
                    <w14:srgbClr w14:val="000000">
                      <w14:alpha w14:val="100000"/>
                    </w14:srgbClr>
                  </w14:solidFill>
                </w14:textFill>
              </w:rPr>
              <w:t xml:space="preserve">　</w:t>
            </w:r>
            <w:r w:rsidR="002142AC">
              <w:rPr>
                <w:vertAlign w:val="superscript"/>
              </w:rPr>
              <w:t>3</w:t>
            </w:r>
          </w:p>
        </w:tc>
        <w:tc>
          <w:tcPr>
            <w:tcW w:w="585" w:type="pct"/>
            <w:shd w:val="clear" w:color="auto" w:fill="auto"/>
          </w:tcPr>
          <w:p w14:paraId="3F99F208" w14:textId="3E5D0135" w:rsidR="00323D5C" w:rsidRPr="00BD7178" w:rsidRDefault="00323D5C" w:rsidP="00C60EF3">
            <w:pPr>
              <w:pStyle w:val="TableText"/>
              <w:jc w:val="center"/>
              <w:rPr>
                <w:vertAlign w:val="superscript"/>
              </w:rPr>
            </w:pPr>
            <w:r w:rsidRPr="001A35C9">
              <w:t>$</w:t>
            </w:r>
            <w:r w:rsidR="00680813" w:rsidRPr="00BA22F7">
              <w:rPr>
                <w:rFonts w:hint="eastAsia"/>
                <w:color w:val="000000"/>
                <w:w w:val="30"/>
                <w:shd w:val="solid" w:color="000000" w:fill="000000"/>
                <w:fitText w:val="134" w:id="-762125299"/>
                <w14:textFill>
                  <w14:solidFill>
                    <w14:srgbClr w14:val="000000">
                      <w14:alpha w14:val="100000"/>
                    </w14:srgbClr>
                  </w14:solidFill>
                </w14:textFill>
              </w:rPr>
              <w:t xml:space="preserve">　</w:t>
            </w:r>
            <w:r w:rsidR="00680813" w:rsidRPr="00BA22F7">
              <w:rPr>
                <w:color w:val="000000"/>
                <w:w w:val="30"/>
                <w:shd w:val="solid" w:color="000000" w:fill="000000"/>
                <w:fitText w:val="134" w:id="-762125299"/>
                <w14:textFill>
                  <w14:solidFill>
                    <w14:srgbClr w14:val="000000">
                      <w14:alpha w14:val="100000"/>
                    </w14:srgbClr>
                  </w14:solidFill>
                </w14:textFill>
              </w:rPr>
              <w:t>|</w:t>
            </w:r>
            <w:r w:rsidR="00680813" w:rsidRPr="00BA22F7">
              <w:rPr>
                <w:rFonts w:hint="eastAsia"/>
                <w:color w:val="000000"/>
                <w:w w:val="30"/>
                <w:shd w:val="solid" w:color="000000" w:fill="000000"/>
                <w:fitText w:val="134" w:id="-762125299"/>
                <w14:textFill>
                  <w14:solidFill>
                    <w14:srgbClr w14:val="000000">
                      <w14:alpha w14:val="100000"/>
                    </w14:srgbClr>
                  </w14:solidFill>
                </w14:textFill>
              </w:rPr>
              <w:t xml:space="preserve">　</w:t>
            </w:r>
            <w:r w:rsidR="00BD7178">
              <w:rPr>
                <w:vertAlign w:val="superscript"/>
              </w:rPr>
              <w:t>4</w:t>
            </w:r>
          </w:p>
        </w:tc>
        <w:tc>
          <w:tcPr>
            <w:tcW w:w="585" w:type="pct"/>
            <w:shd w:val="clear" w:color="auto" w:fill="auto"/>
          </w:tcPr>
          <w:p w14:paraId="0FE70044" w14:textId="53E5C588" w:rsidR="00323D5C" w:rsidRPr="00BD7178" w:rsidRDefault="00323D5C" w:rsidP="00C60EF3">
            <w:pPr>
              <w:pStyle w:val="TableText"/>
              <w:jc w:val="center"/>
              <w:rPr>
                <w:vertAlign w:val="superscript"/>
              </w:rPr>
            </w:pPr>
            <w:r w:rsidRPr="001A35C9">
              <w:t>$</w:t>
            </w:r>
            <w:r w:rsidR="00680813" w:rsidRPr="00BA22F7">
              <w:rPr>
                <w:rFonts w:hint="eastAsia"/>
                <w:color w:val="000000"/>
                <w:w w:val="30"/>
                <w:shd w:val="solid" w:color="000000" w:fill="000000"/>
                <w:fitText w:val="133" w:id="-762125298"/>
                <w14:textFill>
                  <w14:solidFill>
                    <w14:srgbClr w14:val="000000">
                      <w14:alpha w14:val="100000"/>
                    </w14:srgbClr>
                  </w14:solidFill>
                </w14:textFill>
              </w:rPr>
              <w:t xml:space="preserve">　</w:t>
            </w:r>
            <w:r w:rsidR="00680813" w:rsidRPr="00BA22F7">
              <w:rPr>
                <w:color w:val="000000"/>
                <w:w w:val="30"/>
                <w:shd w:val="solid" w:color="000000" w:fill="000000"/>
                <w:fitText w:val="133" w:id="-762125298"/>
                <w14:textFill>
                  <w14:solidFill>
                    <w14:srgbClr w14:val="000000">
                      <w14:alpha w14:val="100000"/>
                    </w14:srgbClr>
                  </w14:solidFill>
                </w14:textFill>
              </w:rPr>
              <w:t>|</w:t>
            </w:r>
            <w:r w:rsidR="00680813" w:rsidRPr="00BA22F7">
              <w:rPr>
                <w:rFonts w:hint="eastAsia"/>
                <w:color w:val="000000"/>
                <w:w w:val="30"/>
                <w:shd w:val="solid" w:color="000000" w:fill="000000"/>
                <w:fitText w:val="133" w:id="-762125298"/>
                <w14:textFill>
                  <w14:solidFill>
                    <w14:srgbClr w14:val="000000">
                      <w14:alpha w14:val="100000"/>
                    </w14:srgbClr>
                  </w14:solidFill>
                </w14:textFill>
              </w:rPr>
              <w:t xml:space="preserve">　</w:t>
            </w:r>
            <w:r w:rsidR="00BD7178">
              <w:rPr>
                <w:vertAlign w:val="superscript"/>
              </w:rPr>
              <w:t>4</w:t>
            </w:r>
          </w:p>
        </w:tc>
        <w:tc>
          <w:tcPr>
            <w:tcW w:w="585" w:type="pct"/>
            <w:shd w:val="clear" w:color="auto" w:fill="auto"/>
          </w:tcPr>
          <w:p w14:paraId="2C01DEA3" w14:textId="515A80B8" w:rsidR="00323D5C" w:rsidRPr="00BD7178" w:rsidRDefault="00323D5C" w:rsidP="00C60EF3">
            <w:pPr>
              <w:pStyle w:val="TableText"/>
              <w:jc w:val="center"/>
              <w:rPr>
                <w:vertAlign w:val="superscript"/>
              </w:rPr>
            </w:pPr>
            <w:r w:rsidRPr="001A35C9">
              <w:t>$</w:t>
            </w:r>
            <w:r w:rsidR="00680813" w:rsidRPr="00BA22F7">
              <w:rPr>
                <w:rFonts w:hint="eastAsia"/>
                <w:color w:val="000000"/>
                <w:w w:val="30"/>
                <w:shd w:val="solid" w:color="000000" w:fill="000000"/>
                <w:fitText w:val="133" w:id="-762125297"/>
                <w14:textFill>
                  <w14:solidFill>
                    <w14:srgbClr w14:val="000000">
                      <w14:alpha w14:val="100000"/>
                    </w14:srgbClr>
                  </w14:solidFill>
                </w14:textFill>
              </w:rPr>
              <w:t xml:space="preserve">　</w:t>
            </w:r>
            <w:r w:rsidR="00680813" w:rsidRPr="00BA22F7">
              <w:rPr>
                <w:color w:val="000000"/>
                <w:w w:val="30"/>
                <w:shd w:val="solid" w:color="000000" w:fill="000000"/>
                <w:fitText w:val="133" w:id="-762125297"/>
                <w14:textFill>
                  <w14:solidFill>
                    <w14:srgbClr w14:val="000000">
                      <w14:alpha w14:val="100000"/>
                    </w14:srgbClr>
                  </w14:solidFill>
                </w14:textFill>
              </w:rPr>
              <w:t>|</w:t>
            </w:r>
            <w:r w:rsidR="00680813" w:rsidRPr="00BA22F7">
              <w:rPr>
                <w:rFonts w:hint="eastAsia"/>
                <w:color w:val="000000"/>
                <w:w w:val="30"/>
                <w:shd w:val="solid" w:color="000000" w:fill="000000"/>
                <w:fitText w:val="133" w:id="-762125297"/>
                <w14:textFill>
                  <w14:solidFill>
                    <w14:srgbClr w14:val="000000">
                      <w14:alpha w14:val="100000"/>
                    </w14:srgbClr>
                  </w14:solidFill>
                </w14:textFill>
              </w:rPr>
              <w:t xml:space="preserve">　</w:t>
            </w:r>
            <w:r w:rsidR="00BD7178">
              <w:rPr>
                <w:vertAlign w:val="superscript"/>
              </w:rPr>
              <w:t>4</w:t>
            </w:r>
          </w:p>
        </w:tc>
        <w:tc>
          <w:tcPr>
            <w:tcW w:w="585" w:type="pct"/>
            <w:shd w:val="clear" w:color="auto" w:fill="auto"/>
          </w:tcPr>
          <w:p w14:paraId="5EC6D3F4" w14:textId="50A8D14B" w:rsidR="00323D5C" w:rsidRPr="00BD7178" w:rsidRDefault="00323D5C" w:rsidP="00C60EF3">
            <w:pPr>
              <w:pStyle w:val="TableText"/>
              <w:jc w:val="center"/>
              <w:rPr>
                <w:vertAlign w:val="superscript"/>
              </w:rPr>
            </w:pPr>
            <w:r w:rsidRPr="001A35C9">
              <w:t>$</w:t>
            </w:r>
            <w:r w:rsidR="00680813" w:rsidRPr="00BA22F7">
              <w:rPr>
                <w:rFonts w:hint="eastAsia"/>
                <w:color w:val="000000"/>
                <w:w w:val="30"/>
                <w:shd w:val="solid" w:color="000000" w:fill="000000"/>
                <w:fitText w:val="133" w:id="-762125296"/>
                <w14:textFill>
                  <w14:solidFill>
                    <w14:srgbClr w14:val="000000">
                      <w14:alpha w14:val="100000"/>
                    </w14:srgbClr>
                  </w14:solidFill>
                </w14:textFill>
              </w:rPr>
              <w:t xml:space="preserve">　</w:t>
            </w:r>
            <w:r w:rsidR="00680813" w:rsidRPr="00BA22F7">
              <w:rPr>
                <w:color w:val="000000"/>
                <w:w w:val="30"/>
                <w:shd w:val="solid" w:color="000000" w:fill="000000"/>
                <w:fitText w:val="133" w:id="-762125296"/>
                <w14:textFill>
                  <w14:solidFill>
                    <w14:srgbClr w14:val="000000">
                      <w14:alpha w14:val="100000"/>
                    </w14:srgbClr>
                  </w14:solidFill>
                </w14:textFill>
              </w:rPr>
              <w:t>|</w:t>
            </w:r>
            <w:r w:rsidR="00680813" w:rsidRPr="00BA22F7">
              <w:rPr>
                <w:rFonts w:hint="eastAsia"/>
                <w:color w:val="000000"/>
                <w:w w:val="30"/>
                <w:shd w:val="solid" w:color="000000" w:fill="000000"/>
                <w:fitText w:val="133" w:id="-762125296"/>
                <w14:textFill>
                  <w14:solidFill>
                    <w14:srgbClr w14:val="000000">
                      <w14:alpha w14:val="100000"/>
                    </w14:srgbClr>
                  </w14:solidFill>
                </w14:textFill>
              </w:rPr>
              <w:t xml:space="preserve">　</w:t>
            </w:r>
            <w:r w:rsidR="00BD7178">
              <w:rPr>
                <w:vertAlign w:val="superscript"/>
              </w:rPr>
              <w:t>4</w:t>
            </w:r>
          </w:p>
        </w:tc>
        <w:tc>
          <w:tcPr>
            <w:tcW w:w="585" w:type="pct"/>
          </w:tcPr>
          <w:p w14:paraId="0CBE0F16" w14:textId="50B3CF9B" w:rsidR="00323D5C" w:rsidRPr="00BD7178" w:rsidRDefault="00323D5C" w:rsidP="00C60EF3">
            <w:pPr>
              <w:pStyle w:val="TableText"/>
              <w:jc w:val="center"/>
              <w:rPr>
                <w:vertAlign w:val="superscript"/>
              </w:rPr>
            </w:pPr>
            <w:r w:rsidRPr="001A35C9">
              <w:t>$</w:t>
            </w:r>
            <w:r w:rsidR="00680813" w:rsidRPr="00BA22F7">
              <w:rPr>
                <w:rFonts w:hint="eastAsia"/>
                <w:color w:val="000000"/>
                <w:w w:val="30"/>
                <w:shd w:val="solid" w:color="000000" w:fill="000000"/>
                <w:fitText w:val="133" w:id="-762125312"/>
                <w14:textFill>
                  <w14:solidFill>
                    <w14:srgbClr w14:val="000000">
                      <w14:alpha w14:val="100000"/>
                    </w14:srgbClr>
                  </w14:solidFill>
                </w14:textFill>
              </w:rPr>
              <w:t xml:space="preserve">　</w:t>
            </w:r>
            <w:r w:rsidR="00680813" w:rsidRPr="00BA22F7">
              <w:rPr>
                <w:color w:val="000000"/>
                <w:w w:val="30"/>
                <w:shd w:val="solid" w:color="000000" w:fill="000000"/>
                <w:fitText w:val="133" w:id="-762125312"/>
                <w14:textFill>
                  <w14:solidFill>
                    <w14:srgbClr w14:val="000000">
                      <w14:alpha w14:val="100000"/>
                    </w14:srgbClr>
                  </w14:solidFill>
                </w14:textFill>
              </w:rPr>
              <w:t>|</w:t>
            </w:r>
            <w:r w:rsidR="00680813" w:rsidRPr="00BA22F7">
              <w:rPr>
                <w:rFonts w:hint="eastAsia"/>
                <w:color w:val="000000"/>
                <w:w w:val="30"/>
                <w:shd w:val="solid" w:color="000000" w:fill="000000"/>
                <w:fitText w:val="133" w:id="-762125312"/>
                <w14:textFill>
                  <w14:solidFill>
                    <w14:srgbClr w14:val="000000">
                      <w14:alpha w14:val="100000"/>
                    </w14:srgbClr>
                  </w14:solidFill>
                </w14:textFill>
              </w:rPr>
              <w:t xml:space="preserve">　</w:t>
            </w:r>
            <w:r w:rsidR="00BD7178">
              <w:rPr>
                <w:vertAlign w:val="superscript"/>
              </w:rPr>
              <w:t>4</w:t>
            </w:r>
          </w:p>
        </w:tc>
      </w:tr>
      <w:tr w:rsidR="00EA3B01" w:rsidRPr="00471739" w14:paraId="3D8E8AA0" w14:textId="77777777" w:rsidTr="005F44D6">
        <w:trPr>
          <w:trHeight w:val="20"/>
        </w:trPr>
        <w:tc>
          <w:tcPr>
            <w:tcW w:w="5000" w:type="pct"/>
            <w:gridSpan w:val="7"/>
            <w:shd w:val="clear" w:color="auto" w:fill="auto"/>
            <w:vAlign w:val="center"/>
          </w:tcPr>
          <w:p w14:paraId="4254780E" w14:textId="0445BA6F" w:rsidR="00EA3B01" w:rsidRPr="000156BD" w:rsidRDefault="00EA3B01" w:rsidP="00EA3B01">
            <w:pPr>
              <w:pStyle w:val="TableText"/>
              <w:rPr>
                <w:b/>
                <w:bCs w:val="0"/>
              </w:rPr>
            </w:pPr>
            <w:r w:rsidRPr="000156BD">
              <w:rPr>
                <w:b/>
                <w:bCs w:val="0"/>
              </w:rPr>
              <w:t xml:space="preserve">Pre-PBAC response </w:t>
            </w:r>
          </w:p>
        </w:tc>
      </w:tr>
      <w:tr w:rsidR="005F44D6" w:rsidRPr="00471739" w14:paraId="555DB2CD" w14:textId="77777777" w:rsidTr="005F44D6">
        <w:trPr>
          <w:trHeight w:val="20"/>
        </w:trPr>
        <w:tc>
          <w:tcPr>
            <w:tcW w:w="1491" w:type="pct"/>
            <w:shd w:val="clear" w:color="auto" w:fill="auto"/>
            <w:vAlign w:val="center"/>
          </w:tcPr>
          <w:p w14:paraId="52ECAEC8" w14:textId="422F788C" w:rsidR="005F44D6" w:rsidRPr="00471739" w:rsidRDefault="005F44D6" w:rsidP="005F44D6">
            <w:pPr>
              <w:pStyle w:val="COMTabletext"/>
            </w:pPr>
            <w:r>
              <w:t xml:space="preserve">Initiating patients treated with epcoritamab </w:t>
            </w:r>
          </w:p>
        </w:tc>
        <w:tc>
          <w:tcPr>
            <w:tcW w:w="584" w:type="pct"/>
            <w:shd w:val="clear" w:color="auto" w:fill="auto"/>
          </w:tcPr>
          <w:p w14:paraId="5CFA1681" w14:textId="0C57D937" w:rsidR="005F44D6" w:rsidRPr="003B4E84" w:rsidRDefault="005F44D6" w:rsidP="005F44D6">
            <w:pPr>
              <w:pStyle w:val="TableText"/>
              <w:jc w:val="center"/>
              <w:rPr>
                <w:vertAlign w:val="superscript"/>
              </w:rPr>
            </w:pPr>
            <w:r w:rsidRPr="00BA22F7">
              <w:rPr>
                <w:rFonts w:hint="eastAsia"/>
                <w:color w:val="000000"/>
                <w:w w:val="30"/>
                <w:shd w:val="solid" w:color="000000" w:fill="000000"/>
                <w:fitText w:val="133" w:id="-762125311"/>
                <w14:textFill>
                  <w14:solidFill>
                    <w14:srgbClr w14:val="000000">
                      <w14:alpha w14:val="100000"/>
                    </w14:srgbClr>
                  </w14:solidFill>
                </w14:textFill>
              </w:rPr>
              <w:t xml:space="preserve">　</w:t>
            </w:r>
            <w:r w:rsidRPr="00BA22F7">
              <w:rPr>
                <w:color w:val="000000"/>
                <w:w w:val="30"/>
                <w:shd w:val="solid" w:color="000000" w:fill="000000"/>
                <w:fitText w:val="133" w:id="-762125311"/>
                <w14:textFill>
                  <w14:solidFill>
                    <w14:srgbClr w14:val="000000">
                      <w14:alpha w14:val="100000"/>
                    </w14:srgbClr>
                  </w14:solidFill>
                </w14:textFill>
              </w:rPr>
              <w:t>|</w:t>
            </w:r>
            <w:r w:rsidRPr="00BA22F7">
              <w:rPr>
                <w:rFonts w:hint="eastAsia"/>
                <w:color w:val="000000"/>
                <w:w w:val="30"/>
                <w:shd w:val="solid" w:color="000000" w:fill="000000"/>
                <w:fitText w:val="133" w:id="-762125311"/>
                <w14:textFill>
                  <w14:solidFill>
                    <w14:srgbClr w14:val="000000">
                      <w14:alpha w14:val="100000"/>
                    </w14:srgbClr>
                  </w14:solidFill>
                </w14:textFill>
              </w:rPr>
              <w:t xml:space="preserve">　</w:t>
            </w:r>
            <w:r>
              <w:t xml:space="preserve"> </w:t>
            </w:r>
            <w:r>
              <w:rPr>
                <w:vertAlign w:val="superscript"/>
              </w:rPr>
              <w:t>1a</w:t>
            </w:r>
          </w:p>
        </w:tc>
        <w:tc>
          <w:tcPr>
            <w:tcW w:w="585" w:type="pct"/>
            <w:shd w:val="clear" w:color="auto" w:fill="auto"/>
          </w:tcPr>
          <w:p w14:paraId="013E49A1" w14:textId="0F98F217" w:rsidR="005F44D6" w:rsidRPr="00172F68" w:rsidRDefault="005F44D6" w:rsidP="005F44D6">
            <w:pPr>
              <w:pStyle w:val="TableText"/>
              <w:jc w:val="center"/>
              <w:rPr>
                <w:highlight w:val="darkGray"/>
                <w:vertAlign w:val="superscript"/>
              </w:rPr>
            </w:pPr>
            <w:r w:rsidRPr="00BA22F7">
              <w:rPr>
                <w:rFonts w:hint="eastAsia"/>
                <w:color w:val="000000"/>
                <w:w w:val="30"/>
                <w:shd w:val="solid" w:color="000000" w:fill="000000"/>
                <w:fitText w:val="133" w:id="-762125311"/>
                <w14:textFill>
                  <w14:solidFill>
                    <w14:srgbClr w14:val="000000">
                      <w14:alpha w14:val="100000"/>
                    </w14:srgbClr>
                  </w14:solidFill>
                </w14:textFill>
              </w:rPr>
              <w:t xml:space="preserve">　</w:t>
            </w:r>
            <w:r w:rsidRPr="00BA22F7">
              <w:rPr>
                <w:color w:val="000000"/>
                <w:w w:val="30"/>
                <w:shd w:val="solid" w:color="000000" w:fill="000000"/>
                <w:fitText w:val="133" w:id="-762125311"/>
                <w14:textFill>
                  <w14:solidFill>
                    <w14:srgbClr w14:val="000000">
                      <w14:alpha w14:val="100000"/>
                    </w14:srgbClr>
                  </w14:solidFill>
                </w14:textFill>
              </w:rPr>
              <w:t>|</w:t>
            </w:r>
            <w:r w:rsidRPr="00BA22F7">
              <w:rPr>
                <w:rFonts w:hint="eastAsia"/>
                <w:color w:val="000000"/>
                <w:w w:val="30"/>
                <w:shd w:val="solid" w:color="000000" w:fill="000000"/>
                <w:fitText w:val="133" w:id="-762125311"/>
                <w14:textFill>
                  <w14:solidFill>
                    <w14:srgbClr w14:val="000000">
                      <w14:alpha w14:val="100000"/>
                    </w14:srgbClr>
                  </w14:solidFill>
                </w14:textFill>
              </w:rPr>
              <w:t xml:space="preserve">　</w:t>
            </w:r>
            <w:r>
              <w:t xml:space="preserve"> </w:t>
            </w:r>
            <w:r>
              <w:rPr>
                <w:vertAlign w:val="superscript"/>
              </w:rPr>
              <w:t>1</w:t>
            </w:r>
          </w:p>
        </w:tc>
        <w:tc>
          <w:tcPr>
            <w:tcW w:w="585" w:type="pct"/>
            <w:shd w:val="clear" w:color="auto" w:fill="auto"/>
          </w:tcPr>
          <w:p w14:paraId="4D9B5524" w14:textId="0AFCA06F" w:rsidR="005F44D6" w:rsidRPr="00172F68" w:rsidRDefault="005F44D6" w:rsidP="005F44D6">
            <w:pPr>
              <w:pStyle w:val="TableText"/>
              <w:jc w:val="center"/>
              <w:rPr>
                <w:highlight w:val="darkGray"/>
                <w:vertAlign w:val="superscript"/>
              </w:rPr>
            </w:pPr>
            <w:r w:rsidRPr="00853138">
              <w:rPr>
                <w:rFonts w:hint="eastAsia"/>
                <w:color w:val="000000"/>
                <w:w w:val="30"/>
                <w:shd w:val="solid" w:color="000000" w:fill="000000"/>
                <w14:textFill>
                  <w14:solidFill>
                    <w14:srgbClr w14:val="000000">
                      <w14:alpha w14:val="100000"/>
                    </w14:srgbClr>
                  </w14:solidFill>
                </w14:textFill>
              </w:rPr>
              <w:t xml:space="preserve">　</w:t>
            </w:r>
            <w:r w:rsidRPr="00853138">
              <w:rPr>
                <w:color w:val="000000"/>
                <w:w w:val="30"/>
                <w:shd w:val="solid" w:color="000000" w:fill="000000"/>
                <w14:textFill>
                  <w14:solidFill>
                    <w14:srgbClr w14:val="000000">
                      <w14:alpha w14:val="100000"/>
                    </w14:srgbClr>
                  </w14:solidFill>
                </w14:textFill>
              </w:rPr>
              <w:t>|</w:t>
            </w:r>
            <w:r w:rsidRPr="00853138">
              <w:rPr>
                <w:rFonts w:hint="eastAsia"/>
                <w:color w:val="000000"/>
                <w:w w:val="30"/>
                <w:shd w:val="solid" w:color="000000" w:fill="000000"/>
                <w14:textFill>
                  <w14:solidFill>
                    <w14:srgbClr w14:val="000000">
                      <w14:alpha w14:val="100000"/>
                    </w14:srgbClr>
                  </w14:solidFill>
                </w14:textFill>
              </w:rPr>
              <w:t xml:space="preserve">　</w:t>
            </w:r>
            <w:r w:rsidRPr="00853138">
              <w:t xml:space="preserve"> </w:t>
            </w:r>
            <w:r w:rsidRPr="00853138">
              <w:rPr>
                <w:vertAlign w:val="superscript"/>
              </w:rPr>
              <w:t>1</w:t>
            </w:r>
          </w:p>
        </w:tc>
        <w:tc>
          <w:tcPr>
            <w:tcW w:w="585" w:type="pct"/>
            <w:shd w:val="clear" w:color="auto" w:fill="auto"/>
          </w:tcPr>
          <w:p w14:paraId="5B1E33FF" w14:textId="18A37188" w:rsidR="005F44D6" w:rsidRPr="00172F68" w:rsidRDefault="005F44D6" w:rsidP="005F44D6">
            <w:pPr>
              <w:pStyle w:val="TableText"/>
              <w:jc w:val="center"/>
              <w:rPr>
                <w:highlight w:val="darkGray"/>
                <w:vertAlign w:val="superscript"/>
              </w:rPr>
            </w:pPr>
            <w:r w:rsidRPr="00853138">
              <w:rPr>
                <w:rFonts w:hint="eastAsia"/>
                <w:color w:val="000000"/>
                <w:w w:val="30"/>
                <w:shd w:val="solid" w:color="000000" w:fill="000000"/>
                <w14:textFill>
                  <w14:solidFill>
                    <w14:srgbClr w14:val="000000">
                      <w14:alpha w14:val="100000"/>
                    </w14:srgbClr>
                  </w14:solidFill>
                </w14:textFill>
              </w:rPr>
              <w:t xml:space="preserve">　</w:t>
            </w:r>
            <w:r w:rsidRPr="00853138">
              <w:rPr>
                <w:color w:val="000000"/>
                <w:w w:val="30"/>
                <w:shd w:val="solid" w:color="000000" w:fill="000000"/>
                <w14:textFill>
                  <w14:solidFill>
                    <w14:srgbClr w14:val="000000">
                      <w14:alpha w14:val="100000"/>
                    </w14:srgbClr>
                  </w14:solidFill>
                </w14:textFill>
              </w:rPr>
              <w:t>|</w:t>
            </w:r>
            <w:r w:rsidRPr="00853138">
              <w:rPr>
                <w:rFonts w:hint="eastAsia"/>
                <w:color w:val="000000"/>
                <w:w w:val="30"/>
                <w:shd w:val="solid" w:color="000000" w:fill="000000"/>
                <w14:textFill>
                  <w14:solidFill>
                    <w14:srgbClr w14:val="000000">
                      <w14:alpha w14:val="100000"/>
                    </w14:srgbClr>
                  </w14:solidFill>
                </w14:textFill>
              </w:rPr>
              <w:t xml:space="preserve">　</w:t>
            </w:r>
            <w:r w:rsidRPr="00853138">
              <w:t xml:space="preserve"> </w:t>
            </w:r>
            <w:r w:rsidRPr="00853138">
              <w:rPr>
                <w:vertAlign w:val="superscript"/>
              </w:rPr>
              <w:t>1</w:t>
            </w:r>
          </w:p>
        </w:tc>
        <w:tc>
          <w:tcPr>
            <w:tcW w:w="585" w:type="pct"/>
            <w:shd w:val="clear" w:color="auto" w:fill="auto"/>
          </w:tcPr>
          <w:p w14:paraId="30BDB4D9" w14:textId="51473284" w:rsidR="005F44D6" w:rsidRPr="00172F68" w:rsidRDefault="005F44D6" w:rsidP="005F44D6">
            <w:pPr>
              <w:pStyle w:val="TableText"/>
              <w:jc w:val="center"/>
              <w:rPr>
                <w:highlight w:val="darkGray"/>
                <w:vertAlign w:val="superscript"/>
              </w:rPr>
            </w:pPr>
            <w:r w:rsidRPr="00853138">
              <w:rPr>
                <w:rFonts w:hint="eastAsia"/>
                <w:color w:val="000000"/>
                <w:w w:val="30"/>
                <w:shd w:val="solid" w:color="000000" w:fill="000000"/>
                <w14:textFill>
                  <w14:solidFill>
                    <w14:srgbClr w14:val="000000">
                      <w14:alpha w14:val="100000"/>
                    </w14:srgbClr>
                  </w14:solidFill>
                </w14:textFill>
              </w:rPr>
              <w:t xml:space="preserve">　</w:t>
            </w:r>
            <w:r w:rsidRPr="00853138">
              <w:rPr>
                <w:color w:val="000000"/>
                <w:w w:val="30"/>
                <w:shd w:val="solid" w:color="000000" w:fill="000000"/>
                <w14:textFill>
                  <w14:solidFill>
                    <w14:srgbClr w14:val="000000">
                      <w14:alpha w14:val="100000"/>
                    </w14:srgbClr>
                  </w14:solidFill>
                </w14:textFill>
              </w:rPr>
              <w:t>|</w:t>
            </w:r>
            <w:r w:rsidRPr="00853138">
              <w:rPr>
                <w:rFonts w:hint="eastAsia"/>
                <w:color w:val="000000"/>
                <w:w w:val="30"/>
                <w:shd w:val="solid" w:color="000000" w:fill="000000"/>
                <w14:textFill>
                  <w14:solidFill>
                    <w14:srgbClr w14:val="000000">
                      <w14:alpha w14:val="100000"/>
                    </w14:srgbClr>
                  </w14:solidFill>
                </w14:textFill>
              </w:rPr>
              <w:t xml:space="preserve">　</w:t>
            </w:r>
            <w:r w:rsidRPr="00853138">
              <w:t xml:space="preserve"> </w:t>
            </w:r>
            <w:r w:rsidRPr="00853138">
              <w:rPr>
                <w:vertAlign w:val="superscript"/>
              </w:rPr>
              <w:t>1</w:t>
            </w:r>
          </w:p>
        </w:tc>
        <w:tc>
          <w:tcPr>
            <w:tcW w:w="585" w:type="pct"/>
            <w:shd w:val="clear" w:color="auto" w:fill="auto"/>
          </w:tcPr>
          <w:p w14:paraId="78CFC24B" w14:textId="3369D010" w:rsidR="005F44D6" w:rsidRPr="00172F68" w:rsidRDefault="005F44D6" w:rsidP="005F44D6">
            <w:pPr>
              <w:pStyle w:val="TableText"/>
              <w:jc w:val="center"/>
              <w:rPr>
                <w:highlight w:val="darkGray"/>
                <w:vertAlign w:val="superscript"/>
              </w:rPr>
            </w:pPr>
            <w:r w:rsidRPr="00853138">
              <w:rPr>
                <w:rFonts w:hint="eastAsia"/>
                <w:color w:val="000000"/>
                <w:w w:val="30"/>
                <w:shd w:val="solid" w:color="000000" w:fill="000000"/>
                <w14:textFill>
                  <w14:solidFill>
                    <w14:srgbClr w14:val="000000">
                      <w14:alpha w14:val="100000"/>
                    </w14:srgbClr>
                  </w14:solidFill>
                </w14:textFill>
              </w:rPr>
              <w:t xml:space="preserve">　</w:t>
            </w:r>
            <w:r w:rsidRPr="00853138">
              <w:rPr>
                <w:color w:val="000000"/>
                <w:w w:val="30"/>
                <w:shd w:val="solid" w:color="000000" w:fill="000000"/>
                <w14:textFill>
                  <w14:solidFill>
                    <w14:srgbClr w14:val="000000">
                      <w14:alpha w14:val="100000"/>
                    </w14:srgbClr>
                  </w14:solidFill>
                </w14:textFill>
              </w:rPr>
              <w:t>|</w:t>
            </w:r>
            <w:r w:rsidRPr="00853138">
              <w:rPr>
                <w:rFonts w:hint="eastAsia"/>
                <w:color w:val="000000"/>
                <w:w w:val="30"/>
                <w:shd w:val="solid" w:color="000000" w:fill="000000"/>
                <w14:textFill>
                  <w14:solidFill>
                    <w14:srgbClr w14:val="000000">
                      <w14:alpha w14:val="100000"/>
                    </w14:srgbClr>
                  </w14:solidFill>
                </w14:textFill>
              </w:rPr>
              <w:t xml:space="preserve">　</w:t>
            </w:r>
            <w:r w:rsidRPr="00853138">
              <w:t xml:space="preserve"> </w:t>
            </w:r>
            <w:r w:rsidRPr="00853138">
              <w:rPr>
                <w:vertAlign w:val="superscript"/>
              </w:rPr>
              <w:t>1</w:t>
            </w:r>
          </w:p>
        </w:tc>
      </w:tr>
      <w:tr w:rsidR="00270745" w:rsidRPr="00471739" w14:paraId="40C54EFF" w14:textId="77777777" w:rsidTr="005F44D6">
        <w:trPr>
          <w:trHeight w:val="20"/>
        </w:trPr>
        <w:tc>
          <w:tcPr>
            <w:tcW w:w="1491" w:type="pct"/>
            <w:shd w:val="clear" w:color="auto" w:fill="auto"/>
            <w:vAlign w:val="center"/>
          </w:tcPr>
          <w:p w14:paraId="4FD514E0" w14:textId="315F0F20" w:rsidR="00270745" w:rsidRPr="00270745" w:rsidRDefault="00270745" w:rsidP="00270745">
            <w:pPr>
              <w:pStyle w:val="COMTabletext"/>
              <w:rPr>
                <w:vertAlign w:val="superscript"/>
              </w:rPr>
            </w:pPr>
            <w:r>
              <w:t xml:space="preserve">Net cost to PBS/RPBS </w:t>
            </w:r>
            <w:r>
              <w:rPr>
                <w:vertAlign w:val="superscript"/>
              </w:rPr>
              <w:t>b</w:t>
            </w:r>
          </w:p>
        </w:tc>
        <w:tc>
          <w:tcPr>
            <w:tcW w:w="584" w:type="pct"/>
            <w:shd w:val="clear" w:color="auto" w:fill="auto"/>
          </w:tcPr>
          <w:p w14:paraId="3C8EA480" w14:textId="0B87D325" w:rsidR="00270745" w:rsidRPr="00BD7178" w:rsidRDefault="00270745" w:rsidP="00270745">
            <w:pPr>
              <w:pStyle w:val="TableText"/>
              <w:jc w:val="center"/>
              <w:rPr>
                <w:vertAlign w:val="superscript"/>
              </w:rPr>
            </w:pPr>
            <w:r w:rsidRPr="008A64A7">
              <w:t>$</w:t>
            </w:r>
            <w:r w:rsidR="00680813" w:rsidRPr="00BA22F7">
              <w:rPr>
                <w:rFonts w:hint="eastAsia"/>
                <w:color w:val="000000"/>
                <w:w w:val="30"/>
                <w:shd w:val="solid" w:color="000000" w:fill="000000"/>
                <w:fitText w:val="133" w:id="-762125305"/>
                <w14:textFill>
                  <w14:solidFill>
                    <w14:srgbClr w14:val="000000">
                      <w14:alpha w14:val="100000"/>
                    </w14:srgbClr>
                  </w14:solidFill>
                </w14:textFill>
              </w:rPr>
              <w:t xml:space="preserve">　</w:t>
            </w:r>
            <w:r w:rsidR="00680813" w:rsidRPr="00BA22F7">
              <w:rPr>
                <w:color w:val="000000"/>
                <w:w w:val="30"/>
                <w:shd w:val="solid" w:color="000000" w:fill="000000"/>
                <w:fitText w:val="133" w:id="-762125305"/>
                <w14:textFill>
                  <w14:solidFill>
                    <w14:srgbClr w14:val="000000">
                      <w14:alpha w14:val="100000"/>
                    </w14:srgbClr>
                  </w14:solidFill>
                </w14:textFill>
              </w:rPr>
              <w:t>|</w:t>
            </w:r>
            <w:r w:rsidR="00680813" w:rsidRPr="00BA22F7">
              <w:rPr>
                <w:rFonts w:hint="eastAsia"/>
                <w:color w:val="000000"/>
                <w:w w:val="30"/>
                <w:shd w:val="solid" w:color="000000" w:fill="000000"/>
                <w:fitText w:val="133" w:id="-762125305"/>
                <w14:textFill>
                  <w14:solidFill>
                    <w14:srgbClr w14:val="000000">
                      <w14:alpha w14:val="100000"/>
                    </w14:srgbClr>
                  </w14:solidFill>
                </w14:textFill>
              </w:rPr>
              <w:t xml:space="preserve">　</w:t>
            </w:r>
            <w:r w:rsidR="00BD7178">
              <w:rPr>
                <w:vertAlign w:val="superscript"/>
              </w:rPr>
              <w:t>4</w:t>
            </w:r>
          </w:p>
        </w:tc>
        <w:tc>
          <w:tcPr>
            <w:tcW w:w="585" w:type="pct"/>
            <w:shd w:val="clear" w:color="auto" w:fill="auto"/>
          </w:tcPr>
          <w:p w14:paraId="4749A09C" w14:textId="3A1CAD1D" w:rsidR="00270745" w:rsidRPr="00BD7178" w:rsidRDefault="00270745" w:rsidP="00270745">
            <w:pPr>
              <w:pStyle w:val="TableText"/>
              <w:jc w:val="center"/>
              <w:rPr>
                <w:vertAlign w:val="superscript"/>
              </w:rPr>
            </w:pPr>
            <w:r w:rsidRPr="008A64A7">
              <w:t>$</w:t>
            </w:r>
            <w:r w:rsidR="00680813" w:rsidRPr="00BA22F7">
              <w:rPr>
                <w:rFonts w:hint="eastAsia"/>
                <w:color w:val="000000"/>
                <w:w w:val="30"/>
                <w:shd w:val="solid" w:color="000000" w:fill="000000"/>
                <w:fitText w:val="134" w:id="-762125304"/>
                <w14:textFill>
                  <w14:solidFill>
                    <w14:srgbClr w14:val="000000">
                      <w14:alpha w14:val="100000"/>
                    </w14:srgbClr>
                  </w14:solidFill>
                </w14:textFill>
              </w:rPr>
              <w:t xml:space="preserve">　</w:t>
            </w:r>
            <w:r w:rsidR="00680813" w:rsidRPr="00BA22F7">
              <w:rPr>
                <w:color w:val="000000"/>
                <w:w w:val="30"/>
                <w:shd w:val="solid" w:color="000000" w:fill="000000"/>
                <w:fitText w:val="134" w:id="-762125304"/>
                <w14:textFill>
                  <w14:solidFill>
                    <w14:srgbClr w14:val="000000">
                      <w14:alpha w14:val="100000"/>
                    </w14:srgbClr>
                  </w14:solidFill>
                </w14:textFill>
              </w:rPr>
              <w:t>|</w:t>
            </w:r>
            <w:r w:rsidR="00680813" w:rsidRPr="00BA22F7">
              <w:rPr>
                <w:rFonts w:hint="eastAsia"/>
                <w:color w:val="000000"/>
                <w:w w:val="30"/>
                <w:shd w:val="solid" w:color="000000" w:fill="000000"/>
                <w:fitText w:val="134" w:id="-762125304"/>
                <w14:textFill>
                  <w14:solidFill>
                    <w14:srgbClr w14:val="000000">
                      <w14:alpha w14:val="100000"/>
                    </w14:srgbClr>
                  </w14:solidFill>
                </w14:textFill>
              </w:rPr>
              <w:t xml:space="preserve">　</w:t>
            </w:r>
            <w:r w:rsidR="00BD7178">
              <w:rPr>
                <w:vertAlign w:val="superscript"/>
              </w:rPr>
              <w:t>3</w:t>
            </w:r>
          </w:p>
        </w:tc>
        <w:tc>
          <w:tcPr>
            <w:tcW w:w="585" w:type="pct"/>
            <w:shd w:val="clear" w:color="auto" w:fill="auto"/>
          </w:tcPr>
          <w:p w14:paraId="6EA35FE7" w14:textId="17A3C4F0" w:rsidR="00270745" w:rsidRPr="00BD7178" w:rsidRDefault="00270745" w:rsidP="00270745">
            <w:pPr>
              <w:pStyle w:val="TableText"/>
              <w:jc w:val="center"/>
              <w:rPr>
                <w:vertAlign w:val="superscript"/>
              </w:rPr>
            </w:pPr>
            <w:r w:rsidRPr="008A64A7">
              <w:t>$</w:t>
            </w:r>
            <w:r w:rsidR="00680813" w:rsidRPr="00BA22F7">
              <w:rPr>
                <w:rFonts w:hint="eastAsia"/>
                <w:color w:val="000000"/>
                <w:w w:val="30"/>
                <w:shd w:val="solid" w:color="000000" w:fill="000000"/>
                <w:fitText w:val="133" w:id="-762125303"/>
                <w14:textFill>
                  <w14:solidFill>
                    <w14:srgbClr w14:val="000000">
                      <w14:alpha w14:val="100000"/>
                    </w14:srgbClr>
                  </w14:solidFill>
                </w14:textFill>
              </w:rPr>
              <w:t xml:space="preserve">　</w:t>
            </w:r>
            <w:r w:rsidR="00680813" w:rsidRPr="00BA22F7">
              <w:rPr>
                <w:color w:val="000000"/>
                <w:w w:val="30"/>
                <w:shd w:val="solid" w:color="000000" w:fill="000000"/>
                <w:fitText w:val="133" w:id="-762125303"/>
                <w14:textFill>
                  <w14:solidFill>
                    <w14:srgbClr w14:val="000000">
                      <w14:alpha w14:val="100000"/>
                    </w14:srgbClr>
                  </w14:solidFill>
                </w14:textFill>
              </w:rPr>
              <w:t>|</w:t>
            </w:r>
            <w:r w:rsidR="00680813" w:rsidRPr="00BA22F7">
              <w:rPr>
                <w:rFonts w:hint="eastAsia"/>
                <w:color w:val="000000"/>
                <w:w w:val="30"/>
                <w:shd w:val="solid" w:color="000000" w:fill="000000"/>
                <w:fitText w:val="133" w:id="-762125303"/>
                <w14:textFill>
                  <w14:solidFill>
                    <w14:srgbClr w14:val="000000">
                      <w14:alpha w14:val="100000"/>
                    </w14:srgbClr>
                  </w14:solidFill>
                </w14:textFill>
              </w:rPr>
              <w:t xml:space="preserve">　</w:t>
            </w:r>
            <w:r w:rsidR="00BD7178">
              <w:rPr>
                <w:vertAlign w:val="superscript"/>
              </w:rPr>
              <w:t>4</w:t>
            </w:r>
          </w:p>
        </w:tc>
        <w:tc>
          <w:tcPr>
            <w:tcW w:w="585" w:type="pct"/>
            <w:shd w:val="clear" w:color="auto" w:fill="auto"/>
          </w:tcPr>
          <w:p w14:paraId="0CA31BF4" w14:textId="0307F1E3" w:rsidR="00270745" w:rsidRPr="00BD7178" w:rsidRDefault="00270745" w:rsidP="00270745">
            <w:pPr>
              <w:pStyle w:val="TableText"/>
              <w:jc w:val="center"/>
              <w:rPr>
                <w:vertAlign w:val="superscript"/>
              </w:rPr>
            </w:pPr>
            <w:r w:rsidRPr="008A64A7">
              <w:t>$</w:t>
            </w:r>
            <w:r w:rsidR="00680813" w:rsidRPr="00BA22F7">
              <w:rPr>
                <w:rFonts w:hint="eastAsia"/>
                <w:color w:val="000000"/>
                <w:w w:val="30"/>
                <w:shd w:val="solid" w:color="000000" w:fill="000000"/>
                <w:fitText w:val="133" w:id="-762125302"/>
                <w14:textFill>
                  <w14:solidFill>
                    <w14:srgbClr w14:val="000000">
                      <w14:alpha w14:val="100000"/>
                    </w14:srgbClr>
                  </w14:solidFill>
                </w14:textFill>
              </w:rPr>
              <w:t xml:space="preserve">　</w:t>
            </w:r>
            <w:r w:rsidR="00680813" w:rsidRPr="00BA22F7">
              <w:rPr>
                <w:color w:val="000000"/>
                <w:w w:val="30"/>
                <w:shd w:val="solid" w:color="000000" w:fill="000000"/>
                <w:fitText w:val="133" w:id="-762125302"/>
                <w14:textFill>
                  <w14:solidFill>
                    <w14:srgbClr w14:val="000000">
                      <w14:alpha w14:val="100000"/>
                    </w14:srgbClr>
                  </w14:solidFill>
                </w14:textFill>
              </w:rPr>
              <w:t>|</w:t>
            </w:r>
            <w:r w:rsidR="00680813" w:rsidRPr="00BA22F7">
              <w:rPr>
                <w:rFonts w:hint="eastAsia"/>
                <w:color w:val="000000"/>
                <w:w w:val="30"/>
                <w:shd w:val="solid" w:color="000000" w:fill="000000"/>
                <w:fitText w:val="133" w:id="-762125302"/>
                <w14:textFill>
                  <w14:solidFill>
                    <w14:srgbClr w14:val="000000">
                      <w14:alpha w14:val="100000"/>
                    </w14:srgbClr>
                  </w14:solidFill>
                </w14:textFill>
              </w:rPr>
              <w:t xml:space="preserve">　</w:t>
            </w:r>
            <w:r w:rsidR="00BD7178">
              <w:rPr>
                <w:vertAlign w:val="superscript"/>
              </w:rPr>
              <w:t>4</w:t>
            </w:r>
          </w:p>
        </w:tc>
        <w:tc>
          <w:tcPr>
            <w:tcW w:w="585" w:type="pct"/>
            <w:shd w:val="clear" w:color="auto" w:fill="auto"/>
          </w:tcPr>
          <w:p w14:paraId="68741D01" w14:textId="187F3CC5" w:rsidR="00270745" w:rsidRPr="00BD7178" w:rsidRDefault="00270745" w:rsidP="00270745">
            <w:pPr>
              <w:pStyle w:val="TableText"/>
              <w:jc w:val="center"/>
              <w:rPr>
                <w:vertAlign w:val="superscript"/>
              </w:rPr>
            </w:pPr>
            <w:r w:rsidRPr="008A64A7">
              <w:t>$</w:t>
            </w:r>
            <w:r w:rsidR="00680813" w:rsidRPr="00BA22F7">
              <w:rPr>
                <w:rFonts w:hint="eastAsia"/>
                <w:color w:val="000000"/>
                <w:w w:val="30"/>
                <w:shd w:val="solid" w:color="000000" w:fill="000000"/>
                <w:fitText w:val="133" w:id="-762125301"/>
                <w14:textFill>
                  <w14:solidFill>
                    <w14:srgbClr w14:val="000000">
                      <w14:alpha w14:val="100000"/>
                    </w14:srgbClr>
                  </w14:solidFill>
                </w14:textFill>
              </w:rPr>
              <w:t xml:space="preserve">　</w:t>
            </w:r>
            <w:r w:rsidR="00680813" w:rsidRPr="00BA22F7">
              <w:rPr>
                <w:color w:val="000000"/>
                <w:w w:val="30"/>
                <w:shd w:val="solid" w:color="000000" w:fill="000000"/>
                <w:fitText w:val="133" w:id="-762125301"/>
                <w14:textFill>
                  <w14:solidFill>
                    <w14:srgbClr w14:val="000000">
                      <w14:alpha w14:val="100000"/>
                    </w14:srgbClr>
                  </w14:solidFill>
                </w14:textFill>
              </w:rPr>
              <w:t>|</w:t>
            </w:r>
            <w:r w:rsidR="00680813" w:rsidRPr="00BA22F7">
              <w:rPr>
                <w:rFonts w:hint="eastAsia"/>
                <w:color w:val="000000"/>
                <w:w w:val="30"/>
                <w:shd w:val="solid" w:color="000000" w:fill="000000"/>
                <w:fitText w:val="133" w:id="-762125301"/>
                <w14:textFill>
                  <w14:solidFill>
                    <w14:srgbClr w14:val="000000">
                      <w14:alpha w14:val="100000"/>
                    </w14:srgbClr>
                  </w14:solidFill>
                </w14:textFill>
              </w:rPr>
              <w:t xml:space="preserve">　</w:t>
            </w:r>
            <w:r w:rsidR="00BD7178">
              <w:rPr>
                <w:vertAlign w:val="superscript"/>
              </w:rPr>
              <w:t>4</w:t>
            </w:r>
          </w:p>
        </w:tc>
        <w:tc>
          <w:tcPr>
            <w:tcW w:w="585" w:type="pct"/>
          </w:tcPr>
          <w:p w14:paraId="4989A680" w14:textId="69111E27" w:rsidR="00270745" w:rsidRPr="00BD7178" w:rsidRDefault="00270745" w:rsidP="00270745">
            <w:pPr>
              <w:pStyle w:val="TableText"/>
              <w:jc w:val="center"/>
              <w:rPr>
                <w:vertAlign w:val="superscript"/>
              </w:rPr>
            </w:pPr>
            <w:r w:rsidRPr="008A64A7">
              <w:t>$</w:t>
            </w:r>
            <w:r w:rsidR="00680813" w:rsidRPr="00BA22F7">
              <w:rPr>
                <w:rFonts w:hint="eastAsia"/>
                <w:color w:val="000000"/>
                <w:w w:val="30"/>
                <w:shd w:val="solid" w:color="000000" w:fill="000000"/>
                <w:fitText w:val="133" w:id="-762125300"/>
                <w14:textFill>
                  <w14:solidFill>
                    <w14:srgbClr w14:val="000000">
                      <w14:alpha w14:val="100000"/>
                    </w14:srgbClr>
                  </w14:solidFill>
                </w14:textFill>
              </w:rPr>
              <w:t xml:space="preserve">　</w:t>
            </w:r>
            <w:r w:rsidR="00680813" w:rsidRPr="00BA22F7">
              <w:rPr>
                <w:color w:val="000000"/>
                <w:w w:val="30"/>
                <w:shd w:val="solid" w:color="000000" w:fill="000000"/>
                <w:fitText w:val="133" w:id="-762125300"/>
                <w14:textFill>
                  <w14:solidFill>
                    <w14:srgbClr w14:val="000000">
                      <w14:alpha w14:val="100000"/>
                    </w14:srgbClr>
                  </w14:solidFill>
                </w14:textFill>
              </w:rPr>
              <w:t>|</w:t>
            </w:r>
            <w:r w:rsidR="00680813" w:rsidRPr="00BA22F7">
              <w:rPr>
                <w:rFonts w:hint="eastAsia"/>
                <w:color w:val="000000"/>
                <w:w w:val="30"/>
                <w:shd w:val="solid" w:color="000000" w:fill="000000"/>
                <w:fitText w:val="133" w:id="-762125300"/>
                <w14:textFill>
                  <w14:solidFill>
                    <w14:srgbClr w14:val="000000">
                      <w14:alpha w14:val="100000"/>
                    </w14:srgbClr>
                  </w14:solidFill>
                </w14:textFill>
              </w:rPr>
              <w:t xml:space="preserve">　</w:t>
            </w:r>
            <w:r w:rsidR="00BD7178">
              <w:rPr>
                <w:vertAlign w:val="superscript"/>
              </w:rPr>
              <w:t>4</w:t>
            </w:r>
          </w:p>
        </w:tc>
      </w:tr>
      <w:tr w:rsidR="00270745" w:rsidRPr="00471739" w14:paraId="466E501B" w14:textId="77777777" w:rsidTr="005F44D6">
        <w:trPr>
          <w:trHeight w:val="20"/>
        </w:trPr>
        <w:tc>
          <w:tcPr>
            <w:tcW w:w="1491" w:type="pct"/>
            <w:shd w:val="clear" w:color="auto" w:fill="auto"/>
          </w:tcPr>
          <w:p w14:paraId="6E3200AB" w14:textId="3BD570A0" w:rsidR="00270745" w:rsidRPr="00270745" w:rsidRDefault="00270745" w:rsidP="00270745">
            <w:pPr>
              <w:pStyle w:val="COMTabletext"/>
              <w:rPr>
                <w:vertAlign w:val="superscript"/>
              </w:rPr>
            </w:pPr>
            <w:r w:rsidRPr="003B6AEE">
              <w:t>Net cost to MBS</w:t>
            </w:r>
            <w:r>
              <w:t xml:space="preserve"> </w:t>
            </w:r>
          </w:p>
        </w:tc>
        <w:tc>
          <w:tcPr>
            <w:tcW w:w="584" w:type="pct"/>
            <w:shd w:val="clear" w:color="auto" w:fill="auto"/>
          </w:tcPr>
          <w:p w14:paraId="0F509709" w14:textId="4D893686" w:rsidR="00270745" w:rsidRPr="00A302ED" w:rsidRDefault="00270745" w:rsidP="00270745">
            <w:pPr>
              <w:pStyle w:val="TableText"/>
              <w:jc w:val="center"/>
              <w:rPr>
                <w:vertAlign w:val="superscript"/>
              </w:rPr>
            </w:pPr>
            <w:r w:rsidRPr="008A64A7">
              <w:t>$</w:t>
            </w:r>
            <w:r w:rsidR="00680813" w:rsidRPr="00BA22F7">
              <w:rPr>
                <w:rFonts w:hint="eastAsia"/>
                <w:color w:val="000000"/>
                <w:w w:val="30"/>
                <w:shd w:val="solid" w:color="000000" w:fill="000000"/>
                <w:fitText w:val="133" w:id="-762125299"/>
                <w14:textFill>
                  <w14:solidFill>
                    <w14:srgbClr w14:val="000000">
                      <w14:alpha w14:val="100000"/>
                    </w14:srgbClr>
                  </w14:solidFill>
                </w14:textFill>
              </w:rPr>
              <w:t xml:space="preserve">　</w:t>
            </w:r>
            <w:r w:rsidR="00680813" w:rsidRPr="00BA22F7">
              <w:rPr>
                <w:color w:val="000000"/>
                <w:w w:val="30"/>
                <w:shd w:val="solid" w:color="000000" w:fill="000000"/>
                <w:fitText w:val="133" w:id="-762125299"/>
                <w14:textFill>
                  <w14:solidFill>
                    <w14:srgbClr w14:val="000000">
                      <w14:alpha w14:val="100000"/>
                    </w14:srgbClr>
                  </w14:solidFill>
                </w14:textFill>
              </w:rPr>
              <w:t>|</w:t>
            </w:r>
            <w:r w:rsidR="00680813" w:rsidRPr="00BA22F7">
              <w:rPr>
                <w:rFonts w:hint="eastAsia"/>
                <w:color w:val="000000"/>
                <w:w w:val="30"/>
                <w:shd w:val="solid" w:color="000000" w:fill="000000"/>
                <w:fitText w:val="133" w:id="-762125299"/>
                <w14:textFill>
                  <w14:solidFill>
                    <w14:srgbClr w14:val="000000">
                      <w14:alpha w14:val="100000"/>
                    </w14:srgbClr>
                  </w14:solidFill>
                </w14:textFill>
              </w:rPr>
              <w:t xml:space="preserve">　</w:t>
            </w:r>
            <w:r w:rsidR="00A302ED">
              <w:rPr>
                <w:vertAlign w:val="superscript"/>
              </w:rPr>
              <w:t>5</w:t>
            </w:r>
          </w:p>
        </w:tc>
        <w:tc>
          <w:tcPr>
            <w:tcW w:w="585" w:type="pct"/>
            <w:shd w:val="clear" w:color="auto" w:fill="auto"/>
          </w:tcPr>
          <w:p w14:paraId="21BEF1F0" w14:textId="7523680E" w:rsidR="00270745" w:rsidRPr="00A302ED" w:rsidRDefault="00270745" w:rsidP="00270745">
            <w:pPr>
              <w:pStyle w:val="TableText"/>
              <w:jc w:val="center"/>
              <w:rPr>
                <w:vertAlign w:val="superscript"/>
              </w:rPr>
            </w:pPr>
            <w:r w:rsidRPr="008A64A7">
              <w:t>$</w:t>
            </w:r>
            <w:r w:rsidR="00680813" w:rsidRPr="00BA22F7">
              <w:rPr>
                <w:rFonts w:hint="eastAsia"/>
                <w:color w:val="000000"/>
                <w:w w:val="30"/>
                <w:shd w:val="solid" w:color="000000" w:fill="000000"/>
                <w:fitText w:val="134" w:id="-762125298"/>
                <w14:textFill>
                  <w14:solidFill>
                    <w14:srgbClr w14:val="000000">
                      <w14:alpha w14:val="100000"/>
                    </w14:srgbClr>
                  </w14:solidFill>
                </w14:textFill>
              </w:rPr>
              <w:t xml:space="preserve">　</w:t>
            </w:r>
            <w:r w:rsidR="00680813" w:rsidRPr="00BA22F7">
              <w:rPr>
                <w:color w:val="000000"/>
                <w:w w:val="30"/>
                <w:shd w:val="solid" w:color="000000" w:fill="000000"/>
                <w:fitText w:val="134" w:id="-762125298"/>
                <w14:textFill>
                  <w14:solidFill>
                    <w14:srgbClr w14:val="000000">
                      <w14:alpha w14:val="100000"/>
                    </w14:srgbClr>
                  </w14:solidFill>
                </w14:textFill>
              </w:rPr>
              <w:t>|</w:t>
            </w:r>
            <w:r w:rsidR="00680813" w:rsidRPr="00BA22F7">
              <w:rPr>
                <w:rFonts w:hint="eastAsia"/>
                <w:color w:val="000000"/>
                <w:w w:val="30"/>
                <w:shd w:val="solid" w:color="000000" w:fill="000000"/>
                <w:fitText w:val="134" w:id="-762125298"/>
                <w14:textFill>
                  <w14:solidFill>
                    <w14:srgbClr w14:val="000000">
                      <w14:alpha w14:val="100000"/>
                    </w14:srgbClr>
                  </w14:solidFill>
                </w14:textFill>
              </w:rPr>
              <w:t xml:space="preserve">　</w:t>
            </w:r>
            <w:r w:rsidR="00A302ED">
              <w:rPr>
                <w:vertAlign w:val="superscript"/>
              </w:rPr>
              <w:t>5</w:t>
            </w:r>
          </w:p>
        </w:tc>
        <w:tc>
          <w:tcPr>
            <w:tcW w:w="585" w:type="pct"/>
            <w:shd w:val="clear" w:color="auto" w:fill="auto"/>
          </w:tcPr>
          <w:p w14:paraId="35544A79" w14:textId="5EB09AEF" w:rsidR="00270745" w:rsidRPr="00A302ED" w:rsidRDefault="00270745" w:rsidP="00270745">
            <w:pPr>
              <w:pStyle w:val="TableText"/>
              <w:jc w:val="center"/>
              <w:rPr>
                <w:vertAlign w:val="superscript"/>
              </w:rPr>
            </w:pPr>
            <w:r w:rsidRPr="008A64A7">
              <w:t>$</w:t>
            </w:r>
            <w:r w:rsidR="00680813" w:rsidRPr="00BA22F7">
              <w:rPr>
                <w:rFonts w:hint="eastAsia"/>
                <w:color w:val="000000"/>
                <w:w w:val="30"/>
                <w:shd w:val="solid" w:color="000000" w:fill="000000"/>
                <w:fitText w:val="133" w:id="-762125297"/>
                <w14:textFill>
                  <w14:solidFill>
                    <w14:srgbClr w14:val="000000">
                      <w14:alpha w14:val="100000"/>
                    </w14:srgbClr>
                  </w14:solidFill>
                </w14:textFill>
              </w:rPr>
              <w:t xml:space="preserve">　</w:t>
            </w:r>
            <w:r w:rsidR="00680813" w:rsidRPr="00BA22F7">
              <w:rPr>
                <w:color w:val="000000"/>
                <w:w w:val="30"/>
                <w:shd w:val="solid" w:color="000000" w:fill="000000"/>
                <w:fitText w:val="133" w:id="-762125297"/>
                <w14:textFill>
                  <w14:solidFill>
                    <w14:srgbClr w14:val="000000">
                      <w14:alpha w14:val="100000"/>
                    </w14:srgbClr>
                  </w14:solidFill>
                </w14:textFill>
              </w:rPr>
              <w:t>|</w:t>
            </w:r>
            <w:r w:rsidR="00680813" w:rsidRPr="00BA22F7">
              <w:rPr>
                <w:rFonts w:hint="eastAsia"/>
                <w:color w:val="000000"/>
                <w:w w:val="30"/>
                <w:shd w:val="solid" w:color="000000" w:fill="000000"/>
                <w:fitText w:val="133" w:id="-762125297"/>
                <w14:textFill>
                  <w14:solidFill>
                    <w14:srgbClr w14:val="000000">
                      <w14:alpha w14:val="100000"/>
                    </w14:srgbClr>
                  </w14:solidFill>
                </w14:textFill>
              </w:rPr>
              <w:t xml:space="preserve">　</w:t>
            </w:r>
            <w:r w:rsidR="00A302ED">
              <w:rPr>
                <w:vertAlign w:val="superscript"/>
              </w:rPr>
              <w:t>5</w:t>
            </w:r>
          </w:p>
        </w:tc>
        <w:tc>
          <w:tcPr>
            <w:tcW w:w="585" w:type="pct"/>
            <w:shd w:val="clear" w:color="auto" w:fill="auto"/>
          </w:tcPr>
          <w:p w14:paraId="7DB9C5F7" w14:textId="40D2E695" w:rsidR="00270745" w:rsidRPr="00A302ED" w:rsidRDefault="00270745" w:rsidP="00270745">
            <w:pPr>
              <w:pStyle w:val="TableText"/>
              <w:jc w:val="center"/>
              <w:rPr>
                <w:vertAlign w:val="superscript"/>
              </w:rPr>
            </w:pPr>
            <w:r w:rsidRPr="008A64A7">
              <w:t>$</w:t>
            </w:r>
            <w:r w:rsidR="00680813" w:rsidRPr="00BA22F7">
              <w:rPr>
                <w:rFonts w:hint="eastAsia"/>
                <w:color w:val="000000"/>
                <w:w w:val="30"/>
                <w:shd w:val="solid" w:color="000000" w:fill="000000"/>
                <w:fitText w:val="133" w:id="-762125296"/>
                <w14:textFill>
                  <w14:solidFill>
                    <w14:srgbClr w14:val="000000">
                      <w14:alpha w14:val="100000"/>
                    </w14:srgbClr>
                  </w14:solidFill>
                </w14:textFill>
              </w:rPr>
              <w:t xml:space="preserve">　</w:t>
            </w:r>
            <w:r w:rsidR="00680813" w:rsidRPr="00BA22F7">
              <w:rPr>
                <w:color w:val="000000"/>
                <w:w w:val="30"/>
                <w:shd w:val="solid" w:color="000000" w:fill="000000"/>
                <w:fitText w:val="133" w:id="-762125296"/>
                <w14:textFill>
                  <w14:solidFill>
                    <w14:srgbClr w14:val="000000">
                      <w14:alpha w14:val="100000"/>
                    </w14:srgbClr>
                  </w14:solidFill>
                </w14:textFill>
              </w:rPr>
              <w:t>|</w:t>
            </w:r>
            <w:r w:rsidR="00680813" w:rsidRPr="00BA22F7">
              <w:rPr>
                <w:rFonts w:hint="eastAsia"/>
                <w:color w:val="000000"/>
                <w:w w:val="30"/>
                <w:shd w:val="solid" w:color="000000" w:fill="000000"/>
                <w:fitText w:val="133" w:id="-762125296"/>
                <w14:textFill>
                  <w14:solidFill>
                    <w14:srgbClr w14:val="000000">
                      <w14:alpha w14:val="100000"/>
                    </w14:srgbClr>
                  </w14:solidFill>
                </w14:textFill>
              </w:rPr>
              <w:t xml:space="preserve">　</w:t>
            </w:r>
            <w:r w:rsidR="00A302ED">
              <w:rPr>
                <w:vertAlign w:val="superscript"/>
              </w:rPr>
              <w:t>5</w:t>
            </w:r>
          </w:p>
        </w:tc>
        <w:tc>
          <w:tcPr>
            <w:tcW w:w="585" w:type="pct"/>
            <w:shd w:val="clear" w:color="auto" w:fill="auto"/>
          </w:tcPr>
          <w:p w14:paraId="5AEC95E8" w14:textId="49F15BA7" w:rsidR="00270745" w:rsidRPr="00A302ED" w:rsidRDefault="00270745" w:rsidP="00270745">
            <w:pPr>
              <w:pStyle w:val="TableText"/>
              <w:jc w:val="center"/>
              <w:rPr>
                <w:vertAlign w:val="superscript"/>
              </w:rPr>
            </w:pPr>
            <w:r w:rsidRPr="008A64A7">
              <w:t>$</w:t>
            </w:r>
            <w:r w:rsidR="00680813" w:rsidRPr="00BA22F7">
              <w:rPr>
                <w:rFonts w:hint="eastAsia"/>
                <w:color w:val="000000"/>
                <w:w w:val="30"/>
                <w:shd w:val="solid" w:color="000000" w:fill="000000"/>
                <w:fitText w:val="133" w:id="-762125312"/>
                <w14:textFill>
                  <w14:solidFill>
                    <w14:srgbClr w14:val="000000">
                      <w14:alpha w14:val="100000"/>
                    </w14:srgbClr>
                  </w14:solidFill>
                </w14:textFill>
              </w:rPr>
              <w:t xml:space="preserve">　</w:t>
            </w:r>
            <w:r w:rsidR="00680813" w:rsidRPr="00BA22F7">
              <w:rPr>
                <w:color w:val="000000"/>
                <w:w w:val="30"/>
                <w:shd w:val="solid" w:color="000000" w:fill="000000"/>
                <w:fitText w:val="133" w:id="-762125312"/>
                <w14:textFill>
                  <w14:solidFill>
                    <w14:srgbClr w14:val="000000">
                      <w14:alpha w14:val="100000"/>
                    </w14:srgbClr>
                  </w14:solidFill>
                </w14:textFill>
              </w:rPr>
              <w:t>|</w:t>
            </w:r>
            <w:r w:rsidR="00680813" w:rsidRPr="00BA22F7">
              <w:rPr>
                <w:rFonts w:hint="eastAsia"/>
                <w:color w:val="000000"/>
                <w:w w:val="30"/>
                <w:shd w:val="solid" w:color="000000" w:fill="000000"/>
                <w:fitText w:val="133" w:id="-762125312"/>
                <w14:textFill>
                  <w14:solidFill>
                    <w14:srgbClr w14:val="000000">
                      <w14:alpha w14:val="100000"/>
                    </w14:srgbClr>
                  </w14:solidFill>
                </w14:textFill>
              </w:rPr>
              <w:t xml:space="preserve">　</w:t>
            </w:r>
            <w:r w:rsidR="00A302ED">
              <w:rPr>
                <w:vertAlign w:val="superscript"/>
              </w:rPr>
              <w:t>5</w:t>
            </w:r>
          </w:p>
        </w:tc>
        <w:tc>
          <w:tcPr>
            <w:tcW w:w="585" w:type="pct"/>
          </w:tcPr>
          <w:p w14:paraId="413FC4D1" w14:textId="56D3B11E" w:rsidR="00270745" w:rsidRPr="00A302ED" w:rsidRDefault="00270745" w:rsidP="00270745">
            <w:pPr>
              <w:pStyle w:val="TableText"/>
              <w:jc w:val="center"/>
              <w:rPr>
                <w:vertAlign w:val="superscript"/>
              </w:rPr>
            </w:pPr>
            <w:r w:rsidRPr="008A64A7">
              <w:t>$</w:t>
            </w:r>
            <w:r w:rsidR="00680813" w:rsidRPr="00BA22F7">
              <w:rPr>
                <w:rFonts w:hint="eastAsia"/>
                <w:color w:val="000000"/>
                <w:w w:val="30"/>
                <w:shd w:val="solid" w:color="000000" w:fill="000000"/>
                <w:fitText w:val="133" w:id="-762125311"/>
                <w14:textFill>
                  <w14:solidFill>
                    <w14:srgbClr w14:val="000000">
                      <w14:alpha w14:val="100000"/>
                    </w14:srgbClr>
                  </w14:solidFill>
                </w14:textFill>
              </w:rPr>
              <w:t xml:space="preserve">　</w:t>
            </w:r>
            <w:r w:rsidR="00680813" w:rsidRPr="00BA22F7">
              <w:rPr>
                <w:color w:val="000000"/>
                <w:w w:val="30"/>
                <w:shd w:val="solid" w:color="000000" w:fill="000000"/>
                <w:fitText w:val="133" w:id="-762125311"/>
                <w14:textFill>
                  <w14:solidFill>
                    <w14:srgbClr w14:val="000000">
                      <w14:alpha w14:val="100000"/>
                    </w14:srgbClr>
                  </w14:solidFill>
                </w14:textFill>
              </w:rPr>
              <w:t>|</w:t>
            </w:r>
            <w:r w:rsidR="00680813" w:rsidRPr="00BA22F7">
              <w:rPr>
                <w:rFonts w:hint="eastAsia"/>
                <w:color w:val="000000"/>
                <w:w w:val="30"/>
                <w:shd w:val="solid" w:color="000000" w:fill="000000"/>
                <w:fitText w:val="133" w:id="-762125311"/>
                <w14:textFill>
                  <w14:solidFill>
                    <w14:srgbClr w14:val="000000">
                      <w14:alpha w14:val="100000"/>
                    </w14:srgbClr>
                  </w14:solidFill>
                </w14:textFill>
              </w:rPr>
              <w:t xml:space="preserve">　</w:t>
            </w:r>
            <w:r w:rsidR="00A302ED">
              <w:rPr>
                <w:vertAlign w:val="superscript"/>
              </w:rPr>
              <w:t>5</w:t>
            </w:r>
          </w:p>
        </w:tc>
      </w:tr>
      <w:tr w:rsidR="00270745" w:rsidRPr="00471739" w14:paraId="4FC1966F" w14:textId="77777777" w:rsidTr="005F44D6">
        <w:trPr>
          <w:trHeight w:val="20"/>
        </w:trPr>
        <w:tc>
          <w:tcPr>
            <w:tcW w:w="1491" w:type="pct"/>
            <w:shd w:val="clear" w:color="auto" w:fill="auto"/>
          </w:tcPr>
          <w:p w14:paraId="38D84DB1" w14:textId="2C5ECAA6" w:rsidR="00270745" w:rsidRPr="00270745" w:rsidRDefault="00270745" w:rsidP="00270745">
            <w:pPr>
              <w:pStyle w:val="COMTabletext"/>
              <w:rPr>
                <w:vertAlign w:val="superscript"/>
              </w:rPr>
            </w:pPr>
            <w:r w:rsidRPr="003B6AEE">
              <w:t>Net cost to PBS/RPBS/MBS</w:t>
            </w:r>
            <w:r>
              <w:t xml:space="preserve"> </w:t>
            </w:r>
            <w:r>
              <w:rPr>
                <w:vertAlign w:val="superscript"/>
              </w:rPr>
              <w:t>b</w:t>
            </w:r>
          </w:p>
        </w:tc>
        <w:tc>
          <w:tcPr>
            <w:tcW w:w="584" w:type="pct"/>
            <w:shd w:val="clear" w:color="auto" w:fill="auto"/>
          </w:tcPr>
          <w:p w14:paraId="5D295145" w14:textId="2236E53A" w:rsidR="00270745" w:rsidRPr="00BD7178" w:rsidRDefault="00270745" w:rsidP="00270745">
            <w:pPr>
              <w:pStyle w:val="TableText"/>
              <w:jc w:val="center"/>
              <w:rPr>
                <w:vertAlign w:val="superscript"/>
              </w:rPr>
            </w:pPr>
            <w:r w:rsidRPr="008A64A7">
              <w:t>$</w:t>
            </w:r>
            <w:r w:rsidR="00680813" w:rsidRPr="00BA22F7">
              <w:rPr>
                <w:rFonts w:hint="eastAsia"/>
                <w:color w:val="000000"/>
                <w:w w:val="30"/>
                <w:shd w:val="solid" w:color="000000" w:fill="000000"/>
                <w:fitText w:val="133" w:id="-762125056"/>
                <w14:textFill>
                  <w14:solidFill>
                    <w14:srgbClr w14:val="000000">
                      <w14:alpha w14:val="100000"/>
                    </w14:srgbClr>
                  </w14:solidFill>
                </w14:textFill>
              </w:rPr>
              <w:t xml:space="preserve">　</w:t>
            </w:r>
            <w:r w:rsidR="00680813" w:rsidRPr="00BA22F7">
              <w:rPr>
                <w:color w:val="000000"/>
                <w:w w:val="30"/>
                <w:shd w:val="solid" w:color="000000" w:fill="000000"/>
                <w:fitText w:val="133" w:id="-762125056"/>
                <w14:textFill>
                  <w14:solidFill>
                    <w14:srgbClr w14:val="000000">
                      <w14:alpha w14:val="100000"/>
                    </w14:srgbClr>
                  </w14:solidFill>
                </w14:textFill>
              </w:rPr>
              <w:t>|</w:t>
            </w:r>
            <w:r w:rsidR="00680813" w:rsidRPr="00BA22F7">
              <w:rPr>
                <w:rFonts w:hint="eastAsia"/>
                <w:color w:val="000000"/>
                <w:w w:val="30"/>
                <w:shd w:val="solid" w:color="000000" w:fill="000000"/>
                <w:fitText w:val="133" w:id="-762125056"/>
                <w14:textFill>
                  <w14:solidFill>
                    <w14:srgbClr w14:val="000000">
                      <w14:alpha w14:val="100000"/>
                    </w14:srgbClr>
                  </w14:solidFill>
                </w14:textFill>
              </w:rPr>
              <w:t xml:space="preserve">　</w:t>
            </w:r>
            <w:r w:rsidR="00BD7178">
              <w:rPr>
                <w:vertAlign w:val="superscript"/>
              </w:rPr>
              <w:t>4</w:t>
            </w:r>
          </w:p>
        </w:tc>
        <w:tc>
          <w:tcPr>
            <w:tcW w:w="585" w:type="pct"/>
            <w:shd w:val="clear" w:color="auto" w:fill="auto"/>
          </w:tcPr>
          <w:p w14:paraId="151FB955" w14:textId="2EB5E818" w:rsidR="00270745" w:rsidRPr="00BD7178" w:rsidRDefault="00270745" w:rsidP="00270745">
            <w:pPr>
              <w:pStyle w:val="TableText"/>
              <w:jc w:val="center"/>
              <w:rPr>
                <w:vertAlign w:val="superscript"/>
              </w:rPr>
            </w:pPr>
            <w:r w:rsidRPr="008A64A7">
              <w:t>$</w:t>
            </w:r>
            <w:r w:rsidR="00680813" w:rsidRPr="00BA22F7">
              <w:rPr>
                <w:rFonts w:hint="eastAsia"/>
                <w:color w:val="000000"/>
                <w:w w:val="30"/>
                <w:shd w:val="solid" w:color="000000" w:fill="000000"/>
                <w:fitText w:val="134" w:id="-762125055"/>
                <w14:textFill>
                  <w14:solidFill>
                    <w14:srgbClr w14:val="000000">
                      <w14:alpha w14:val="100000"/>
                    </w14:srgbClr>
                  </w14:solidFill>
                </w14:textFill>
              </w:rPr>
              <w:t xml:space="preserve">　</w:t>
            </w:r>
            <w:r w:rsidR="00680813" w:rsidRPr="00BA22F7">
              <w:rPr>
                <w:color w:val="000000"/>
                <w:w w:val="30"/>
                <w:shd w:val="solid" w:color="000000" w:fill="000000"/>
                <w:fitText w:val="134" w:id="-762125055"/>
                <w14:textFill>
                  <w14:solidFill>
                    <w14:srgbClr w14:val="000000">
                      <w14:alpha w14:val="100000"/>
                    </w14:srgbClr>
                  </w14:solidFill>
                </w14:textFill>
              </w:rPr>
              <w:t>|</w:t>
            </w:r>
            <w:r w:rsidR="00680813" w:rsidRPr="00BA22F7">
              <w:rPr>
                <w:rFonts w:hint="eastAsia"/>
                <w:color w:val="000000"/>
                <w:w w:val="30"/>
                <w:shd w:val="solid" w:color="000000" w:fill="000000"/>
                <w:fitText w:val="134" w:id="-762125055"/>
                <w14:textFill>
                  <w14:solidFill>
                    <w14:srgbClr w14:val="000000">
                      <w14:alpha w14:val="100000"/>
                    </w14:srgbClr>
                  </w14:solidFill>
                </w14:textFill>
              </w:rPr>
              <w:t xml:space="preserve">　</w:t>
            </w:r>
            <w:r w:rsidR="00BD7178">
              <w:rPr>
                <w:vertAlign w:val="superscript"/>
              </w:rPr>
              <w:t>3</w:t>
            </w:r>
          </w:p>
        </w:tc>
        <w:tc>
          <w:tcPr>
            <w:tcW w:w="585" w:type="pct"/>
            <w:shd w:val="clear" w:color="auto" w:fill="auto"/>
          </w:tcPr>
          <w:p w14:paraId="7D15AF9E" w14:textId="096404FD" w:rsidR="00270745" w:rsidRPr="00BD7178" w:rsidRDefault="00270745" w:rsidP="00270745">
            <w:pPr>
              <w:pStyle w:val="TableText"/>
              <w:jc w:val="center"/>
              <w:rPr>
                <w:vertAlign w:val="superscript"/>
              </w:rPr>
            </w:pPr>
            <w:r w:rsidRPr="008A64A7">
              <w:t>$</w:t>
            </w:r>
            <w:r w:rsidR="00680813" w:rsidRPr="00BA22F7">
              <w:rPr>
                <w:rFonts w:hint="eastAsia"/>
                <w:color w:val="000000"/>
                <w:w w:val="30"/>
                <w:shd w:val="solid" w:color="000000" w:fill="000000"/>
                <w:fitText w:val="133" w:id="-762125054"/>
                <w14:textFill>
                  <w14:solidFill>
                    <w14:srgbClr w14:val="000000">
                      <w14:alpha w14:val="100000"/>
                    </w14:srgbClr>
                  </w14:solidFill>
                </w14:textFill>
              </w:rPr>
              <w:t xml:space="preserve">　</w:t>
            </w:r>
            <w:r w:rsidR="00680813" w:rsidRPr="00BA22F7">
              <w:rPr>
                <w:color w:val="000000"/>
                <w:w w:val="30"/>
                <w:shd w:val="solid" w:color="000000" w:fill="000000"/>
                <w:fitText w:val="133" w:id="-762125054"/>
                <w14:textFill>
                  <w14:solidFill>
                    <w14:srgbClr w14:val="000000">
                      <w14:alpha w14:val="100000"/>
                    </w14:srgbClr>
                  </w14:solidFill>
                </w14:textFill>
              </w:rPr>
              <w:t>|</w:t>
            </w:r>
            <w:r w:rsidR="00680813" w:rsidRPr="00BA22F7">
              <w:rPr>
                <w:rFonts w:hint="eastAsia"/>
                <w:color w:val="000000"/>
                <w:w w:val="30"/>
                <w:shd w:val="solid" w:color="000000" w:fill="000000"/>
                <w:fitText w:val="133" w:id="-762125054"/>
                <w14:textFill>
                  <w14:solidFill>
                    <w14:srgbClr w14:val="000000">
                      <w14:alpha w14:val="100000"/>
                    </w14:srgbClr>
                  </w14:solidFill>
                </w14:textFill>
              </w:rPr>
              <w:t xml:space="preserve">　</w:t>
            </w:r>
            <w:r w:rsidR="00BD7178">
              <w:rPr>
                <w:vertAlign w:val="superscript"/>
              </w:rPr>
              <w:t>4</w:t>
            </w:r>
          </w:p>
        </w:tc>
        <w:tc>
          <w:tcPr>
            <w:tcW w:w="585" w:type="pct"/>
            <w:shd w:val="clear" w:color="auto" w:fill="auto"/>
          </w:tcPr>
          <w:p w14:paraId="43FF3403" w14:textId="163FBBD5" w:rsidR="00270745" w:rsidRPr="00BD7178" w:rsidRDefault="00270745" w:rsidP="00270745">
            <w:pPr>
              <w:pStyle w:val="TableText"/>
              <w:jc w:val="center"/>
              <w:rPr>
                <w:vertAlign w:val="superscript"/>
              </w:rPr>
            </w:pPr>
            <w:r w:rsidRPr="008A64A7">
              <w:t>$</w:t>
            </w:r>
            <w:r w:rsidR="00680813" w:rsidRPr="00BA22F7">
              <w:rPr>
                <w:rFonts w:hint="eastAsia"/>
                <w:color w:val="000000"/>
                <w:w w:val="30"/>
                <w:shd w:val="solid" w:color="000000" w:fill="000000"/>
                <w:fitText w:val="133" w:id="-762125053"/>
                <w14:textFill>
                  <w14:solidFill>
                    <w14:srgbClr w14:val="000000">
                      <w14:alpha w14:val="100000"/>
                    </w14:srgbClr>
                  </w14:solidFill>
                </w14:textFill>
              </w:rPr>
              <w:t xml:space="preserve">　</w:t>
            </w:r>
            <w:r w:rsidR="00680813" w:rsidRPr="00BA22F7">
              <w:rPr>
                <w:color w:val="000000"/>
                <w:w w:val="30"/>
                <w:shd w:val="solid" w:color="000000" w:fill="000000"/>
                <w:fitText w:val="133" w:id="-762125053"/>
                <w14:textFill>
                  <w14:solidFill>
                    <w14:srgbClr w14:val="000000">
                      <w14:alpha w14:val="100000"/>
                    </w14:srgbClr>
                  </w14:solidFill>
                </w14:textFill>
              </w:rPr>
              <w:t>|</w:t>
            </w:r>
            <w:r w:rsidR="00680813" w:rsidRPr="00BA22F7">
              <w:rPr>
                <w:rFonts w:hint="eastAsia"/>
                <w:color w:val="000000"/>
                <w:w w:val="30"/>
                <w:shd w:val="solid" w:color="000000" w:fill="000000"/>
                <w:fitText w:val="133" w:id="-762125053"/>
                <w14:textFill>
                  <w14:solidFill>
                    <w14:srgbClr w14:val="000000">
                      <w14:alpha w14:val="100000"/>
                    </w14:srgbClr>
                  </w14:solidFill>
                </w14:textFill>
              </w:rPr>
              <w:t xml:space="preserve">　</w:t>
            </w:r>
            <w:r w:rsidR="00BD7178">
              <w:rPr>
                <w:vertAlign w:val="superscript"/>
              </w:rPr>
              <w:t>4</w:t>
            </w:r>
          </w:p>
        </w:tc>
        <w:tc>
          <w:tcPr>
            <w:tcW w:w="585" w:type="pct"/>
            <w:shd w:val="clear" w:color="auto" w:fill="auto"/>
          </w:tcPr>
          <w:p w14:paraId="307B3B6C" w14:textId="55D725FE" w:rsidR="00270745" w:rsidRPr="00BD7178" w:rsidRDefault="00270745" w:rsidP="00270745">
            <w:pPr>
              <w:pStyle w:val="TableText"/>
              <w:jc w:val="center"/>
              <w:rPr>
                <w:vertAlign w:val="superscript"/>
              </w:rPr>
            </w:pPr>
            <w:r w:rsidRPr="008A64A7">
              <w:t>$</w:t>
            </w:r>
            <w:r w:rsidR="00680813" w:rsidRPr="00BA22F7">
              <w:rPr>
                <w:rFonts w:hint="eastAsia"/>
                <w:color w:val="000000"/>
                <w:w w:val="30"/>
                <w:shd w:val="solid" w:color="000000" w:fill="000000"/>
                <w:fitText w:val="133" w:id="-762125052"/>
                <w14:textFill>
                  <w14:solidFill>
                    <w14:srgbClr w14:val="000000">
                      <w14:alpha w14:val="100000"/>
                    </w14:srgbClr>
                  </w14:solidFill>
                </w14:textFill>
              </w:rPr>
              <w:t xml:space="preserve">　</w:t>
            </w:r>
            <w:r w:rsidR="00680813" w:rsidRPr="00BA22F7">
              <w:rPr>
                <w:color w:val="000000"/>
                <w:w w:val="30"/>
                <w:shd w:val="solid" w:color="000000" w:fill="000000"/>
                <w:fitText w:val="133" w:id="-762125052"/>
                <w14:textFill>
                  <w14:solidFill>
                    <w14:srgbClr w14:val="000000">
                      <w14:alpha w14:val="100000"/>
                    </w14:srgbClr>
                  </w14:solidFill>
                </w14:textFill>
              </w:rPr>
              <w:t>|</w:t>
            </w:r>
            <w:r w:rsidR="00680813" w:rsidRPr="00BA22F7">
              <w:rPr>
                <w:rFonts w:hint="eastAsia"/>
                <w:color w:val="000000"/>
                <w:w w:val="30"/>
                <w:shd w:val="solid" w:color="000000" w:fill="000000"/>
                <w:fitText w:val="133" w:id="-762125052"/>
                <w14:textFill>
                  <w14:solidFill>
                    <w14:srgbClr w14:val="000000">
                      <w14:alpha w14:val="100000"/>
                    </w14:srgbClr>
                  </w14:solidFill>
                </w14:textFill>
              </w:rPr>
              <w:t xml:space="preserve">　</w:t>
            </w:r>
            <w:r w:rsidR="00BD7178">
              <w:rPr>
                <w:vertAlign w:val="superscript"/>
              </w:rPr>
              <w:t>4</w:t>
            </w:r>
          </w:p>
        </w:tc>
        <w:tc>
          <w:tcPr>
            <w:tcW w:w="585" w:type="pct"/>
          </w:tcPr>
          <w:p w14:paraId="02A35A08" w14:textId="43F28F22" w:rsidR="00270745" w:rsidRPr="00BD7178" w:rsidRDefault="00270745" w:rsidP="00270745">
            <w:pPr>
              <w:pStyle w:val="TableText"/>
              <w:jc w:val="center"/>
              <w:rPr>
                <w:vertAlign w:val="superscript"/>
              </w:rPr>
            </w:pPr>
            <w:r w:rsidRPr="008A64A7">
              <w:t>$</w:t>
            </w:r>
            <w:r w:rsidR="00680813" w:rsidRPr="00BA22F7">
              <w:rPr>
                <w:rFonts w:hint="eastAsia"/>
                <w:color w:val="000000"/>
                <w:w w:val="30"/>
                <w:shd w:val="solid" w:color="000000" w:fill="000000"/>
                <w:fitText w:val="133" w:id="-762125051"/>
                <w14:textFill>
                  <w14:solidFill>
                    <w14:srgbClr w14:val="000000">
                      <w14:alpha w14:val="100000"/>
                    </w14:srgbClr>
                  </w14:solidFill>
                </w14:textFill>
              </w:rPr>
              <w:t xml:space="preserve">　</w:t>
            </w:r>
            <w:r w:rsidR="00680813" w:rsidRPr="00BA22F7">
              <w:rPr>
                <w:color w:val="000000"/>
                <w:w w:val="30"/>
                <w:shd w:val="solid" w:color="000000" w:fill="000000"/>
                <w:fitText w:val="133" w:id="-762125051"/>
                <w14:textFill>
                  <w14:solidFill>
                    <w14:srgbClr w14:val="000000">
                      <w14:alpha w14:val="100000"/>
                    </w14:srgbClr>
                  </w14:solidFill>
                </w14:textFill>
              </w:rPr>
              <w:t>|</w:t>
            </w:r>
            <w:r w:rsidR="00680813" w:rsidRPr="00BA22F7">
              <w:rPr>
                <w:rFonts w:hint="eastAsia"/>
                <w:color w:val="000000"/>
                <w:w w:val="30"/>
                <w:shd w:val="solid" w:color="000000" w:fill="000000"/>
                <w:fitText w:val="133" w:id="-762125051"/>
                <w14:textFill>
                  <w14:solidFill>
                    <w14:srgbClr w14:val="000000">
                      <w14:alpha w14:val="100000"/>
                    </w14:srgbClr>
                  </w14:solidFill>
                </w14:textFill>
              </w:rPr>
              <w:t xml:space="preserve">　</w:t>
            </w:r>
            <w:r w:rsidR="00BD7178">
              <w:rPr>
                <w:vertAlign w:val="superscript"/>
              </w:rPr>
              <w:t>4</w:t>
            </w:r>
          </w:p>
        </w:tc>
      </w:tr>
    </w:tbl>
    <w:p w14:paraId="52EFD8F2" w14:textId="01A1F797" w:rsidR="00323D5C" w:rsidRDefault="00323D5C" w:rsidP="003B4E84">
      <w:pPr>
        <w:pStyle w:val="COMTablefooter"/>
        <w:spacing w:after="0"/>
      </w:pPr>
      <w:r w:rsidRPr="00471739">
        <w:t xml:space="preserve">Source: </w:t>
      </w:r>
      <w:r>
        <w:t xml:space="preserve">Table 4-4, p178; </w:t>
      </w:r>
      <w:r w:rsidR="002A0249">
        <w:t>Table 4-16, p184;</w:t>
      </w:r>
      <w:r>
        <w:t>Table 4-19, p186; Table 4-21, pp188; Table 4-23, p189; Table 4-26, p190 of the submission.</w:t>
      </w:r>
    </w:p>
    <w:p w14:paraId="03EFD6FE" w14:textId="3E6D5D5B" w:rsidR="00270745" w:rsidRDefault="003B4E84" w:rsidP="003B4E84">
      <w:pPr>
        <w:rPr>
          <w:rFonts w:ascii="Arial Narrow" w:hAnsi="Arial Narrow"/>
          <w:snapToGrid w:val="0"/>
          <w:sz w:val="18"/>
          <w:szCs w:val="22"/>
        </w:rPr>
      </w:pPr>
      <w:r w:rsidRPr="00270745">
        <w:rPr>
          <w:rFonts w:ascii="Arial Narrow" w:hAnsi="Arial Narrow"/>
          <w:snapToGrid w:val="0"/>
          <w:sz w:val="18"/>
          <w:szCs w:val="22"/>
          <w:vertAlign w:val="superscript"/>
        </w:rPr>
        <w:t>a</w:t>
      </w:r>
      <w:r w:rsidRPr="003B4E84">
        <w:rPr>
          <w:rFonts w:ascii="Arial Narrow" w:hAnsi="Arial Narrow"/>
          <w:snapToGrid w:val="0"/>
          <w:sz w:val="18"/>
          <w:szCs w:val="22"/>
        </w:rPr>
        <w:t xml:space="preserve"> </w:t>
      </w:r>
      <w:r w:rsidR="00DA14F6">
        <w:rPr>
          <w:rFonts w:ascii="Arial Narrow" w:hAnsi="Arial Narrow"/>
          <w:snapToGrid w:val="0"/>
          <w:sz w:val="18"/>
          <w:szCs w:val="22"/>
        </w:rPr>
        <w:t>Includes</w:t>
      </w:r>
      <w:r w:rsidRPr="003B4E84">
        <w:rPr>
          <w:rFonts w:ascii="Arial Narrow" w:hAnsi="Arial Narrow"/>
          <w:snapToGrid w:val="0"/>
          <w:sz w:val="18"/>
          <w:szCs w:val="22"/>
        </w:rPr>
        <w:t xml:space="preserve"> 76 grandfathered patients</w:t>
      </w:r>
      <w:r w:rsidR="002A0249">
        <w:rPr>
          <w:rFonts w:ascii="Arial Narrow" w:hAnsi="Arial Narrow"/>
          <w:snapToGrid w:val="0"/>
          <w:sz w:val="18"/>
          <w:szCs w:val="22"/>
        </w:rPr>
        <w:t xml:space="preserve"> in the first</w:t>
      </w:r>
      <w:r w:rsidR="00B853B2">
        <w:rPr>
          <w:rFonts w:ascii="Arial Narrow" w:hAnsi="Arial Narrow"/>
          <w:snapToGrid w:val="0"/>
          <w:sz w:val="18"/>
          <w:szCs w:val="22"/>
        </w:rPr>
        <w:t xml:space="preserve"> </w:t>
      </w:r>
      <w:r w:rsidR="002A0249">
        <w:rPr>
          <w:rFonts w:ascii="Arial Narrow" w:hAnsi="Arial Narrow"/>
          <w:snapToGrid w:val="0"/>
          <w:sz w:val="18"/>
          <w:szCs w:val="22"/>
        </w:rPr>
        <w:t>year</w:t>
      </w:r>
    </w:p>
    <w:p w14:paraId="314163FC" w14:textId="15478D76" w:rsidR="0082434F" w:rsidRDefault="00270745" w:rsidP="003B4E84">
      <w:pPr>
        <w:rPr>
          <w:rFonts w:ascii="Arial Narrow" w:hAnsi="Arial Narrow"/>
          <w:snapToGrid w:val="0"/>
          <w:sz w:val="18"/>
          <w:szCs w:val="22"/>
        </w:rPr>
      </w:pPr>
      <w:r w:rsidRPr="00270745">
        <w:rPr>
          <w:rFonts w:ascii="Arial Narrow" w:hAnsi="Arial Narrow"/>
          <w:snapToGrid w:val="0"/>
          <w:sz w:val="18"/>
          <w:szCs w:val="22"/>
          <w:vertAlign w:val="superscript"/>
        </w:rPr>
        <w:t>b</w:t>
      </w:r>
      <w:r w:rsidR="002F453F">
        <w:rPr>
          <w:rFonts w:ascii="Arial Narrow" w:hAnsi="Arial Narrow"/>
          <w:snapToGrid w:val="0"/>
          <w:sz w:val="18"/>
          <w:szCs w:val="22"/>
          <w:vertAlign w:val="superscript"/>
        </w:rPr>
        <w:t xml:space="preserve"> </w:t>
      </w:r>
      <w:r>
        <w:rPr>
          <w:rFonts w:ascii="Arial Narrow" w:hAnsi="Arial Narrow"/>
          <w:snapToGrid w:val="0"/>
          <w:sz w:val="18"/>
          <w:szCs w:val="22"/>
        </w:rPr>
        <w:t>Updated to include pre-PBAC response price of $</w:t>
      </w:r>
      <w:r w:rsidR="00680813" w:rsidRPr="00BA22F7">
        <w:rPr>
          <w:rFonts w:ascii="Arial Narrow" w:hAnsi="Arial Narrow"/>
          <w:snapToGrid w:val="0"/>
          <w:color w:val="000000"/>
          <w:spacing w:val="77"/>
          <w:sz w:val="18"/>
          <w:szCs w:val="22"/>
          <w:shd w:val="solid" w:color="000000" w:fill="000000"/>
          <w:fitText w:val="273" w:id="-762125050"/>
          <w14:textFill>
            <w14:solidFill>
              <w14:srgbClr w14:val="000000">
                <w14:alpha w14:val="100000"/>
              </w14:srgbClr>
            </w14:solidFill>
          </w14:textFill>
        </w:rPr>
        <w:t>|</w:t>
      </w:r>
      <w:r w:rsidR="002F453F" w:rsidRPr="00BA22F7">
        <w:rPr>
          <w:rFonts w:ascii="Arial Narrow" w:hAnsi="Arial Narrow"/>
          <w:snapToGrid w:val="0"/>
          <w:color w:val="000000"/>
          <w:spacing w:val="77"/>
          <w:sz w:val="18"/>
          <w:szCs w:val="22"/>
          <w:shd w:val="solid" w:color="000000" w:fill="000000"/>
          <w:fitText w:val="273" w:id="-762125050"/>
          <w14:textFill>
            <w14:solidFill>
              <w14:srgbClr w14:val="000000">
                <w14:alpha w14:val="100000"/>
              </w14:srgbClr>
            </w14:solidFill>
          </w14:textFill>
        </w:rPr>
        <w:t xml:space="preserve"> </w:t>
      </w:r>
      <w:r w:rsidR="00680813" w:rsidRPr="00BA22F7">
        <w:rPr>
          <w:rFonts w:ascii="Arial Narrow" w:hAnsi="Arial Narrow"/>
          <w:snapToGrid w:val="0"/>
          <w:color w:val="000000"/>
          <w:spacing w:val="2"/>
          <w:sz w:val="18"/>
          <w:szCs w:val="22"/>
          <w:shd w:val="solid" w:color="000000" w:fill="000000"/>
          <w:fitText w:val="273" w:id="-762125050"/>
          <w14:textFill>
            <w14:solidFill>
              <w14:srgbClr w14:val="000000">
                <w14:alpha w14:val="100000"/>
              </w14:srgbClr>
            </w14:solidFill>
          </w14:textFill>
        </w:rPr>
        <w:t>|</w:t>
      </w:r>
      <w:r>
        <w:rPr>
          <w:rFonts w:ascii="Arial Narrow" w:hAnsi="Arial Narrow"/>
          <w:snapToGrid w:val="0"/>
          <w:sz w:val="18"/>
          <w:szCs w:val="22"/>
        </w:rPr>
        <w:t>.</w:t>
      </w:r>
    </w:p>
    <w:p w14:paraId="129F020D" w14:textId="105C3689" w:rsidR="0082434F" w:rsidRPr="00FE21BD" w:rsidRDefault="0082434F" w:rsidP="0082434F">
      <w:pPr>
        <w:rPr>
          <w:rFonts w:ascii="Arial Narrow" w:hAnsi="Arial Narrow"/>
          <w:i/>
          <w:snapToGrid w:val="0"/>
          <w:sz w:val="18"/>
          <w:szCs w:val="22"/>
        </w:rPr>
      </w:pPr>
      <w:r w:rsidRPr="00FE21BD">
        <w:rPr>
          <w:rFonts w:ascii="Arial Narrow" w:hAnsi="Arial Narrow"/>
          <w:i/>
          <w:snapToGrid w:val="0"/>
          <w:sz w:val="18"/>
          <w:szCs w:val="22"/>
        </w:rPr>
        <w:t>The redacted values correspond to the following ranges:</w:t>
      </w:r>
    </w:p>
    <w:p w14:paraId="791E6D88" w14:textId="03311975" w:rsidR="0082434F" w:rsidRDefault="0082434F" w:rsidP="0082434F">
      <w:pPr>
        <w:rPr>
          <w:rFonts w:ascii="Arial Narrow" w:hAnsi="Arial Narrow"/>
          <w:i/>
          <w:snapToGrid w:val="0"/>
          <w:sz w:val="18"/>
          <w:szCs w:val="22"/>
        </w:rPr>
      </w:pPr>
      <w:r w:rsidRPr="00FE21BD">
        <w:rPr>
          <w:rFonts w:ascii="Arial Narrow" w:hAnsi="Arial Narrow"/>
          <w:i/>
          <w:snapToGrid w:val="0"/>
          <w:sz w:val="18"/>
          <w:szCs w:val="22"/>
          <w:vertAlign w:val="superscript"/>
        </w:rPr>
        <w:t xml:space="preserve">1 </w:t>
      </w:r>
      <w:r w:rsidR="00ED679D">
        <w:rPr>
          <w:rFonts w:ascii="Arial Narrow" w:hAnsi="Arial Narrow"/>
          <w:i/>
          <w:snapToGrid w:val="0"/>
          <w:sz w:val="18"/>
          <w:szCs w:val="22"/>
        </w:rPr>
        <w:t>&lt;</w:t>
      </w:r>
      <w:r w:rsidR="00DF1F7D">
        <w:rPr>
          <w:rFonts w:ascii="Arial Narrow" w:hAnsi="Arial Narrow"/>
          <w:i/>
          <w:snapToGrid w:val="0"/>
          <w:sz w:val="18"/>
          <w:szCs w:val="22"/>
        </w:rPr>
        <w:t xml:space="preserve"> </w:t>
      </w:r>
      <w:r w:rsidR="00ED679D">
        <w:rPr>
          <w:rFonts w:ascii="Arial Narrow" w:hAnsi="Arial Narrow"/>
          <w:i/>
          <w:snapToGrid w:val="0"/>
          <w:sz w:val="18"/>
          <w:szCs w:val="22"/>
        </w:rPr>
        <w:t>500</w:t>
      </w:r>
    </w:p>
    <w:p w14:paraId="24634384" w14:textId="151AFC79" w:rsidR="00CA3642" w:rsidRDefault="00CA3642" w:rsidP="00CA3642">
      <w:pPr>
        <w:rPr>
          <w:rFonts w:ascii="Arial Narrow" w:hAnsi="Arial Narrow"/>
          <w:i/>
          <w:snapToGrid w:val="0"/>
          <w:sz w:val="18"/>
          <w:szCs w:val="22"/>
        </w:rPr>
      </w:pPr>
      <w:r>
        <w:rPr>
          <w:rFonts w:ascii="Arial Narrow" w:hAnsi="Arial Narrow"/>
          <w:i/>
          <w:snapToGrid w:val="0"/>
          <w:sz w:val="18"/>
          <w:szCs w:val="22"/>
          <w:vertAlign w:val="superscript"/>
        </w:rPr>
        <w:t>2</w:t>
      </w:r>
      <w:r w:rsidR="00BD7178">
        <w:rPr>
          <w:rFonts w:ascii="Arial Narrow" w:hAnsi="Arial Narrow"/>
          <w:i/>
          <w:snapToGrid w:val="0"/>
          <w:sz w:val="18"/>
          <w:szCs w:val="22"/>
          <w:vertAlign w:val="superscript"/>
        </w:rPr>
        <w:t xml:space="preserve"> </w:t>
      </w:r>
      <w:r w:rsidRPr="00CA3642">
        <w:rPr>
          <w:rFonts w:ascii="Arial Narrow" w:hAnsi="Arial Narrow"/>
          <w:i/>
          <w:snapToGrid w:val="0"/>
          <w:sz w:val="18"/>
          <w:szCs w:val="22"/>
        </w:rPr>
        <w:t>500 to &lt; 5,000</w:t>
      </w:r>
    </w:p>
    <w:p w14:paraId="0A3978A4" w14:textId="73E27169" w:rsidR="00CC2AD6" w:rsidRDefault="00CC2AD6" w:rsidP="00CA3642">
      <w:pPr>
        <w:rPr>
          <w:rFonts w:ascii="Arial Narrow" w:hAnsi="Arial Narrow"/>
          <w:i/>
          <w:snapToGrid w:val="0"/>
          <w:sz w:val="18"/>
          <w:szCs w:val="22"/>
        </w:rPr>
      </w:pPr>
      <w:r>
        <w:rPr>
          <w:rFonts w:ascii="Arial Narrow" w:hAnsi="Arial Narrow"/>
          <w:i/>
          <w:snapToGrid w:val="0"/>
          <w:sz w:val="18"/>
          <w:szCs w:val="22"/>
          <w:vertAlign w:val="superscript"/>
        </w:rPr>
        <w:t>3</w:t>
      </w:r>
      <w:r w:rsidR="00BD7178">
        <w:rPr>
          <w:rFonts w:ascii="Arial Narrow" w:hAnsi="Arial Narrow"/>
          <w:i/>
          <w:snapToGrid w:val="0"/>
          <w:sz w:val="18"/>
          <w:szCs w:val="22"/>
          <w:vertAlign w:val="superscript"/>
        </w:rPr>
        <w:t xml:space="preserve"> </w:t>
      </w:r>
      <w:r w:rsidRPr="00CC2AD6">
        <w:rPr>
          <w:rFonts w:ascii="Arial Narrow" w:hAnsi="Arial Narrow"/>
          <w:i/>
          <w:snapToGrid w:val="0"/>
          <w:sz w:val="18"/>
          <w:szCs w:val="22"/>
        </w:rPr>
        <w:t>$30 million to &lt; $40 million</w:t>
      </w:r>
    </w:p>
    <w:p w14:paraId="3E93B48F" w14:textId="4998B8FC" w:rsidR="002142AC" w:rsidRDefault="002142AC" w:rsidP="00CA3642">
      <w:pPr>
        <w:rPr>
          <w:rFonts w:ascii="Arial Narrow" w:hAnsi="Arial Narrow"/>
          <w:i/>
          <w:snapToGrid w:val="0"/>
          <w:sz w:val="18"/>
          <w:szCs w:val="22"/>
        </w:rPr>
      </w:pPr>
      <w:r>
        <w:rPr>
          <w:rFonts w:ascii="Arial Narrow" w:hAnsi="Arial Narrow"/>
          <w:i/>
          <w:snapToGrid w:val="0"/>
          <w:sz w:val="18"/>
          <w:szCs w:val="22"/>
          <w:vertAlign w:val="superscript"/>
        </w:rPr>
        <w:t>4</w:t>
      </w:r>
      <w:r>
        <w:rPr>
          <w:rFonts w:ascii="Arial Narrow" w:hAnsi="Arial Narrow"/>
          <w:i/>
          <w:snapToGrid w:val="0"/>
          <w:sz w:val="18"/>
          <w:szCs w:val="22"/>
        </w:rPr>
        <w:t xml:space="preserve"> </w:t>
      </w:r>
      <w:r w:rsidR="00BD7178" w:rsidRPr="00BD7178">
        <w:rPr>
          <w:rFonts w:ascii="Arial Narrow" w:hAnsi="Arial Narrow"/>
          <w:i/>
          <w:snapToGrid w:val="0"/>
          <w:sz w:val="18"/>
          <w:szCs w:val="22"/>
        </w:rPr>
        <w:t>$40 million to &lt; $50 million</w:t>
      </w:r>
    </w:p>
    <w:p w14:paraId="36A8D1E2" w14:textId="27234CCB" w:rsidR="003B4E84" w:rsidRPr="00865854" w:rsidRDefault="00917A7D" w:rsidP="003B4E84">
      <w:pPr>
        <w:rPr>
          <w:rFonts w:ascii="Arial Narrow" w:hAnsi="Arial Narrow"/>
          <w:i/>
          <w:snapToGrid w:val="0"/>
          <w:sz w:val="18"/>
          <w:szCs w:val="22"/>
        </w:rPr>
      </w:pPr>
      <w:r>
        <w:rPr>
          <w:rFonts w:ascii="Arial Narrow" w:hAnsi="Arial Narrow"/>
          <w:i/>
          <w:snapToGrid w:val="0"/>
          <w:sz w:val="18"/>
          <w:szCs w:val="22"/>
          <w:vertAlign w:val="superscript"/>
        </w:rPr>
        <w:t>5</w:t>
      </w:r>
      <w:r>
        <w:rPr>
          <w:rFonts w:ascii="Arial Narrow" w:hAnsi="Arial Narrow"/>
          <w:i/>
          <w:snapToGrid w:val="0"/>
          <w:sz w:val="18"/>
          <w:szCs w:val="22"/>
        </w:rPr>
        <w:t xml:space="preserve"> </w:t>
      </w:r>
      <w:r w:rsidRPr="00917A7D">
        <w:rPr>
          <w:rFonts w:ascii="Arial Narrow" w:hAnsi="Arial Narrow"/>
          <w:i/>
          <w:snapToGrid w:val="0"/>
          <w:sz w:val="18"/>
          <w:szCs w:val="22"/>
        </w:rPr>
        <w:t>$0 to &lt; $10 million</w:t>
      </w:r>
    </w:p>
    <w:p w14:paraId="5662A496" w14:textId="2CAF7652" w:rsidR="00323D5C" w:rsidRDefault="00323D5C" w:rsidP="00323D5C">
      <w:pPr>
        <w:pStyle w:val="COMexecsummnumbered"/>
      </w:pPr>
      <w:r w:rsidRPr="00BA2A6C">
        <w:t xml:space="preserve">The estimated net cost to the </w:t>
      </w:r>
      <w:r>
        <w:t>PBS/RPBS</w:t>
      </w:r>
      <w:r w:rsidRPr="00BA2A6C">
        <w:t xml:space="preserve"> </w:t>
      </w:r>
      <w:r>
        <w:t xml:space="preserve">of listing </w:t>
      </w:r>
      <w:r w:rsidRPr="00F81058">
        <w:t>epcoritamab</w:t>
      </w:r>
      <w:r>
        <w:t xml:space="preserve"> on the PBS </w:t>
      </w:r>
      <w:r w:rsidRPr="00BA2A6C">
        <w:t>was $</w:t>
      </w:r>
      <w:r w:rsidR="002637C3" w:rsidRPr="002637C3">
        <w:t>30</w:t>
      </w:r>
      <w:r w:rsidR="00EE6331">
        <w:t> </w:t>
      </w:r>
      <w:r w:rsidR="002637C3" w:rsidRPr="002637C3">
        <w:t>million to &lt; $40</w:t>
      </w:r>
      <w:r w:rsidR="002637C3">
        <w:t xml:space="preserve"> </w:t>
      </w:r>
      <w:r w:rsidRPr="00BA2A6C">
        <w:t>million in Year 1, increasing to $</w:t>
      </w:r>
      <w:r w:rsidR="002637C3" w:rsidRPr="002637C3">
        <w:t>40 million to &lt; $50 million</w:t>
      </w:r>
      <w:r w:rsidRPr="00BA2A6C">
        <w:t xml:space="preserve"> in Year</w:t>
      </w:r>
      <w:r w:rsidR="00EE6331">
        <w:t> </w:t>
      </w:r>
      <w:r w:rsidRPr="00BA2A6C">
        <w:t>6, a total cost of $</w:t>
      </w:r>
      <w:r w:rsidR="0042246A" w:rsidRPr="0042246A">
        <w:t>200 million to &lt; $300 million</w:t>
      </w:r>
      <w:r w:rsidR="0042246A">
        <w:t xml:space="preserve"> </w:t>
      </w:r>
      <w:r w:rsidRPr="00BA2A6C">
        <w:t>over the first 6 years of listing.</w:t>
      </w:r>
    </w:p>
    <w:p w14:paraId="2151052E" w14:textId="73E6BE8F" w:rsidR="00323D5C" w:rsidRPr="00323D5C" w:rsidRDefault="00323D5C" w:rsidP="00323D5C">
      <w:pPr>
        <w:pStyle w:val="COMexecsummnumbered"/>
      </w:pPr>
      <w:r w:rsidRPr="00323D5C">
        <w:t xml:space="preserve">The </w:t>
      </w:r>
      <w:r w:rsidR="009732B8">
        <w:t xml:space="preserve">evaluation considered the </w:t>
      </w:r>
      <w:r w:rsidRPr="00323D5C">
        <w:t>estimated utilisation of epcoritamab was considered uncertain due to the following reasons:</w:t>
      </w:r>
    </w:p>
    <w:p w14:paraId="3C4084C3" w14:textId="77777777" w:rsidR="00323D5C" w:rsidRPr="00323D5C" w:rsidRDefault="00323D5C" w:rsidP="00AC7296">
      <w:pPr>
        <w:pStyle w:val="COMexecsummbulletlist"/>
        <w:ind w:left="1134" w:hanging="357"/>
      </w:pPr>
      <w:r w:rsidRPr="00323D5C">
        <w:t>The assumption that all patients treated with epcoritamab who remain progression free will discontinue epcoritamab after 3 years of treatment is inconsistent with the requested listing, which includes a stopping rule for disease progression only, and may not be realised in the Australian setting. Around 15% of patients remained on epcoritamab treatment after 3 years in the economic model. In addition, retreatment with epcoritamab after relapse is not excluded in the requested restriction, but it is unclear if retreatment after third-line therapy will occur in the Australian setting. Overall, treatment duration and ongoing utilisation of epcoritamab, may be underestimated.</w:t>
      </w:r>
    </w:p>
    <w:p w14:paraId="1231F885" w14:textId="33AE5F5E" w:rsidR="00323D5C" w:rsidRDefault="00323D5C" w:rsidP="00AC7296">
      <w:pPr>
        <w:pStyle w:val="COMexecsummbulletlist"/>
        <w:ind w:left="1134" w:hanging="357"/>
      </w:pPr>
      <w:r w:rsidRPr="00323D5C">
        <w:lastRenderedPageBreak/>
        <w:t xml:space="preserve">The assumption of </w:t>
      </w:r>
      <w:r w:rsidR="00680813" w:rsidRPr="00180EF2">
        <w:rPr>
          <w:color w:val="000000"/>
          <w:w w:val="15"/>
          <w:shd w:val="solid" w:color="000000" w:fill="000000"/>
          <w:fitText w:val="-20" w:id="-762125049"/>
          <w14:textFill>
            <w14:solidFill>
              <w14:srgbClr w14:val="000000">
                <w14:alpha w14:val="100000"/>
              </w14:srgbClr>
            </w14:solidFill>
          </w14:textFill>
        </w:rPr>
        <w:t>|</w:t>
      </w:r>
      <w:r w:rsidR="002F453F" w:rsidRPr="00180EF2">
        <w:rPr>
          <w:color w:val="000000"/>
          <w:w w:val="15"/>
          <w:shd w:val="solid" w:color="000000" w:fill="000000"/>
          <w:fitText w:val="-20" w:id="-762125049"/>
          <w14:textFill>
            <w14:solidFill>
              <w14:srgbClr w14:val="000000">
                <w14:alpha w14:val="100000"/>
              </w14:srgbClr>
            </w14:solidFill>
          </w14:textFill>
        </w:rPr>
        <w:t xml:space="preserve"> </w:t>
      </w:r>
      <w:r w:rsidR="00680813" w:rsidRPr="00180EF2">
        <w:rPr>
          <w:color w:val="000000"/>
          <w:spacing w:val="-61"/>
          <w:w w:val="15"/>
          <w:shd w:val="solid" w:color="000000" w:fill="000000"/>
          <w:fitText w:val="-20" w:id="-762125049"/>
          <w14:textFill>
            <w14:solidFill>
              <w14:srgbClr w14:val="000000">
                <w14:alpha w14:val="100000"/>
              </w14:srgbClr>
            </w14:solidFill>
          </w14:textFill>
        </w:rPr>
        <w:t>|</w:t>
      </w:r>
      <w:r w:rsidRPr="00323D5C">
        <w:t>% uptake over the first 6 years of listing was not adequately justified and is inconsistent with the gradual uptake pattern typically observed for novel medicines.</w:t>
      </w:r>
    </w:p>
    <w:p w14:paraId="2EE540E9" w14:textId="6C6540F7" w:rsidR="00323D5C" w:rsidRPr="00323D5C" w:rsidRDefault="00323D5C" w:rsidP="00323D5C">
      <w:pPr>
        <w:pStyle w:val="COMexecsummnumbered"/>
      </w:pPr>
      <w:bookmarkStart w:id="72" w:name="_Ref182756662"/>
      <w:r w:rsidRPr="00323D5C">
        <w:t>DUSC consider</w:t>
      </w:r>
      <w:r w:rsidR="009732B8">
        <w:t>ed</w:t>
      </w:r>
      <w:r w:rsidRPr="00323D5C">
        <w:t xml:space="preserve"> the estimates presented in the submission may be slightly underestimated. The main issues </w:t>
      </w:r>
      <w:r w:rsidR="009732B8">
        <w:t>we</w:t>
      </w:r>
      <w:r w:rsidRPr="00323D5C">
        <w:t>re:</w:t>
      </w:r>
      <w:bookmarkEnd w:id="72"/>
    </w:p>
    <w:p w14:paraId="2BF7EB62" w14:textId="77777777" w:rsidR="00323D5C" w:rsidRPr="00323D5C" w:rsidRDefault="00323D5C" w:rsidP="00AC7296">
      <w:pPr>
        <w:pStyle w:val="COMexecsummbulletlist"/>
        <w:ind w:left="1134" w:hanging="357"/>
      </w:pPr>
      <w:r w:rsidRPr="00323D5C">
        <w:t>DUSC considered that the epidemiological model is reasonable and that there may be an increase to treatment duration which may result in usage beyond expectations however noted that the sponsor was willing to address this uncertainty through an RSA. DUSC considered that disease progression in DLBCL has no formal definition and utilisation would likely continue for the duration that the disease is being controlled as opposed to achieving remission in some patients.</w:t>
      </w:r>
    </w:p>
    <w:p w14:paraId="610DE60B" w14:textId="77777777" w:rsidR="00323D5C" w:rsidRPr="00323D5C" w:rsidRDefault="00323D5C" w:rsidP="00AC7296">
      <w:pPr>
        <w:pStyle w:val="COMexecsummbulletlist"/>
        <w:ind w:left="1134" w:hanging="357"/>
      </w:pPr>
      <w:r w:rsidRPr="00323D5C">
        <w:t xml:space="preserve">DUSC considered that a prevalent population should be included for the first year of listing. </w:t>
      </w:r>
    </w:p>
    <w:p w14:paraId="6D3F0CDC" w14:textId="58D21121" w:rsidR="00323D5C" w:rsidRPr="00323D5C" w:rsidRDefault="00323D5C" w:rsidP="00AC7296">
      <w:pPr>
        <w:pStyle w:val="COMexecsummbulletlist"/>
        <w:ind w:left="1134" w:hanging="357"/>
      </w:pPr>
      <w:r w:rsidRPr="00323D5C">
        <w:t>DUSC considered it would be appropriate to include ECOG status into the restriction and aligning it with the trial to support evidence based practice.</w:t>
      </w:r>
      <w:r w:rsidR="00E9381E">
        <w:t xml:space="preserve"> The PBAC noted that </w:t>
      </w:r>
      <w:r w:rsidR="00292F71">
        <w:t xml:space="preserve">94% of patients treated for relapsed or refractory DLBCL in the third line setting were reported by the submission (based on market research) to have an ECOG status of 0-2. </w:t>
      </w:r>
    </w:p>
    <w:p w14:paraId="26DD3E19" w14:textId="77777777" w:rsidR="00323D5C" w:rsidRPr="00323D5C" w:rsidRDefault="00323D5C" w:rsidP="00AC7296">
      <w:pPr>
        <w:pStyle w:val="COMexecsummbulletlist"/>
        <w:ind w:left="1134" w:hanging="357"/>
      </w:pPr>
      <w:r w:rsidRPr="00323D5C">
        <w:t>DUSC considered that leakage into second line therapy due to the relaxed definition of ‘two prior systemic therapies’ would considerably affect the financial implications and suggested that this definition could be amended to read ‘two prior systemic antineoplastic therapies, including at least 1 anti-CD20 monoclonal antibody-containing therapy’ to align with the inclusion criteria for the EPCORE NHL-1 trial.</w:t>
      </w:r>
    </w:p>
    <w:p w14:paraId="30E07B41" w14:textId="66406872" w:rsidR="00323D5C" w:rsidRDefault="00323D5C" w:rsidP="00AC7296">
      <w:pPr>
        <w:pStyle w:val="COMexecsummbulletlist"/>
        <w:ind w:left="1134" w:hanging="357"/>
      </w:pPr>
      <w:r w:rsidRPr="00323D5C">
        <w:t xml:space="preserve">DUSC noted the difficulty of accessing CAR-T </w:t>
      </w:r>
      <w:r w:rsidR="0090103A">
        <w:t xml:space="preserve">cell </w:t>
      </w:r>
      <w:r w:rsidRPr="00323D5C">
        <w:t xml:space="preserve">therapy in Australia and considered that the proposed restriction would allow for most patients to bypass CAR-T </w:t>
      </w:r>
      <w:r w:rsidR="0090103A">
        <w:t xml:space="preserve">cell </w:t>
      </w:r>
      <w:r w:rsidRPr="00323D5C">
        <w:t>therapy. DUSC considered that removing this requirement from the restriction would likely not substantially impact financial estimates.</w:t>
      </w:r>
    </w:p>
    <w:p w14:paraId="54DB1E00" w14:textId="45FC0452" w:rsidR="0090103A" w:rsidRDefault="009732B8" w:rsidP="0090103A">
      <w:pPr>
        <w:pStyle w:val="COMexecsummnumbered"/>
      </w:pPr>
      <w:r>
        <w:t>The pre-PBAC response</w:t>
      </w:r>
      <w:r w:rsidR="00E83B72">
        <w:t xml:space="preserve"> </w:t>
      </w:r>
      <w:r>
        <w:t xml:space="preserve">provided revised financial estimates </w:t>
      </w:r>
      <w:r w:rsidR="00E83B72">
        <w:t xml:space="preserve">that included prevalent patients in Year 1 </w:t>
      </w:r>
      <w:r w:rsidR="00270745">
        <w:t xml:space="preserve">(in addition to grandfathered patients) </w:t>
      </w:r>
      <w:r w:rsidR="00E83B72">
        <w:t xml:space="preserve">and that included a 5 year treatment duration </w:t>
      </w:r>
      <w:r w:rsidR="00077540">
        <w:t>to reflect the revised cure assumption in the economic model</w:t>
      </w:r>
      <w:r w:rsidR="00E83B72">
        <w:t xml:space="preserve">. </w:t>
      </w:r>
      <w:r w:rsidR="00077540">
        <w:t xml:space="preserve">The revised financial estimates provided in the pre-PBAC response did not </w:t>
      </w:r>
      <w:r w:rsidR="00EA3B01">
        <w:t xml:space="preserve">incorporate the </w:t>
      </w:r>
      <w:r w:rsidR="00680813" w:rsidRPr="00180EF2">
        <w:rPr>
          <w:color w:val="000000"/>
          <w:w w:val="15"/>
          <w:shd w:val="solid" w:color="000000" w:fill="000000"/>
          <w:fitText w:val="-20" w:id="-762125048"/>
          <w14:textFill>
            <w14:solidFill>
              <w14:srgbClr w14:val="000000">
                <w14:alpha w14:val="100000"/>
              </w14:srgbClr>
            </w14:solidFill>
          </w14:textFill>
        </w:rPr>
        <w:t>|</w:t>
      </w:r>
      <w:r w:rsidR="002F453F" w:rsidRPr="00180EF2">
        <w:rPr>
          <w:color w:val="000000"/>
          <w:w w:val="15"/>
          <w:shd w:val="solid" w:color="000000" w:fill="000000"/>
          <w:fitText w:val="-20" w:id="-762125048"/>
          <w14:textFill>
            <w14:solidFill>
              <w14:srgbClr w14:val="000000">
                <w14:alpha w14:val="100000"/>
              </w14:srgbClr>
            </w14:solidFill>
          </w14:textFill>
        </w:rPr>
        <w:t xml:space="preserve"> </w:t>
      </w:r>
      <w:r w:rsidR="00680813" w:rsidRPr="00180EF2">
        <w:rPr>
          <w:color w:val="000000"/>
          <w:spacing w:val="-61"/>
          <w:w w:val="15"/>
          <w:shd w:val="solid" w:color="000000" w:fill="000000"/>
          <w:fitText w:val="-20" w:id="-762125048"/>
          <w14:textFill>
            <w14:solidFill>
              <w14:srgbClr w14:val="000000">
                <w14:alpha w14:val="100000"/>
              </w14:srgbClr>
            </w14:solidFill>
          </w14:textFill>
        </w:rPr>
        <w:t>|</w:t>
      </w:r>
      <w:r w:rsidR="00EA3B01">
        <w:t xml:space="preserve">% price reduction offered in the response. The revised financial estimates presented in </w:t>
      </w:r>
      <w:r w:rsidR="00EA3B01">
        <w:fldChar w:fldCharType="begin"/>
      </w:r>
      <w:r w:rsidR="00EA3B01">
        <w:instrText xml:space="preserve"> REF _Ref104805295 \h </w:instrText>
      </w:r>
      <w:r w:rsidR="0090103A">
        <w:instrText xml:space="preserve"> \* MERGEFORMAT </w:instrText>
      </w:r>
      <w:r w:rsidR="00EA3B01">
        <w:fldChar w:fldCharType="separate"/>
      </w:r>
      <w:r w:rsidR="00180EF2" w:rsidRPr="00471739">
        <w:t xml:space="preserve">Table </w:t>
      </w:r>
      <w:r w:rsidR="00180EF2">
        <w:t>21</w:t>
      </w:r>
      <w:r w:rsidR="00EA3B01">
        <w:fldChar w:fldCharType="end"/>
      </w:r>
      <w:r w:rsidR="00EA3B01">
        <w:t xml:space="preserve"> have been updated to reflect the price reduction offered in the pre-PBAC response. </w:t>
      </w:r>
    </w:p>
    <w:p w14:paraId="2238DEE9" w14:textId="4FF3BE5F" w:rsidR="00576972" w:rsidRPr="00471739" w:rsidRDefault="00576972" w:rsidP="003D5DE7">
      <w:pPr>
        <w:pStyle w:val="COMH2-non-numbered"/>
      </w:pPr>
      <w:r w:rsidRPr="00471739">
        <w:t>Quality Use of Medicines</w:t>
      </w:r>
      <w:bookmarkEnd w:id="68"/>
      <w:bookmarkEnd w:id="69"/>
    </w:p>
    <w:p w14:paraId="6BCF31BC" w14:textId="77777777" w:rsidR="006B2511" w:rsidRDefault="006B2511" w:rsidP="006B2511">
      <w:pPr>
        <w:pStyle w:val="COMexecsummnumbered"/>
      </w:pPr>
      <w:r>
        <w:t xml:space="preserve">The submission noted that a </w:t>
      </w:r>
      <w:r w:rsidRPr="00AD092C">
        <w:t>risk management plan</w:t>
      </w:r>
      <w:r>
        <w:t xml:space="preserve"> that includes an </w:t>
      </w:r>
      <w:r w:rsidRPr="00AD092C">
        <w:t>Australian-specific annex</w:t>
      </w:r>
      <w:r>
        <w:t xml:space="preserve"> has been submitted to the TGA. The submission stated that </w:t>
      </w:r>
      <w:r w:rsidRPr="00AD092C">
        <w:t xml:space="preserve">an epcoritamab </w:t>
      </w:r>
      <w:r w:rsidRPr="00AD092C">
        <w:lastRenderedPageBreak/>
        <w:t>patient card</w:t>
      </w:r>
      <w:r>
        <w:t xml:space="preserve">, </w:t>
      </w:r>
      <w:r w:rsidRPr="004145A5">
        <w:t>contain</w:t>
      </w:r>
      <w:r>
        <w:t>ing</w:t>
      </w:r>
      <w:r w:rsidRPr="004145A5">
        <w:t xml:space="preserve"> information for the patient</w:t>
      </w:r>
      <w:r>
        <w:t>s</w:t>
      </w:r>
      <w:r w:rsidRPr="004145A5">
        <w:t xml:space="preserve"> outlining what to do if symptoms of CRS or ICANS are experienced</w:t>
      </w:r>
      <w:r>
        <w:t xml:space="preserve"> and </w:t>
      </w:r>
      <w:r w:rsidRPr="004145A5">
        <w:t>information for health care professionals if the patient presents for review</w:t>
      </w:r>
      <w:r>
        <w:t>,</w:t>
      </w:r>
      <w:r w:rsidRPr="004145A5">
        <w:t xml:space="preserve"> will be distributed to all haematologists when epcoritamab is listed on the ARTG. </w:t>
      </w:r>
    </w:p>
    <w:p w14:paraId="449D4732" w14:textId="3B04701F" w:rsidR="006B2511" w:rsidRDefault="006B2511" w:rsidP="006B2511">
      <w:pPr>
        <w:pStyle w:val="COMexecsummnumbered"/>
      </w:pPr>
      <w:r>
        <w:t xml:space="preserve">The submission argued that there is </w:t>
      </w:r>
      <w:r w:rsidRPr="004145A5">
        <w:t>already broad clinician experience in treating patients with epcoritamab in Australia</w:t>
      </w:r>
      <w:r>
        <w:t xml:space="preserve">, given that </w:t>
      </w:r>
      <w:r w:rsidRPr="00EE7575">
        <w:t>30</w:t>
      </w:r>
      <w:r w:rsidRPr="004145A5">
        <w:t xml:space="preserve"> centres have participated in epcoritamab clinical trials and </w:t>
      </w:r>
      <w:r w:rsidR="00680813" w:rsidRPr="00180EF2">
        <w:rPr>
          <w:color w:val="000000"/>
          <w:w w:val="15"/>
          <w:shd w:val="solid" w:color="000000" w:fill="000000"/>
          <w:fitText w:val="-20" w:id="-762125047"/>
          <w14:textFill>
            <w14:solidFill>
              <w14:srgbClr w14:val="000000">
                <w14:alpha w14:val="100000"/>
              </w14:srgbClr>
            </w14:solidFill>
          </w14:textFill>
        </w:rPr>
        <w:t>|</w:t>
      </w:r>
      <w:r w:rsidR="002F453F" w:rsidRPr="00180EF2">
        <w:rPr>
          <w:color w:val="000000"/>
          <w:w w:val="15"/>
          <w:shd w:val="solid" w:color="000000" w:fill="000000"/>
          <w:fitText w:val="-20" w:id="-762125047"/>
          <w14:textFill>
            <w14:solidFill>
              <w14:srgbClr w14:val="000000">
                <w14:alpha w14:val="100000"/>
              </w14:srgbClr>
            </w14:solidFill>
          </w14:textFill>
        </w:rPr>
        <w:t xml:space="preserve"> </w:t>
      </w:r>
      <w:r w:rsidR="00680813" w:rsidRPr="00180EF2">
        <w:rPr>
          <w:color w:val="000000"/>
          <w:spacing w:val="-61"/>
          <w:w w:val="15"/>
          <w:shd w:val="solid" w:color="000000" w:fill="000000"/>
          <w:fitText w:val="-20" w:id="-762125047"/>
          <w14:textFill>
            <w14:solidFill>
              <w14:srgbClr w14:val="000000">
                <w14:alpha w14:val="100000"/>
              </w14:srgbClr>
            </w14:solidFill>
          </w14:textFill>
        </w:rPr>
        <w:t>|</w:t>
      </w:r>
      <w:r w:rsidR="00AC7296">
        <w:t xml:space="preserve"> c</w:t>
      </w:r>
      <w:r w:rsidRPr="004145A5">
        <w:t xml:space="preserve">entres via the compassionate access program. </w:t>
      </w:r>
    </w:p>
    <w:p w14:paraId="3B46BA03" w14:textId="014163C6" w:rsidR="006B2511" w:rsidRDefault="006B2511" w:rsidP="006B2511">
      <w:pPr>
        <w:pStyle w:val="COMexecsummnumbered"/>
      </w:pPr>
      <w:r>
        <w:t>Based on advice from an</w:t>
      </w:r>
      <w:r w:rsidRPr="00D07925">
        <w:t xml:space="preserve"> Australian haematology expert steering committee</w:t>
      </w:r>
      <w:r>
        <w:t>, t</w:t>
      </w:r>
      <w:r w:rsidRPr="004145A5">
        <w:t xml:space="preserve">he following quality use of medicine activities </w:t>
      </w:r>
      <w:r>
        <w:t xml:space="preserve">will be </w:t>
      </w:r>
      <w:r w:rsidRPr="004145A5">
        <w:t>implemented</w:t>
      </w:r>
      <w:r>
        <w:t>:</w:t>
      </w:r>
    </w:p>
    <w:p w14:paraId="6D052636" w14:textId="77777777" w:rsidR="006B2511" w:rsidRDefault="006B2511" w:rsidP="00AC7296">
      <w:pPr>
        <w:pStyle w:val="COMexecsummbulletlist"/>
        <w:ind w:hanging="357"/>
      </w:pPr>
      <w:r>
        <w:t>Education on the unique treatment considerations and specific requirements for epcoritamab.</w:t>
      </w:r>
    </w:p>
    <w:p w14:paraId="7997E43E" w14:textId="77777777" w:rsidR="006B2511" w:rsidRDefault="006B2511" w:rsidP="00AC7296">
      <w:pPr>
        <w:pStyle w:val="COMexecsummbulletlist"/>
        <w:ind w:hanging="357"/>
      </w:pPr>
      <w:r>
        <w:t>Education on risk stratification, including predicting risk during priming doses and first and second full doses.</w:t>
      </w:r>
    </w:p>
    <w:p w14:paraId="531C1DD3" w14:textId="77777777" w:rsidR="006B2511" w:rsidRDefault="006B2511" w:rsidP="00AC7296">
      <w:pPr>
        <w:pStyle w:val="COMexecsummbulletlist"/>
        <w:ind w:hanging="357"/>
      </w:pPr>
      <w:r>
        <w:t>Development of educational material for treatment sites including standard operating procedures, and an onboarding training program with centre-specific adaptations across regional, public and private centres.</w:t>
      </w:r>
    </w:p>
    <w:p w14:paraId="78B118DE" w14:textId="77777777" w:rsidR="006B2511" w:rsidRDefault="006B2511" w:rsidP="00AC7296">
      <w:pPr>
        <w:pStyle w:val="COMexecsummbulletlist"/>
        <w:ind w:hanging="357"/>
      </w:pPr>
      <w:r>
        <w:t>Development of educational materials for patients and caregivers, including CRS awareness and empowering self-advocacy if/when presenting with CRS symptoms</w:t>
      </w:r>
    </w:p>
    <w:p w14:paraId="3D13E819" w14:textId="77777777" w:rsidR="006B2511" w:rsidRDefault="006B2511" w:rsidP="00AC7296">
      <w:pPr>
        <w:pStyle w:val="COMexecsummbulletlist"/>
        <w:ind w:hanging="357"/>
      </w:pPr>
      <w:r>
        <w:t>A product reconstitution pamphlet included in every carton of epcoritamab 4mg vial.</w:t>
      </w:r>
    </w:p>
    <w:p w14:paraId="3FBBCCD7" w14:textId="77777777" w:rsidR="006B2511" w:rsidRDefault="006B2511" w:rsidP="00AC7296">
      <w:pPr>
        <w:pStyle w:val="COMexecsummbulletlist"/>
        <w:ind w:hanging="357"/>
      </w:pPr>
      <w:r>
        <w:t>Availability of the sponsor’s Medical Information Service Line.</w:t>
      </w:r>
    </w:p>
    <w:p w14:paraId="22AE3211" w14:textId="77777777" w:rsidR="006B2511" w:rsidRDefault="006B2511" w:rsidP="00AC7296">
      <w:pPr>
        <w:pStyle w:val="COMexecsummbulletlist"/>
        <w:ind w:hanging="357"/>
      </w:pPr>
      <w:r>
        <w:t>Development of CRS/ICANs treatment guidelines.</w:t>
      </w:r>
    </w:p>
    <w:p w14:paraId="0FC3877A" w14:textId="77777777" w:rsidR="006B2511" w:rsidRDefault="006B2511" w:rsidP="00AC7296">
      <w:pPr>
        <w:pStyle w:val="COMexecsummbulletlist"/>
        <w:ind w:hanging="357"/>
      </w:pPr>
      <w:r>
        <w:t>Ensuring availability of tocilizumab at treatment centres.</w:t>
      </w:r>
    </w:p>
    <w:p w14:paraId="5B3109DE" w14:textId="77777777" w:rsidR="006B2511" w:rsidRDefault="006B2511" w:rsidP="006B2511">
      <w:pPr>
        <w:pStyle w:val="COMexecsummbulletlist"/>
      </w:pPr>
      <w:r>
        <w:t>Recommendation of a primary point of contact designated at each site to initiate optimal multi-disciplinary team management for adverse event presentations.</w:t>
      </w:r>
    </w:p>
    <w:p w14:paraId="38BD0AEF" w14:textId="0EA22CA7" w:rsidR="00576972" w:rsidRPr="00471739" w:rsidRDefault="006B2511" w:rsidP="00606FBA">
      <w:pPr>
        <w:pStyle w:val="COMexecsummnumbered"/>
      </w:pPr>
      <w:r w:rsidRPr="006B2511">
        <w:t xml:space="preserve">The submission stated </w:t>
      </w:r>
      <w:r>
        <w:t xml:space="preserve">that </w:t>
      </w:r>
      <w:r w:rsidRPr="006B2511">
        <w:t>the sponsor is planning a phase 4, international study to investigate outcomes for patients treated with epcoritamab treatment in patients in third or later-line large B-cell lymphoma in a real-world setting. The study is planned to start in Q2 2025, with a global study requirement that the product must be broadly available (i.e. PBS listed) for the inclusion of Australian sites. Efficacy outcomes will include overall response rate, complete response, duration of response progression-free survival, overall survival and time to next treatment. Additional exploratory objectives include health-related quality of life, healthcare utilisation, and treatment patterns. Safety data will also be collected as part of standard clinical trial pharmacovigilance.</w:t>
      </w:r>
    </w:p>
    <w:p w14:paraId="6015A395" w14:textId="2EDB6A4E" w:rsidR="00576972" w:rsidRPr="00471739" w:rsidRDefault="00576972" w:rsidP="003D5DE7">
      <w:pPr>
        <w:pStyle w:val="COMH2-non-numbered"/>
      </w:pPr>
      <w:bookmarkStart w:id="73" w:name="_Toc22897649"/>
      <w:bookmarkStart w:id="74" w:name="_Toc177477312"/>
      <w:r w:rsidRPr="00471739">
        <w:lastRenderedPageBreak/>
        <w:t>Financial Management – Risk Sharing Arrangements</w:t>
      </w:r>
      <w:bookmarkEnd w:id="73"/>
      <w:bookmarkEnd w:id="74"/>
    </w:p>
    <w:p w14:paraId="51792EC1" w14:textId="77777777" w:rsidR="006B2511" w:rsidRDefault="006B2511" w:rsidP="004C2AC2">
      <w:pPr>
        <w:pStyle w:val="COMexecsummnumbered"/>
      </w:pPr>
      <w:r>
        <w:t xml:space="preserve">The submission stated that the sponsor is willing to enter into a risk sharing arrangement </w:t>
      </w:r>
      <w:r w:rsidRPr="006B2511">
        <w:t xml:space="preserve">based on </w:t>
      </w:r>
      <w:r>
        <w:t xml:space="preserve">the </w:t>
      </w:r>
      <w:r w:rsidRPr="006B2511">
        <w:t xml:space="preserve">financial estimates </w:t>
      </w:r>
      <w:r>
        <w:t>included in the s</w:t>
      </w:r>
      <w:r w:rsidRPr="006B2511">
        <w:t xml:space="preserve">ubmission, to address any perceived uncertainty in estimating the overall cost to the PBS. </w:t>
      </w:r>
    </w:p>
    <w:p w14:paraId="00AE578E" w14:textId="77777777" w:rsidR="00323D5C" w:rsidRPr="00323D5C" w:rsidRDefault="00323D5C" w:rsidP="00323D5C">
      <w:pPr>
        <w:pStyle w:val="3-BodyText"/>
        <w:ind w:firstLine="720"/>
        <w:rPr>
          <w:rFonts w:eastAsiaTheme="minorHAnsi" w:cstheme="minorBidi"/>
          <w:i/>
          <w:iCs/>
          <w:snapToGrid/>
          <w:szCs w:val="22"/>
        </w:rPr>
      </w:pPr>
      <w:r w:rsidRPr="00323D5C">
        <w:rPr>
          <w:rFonts w:eastAsiaTheme="minorHAnsi" w:cstheme="minorBidi"/>
          <w:i/>
          <w:iCs/>
          <w:snapToGrid/>
          <w:szCs w:val="22"/>
        </w:rPr>
        <w:t>For more detail on PBAC’s view, see section 7 PBAC outcome.</w:t>
      </w:r>
    </w:p>
    <w:p w14:paraId="5A66FFED" w14:textId="77777777" w:rsidR="00323D5C" w:rsidRPr="0090150D" w:rsidRDefault="00323D5C" w:rsidP="00323D5C">
      <w:pPr>
        <w:pStyle w:val="2-SectionHeading"/>
        <w:numPr>
          <w:ilvl w:val="0"/>
          <w:numId w:val="1"/>
        </w:numPr>
        <w:outlineLvl w:val="0"/>
      </w:pPr>
      <w:bookmarkStart w:id="75" w:name="_Hlk76381249"/>
      <w:bookmarkStart w:id="76" w:name="_Hlk76377955"/>
      <w:r w:rsidRPr="0090150D">
        <w:t>PBAC Outcome</w:t>
      </w:r>
    </w:p>
    <w:p w14:paraId="65F085FF" w14:textId="24265DA8" w:rsidR="008A51D7" w:rsidRPr="008A51D7" w:rsidRDefault="009611C3" w:rsidP="00981BB7">
      <w:pPr>
        <w:widowControl w:val="0"/>
        <w:numPr>
          <w:ilvl w:val="1"/>
          <w:numId w:val="1"/>
        </w:numPr>
        <w:spacing w:after="120"/>
        <w:rPr>
          <w:rFonts w:asciiTheme="minorHAnsi" w:hAnsiTheme="minorHAnsi"/>
          <w:snapToGrid w:val="0"/>
          <w:lang w:val="en-GB"/>
        </w:rPr>
      </w:pPr>
      <w:r w:rsidRPr="008A51D7">
        <w:rPr>
          <w:rFonts w:asciiTheme="minorHAnsi" w:hAnsiTheme="minorHAnsi"/>
          <w:snapToGrid w:val="0"/>
          <w:lang w:val="en-GB"/>
        </w:rPr>
        <w:t xml:space="preserve">The PBAC recommended the listing of epcoritamab for the treatment of patients with </w:t>
      </w:r>
      <w:bookmarkStart w:id="77" w:name="_Hlk188954254"/>
      <w:r w:rsidRPr="008A51D7">
        <w:rPr>
          <w:rFonts w:asciiTheme="minorHAnsi" w:hAnsiTheme="minorHAnsi"/>
          <w:snapToGrid w:val="0"/>
          <w:lang w:val="en-GB"/>
        </w:rPr>
        <w:t xml:space="preserve">relapsed or refractory diffuse large B-cell lymphoma </w:t>
      </w:r>
      <w:bookmarkEnd w:id="77"/>
      <w:r w:rsidRPr="008A51D7">
        <w:rPr>
          <w:rFonts w:asciiTheme="minorHAnsi" w:hAnsiTheme="minorHAnsi"/>
          <w:snapToGrid w:val="0"/>
          <w:lang w:val="en-GB"/>
        </w:rPr>
        <w:t xml:space="preserve">(DLBCL). </w:t>
      </w:r>
      <w:r w:rsidR="008A51D7" w:rsidRPr="008A51D7">
        <w:rPr>
          <w:rFonts w:asciiTheme="minorHAnsi" w:hAnsiTheme="minorHAnsi"/>
          <w:snapToGrid w:val="0"/>
          <w:lang w:val="en-GB"/>
        </w:rPr>
        <w:t xml:space="preserve">The PBAC is satisfied that epcoritamab provides, for some patients, a significant improvement in efficacy over </w:t>
      </w:r>
      <w:r w:rsidR="008A51D7" w:rsidRPr="00AC4EE3">
        <w:t>rituximab + gemcitabine + oxaliplatin</w:t>
      </w:r>
      <w:r w:rsidR="008A51D7" w:rsidRPr="008A51D7">
        <w:t xml:space="preserve"> </w:t>
      </w:r>
      <w:r w:rsidR="008A51D7">
        <w:t>(</w:t>
      </w:r>
      <w:r w:rsidR="008A51D7" w:rsidRPr="00AC4EE3">
        <w:t>R-GemOx), as a proxy for rituximab-based chemoimmunotherapy treatments</w:t>
      </w:r>
      <w:r w:rsidR="008A51D7">
        <w:t xml:space="preserve">. The PBAC’s recommendation for listing was based on, among other matters, its assessment that the cost-effectiveness of epcoritamab would be acceptable </w:t>
      </w:r>
      <w:r w:rsidR="000161D5">
        <w:t>with a price reduction</w:t>
      </w:r>
      <w:r w:rsidR="008A51D7">
        <w:t xml:space="preserve"> to achieve an acceptable </w:t>
      </w:r>
      <w:r w:rsidR="008A51D7" w:rsidRPr="009611C3">
        <w:rPr>
          <w:rFonts w:asciiTheme="minorHAnsi" w:hAnsiTheme="minorHAnsi"/>
          <w:snapToGrid w:val="0"/>
          <w:lang w:val="en-GB"/>
        </w:rPr>
        <w:t>incremental cost-effectiveness ratio (ICER)</w:t>
      </w:r>
      <w:r w:rsidR="008026F8">
        <w:rPr>
          <w:rFonts w:asciiTheme="minorHAnsi" w:hAnsiTheme="minorHAnsi"/>
          <w:snapToGrid w:val="0"/>
          <w:lang w:val="en-GB"/>
        </w:rPr>
        <w:t xml:space="preserve"> using the pre-PBAC response economic model a</w:t>
      </w:r>
      <w:r w:rsidR="009C0750">
        <w:rPr>
          <w:rFonts w:asciiTheme="minorHAnsi" w:hAnsiTheme="minorHAnsi"/>
          <w:snapToGrid w:val="0"/>
          <w:lang w:val="en-GB"/>
        </w:rPr>
        <w:t>mended to include a</w:t>
      </w:r>
      <w:r w:rsidR="008026F8">
        <w:rPr>
          <w:rFonts w:asciiTheme="minorHAnsi" w:hAnsiTheme="minorHAnsi"/>
          <w:snapToGrid w:val="0"/>
          <w:lang w:val="en-GB"/>
        </w:rPr>
        <w:t xml:space="preserve"> revised hazard ratio for overall survival</w:t>
      </w:r>
      <w:r w:rsidR="000161D5">
        <w:rPr>
          <w:rFonts w:asciiTheme="minorHAnsi" w:hAnsiTheme="minorHAnsi"/>
          <w:snapToGrid w:val="0"/>
          <w:lang w:val="en-GB"/>
        </w:rPr>
        <w:t>,</w:t>
      </w:r>
      <w:r w:rsidR="008A51D7">
        <w:rPr>
          <w:rFonts w:asciiTheme="minorHAnsi" w:hAnsiTheme="minorHAnsi"/>
          <w:snapToGrid w:val="0"/>
          <w:lang w:val="en-GB"/>
        </w:rPr>
        <w:t xml:space="preserve"> and with a risk sharing arrangement </w:t>
      </w:r>
      <w:r w:rsidR="00461544">
        <w:rPr>
          <w:rFonts w:asciiTheme="minorHAnsi" w:hAnsiTheme="minorHAnsi"/>
          <w:snapToGrid w:val="0"/>
          <w:lang w:val="en-GB"/>
        </w:rPr>
        <w:t xml:space="preserve">to address concerns regarding the potential for use outside of the proposed restriction. </w:t>
      </w:r>
    </w:p>
    <w:p w14:paraId="270E85A3" w14:textId="7E5547E2" w:rsidR="00467C97" w:rsidRDefault="00461544" w:rsidP="00467C97">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noted the input</w:t>
      </w:r>
      <w:r w:rsidR="00467C97">
        <w:rPr>
          <w:rFonts w:asciiTheme="minorHAnsi" w:hAnsiTheme="minorHAnsi"/>
          <w:snapToGrid w:val="0"/>
          <w:lang w:val="en-GB"/>
        </w:rPr>
        <w:t xml:space="preserve"> from health care professionals, Rare Cancers Australia and Leukaemia Foundation that highlighted the need for more treatment options for relapsed or refractory DLBCL.</w:t>
      </w:r>
      <w:r w:rsidR="00B83920">
        <w:rPr>
          <w:rFonts w:asciiTheme="minorHAnsi" w:hAnsiTheme="minorHAnsi"/>
          <w:snapToGrid w:val="0"/>
          <w:lang w:val="en-GB"/>
        </w:rPr>
        <w:t xml:space="preserve"> The PBAC noted the comments from the clinician at the sponsor hearing that, for complex reasons, not all eligible patients for CAR-T cell therapy were accessing such therapy. </w:t>
      </w:r>
      <w:r w:rsidR="00467C97">
        <w:rPr>
          <w:rFonts w:asciiTheme="minorHAnsi" w:hAnsiTheme="minorHAnsi"/>
          <w:snapToGrid w:val="0"/>
          <w:lang w:val="en-GB"/>
        </w:rPr>
        <w:t xml:space="preserve">The PBAC noted the </w:t>
      </w:r>
      <w:r w:rsidR="00B83920">
        <w:rPr>
          <w:rFonts w:asciiTheme="minorHAnsi" w:hAnsiTheme="minorHAnsi"/>
          <w:snapToGrid w:val="0"/>
          <w:lang w:val="en-GB"/>
        </w:rPr>
        <w:t xml:space="preserve">consumer </w:t>
      </w:r>
      <w:r w:rsidR="00467C97">
        <w:rPr>
          <w:rFonts w:asciiTheme="minorHAnsi" w:hAnsiTheme="minorHAnsi"/>
          <w:snapToGrid w:val="0"/>
          <w:lang w:val="en-GB"/>
        </w:rPr>
        <w:t xml:space="preserve">comments also highlighted the potential </w:t>
      </w:r>
      <w:r w:rsidR="00B83920">
        <w:rPr>
          <w:rFonts w:asciiTheme="minorHAnsi" w:hAnsiTheme="minorHAnsi"/>
          <w:snapToGrid w:val="0"/>
          <w:lang w:val="en-GB"/>
        </w:rPr>
        <w:t xml:space="preserve">quality of life benefits </w:t>
      </w:r>
      <w:r w:rsidR="00467C97">
        <w:rPr>
          <w:rFonts w:asciiTheme="minorHAnsi" w:hAnsiTheme="minorHAnsi"/>
          <w:snapToGrid w:val="0"/>
          <w:lang w:val="en-GB"/>
        </w:rPr>
        <w:t xml:space="preserve">of treatments that can be delivered outside of metropolitan hospitals. </w:t>
      </w:r>
      <w:r w:rsidRPr="00467C97">
        <w:rPr>
          <w:rFonts w:asciiTheme="minorHAnsi" w:hAnsiTheme="minorHAnsi"/>
          <w:snapToGrid w:val="0"/>
          <w:lang w:val="en-GB"/>
        </w:rPr>
        <w:t>The PBAC acknowledged the high clinical need for additional treatments for this condition</w:t>
      </w:r>
      <w:r w:rsidR="00467C97">
        <w:rPr>
          <w:rFonts w:asciiTheme="minorHAnsi" w:hAnsiTheme="minorHAnsi"/>
          <w:snapToGrid w:val="0"/>
          <w:lang w:val="en-GB"/>
        </w:rPr>
        <w:t xml:space="preserve"> that has a very poor prognosis</w:t>
      </w:r>
      <w:r w:rsidRPr="00467C97">
        <w:rPr>
          <w:rFonts w:asciiTheme="minorHAnsi" w:hAnsiTheme="minorHAnsi"/>
          <w:snapToGrid w:val="0"/>
          <w:lang w:val="en-GB"/>
        </w:rPr>
        <w:t xml:space="preserve">. </w:t>
      </w:r>
    </w:p>
    <w:p w14:paraId="3CD41494" w14:textId="77777777" w:rsidR="009611C3" w:rsidRPr="00B14B08" w:rsidRDefault="009611C3" w:rsidP="00B14B08">
      <w:pPr>
        <w:widowControl w:val="0"/>
        <w:numPr>
          <w:ilvl w:val="1"/>
          <w:numId w:val="1"/>
        </w:numPr>
        <w:spacing w:after="120"/>
        <w:rPr>
          <w:rFonts w:asciiTheme="minorHAnsi" w:hAnsiTheme="minorHAnsi"/>
          <w:snapToGrid w:val="0"/>
          <w:lang w:val="en-GB"/>
        </w:rPr>
      </w:pPr>
      <w:bookmarkStart w:id="78" w:name="_Ref182986126"/>
      <w:r w:rsidRPr="00B14B08">
        <w:rPr>
          <w:rFonts w:asciiTheme="minorHAnsi" w:hAnsiTheme="minorHAnsi"/>
          <w:snapToGrid w:val="0"/>
          <w:lang w:val="en-GB" w:eastAsia="en-US"/>
        </w:rPr>
        <w:t>With regard to the requested listing and restriction, the PBAC advised that:</w:t>
      </w:r>
      <w:bookmarkEnd w:id="78"/>
    </w:p>
    <w:p w14:paraId="6D3C3472" w14:textId="216BB345" w:rsidR="00DF7333" w:rsidRPr="00DF7333" w:rsidRDefault="00DF7333" w:rsidP="0061555C">
      <w:pPr>
        <w:pStyle w:val="COMexecsummbulletlist"/>
        <w:numPr>
          <w:ilvl w:val="1"/>
          <w:numId w:val="21"/>
        </w:numPr>
        <w:rPr>
          <w:lang w:val="en-GB"/>
        </w:rPr>
      </w:pPr>
      <w:r>
        <w:rPr>
          <w:lang w:val="en-GB"/>
        </w:rPr>
        <w:t xml:space="preserve">As per paragraph </w:t>
      </w:r>
      <w:r>
        <w:rPr>
          <w:lang w:val="en-GB"/>
        </w:rPr>
        <w:fldChar w:fldCharType="begin"/>
      </w:r>
      <w:r>
        <w:rPr>
          <w:lang w:val="en-GB"/>
        </w:rPr>
        <w:instrText xml:space="preserve"> REF _Ref182752475 \r \h </w:instrText>
      </w:r>
      <w:r>
        <w:rPr>
          <w:lang w:val="en-GB"/>
        </w:rPr>
      </w:r>
      <w:r>
        <w:rPr>
          <w:lang w:val="en-GB"/>
        </w:rPr>
        <w:fldChar w:fldCharType="separate"/>
      </w:r>
      <w:r w:rsidR="00180EF2">
        <w:rPr>
          <w:lang w:val="en-GB"/>
        </w:rPr>
        <w:t>3.3</w:t>
      </w:r>
      <w:r>
        <w:rPr>
          <w:lang w:val="en-GB"/>
        </w:rPr>
        <w:fldChar w:fldCharType="end"/>
      </w:r>
      <w:r>
        <w:rPr>
          <w:lang w:val="en-GB"/>
        </w:rPr>
        <w:t xml:space="preserve">, the PBAC considered a dual Section 100 </w:t>
      </w:r>
      <w:r w:rsidRPr="00D14308">
        <w:t>(Efficient Funding of Chemotherapy</w:t>
      </w:r>
      <w:r w:rsidR="00A95772">
        <w:t xml:space="preserve"> - Related Benefits</w:t>
      </w:r>
      <w:r w:rsidRPr="00D14308">
        <w:t>)</w:t>
      </w:r>
      <w:r>
        <w:t xml:space="preserve"> </w:t>
      </w:r>
      <w:r w:rsidR="00F240E3">
        <w:t>and General Schedule listing</w:t>
      </w:r>
      <w:r w:rsidR="000C3623">
        <w:t xml:space="preserve"> was appropriate</w:t>
      </w:r>
      <w:r w:rsidR="00F240E3">
        <w:t xml:space="preserve">. </w:t>
      </w:r>
    </w:p>
    <w:p w14:paraId="2F265678" w14:textId="1F621075" w:rsidR="009611C3" w:rsidRPr="009611C3" w:rsidRDefault="009611C3" w:rsidP="0061555C">
      <w:pPr>
        <w:pStyle w:val="COMexecsummbulletlist"/>
        <w:numPr>
          <w:ilvl w:val="1"/>
          <w:numId w:val="21"/>
        </w:numPr>
        <w:rPr>
          <w:lang w:val="en-GB"/>
        </w:rPr>
      </w:pPr>
      <w:r w:rsidRPr="00C11145">
        <w:rPr>
          <w:rFonts w:ascii="Calibri" w:eastAsia="Calibri" w:hAnsi="Calibri" w:cs="Calibri"/>
        </w:rPr>
        <w:t xml:space="preserve">An </w:t>
      </w:r>
      <w:r>
        <w:rPr>
          <w:rFonts w:ascii="Calibri" w:eastAsia="Calibri" w:hAnsi="Calibri" w:cs="Calibri"/>
        </w:rPr>
        <w:t xml:space="preserve">Authority Required (Telephone) listing rather than an </w:t>
      </w:r>
      <w:r w:rsidRPr="00C11145">
        <w:rPr>
          <w:rFonts w:ascii="Calibri" w:eastAsia="Calibri" w:hAnsi="Calibri" w:cs="Calibri"/>
        </w:rPr>
        <w:t>Authority Required (STREAMLINED) listing</w:t>
      </w:r>
      <w:r>
        <w:rPr>
          <w:rFonts w:ascii="Calibri" w:eastAsia="Calibri" w:hAnsi="Calibri" w:cs="Calibri"/>
        </w:rPr>
        <w:t xml:space="preserve"> was appropriate for both the Induction </w:t>
      </w:r>
      <w:r w:rsidR="00C67145">
        <w:rPr>
          <w:rFonts w:ascii="Calibri" w:eastAsia="Calibri" w:hAnsi="Calibri" w:cs="Calibri"/>
        </w:rPr>
        <w:t xml:space="preserve">and Grandfathering </w:t>
      </w:r>
      <w:r>
        <w:rPr>
          <w:rFonts w:ascii="Calibri" w:eastAsia="Calibri" w:hAnsi="Calibri" w:cs="Calibri"/>
        </w:rPr>
        <w:t>treatment restriction</w:t>
      </w:r>
      <w:r w:rsidR="00C67145">
        <w:rPr>
          <w:rFonts w:ascii="Calibri" w:eastAsia="Calibri" w:hAnsi="Calibri" w:cs="Calibri"/>
        </w:rPr>
        <w:t xml:space="preserve">s given epcoritamab is a new chemical entity and a first in class medicine for which there is not prior experience on the PBS. The Committee considered that an Authority Required (STREAMLINED) listing was appropriate for the </w:t>
      </w:r>
      <w:r w:rsidR="00E87125">
        <w:rPr>
          <w:rFonts w:ascii="Calibri" w:eastAsia="Calibri" w:hAnsi="Calibri" w:cs="Calibri"/>
        </w:rPr>
        <w:t>C</w:t>
      </w:r>
      <w:r w:rsidR="00C67145">
        <w:rPr>
          <w:rFonts w:ascii="Calibri" w:eastAsia="Calibri" w:hAnsi="Calibri" w:cs="Calibri"/>
        </w:rPr>
        <w:t xml:space="preserve">ontinuing treatment restriction. </w:t>
      </w:r>
    </w:p>
    <w:p w14:paraId="2781E042" w14:textId="2C200E41" w:rsidR="009611C3" w:rsidRDefault="00E87125" w:rsidP="0061555C">
      <w:pPr>
        <w:pStyle w:val="COMexecsummbulletlist"/>
        <w:numPr>
          <w:ilvl w:val="1"/>
          <w:numId w:val="21"/>
        </w:numPr>
        <w:rPr>
          <w:lang w:val="en-GB"/>
        </w:rPr>
      </w:pPr>
      <w:r>
        <w:rPr>
          <w:lang w:val="en-GB"/>
        </w:rPr>
        <w:t xml:space="preserve">As per paragraph </w:t>
      </w:r>
      <w:r>
        <w:rPr>
          <w:lang w:val="en-GB"/>
        </w:rPr>
        <w:fldChar w:fldCharType="begin"/>
      </w:r>
      <w:r>
        <w:rPr>
          <w:lang w:val="en-GB"/>
        </w:rPr>
        <w:instrText xml:space="preserve"> REF _Ref182753963 \r \h </w:instrText>
      </w:r>
      <w:r>
        <w:rPr>
          <w:lang w:val="en-GB"/>
        </w:rPr>
      </w:r>
      <w:r>
        <w:rPr>
          <w:lang w:val="en-GB"/>
        </w:rPr>
        <w:fldChar w:fldCharType="separate"/>
      </w:r>
      <w:r w:rsidR="00180EF2">
        <w:rPr>
          <w:lang w:val="en-GB"/>
        </w:rPr>
        <w:t>3.4</w:t>
      </w:r>
      <w:r>
        <w:rPr>
          <w:lang w:val="en-GB"/>
        </w:rPr>
        <w:fldChar w:fldCharType="end"/>
      </w:r>
      <w:r>
        <w:rPr>
          <w:lang w:val="en-GB"/>
        </w:rPr>
        <w:t>, t</w:t>
      </w:r>
      <w:r w:rsidR="0011223E">
        <w:rPr>
          <w:lang w:val="en-GB"/>
        </w:rPr>
        <w:t xml:space="preserve">he treatment criteria proposed by the Secretariat regarding the number of repeats </w:t>
      </w:r>
      <w:r>
        <w:rPr>
          <w:lang w:val="en-GB"/>
        </w:rPr>
        <w:t xml:space="preserve">for the Continuing and Grandfathering treatment restrictions was appropriate. </w:t>
      </w:r>
    </w:p>
    <w:p w14:paraId="0834E993" w14:textId="23F3011B" w:rsidR="00E87125" w:rsidRDefault="00AA2955" w:rsidP="0061555C">
      <w:pPr>
        <w:pStyle w:val="COMexecsummbulletlist"/>
        <w:numPr>
          <w:ilvl w:val="1"/>
          <w:numId w:val="21"/>
        </w:numPr>
        <w:rPr>
          <w:lang w:val="en-GB"/>
        </w:rPr>
      </w:pPr>
      <w:r>
        <w:rPr>
          <w:lang w:val="en-GB"/>
        </w:rPr>
        <w:lastRenderedPageBreak/>
        <w:t>The clinical criteria regarding chimeric antigen receptor-T (CAR-T) cell therapy are appropriate and should remain in the restriction.</w:t>
      </w:r>
      <w:r w:rsidR="005A43C9">
        <w:rPr>
          <w:lang w:val="en-GB"/>
        </w:rPr>
        <w:t xml:space="preserve"> In addition, the PBAC considered the clinical criteria stating ‘the condition must have relapsed, or be refractory to, at least two prior systemic therapies’ was appropriate.</w:t>
      </w:r>
      <w:r w:rsidR="002F453F">
        <w:rPr>
          <w:lang w:val="en-GB"/>
        </w:rPr>
        <w:t xml:space="preserve"> </w:t>
      </w:r>
    </w:p>
    <w:p w14:paraId="0A0866EA" w14:textId="0DB41306" w:rsidR="00AA2955" w:rsidRDefault="00761DB1" w:rsidP="0061555C">
      <w:pPr>
        <w:pStyle w:val="COMexecsummbulletlist"/>
        <w:numPr>
          <w:ilvl w:val="1"/>
          <w:numId w:val="21"/>
        </w:numPr>
        <w:rPr>
          <w:lang w:val="en-GB"/>
        </w:rPr>
      </w:pPr>
      <w:r>
        <w:rPr>
          <w:lang w:val="en-GB"/>
        </w:rPr>
        <w:t xml:space="preserve">As outlined by the DUSC in paragraph </w:t>
      </w:r>
      <w:r>
        <w:rPr>
          <w:lang w:val="en-GB"/>
        </w:rPr>
        <w:fldChar w:fldCharType="begin"/>
      </w:r>
      <w:r>
        <w:rPr>
          <w:lang w:val="en-GB"/>
        </w:rPr>
        <w:instrText xml:space="preserve"> REF _Ref182756662 \r \h </w:instrText>
      </w:r>
      <w:r>
        <w:rPr>
          <w:lang w:val="en-GB"/>
        </w:rPr>
      </w:r>
      <w:r>
        <w:rPr>
          <w:lang w:val="en-GB"/>
        </w:rPr>
        <w:fldChar w:fldCharType="separate"/>
      </w:r>
      <w:r w:rsidR="00180EF2">
        <w:rPr>
          <w:lang w:val="en-GB"/>
        </w:rPr>
        <w:t>6.85</w:t>
      </w:r>
      <w:r>
        <w:rPr>
          <w:lang w:val="en-GB"/>
        </w:rPr>
        <w:fldChar w:fldCharType="end"/>
      </w:r>
      <w:r>
        <w:rPr>
          <w:lang w:val="en-GB"/>
        </w:rPr>
        <w:t xml:space="preserve">, the PBAC considered the restriction should include a requirement for patients to have an ECOG performance status of 0-2. </w:t>
      </w:r>
    </w:p>
    <w:p w14:paraId="50398C6F" w14:textId="27021DF9" w:rsidR="00E133E7" w:rsidRDefault="00E133E7" w:rsidP="0061555C">
      <w:pPr>
        <w:pStyle w:val="COMexecsummbulletlist"/>
        <w:numPr>
          <w:ilvl w:val="1"/>
          <w:numId w:val="21"/>
        </w:numPr>
        <w:rPr>
          <w:lang w:val="en-GB"/>
        </w:rPr>
      </w:pPr>
      <w:r>
        <w:rPr>
          <w:lang w:val="en-GB"/>
        </w:rPr>
        <w:t xml:space="preserve">A caution regarding the need for </w:t>
      </w:r>
      <w:r>
        <w:t>c</w:t>
      </w:r>
      <w:r w:rsidRPr="00117B9F">
        <w:t>areful monitoring of patients due to risk of developing life-threatening Cytokine Release Syndrome (CRS)</w:t>
      </w:r>
      <w:r>
        <w:t xml:space="preserve"> should be included in the restriction</w:t>
      </w:r>
      <w:r w:rsidRPr="00117B9F">
        <w:t>.</w:t>
      </w:r>
    </w:p>
    <w:p w14:paraId="42199E97" w14:textId="43C1F9FF" w:rsidR="00761DB1" w:rsidRDefault="00E133E7" w:rsidP="005F58B6">
      <w:pPr>
        <w:pStyle w:val="COMexecsummbulletlist"/>
        <w:numPr>
          <w:ilvl w:val="1"/>
          <w:numId w:val="21"/>
        </w:numPr>
        <w:ind w:left="1208" w:hanging="357"/>
        <w:rPr>
          <w:lang w:val="en-GB"/>
        </w:rPr>
      </w:pPr>
      <w:r>
        <w:rPr>
          <w:lang w:val="en-GB"/>
        </w:rPr>
        <w:t>A</w:t>
      </w:r>
      <w:r w:rsidR="00761DB1">
        <w:rPr>
          <w:lang w:val="en-GB"/>
        </w:rPr>
        <w:t xml:space="preserve"> grandfathering restriction was appropriate for continuing treatment (i.e. for patients who have completed induction treatment). </w:t>
      </w:r>
    </w:p>
    <w:p w14:paraId="2606CBCA" w14:textId="1597D054" w:rsidR="00842667" w:rsidRPr="006A3029" w:rsidRDefault="00842667" w:rsidP="00323D5C">
      <w:pPr>
        <w:widowControl w:val="0"/>
        <w:numPr>
          <w:ilvl w:val="1"/>
          <w:numId w:val="1"/>
        </w:numPr>
        <w:spacing w:after="120"/>
        <w:rPr>
          <w:rFonts w:asciiTheme="minorHAnsi" w:hAnsiTheme="minorHAnsi"/>
          <w:snapToGrid w:val="0"/>
          <w:lang w:val="en-GB"/>
        </w:rPr>
      </w:pPr>
      <w:r>
        <w:t xml:space="preserve">The PBAC considered that R-GemOx, </w:t>
      </w:r>
      <w:r w:rsidRPr="00471739">
        <w:t xml:space="preserve">as </w:t>
      </w:r>
      <w:r>
        <w:t>a proxy for rituximab-based chemoimmunotherapy treatments used for the management of relapsed or refractory DLBCL</w:t>
      </w:r>
      <w:r w:rsidR="006A3029">
        <w:t>,</w:t>
      </w:r>
      <w:r>
        <w:t xml:space="preserve"> was an appropriate comparator. </w:t>
      </w:r>
    </w:p>
    <w:p w14:paraId="5C2AEAB6" w14:textId="5DF09CC3" w:rsidR="00AE2709" w:rsidRDefault="00AE2709" w:rsidP="00AE2709">
      <w:pPr>
        <w:pStyle w:val="COMexecsummnumbered"/>
      </w:pPr>
      <w:r>
        <w:t>The pivotal evidence for epcoritamab was derived from the EPCORE NHL-1 study, an ongoing, phase 1/2, open-label, single-arm study of epcoritamab monotherapy. The PBAC noted that</w:t>
      </w:r>
      <w:r w:rsidR="002C76D5">
        <w:t xml:space="preserve"> </w:t>
      </w:r>
      <w:r w:rsidR="003314CD">
        <w:t>the</w:t>
      </w:r>
      <w:r>
        <w:t xml:space="preserve"> overall response rate among patients treated with epcoritamab was 61.9%</w:t>
      </w:r>
      <w:r w:rsidR="003314CD">
        <w:t xml:space="preserve"> (independent review committee-assessed)</w:t>
      </w:r>
      <w:r>
        <w:t xml:space="preserve">, including a complete response rate of 40.3% </w:t>
      </w:r>
      <w:r w:rsidR="003314CD">
        <w:t>(April 2023 data cut (n=139)), with an overall response rate of 59% (investigator-assessed) reported at the May 2024 data cut (n=157)</w:t>
      </w:r>
      <w:r>
        <w:t>.</w:t>
      </w:r>
      <w:r w:rsidR="003314CD">
        <w:t xml:space="preserve"> </w:t>
      </w:r>
      <w:r w:rsidR="003054F2">
        <w:t xml:space="preserve">The PBAC noted that at the May 2024 data cut the </w:t>
      </w:r>
      <w:r w:rsidR="003054F2" w:rsidRPr="003054F2">
        <w:t>median investigator-assessed progression-free survival was 37.3 months (95% CI: 26.0, not estimable) for patients who achieved a complete response and 4.2 months (95% CI: 2.8, 5.5) for all patients treated with epcoritamab.</w:t>
      </w:r>
      <w:r w:rsidR="003054F2">
        <w:t xml:space="preserve"> Likewise, the </w:t>
      </w:r>
      <w:r w:rsidR="003054F2" w:rsidRPr="003054F2">
        <w:t>PBAC noted that at</w:t>
      </w:r>
      <w:r w:rsidR="00F70ED7">
        <w:t xml:space="preserve"> a median</w:t>
      </w:r>
      <w:r w:rsidR="003054F2" w:rsidRPr="003054F2">
        <w:t xml:space="preserve"> 37.1 months follow-up, the median overall survival was 18.5 months (95% CI: 11.7, 27.7)</w:t>
      </w:r>
      <w:r w:rsidR="002C76D5">
        <w:t xml:space="preserve"> for all patients treated with epcoritamab and not reached </w:t>
      </w:r>
      <w:r w:rsidR="003054F2" w:rsidRPr="003054F2">
        <w:t>(95% CI: 36.4 months, not estimable) among patients who achieved a complete response</w:t>
      </w:r>
      <w:r w:rsidR="002C76D5">
        <w:t>. The PBAC</w:t>
      </w:r>
      <w:r w:rsidR="009A0419">
        <w:t xml:space="preserve"> also</w:t>
      </w:r>
      <w:r w:rsidR="002C76D5">
        <w:t xml:space="preserve"> noted that</w:t>
      </w:r>
      <w:r w:rsidR="003054F2" w:rsidRPr="003054F2">
        <w:t xml:space="preserve"> 63% of complete responders were alive at 36 months</w:t>
      </w:r>
      <w:r w:rsidR="003054F2">
        <w:rPr>
          <w:i/>
          <w:iCs/>
        </w:rPr>
        <w:t>.</w:t>
      </w:r>
      <w:r w:rsidR="002C76D5">
        <w:rPr>
          <w:i/>
          <w:iCs/>
        </w:rPr>
        <w:t xml:space="preserve"> </w:t>
      </w:r>
      <w:r w:rsidR="002C76D5">
        <w:t xml:space="preserve">The PBAC agreed with the ESC that the EPCORE NHL-1 study results provided indicated that complete responses were being maintained in the context of an aggressive lymphoma. </w:t>
      </w:r>
    </w:p>
    <w:p w14:paraId="077AEBFD" w14:textId="560B3522" w:rsidR="007D51BB" w:rsidRPr="00B6612A" w:rsidRDefault="00AE2709" w:rsidP="00B6612A">
      <w:pPr>
        <w:pStyle w:val="COMexecsummnumbered"/>
      </w:pPr>
      <w:r w:rsidRPr="0054273F">
        <w:t xml:space="preserve">The </w:t>
      </w:r>
      <w:r w:rsidR="002C76D5">
        <w:t xml:space="preserve">PBAC noted the </w:t>
      </w:r>
      <w:r w:rsidRPr="0054273F">
        <w:t xml:space="preserve">clinical claim </w:t>
      </w:r>
      <w:r>
        <w:t xml:space="preserve">of superior effectiveness </w:t>
      </w:r>
      <w:r w:rsidRPr="0054273F">
        <w:t xml:space="preserve">was based on </w:t>
      </w:r>
      <w:r w:rsidR="002C76D5">
        <w:t>a</w:t>
      </w:r>
      <w:r>
        <w:t>n unanchored matching adjusted indirect comparison (MAIC) of efficacy outcomes for epcoritamab (EPCORE NHL-1) versus chemoimmunotherapy/chemotherapy in patients with no prior CAR-T cell therapy</w:t>
      </w:r>
      <w:r w:rsidR="00A93061">
        <w:t xml:space="preserve"> (SCHOLAR-1 study)</w:t>
      </w:r>
      <w:r>
        <w:t>.</w:t>
      </w:r>
      <w:r w:rsidR="002C76D5">
        <w:t xml:space="preserve"> </w:t>
      </w:r>
      <w:r w:rsidR="00A93061">
        <w:t xml:space="preserve">The PBAC considered the </w:t>
      </w:r>
      <w:r w:rsidR="00A93061" w:rsidRPr="00A93061">
        <w:t>MAIC</w:t>
      </w:r>
      <w:r w:rsidR="00DB17A5">
        <w:t xml:space="preserve">s </w:t>
      </w:r>
      <w:r w:rsidR="00A93061" w:rsidRPr="00A93061">
        <w:t xml:space="preserve">were associated with a substantial amount of uncertainty due to the low effective sample size after matching, the potential for bias due to failure to match all relevant prognostic and treatment effect modifier variables, the uncertain applicability of the Neelapu et al. (2021) analysis of the SCHOLAR-1 study, and the unclear impact of the truncation of adjustment weights on the results. </w:t>
      </w:r>
      <w:r w:rsidR="00813688">
        <w:t xml:space="preserve">The PBAC noted the </w:t>
      </w:r>
      <w:r w:rsidR="00BD4755">
        <w:t>PSCR</w:t>
      </w:r>
      <w:r w:rsidR="00813688">
        <w:t xml:space="preserve"> provided a MAIC based on the data included in the original Crump et al. </w:t>
      </w:r>
      <w:r w:rsidR="00813688">
        <w:lastRenderedPageBreak/>
        <w:t xml:space="preserve">(2017) SCHOLAR-1 study publication </w:t>
      </w:r>
      <w:r w:rsidR="00CD681D">
        <w:t>and agreed with the ESC that it did not substantially change the clinical outcomes seen in the original MAIC</w:t>
      </w:r>
      <w:r w:rsidR="00E46C15">
        <w:t xml:space="preserve">, nor did it address </w:t>
      </w:r>
      <w:r w:rsidR="007A4626">
        <w:t xml:space="preserve">the </w:t>
      </w:r>
      <w:r w:rsidR="00CD681D">
        <w:t>concerns regarding the</w:t>
      </w:r>
      <w:r w:rsidR="00E46C15">
        <w:t xml:space="preserve"> uncertainty of the</w:t>
      </w:r>
      <w:r w:rsidR="00CD681D">
        <w:t xml:space="preserve"> MAICs</w:t>
      </w:r>
      <w:r w:rsidR="009A0419">
        <w:t>.</w:t>
      </w:r>
      <w:r w:rsidR="00B6612A">
        <w:t xml:space="preserve"> </w:t>
      </w:r>
      <w:r w:rsidR="009A0419">
        <w:t>The PBAC considered</w:t>
      </w:r>
      <w:r w:rsidR="00B6612A">
        <w:t xml:space="preserve"> that this uncertainty was also </w:t>
      </w:r>
      <w:r w:rsidR="007D51BB">
        <w:t xml:space="preserve">not addressed by the MAICs provided as supportive evidence (Iacoboni et al., 2024; Tomas et al., 2023). The PBAC noted the ESC advice that the results </w:t>
      </w:r>
      <w:r w:rsidR="007D51BB" w:rsidRPr="003948E0">
        <w:t xml:space="preserve">of the EPCORE DLBCL-1 trial would likely be informative in addressing concerns regarding the magnitude of clinical benefit. </w:t>
      </w:r>
      <w:r w:rsidR="00B6612A">
        <w:t xml:space="preserve">However, the PBAC was concerned that the </w:t>
      </w:r>
      <w:r w:rsidR="00B6612A" w:rsidRPr="003458ED">
        <w:t xml:space="preserve">EPCORE DLBCL-1 trial </w:t>
      </w:r>
      <w:r w:rsidR="00B6612A">
        <w:t xml:space="preserve">was for a different line of therapy and </w:t>
      </w:r>
      <w:r w:rsidR="007A4626">
        <w:t>wa</w:t>
      </w:r>
      <w:r w:rsidR="00B6612A" w:rsidRPr="003458ED">
        <w:t>s not anticipated to read out for at least another 12 to 18 months</w:t>
      </w:r>
      <w:r w:rsidR="00B6612A">
        <w:t xml:space="preserve"> (see paragraph </w:t>
      </w:r>
      <w:r w:rsidR="00B6612A">
        <w:fldChar w:fldCharType="begin"/>
      </w:r>
      <w:r w:rsidR="00B6612A">
        <w:instrText xml:space="preserve"> REF _Ref182925168 \r \h </w:instrText>
      </w:r>
      <w:r w:rsidR="00B6612A">
        <w:fldChar w:fldCharType="separate"/>
      </w:r>
      <w:r w:rsidR="00180EF2">
        <w:t>2.2</w:t>
      </w:r>
      <w:r w:rsidR="00B6612A">
        <w:fldChar w:fldCharType="end"/>
      </w:r>
      <w:r w:rsidR="00B6612A">
        <w:t>).</w:t>
      </w:r>
      <w:r w:rsidR="009A0419">
        <w:t xml:space="preserve"> </w:t>
      </w:r>
      <w:r w:rsidR="007A4626">
        <w:t>Overall, a</w:t>
      </w:r>
      <w:r w:rsidR="009A0419">
        <w:t>cknowledging the limitations of the SCHOLAR study</w:t>
      </w:r>
      <w:r w:rsidR="007A4626">
        <w:t xml:space="preserve">, the PBAC agreed with the ESC that it can be </w:t>
      </w:r>
      <w:r w:rsidR="009A0419" w:rsidRPr="003458ED">
        <w:t>considered representative of third-line DLBCL treatment.</w:t>
      </w:r>
      <w:r w:rsidR="007A4626">
        <w:t xml:space="preserve"> </w:t>
      </w:r>
      <w:r w:rsidR="00E46C15">
        <w:t>As such, t</w:t>
      </w:r>
      <w:r w:rsidR="007D51BB" w:rsidRPr="00B6612A">
        <w:rPr>
          <w:snapToGrid w:val="0"/>
          <w:lang w:val="en-GB"/>
        </w:rPr>
        <w:t xml:space="preserve">he PBAC considered that </w:t>
      </w:r>
      <w:r w:rsidR="008C62A0">
        <w:rPr>
          <w:snapToGrid w:val="0"/>
          <w:lang w:val="en-GB"/>
        </w:rPr>
        <w:t xml:space="preserve">although uncertain, the MAIC </w:t>
      </w:r>
      <w:r w:rsidR="008C62A0">
        <w:t xml:space="preserve">of epcoritamab (EPCORE NHL-1) versus chemoimmunotherapy/chemotherapy (SCHOLAR-1 study) provided the best available evidence for assessing the claim of superior clinical effectiveness. </w:t>
      </w:r>
      <w:r w:rsidR="007A4626">
        <w:t>T</w:t>
      </w:r>
      <w:r w:rsidR="007D51BB" w:rsidRPr="00B6612A">
        <w:rPr>
          <w:iCs/>
          <w:snapToGrid w:val="0"/>
        </w:rPr>
        <w:t>he</w:t>
      </w:r>
      <w:r w:rsidR="007D51BB" w:rsidRPr="00B6612A">
        <w:rPr>
          <w:snapToGrid w:val="0"/>
        </w:rPr>
        <w:t xml:space="preserve"> PBAC considered that the claim of superior comparative effectiveness was reasonable</w:t>
      </w:r>
      <w:r w:rsidR="007A4626">
        <w:rPr>
          <w:snapToGrid w:val="0"/>
        </w:rPr>
        <w:t xml:space="preserve">, but </w:t>
      </w:r>
      <w:r w:rsidR="007D51BB" w:rsidRPr="00B6612A">
        <w:rPr>
          <w:snapToGrid w:val="0"/>
        </w:rPr>
        <w:t xml:space="preserve">agreed with the ESC </w:t>
      </w:r>
      <w:r w:rsidR="007D51BB">
        <w:t xml:space="preserve">that </w:t>
      </w:r>
      <w:r w:rsidR="007D51BB" w:rsidRPr="003948E0">
        <w:t>the magnitude of the clinical benefit could not be reliably estimated from the evidence presented</w:t>
      </w:r>
      <w:r w:rsidR="007D51BB">
        <w:t xml:space="preserve">. </w:t>
      </w:r>
    </w:p>
    <w:p w14:paraId="6D8326DE" w14:textId="01B0D7D2" w:rsidR="00813688" w:rsidRDefault="002D0FF0" w:rsidP="00F6121C">
      <w:pPr>
        <w:pStyle w:val="COMexecsummnumbered"/>
      </w:pPr>
      <w:r w:rsidRPr="002D0FF0">
        <w:t xml:space="preserve">The clinical claim of non-inferior safety was based on a naïve comparison of adverse event outcomes for the EPCORE NHL-1, CORAL and LY.12 studies. Only selected adverse events were reported in the publications for the CORAL and LY.12 studies, and there was insufficient overlap in the reported adverse events to allow for a robust comparison between studies. </w:t>
      </w:r>
      <w:r w:rsidRPr="00362A26">
        <w:rPr>
          <w:snapToGrid w:val="0"/>
        </w:rPr>
        <w:t>The PBAC agreed with the ESC that the safety profiles of epcoritamab and chemoimmunotherapy were different. The PBAC considered that claim of non-inferior comparative safety was uncertain based on the evidence presented, but may be reasonable.</w:t>
      </w:r>
    </w:p>
    <w:p w14:paraId="72944AD4" w14:textId="7AAC2DE2" w:rsidR="00A95772" w:rsidRPr="00A95772" w:rsidRDefault="00AA0B53" w:rsidP="00B14B08">
      <w:pPr>
        <w:widowControl w:val="0"/>
        <w:numPr>
          <w:ilvl w:val="1"/>
          <w:numId w:val="1"/>
        </w:numPr>
        <w:spacing w:after="120"/>
        <w:rPr>
          <w:rFonts w:asciiTheme="minorHAnsi" w:hAnsiTheme="minorHAnsi"/>
          <w:snapToGrid w:val="0"/>
          <w:lang w:val="en-GB"/>
        </w:rPr>
      </w:pPr>
      <w:bookmarkStart w:id="79" w:name="_Ref182987170"/>
      <w:r>
        <w:t>The submission presented a cost-utility analysis to determine the cost-effectiveness of epcoritamab with the base case reporting an ICER of $</w:t>
      </w:r>
      <w:r w:rsidR="00EF4F33" w:rsidRPr="00EF4F33">
        <w:t xml:space="preserve">55,000 to &lt; $75,000 </w:t>
      </w:r>
      <w:r>
        <w:t xml:space="preserve">per QALY gained. </w:t>
      </w:r>
      <w:r w:rsidR="00485F62">
        <w:t xml:space="preserve">The </w:t>
      </w:r>
      <w:r w:rsidR="00DD7B17">
        <w:t>base case</w:t>
      </w:r>
      <w:r w:rsidR="00485F62">
        <w:t xml:space="preserve"> </w:t>
      </w:r>
      <w:r w:rsidR="00DD7B17">
        <w:t xml:space="preserve">used the </w:t>
      </w:r>
      <w:r w:rsidR="00EE7B05">
        <w:t xml:space="preserve">adjusted </w:t>
      </w:r>
      <w:r w:rsidR="00DD7B17">
        <w:t xml:space="preserve">hazard ratio (HR = 0.344) derived from the unanchored MAIC of </w:t>
      </w:r>
      <w:r w:rsidR="00DD7B17" w:rsidRPr="00A97A76">
        <w:t>epcoritamab (EPCORE NHL-1) versus chemoimmunotherapy</w:t>
      </w:r>
      <w:r w:rsidR="00DD7B17">
        <w:t xml:space="preserve"> /chemotherapy</w:t>
      </w:r>
      <w:r w:rsidR="00DD7B17" w:rsidRPr="00A97A76">
        <w:t xml:space="preserve"> (SCHOLAR-1)</w:t>
      </w:r>
      <w:r w:rsidR="00DD7B17">
        <w:t xml:space="preserve"> to model overall survival, assumed a cure for all patients remaining progression-free at 3 years with all patients ceasing treatment with epcoritamab at </w:t>
      </w:r>
      <w:r w:rsidR="00F92C48">
        <w:t>that time</w:t>
      </w:r>
      <w:r w:rsidR="00DD7B17">
        <w:t>, a</w:t>
      </w:r>
      <w:r w:rsidR="00F92C48">
        <w:t xml:space="preserve">nd incorporated a 20 year time horizon. The PBAC </w:t>
      </w:r>
      <w:r w:rsidR="00C76635">
        <w:t xml:space="preserve">noted the matching of selected variables in the adjusted MAIC was associated with a substantial improvement in survival outcomes for epcoritamab compared to the unadjusted MAIC. Given the uncertainty in the evidence base the PBAC was less confident that the lower point estimate for the adjusted hazard ratio accurately reflected the efficacy of epcoritamab. The PBAC </w:t>
      </w:r>
      <w:r w:rsidR="00F92C48">
        <w:t xml:space="preserve">noted the ESC </w:t>
      </w:r>
      <w:r w:rsidR="00864C45">
        <w:t>advice</w:t>
      </w:r>
      <w:r w:rsidR="00F92C48">
        <w:t xml:space="preserve"> that the use of the unadjusted MAIC hazard ratio may </w:t>
      </w:r>
      <w:r w:rsidR="00C76635">
        <w:t>be more appropriate</w:t>
      </w:r>
      <w:r w:rsidR="00F92C48">
        <w:t xml:space="preserve"> for modelling overall survival</w:t>
      </w:r>
      <w:r w:rsidR="00864C45">
        <w:t xml:space="preserve">. The ESC also considered a cure assumption at 3 years was highly uncertain given the lack of data available to inform long term outcomes associated with epcoritamab treatment. The PBAC noted the ESC proposed a revised base case with a cure rate applied at 5 years, epcoritamab costs beyond 5 years included, use of the </w:t>
      </w:r>
      <w:r w:rsidR="00864C45">
        <w:lastRenderedPageBreak/>
        <w:t>unadjusted MAIC hazard ratio (HR = 0.512) and a 10 year time horizon. Incorporating these inputs increased the base case ICER to $</w:t>
      </w:r>
      <w:r w:rsidR="00C97648" w:rsidRPr="00C97648">
        <w:t>155,000 to &lt; $255,000</w:t>
      </w:r>
      <w:r w:rsidR="00864C45">
        <w:t xml:space="preserve"> per QALY gained. The PBAC noted the pre-PBAC response </w:t>
      </w:r>
      <w:r w:rsidR="0026720D">
        <w:t xml:space="preserve">proposed a revised base case that </w:t>
      </w:r>
      <w:r w:rsidR="00864C45">
        <w:t>accepted the application of a cure rate at 5 years</w:t>
      </w:r>
      <w:r w:rsidR="0026720D">
        <w:t xml:space="preserve"> but excluded </w:t>
      </w:r>
      <w:r w:rsidR="008F465E">
        <w:t xml:space="preserve">epcoritamab costs beyond </w:t>
      </w:r>
      <w:r w:rsidR="0026720D">
        <w:t>that point</w:t>
      </w:r>
      <w:r w:rsidR="008F465E">
        <w:t xml:space="preserve">, included the hazard ratio for overall survival from </w:t>
      </w:r>
      <w:r w:rsidR="008F465E">
        <w:rPr>
          <w:iCs/>
        </w:rPr>
        <w:t>the Tomas et al MAIC (HR = 0.44)</w:t>
      </w:r>
      <w:r w:rsidR="0026720D">
        <w:rPr>
          <w:iCs/>
        </w:rPr>
        <w:t xml:space="preserve"> and retained</w:t>
      </w:r>
      <w:r w:rsidR="008F465E">
        <w:rPr>
          <w:iCs/>
        </w:rPr>
        <w:t xml:space="preserve"> a 20 year time horizon</w:t>
      </w:r>
      <w:r w:rsidR="0026720D">
        <w:rPr>
          <w:iCs/>
        </w:rPr>
        <w:t xml:space="preserve">. The PBAC noted that </w:t>
      </w:r>
      <w:r w:rsidR="0026720D">
        <w:t xml:space="preserve">with the price reduction offered in the pre-PBAC response (see paragraph </w:t>
      </w:r>
      <w:r w:rsidR="0026720D">
        <w:rPr>
          <w:rFonts w:asciiTheme="minorHAnsi" w:hAnsiTheme="minorHAnsi"/>
          <w:snapToGrid w:val="0"/>
        </w:rPr>
        <w:fldChar w:fldCharType="begin"/>
      </w:r>
      <w:r w:rsidR="0026720D">
        <w:instrText xml:space="preserve"> REF _Ref182842798 \r \h </w:instrText>
      </w:r>
      <w:r w:rsidR="0026720D">
        <w:rPr>
          <w:rFonts w:asciiTheme="minorHAnsi" w:hAnsiTheme="minorHAnsi"/>
          <w:snapToGrid w:val="0"/>
        </w:rPr>
      </w:r>
      <w:r w:rsidR="0026720D">
        <w:rPr>
          <w:rFonts w:asciiTheme="minorHAnsi" w:hAnsiTheme="minorHAnsi"/>
          <w:snapToGrid w:val="0"/>
        </w:rPr>
        <w:fldChar w:fldCharType="separate"/>
      </w:r>
      <w:r w:rsidR="00180EF2">
        <w:t>3.2</w:t>
      </w:r>
      <w:r w:rsidR="0026720D">
        <w:rPr>
          <w:rFonts w:asciiTheme="minorHAnsi" w:hAnsiTheme="minorHAnsi"/>
          <w:snapToGrid w:val="0"/>
        </w:rPr>
        <w:fldChar w:fldCharType="end"/>
      </w:r>
      <w:r w:rsidR="0026720D">
        <w:t>) the resulting ICER was $</w:t>
      </w:r>
      <w:r w:rsidR="00CD45C1" w:rsidRPr="00CD45C1">
        <w:t>75,000 to &lt; $95,000</w:t>
      </w:r>
      <w:r w:rsidR="0026720D">
        <w:t xml:space="preserve"> per QALY gained</w:t>
      </w:r>
      <w:r w:rsidR="007147F0">
        <w:t>, which the Committee considered high and uncertain</w:t>
      </w:r>
      <w:r w:rsidR="0026720D">
        <w:t xml:space="preserve">. </w:t>
      </w:r>
      <w:r w:rsidR="00660808">
        <w:t xml:space="preserve">The PBAC did not accept the pre-PBAC response argument for the use of the hazard ratio for overall survival from the Tomas et al MAIC and instead agreed with the ESC that the </w:t>
      </w:r>
      <w:r w:rsidR="009E153D">
        <w:t xml:space="preserve">use of the </w:t>
      </w:r>
      <w:r w:rsidR="00660808">
        <w:t>unadjusted MAIC hazard ratio was appropriate</w:t>
      </w:r>
      <w:r w:rsidR="007147F0">
        <w:t xml:space="preserve"> to address some of the uncertainty in the overall survival outcomes</w:t>
      </w:r>
      <w:r w:rsidR="00660808">
        <w:t xml:space="preserve">. </w:t>
      </w:r>
    </w:p>
    <w:p w14:paraId="2974D204" w14:textId="1B5A7596" w:rsidR="00DD7B17" w:rsidRPr="00DD7B17" w:rsidRDefault="00660808" w:rsidP="00B14B08">
      <w:pPr>
        <w:widowControl w:val="0"/>
        <w:numPr>
          <w:ilvl w:val="1"/>
          <w:numId w:val="1"/>
        </w:numPr>
        <w:spacing w:after="120"/>
        <w:rPr>
          <w:rFonts w:asciiTheme="minorHAnsi" w:hAnsiTheme="minorHAnsi"/>
          <w:snapToGrid w:val="0"/>
          <w:lang w:val="en-GB"/>
        </w:rPr>
      </w:pPr>
      <w:r>
        <w:t>The PBAC considered that with the inclusion of the unadjusted MAIC hazard ratio (</w:t>
      </w:r>
      <w:r w:rsidR="009E153D">
        <w:t xml:space="preserve">HR = </w:t>
      </w:r>
      <w:r>
        <w:t xml:space="preserve">0.512) the pre-PBAC response revised base case </w:t>
      </w:r>
      <w:r w:rsidR="00A95772">
        <w:t>w</w:t>
      </w:r>
      <w:r w:rsidR="00E40889">
        <w:t xml:space="preserve">ith a 20 year time horizon, </w:t>
      </w:r>
      <w:r w:rsidR="00A95772">
        <w:t xml:space="preserve">a cure rate applied at 5 years and epcoritamab costs </w:t>
      </w:r>
      <w:r w:rsidR="00E40889">
        <w:t xml:space="preserve">excluded </w:t>
      </w:r>
      <w:r w:rsidR="00A95772">
        <w:t xml:space="preserve">beyond that point </w:t>
      </w:r>
      <w:r>
        <w:t>could be used to establish the cost-effectiveness of epcoritamab</w:t>
      </w:r>
      <w:r w:rsidR="007147F0">
        <w:t xml:space="preserve">. The PBAC advised that an ICER in the order of </w:t>
      </w:r>
      <w:r w:rsidR="002F453F" w:rsidRPr="002F453F">
        <w:t>$</w:t>
      </w:r>
      <w:r w:rsidR="009654A3">
        <w:t>7</w:t>
      </w:r>
      <w:r w:rsidR="002F453F" w:rsidRPr="002F453F">
        <w:t>5,000 to &lt; $</w:t>
      </w:r>
      <w:r w:rsidR="009654A3">
        <w:t>9</w:t>
      </w:r>
      <w:r w:rsidR="002F453F" w:rsidRPr="002F453F">
        <w:t>5,000</w:t>
      </w:r>
      <w:r w:rsidR="007147F0">
        <w:t xml:space="preserve"> per QALY was appropriate and considered that a price reduction would be required to achieve cost-effectiveness.</w:t>
      </w:r>
      <w:bookmarkEnd w:id="79"/>
      <w:r w:rsidR="002F453F">
        <w:t xml:space="preserve"> </w:t>
      </w:r>
    </w:p>
    <w:p w14:paraId="165C0534" w14:textId="7044D941" w:rsidR="00563060" w:rsidRPr="00AD7144" w:rsidRDefault="00B14B08" w:rsidP="00B14B08">
      <w:pPr>
        <w:widowControl w:val="0"/>
        <w:numPr>
          <w:ilvl w:val="1"/>
          <w:numId w:val="1"/>
        </w:numPr>
        <w:spacing w:after="120"/>
        <w:rPr>
          <w:rFonts w:asciiTheme="minorHAnsi" w:hAnsiTheme="minorHAnsi"/>
          <w:snapToGrid w:val="0"/>
          <w:lang w:val="en-GB"/>
        </w:rPr>
      </w:pPr>
      <w:r w:rsidRPr="009611C3">
        <w:rPr>
          <w:rFonts w:asciiTheme="minorHAnsi" w:hAnsiTheme="minorHAnsi"/>
          <w:snapToGrid w:val="0"/>
          <w:lang w:val="en-GB"/>
        </w:rPr>
        <w:t xml:space="preserve">The PBAC noted </w:t>
      </w:r>
      <w:r w:rsidR="00563060">
        <w:rPr>
          <w:rFonts w:asciiTheme="minorHAnsi" w:hAnsiTheme="minorHAnsi"/>
          <w:snapToGrid w:val="0"/>
          <w:lang w:val="en-GB"/>
        </w:rPr>
        <w:t>th</w:t>
      </w:r>
      <w:r w:rsidR="00FA5F39">
        <w:rPr>
          <w:rFonts w:asciiTheme="minorHAnsi" w:hAnsiTheme="minorHAnsi"/>
          <w:snapToGrid w:val="0"/>
          <w:lang w:val="en-GB"/>
        </w:rPr>
        <w:t xml:space="preserve">e </w:t>
      </w:r>
      <w:r w:rsidR="00AD7144">
        <w:rPr>
          <w:rFonts w:asciiTheme="minorHAnsi" w:hAnsiTheme="minorHAnsi"/>
          <w:snapToGrid w:val="0"/>
          <w:lang w:val="en-GB"/>
        </w:rPr>
        <w:t>pre-PBAC response provided revised financial estimates that included a 5 year treatment duration to reflect the revised cure assumption in the economic model and</w:t>
      </w:r>
      <w:r w:rsidR="00563060">
        <w:rPr>
          <w:rFonts w:asciiTheme="minorHAnsi" w:hAnsiTheme="minorHAnsi"/>
          <w:snapToGrid w:val="0"/>
          <w:lang w:val="en-GB"/>
        </w:rPr>
        <w:t xml:space="preserve"> the addition of a prevalent patient population in Year 1</w:t>
      </w:r>
      <w:r w:rsidR="00AD7144">
        <w:rPr>
          <w:rFonts w:asciiTheme="minorHAnsi" w:hAnsiTheme="minorHAnsi"/>
          <w:snapToGrid w:val="0"/>
          <w:lang w:val="en-GB"/>
        </w:rPr>
        <w:t>.</w:t>
      </w:r>
      <w:r w:rsidR="00563060">
        <w:rPr>
          <w:rFonts w:asciiTheme="minorHAnsi" w:hAnsiTheme="minorHAnsi"/>
          <w:snapToGrid w:val="0"/>
          <w:lang w:val="en-GB"/>
        </w:rPr>
        <w:t xml:space="preserve"> </w:t>
      </w:r>
      <w:r w:rsidR="00FA5F39">
        <w:rPr>
          <w:rFonts w:asciiTheme="minorHAnsi" w:hAnsiTheme="minorHAnsi"/>
          <w:snapToGrid w:val="0"/>
          <w:lang w:val="en-GB"/>
        </w:rPr>
        <w:t xml:space="preserve">The PBAC noted the addition of the prevalent patient population was consistent with DUSC advice. </w:t>
      </w:r>
      <w:r w:rsidR="00E9381E">
        <w:rPr>
          <w:rFonts w:asciiTheme="minorHAnsi" w:hAnsiTheme="minorHAnsi"/>
          <w:snapToGrid w:val="0"/>
          <w:lang w:val="en-GB"/>
        </w:rPr>
        <w:t xml:space="preserve">However, the PBAC considered the inclusion of both a prevalent patient population and a separate grandfathered population was not appropriate as the latter would already be accounted for in the prevalent patient population. The PBAC advised that the separate grandfathered population be removed from the revised financial estimates provided in the pre-PBAC response. As outlined in paragraph </w:t>
      </w:r>
      <w:r w:rsidR="00E9381E">
        <w:rPr>
          <w:rFonts w:asciiTheme="minorHAnsi" w:hAnsiTheme="minorHAnsi"/>
          <w:snapToGrid w:val="0"/>
          <w:lang w:val="en-GB"/>
        </w:rPr>
        <w:fldChar w:fldCharType="begin"/>
      </w:r>
      <w:r w:rsidR="00E9381E">
        <w:rPr>
          <w:rFonts w:asciiTheme="minorHAnsi" w:hAnsiTheme="minorHAnsi"/>
          <w:snapToGrid w:val="0"/>
          <w:lang w:val="en-GB"/>
        </w:rPr>
        <w:instrText xml:space="preserve"> REF _Ref182986126 \r \h </w:instrText>
      </w:r>
      <w:r w:rsidR="00E9381E">
        <w:rPr>
          <w:rFonts w:asciiTheme="minorHAnsi" w:hAnsiTheme="minorHAnsi"/>
          <w:snapToGrid w:val="0"/>
          <w:lang w:val="en-GB"/>
        </w:rPr>
      </w:r>
      <w:r w:rsidR="00E9381E">
        <w:rPr>
          <w:rFonts w:asciiTheme="minorHAnsi" w:hAnsiTheme="minorHAnsi"/>
          <w:snapToGrid w:val="0"/>
          <w:lang w:val="en-GB"/>
        </w:rPr>
        <w:fldChar w:fldCharType="separate"/>
      </w:r>
      <w:r w:rsidR="00180EF2">
        <w:rPr>
          <w:rFonts w:asciiTheme="minorHAnsi" w:hAnsiTheme="minorHAnsi"/>
          <w:snapToGrid w:val="0"/>
          <w:lang w:val="en-GB"/>
        </w:rPr>
        <w:t>7.3</w:t>
      </w:r>
      <w:r w:rsidR="00E9381E">
        <w:rPr>
          <w:rFonts w:asciiTheme="minorHAnsi" w:hAnsiTheme="minorHAnsi"/>
          <w:snapToGrid w:val="0"/>
          <w:lang w:val="en-GB"/>
        </w:rPr>
        <w:fldChar w:fldCharType="end"/>
      </w:r>
      <w:r w:rsidR="00E9381E">
        <w:rPr>
          <w:rFonts w:asciiTheme="minorHAnsi" w:hAnsiTheme="minorHAnsi"/>
          <w:snapToGrid w:val="0"/>
          <w:lang w:val="en-GB"/>
        </w:rPr>
        <w:t xml:space="preserve">, the PBAC agreed with the DUSC that </w:t>
      </w:r>
      <w:r w:rsidR="00E9381E">
        <w:rPr>
          <w:lang w:val="en-GB"/>
        </w:rPr>
        <w:t>ECOG performance status should be included in the restriction. Consistent with this, the PBAC advised that ECOG performance status should also be accounted for in the financial estimates</w:t>
      </w:r>
      <w:r w:rsidR="00292F71">
        <w:rPr>
          <w:lang w:val="en-GB"/>
        </w:rPr>
        <w:t xml:space="preserve"> by assuming that 94% of patients treated for relapsed or refractory DLBCL in the third-line setting have an ECOG score of 0-2 (see paragraph </w:t>
      </w:r>
      <w:r w:rsidR="00292F71">
        <w:rPr>
          <w:lang w:val="en-GB"/>
        </w:rPr>
        <w:fldChar w:fldCharType="begin"/>
      </w:r>
      <w:r w:rsidR="00292F71">
        <w:rPr>
          <w:lang w:val="en-GB"/>
        </w:rPr>
        <w:instrText xml:space="preserve"> REF _Ref182756662 \r \h </w:instrText>
      </w:r>
      <w:r w:rsidR="00292F71">
        <w:rPr>
          <w:lang w:val="en-GB"/>
        </w:rPr>
      </w:r>
      <w:r w:rsidR="00292F71">
        <w:rPr>
          <w:lang w:val="en-GB"/>
        </w:rPr>
        <w:fldChar w:fldCharType="separate"/>
      </w:r>
      <w:r w:rsidR="00180EF2">
        <w:rPr>
          <w:lang w:val="en-GB"/>
        </w:rPr>
        <w:t>6.85</w:t>
      </w:r>
      <w:r w:rsidR="00292F71">
        <w:rPr>
          <w:lang w:val="en-GB"/>
        </w:rPr>
        <w:fldChar w:fldCharType="end"/>
      </w:r>
      <w:r w:rsidR="00292F71">
        <w:rPr>
          <w:lang w:val="en-GB"/>
        </w:rPr>
        <w:t>)</w:t>
      </w:r>
      <w:r w:rsidR="00E9381E">
        <w:rPr>
          <w:lang w:val="en-GB"/>
        </w:rPr>
        <w:t>.</w:t>
      </w:r>
      <w:r w:rsidR="00292F71">
        <w:rPr>
          <w:lang w:val="en-GB"/>
        </w:rPr>
        <w:t xml:space="preserve"> </w:t>
      </w:r>
      <w:r w:rsidR="00FA5F39">
        <w:rPr>
          <w:lang w:val="en-GB"/>
        </w:rPr>
        <w:t>Overall</w:t>
      </w:r>
      <w:r w:rsidR="00AD7144">
        <w:rPr>
          <w:lang w:val="en-GB"/>
        </w:rPr>
        <w:t>, t</w:t>
      </w:r>
      <w:r w:rsidR="00292F71">
        <w:rPr>
          <w:lang w:val="en-GB"/>
        </w:rPr>
        <w:t>he PBAC considered that the revised financial estimates presented in the pre-PBAC response should be amended to remove grandfather</w:t>
      </w:r>
      <w:r w:rsidR="00AD7144">
        <w:rPr>
          <w:lang w:val="en-GB"/>
        </w:rPr>
        <w:t>ed</w:t>
      </w:r>
      <w:r w:rsidR="00292F71">
        <w:rPr>
          <w:lang w:val="en-GB"/>
        </w:rPr>
        <w:t xml:space="preserve"> patients</w:t>
      </w:r>
      <w:r w:rsidR="00AD7144">
        <w:rPr>
          <w:lang w:val="en-GB"/>
        </w:rPr>
        <w:t xml:space="preserve">, account for ECOG performance status and be updated with the outcomes from the recommendations made by the Committee in paragraph </w:t>
      </w:r>
      <w:r w:rsidR="00AD7144">
        <w:rPr>
          <w:lang w:val="en-GB"/>
        </w:rPr>
        <w:fldChar w:fldCharType="begin"/>
      </w:r>
      <w:r w:rsidR="00AD7144">
        <w:rPr>
          <w:lang w:val="en-GB"/>
        </w:rPr>
        <w:instrText xml:space="preserve"> REF _Ref182987170 \r \h </w:instrText>
      </w:r>
      <w:r w:rsidR="00AD7144">
        <w:rPr>
          <w:lang w:val="en-GB"/>
        </w:rPr>
      </w:r>
      <w:r w:rsidR="00AD7144">
        <w:rPr>
          <w:lang w:val="en-GB"/>
        </w:rPr>
        <w:fldChar w:fldCharType="separate"/>
      </w:r>
      <w:r w:rsidR="00180EF2">
        <w:rPr>
          <w:lang w:val="en-GB"/>
        </w:rPr>
        <w:t>7.8</w:t>
      </w:r>
      <w:r w:rsidR="00AD7144">
        <w:rPr>
          <w:lang w:val="en-GB"/>
        </w:rPr>
        <w:fldChar w:fldCharType="end"/>
      </w:r>
      <w:r w:rsidR="00AD7144">
        <w:rPr>
          <w:lang w:val="en-GB"/>
        </w:rPr>
        <w:t xml:space="preserve">. </w:t>
      </w:r>
      <w:r w:rsidR="00AD7144">
        <w:rPr>
          <w:snapToGrid w:val="0"/>
        </w:rPr>
        <w:t>The PBAC considered the resulting financial estimates would be appropriate to form the basis of a risk sharing arrangement.</w:t>
      </w:r>
    </w:p>
    <w:p w14:paraId="2CAB0D4C" w14:textId="4F0137D1" w:rsidR="00FA5F39" w:rsidRDefault="00FA5F39" w:rsidP="00B14B08">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agreed with the DUSC that there was a risk of use outside of the proposed restriction as second-line therapy. The PBAC considered that a risk sharing arrangement with a </w:t>
      </w:r>
      <w:r w:rsidR="00680813" w:rsidRPr="00180EF2">
        <w:rPr>
          <w:rFonts w:asciiTheme="minorHAnsi" w:hAnsiTheme="minorHAnsi"/>
          <w:snapToGrid w:val="0"/>
          <w:color w:val="000000"/>
          <w:w w:val="15"/>
          <w:shd w:val="solid" w:color="000000" w:fill="000000"/>
          <w:fitText w:val="-20" w:id="-762125046"/>
          <w:lang w:val="en-GB"/>
          <w14:textFill>
            <w14:solidFill>
              <w14:srgbClr w14:val="000000">
                <w14:alpha w14:val="100000"/>
              </w14:srgbClr>
            </w14:solidFill>
          </w14:textFill>
        </w:rPr>
        <w:t>|</w:t>
      </w:r>
      <w:r w:rsidR="002F453F" w:rsidRPr="00180EF2">
        <w:rPr>
          <w:rFonts w:asciiTheme="minorHAnsi" w:hAnsiTheme="minorHAnsi"/>
          <w:snapToGrid w:val="0"/>
          <w:color w:val="000000"/>
          <w:w w:val="15"/>
          <w:shd w:val="solid" w:color="000000" w:fill="000000"/>
          <w:fitText w:val="-20" w:id="-762125046"/>
          <w:lang w:val="en-GB"/>
          <w14:textFill>
            <w14:solidFill>
              <w14:srgbClr w14:val="000000">
                <w14:alpha w14:val="100000"/>
              </w14:srgbClr>
            </w14:solidFill>
          </w14:textFill>
        </w:rPr>
        <w:t xml:space="preserve"> </w:t>
      </w:r>
      <w:r w:rsidR="00680813" w:rsidRPr="00180EF2">
        <w:rPr>
          <w:rFonts w:asciiTheme="minorHAnsi" w:hAnsiTheme="minorHAnsi"/>
          <w:snapToGrid w:val="0"/>
          <w:color w:val="000000"/>
          <w:spacing w:val="-61"/>
          <w:w w:val="15"/>
          <w:shd w:val="solid" w:color="000000" w:fill="000000"/>
          <w:fitText w:val="-20" w:id="-762125046"/>
          <w:lang w:val="en-GB"/>
          <w14:textFill>
            <w14:solidFill>
              <w14:srgbClr w14:val="000000">
                <w14:alpha w14:val="100000"/>
              </w14:srgbClr>
            </w14:solidFill>
          </w14:textFill>
        </w:rPr>
        <w:t>|</w:t>
      </w:r>
      <w:r>
        <w:rPr>
          <w:rFonts w:asciiTheme="minorHAnsi" w:hAnsiTheme="minorHAnsi"/>
          <w:snapToGrid w:val="0"/>
          <w:lang w:val="en-GB"/>
        </w:rPr>
        <w:t xml:space="preserve">% rebate above the </w:t>
      </w:r>
      <w:r w:rsidR="006E74CE">
        <w:rPr>
          <w:rFonts w:asciiTheme="minorHAnsi" w:hAnsiTheme="minorHAnsi"/>
          <w:snapToGrid w:val="0"/>
          <w:lang w:val="en-GB"/>
        </w:rPr>
        <w:t xml:space="preserve">financial caps </w:t>
      </w:r>
      <w:r>
        <w:rPr>
          <w:rFonts w:asciiTheme="minorHAnsi" w:hAnsiTheme="minorHAnsi"/>
          <w:snapToGrid w:val="0"/>
          <w:lang w:val="en-GB"/>
        </w:rPr>
        <w:t xml:space="preserve">would be appropriate to mitigate the potential impact </w:t>
      </w:r>
      <w:r w:rsidR="006E74CE">
        <w:rPr>
          <w:rFonts w:asciiTheme="minorHAnsi" w:hAnsiTheme="minorHAnsi"/>
          <w:snapToGrid w:val="0"/>
          <w:lang w:val="en-GB"/>
        </w:rPr>
        <w:t xml:space="preserve">to the Commonwealth </w:t>
      </w:r>
      <w:r>
        <w:rPr>
          <w:rFonts w:asciiTheme="minorHAnsi" w:hAnsiTheme="minorHAnsi"/>
          <w:snapToGrid w:val="0"/>
          <w:lang w:val="en-GB"/>
        </w:rPr>
        <w:t>of use beyond the restriction</w:t>
      </w:r>
      <w:r w:rsidR="00E40889">
        <w:rPr>
          <w:rFonts w:asciiTheme="minorHAnsi" w:hAnsiTheme="minorHAnsi"/>
          <w:snapToGrid w:val="0"/>
          <w:lang w:val="en-GB"/>
        </w:rPr>
        <w:t xml:space="preserve"> and any residual uncertainty around the duration of treatment</w:t>
      </w:r>
      <w:r w:rsidR="006E74CE">
        <w:rPr>
          <w:rFonts w:asciiTheme="minorHAnsi" w:hAnsiTheme="minorHAnsi"/>
          <w:snapToGrid w:val="0"/>
          <w:lang w:val="en-GB"/>
        </w:rPr>
        <w:t>.</w:t>
      </w:r>
    </w:p>
    <w:p w14:paraId="22D031DD" w14:textId="3F1215CD" w:rsidR="00B14B08" w:rsidRDefault="00254D60" w:rsidP="00323D5C">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lastRenderedPageBreak/>
        <w:t xml:space="preserve">The PBAC recommended that epcoritamab should not be treated as interchangeable with any other drugs. </w:t>
      </w:r>
    </w:p>
    <w:p w14:paraId="50C0E0AE" w14:textId="500A9A31" w:rsidR="00323D5C" w:rsidRDefault="00323D5C" w:rsidP="00323D5C">
      <w:pPr>
        <w:widowControl w:val="0"/>
        <w:numPr>
          <w:ilvl w:val="1"/>
          <w:numId w:val="1"/>
        </w:numPr>
        <w:spacing w:after="120"/>
        <w:rPr>
          <w:lang w:val="en-GB"/>
        </w:rPr>
      </w:pPr>
      <w:r w:rsidRPr="006E74CE">
        <w:rPr>
          <w:lang w:val="en-GB"/>
        </w:rPr>
        <w:t xml:space="preserve">The PBAC advised that is not suitable for prescribing by nurse practitioners. </w:t>
      </w:r>
    </w:p>
    <w:p w14:paraId="7D715D08" w14:textId="7A2F73DF" w:rsidR="00254D60" w:rsidRPr="006E74CE" w:rsidRDefault="00254D60" w:rsidP="00323D5C">
      <w:pPr>
        <w:widowControl w:val="0"/>
        <w:numPr>
          <w:ilvl w:val="1"/>
          <w:numId w:val="1"/>
        </w:numPr>
        <w:spacing w:after="120"/>
        <w:rPr>
          <w:lang w:val="en-GB"/>
        </w:rPr>
      </w:pPr>
      <w:r>
        <w:rPr>
          <w:lang w:val="en-GB"/>
        </w:rPr>
        <w:t xml:space="preserve">The PBAC recommended that the Early Supply Rule should not apply. </w:t>
      </w:r>
    </w:p>
    <w:p w14:paraId="4476C974" w14:textId="15374930" w:rsidR="00323D5C" w:rsidRPr="006E74CE" w:rsidRDefault="00323D5C" w:rsidP="006E74CE">
      <w:pPr>
        <w:widowControl w:val="0"/>
        <w:numPr>
          <w:ilvl w:val="1"/>
          <w:numId w:val="1"/>
        </w:numPr>
        <w:spacing w:after="120"/>
        <w:rPr>
          <w:lang w:val="en-GB"/>
        </w:rPr>
      </w:pPr>
      <w:r w:rsidRPr="006E74CE">
        <w:rPr>
          <w:lang w:val="en-GB"/>
        </w:rPr>
        <w:t xml:space="preserve">The PBAC found that the criteria prescribed by the </w:t>
      </w:r>
      <w:r w:rsidRPr="00443D8F">
        <w:rPr>
          <w:i/>
          <w:iCs/>
          <w:lang w:val="en-GB"/>
        </w:rPr>
        <w:t>National Health (Pharmaceuticals and Vaccines – Cost Recovery) Regulations 2022</w:t>
      </w:r>
      <w:r w:rsidRPr="006E74CE">
        <w:rPr>
          <w:lang w:val="en-GB"/>
        </w:rPr>
        <w:t xml:space="preserve"> for Pricing Pathway A</w:t>
      </w:r>
      <w:r w:rsidR="006E74CE">
        <w:rPr>
          <w:lang w:val="en-GB"/>
        </w:rPr>
        <w:t xml:space="preserve"> </w:t>
      </w:r>
      <w:r w:rsidRPr="006E74CE">
        <w:rPr>
          <w:lang w:val="en-GB"/>
        </w:rPr>
        <w:t xml:space="preserve">were not met. Specifically the PBAC found that in the circumstances of its recommendation for </w:t>
      </w:r>
      <w:r w:rsidR="006E74CE">
        <w:rPr>
          <w:lang w:val="en-GB"/>
        </w:rPr>
        <w:t>epcoritamab</w:t>
      </w:r>
      <w:r w:rsidRPr="006E74CE">
        <w:rPr>
          <w:lang w:val="en-GB"/>
        </w:rPr>
        <w:t>:</w:t>
      </w:r>
    </w:p>
    <w:p w14:paraId="1C1B4B19" w14:textId="4ADA1A26" w:rsidR="00323D5C" w:rsidRPr="00763DFB" w:rsidRDefault="00323D5C" w:rsidP="00443D8F">
      <w:pPr>
        <w:widowControl w:val="0"/>
        <w:numPr>
          <w:ilvl w:val="1"/>
          <w:numId w:val="18"/>
        </w:numPr>
        <w:spacing w:after="120"/>
        <w:ind w:left="1134"/>
        <w:rPr>
          <w:rFonts w:asciiTheme="minorHAnsi" w:hAnsiTheme="minorHAnsi" w:cstheme="minorHAnsi"/>
          <w:lang w:val="en-GB"/>
        </w:rPr>
      </w:pPr>
      <w:r w:rsidRPr="00763DFB">
        <w:rPr>
          <w:rFonts w:asciiTheme="minorHAnsi" w:hAnsiTheme="minorHAnsi" w:cstheme="minorHAnsi"/>
          <w:lang w:val="en-GB"/>
        </w:rPr>
        <w:t xml:space="preserve">The treatment </w:t>
      </w:r>
      <w:r w:rsidR="006E74CE" w:rsidRPr="00D14308">
        <w:rPr>
          <w:rFonts w:asciiTheme="minorHAnsi" w:hAnsiTheme="minorHAnsi" w:cstheme="minorHAnsi"/>
        </w:rPr>
        <w:t xml:space="preserve">is not expected to provide a substantial and clinically relevant improvement in efficacy over </w:t>
      </w:r>
      <w:r w:rsidR="006E74CE">
        <w:t>R-GemOx</w:t>
      </w:r>
      <w:r w:rsidR="006E74CE" w:rsidRPr="00D14308">
        <w:rPr>
          <w:rFonts w:asciiTheme="minorHAnsi" w:hAnsiTheme="minorHAnsi" w:cstheme="minorHAnsi"/>
        </w:rPr>
        <w:t>, as</w:t>
      </w:r>
      <w:r w:rsidR="00282B08">
        <w:rPr>
          <w:rFonts w:asciiTheme="minorHAnsi" w:hAnsiTheme="minorHAnsi" w:cstheme="minorHAnsi"/>
        </w:rPr>
        <w:t>,</w:t>
      </w:r>
      <w:r w:rsidR="006E74CE" w:rsidRPr="00D14308">
        <w:rPr>
          <w:rFonts w:asciiTheme="minorHAnsi" w:hAnsiTheme="minorHAnsi" w:cstheme="minorHAnsi"/>
        </w:rPr>
        <w:t xml:space="preserve"> while clinically relevant</w:t>
      </w:r>
      <w:r w:rsidR="00282B08">
        <w:rPr>
          <w:rFonts w:asciiTheme="minorHAnsi" w:hAnsiTheme="minorHAnsi" w:cstheme="minorHAnsi"/>
        </w:rPr>
        <w:t>,</w:t>
      </w:r>
      <w:r w:rsidR="006E74CE" w:rsidRPr="00D14308">
        <w:rPr>
          <w:rFonts w:asciiTheme="minorHAnsi" w:hAnsiTheme="minorHAnsi" w:cstheme="minorHAnsi"/>
        </w:rPr>
        <w:t xml:space="preserve"> the</w:t>
      </w:r>
      <w:r w:rsidR="006E74CE">
        <w:rPr>
          <w:rFonts w:asciiTheme="minorHAnsi" w:hAnsiTheme="minorHAnsi" w:cstheme="minorHAnsi"/>
        </w:rPr>
        <w:t xml:space="preserve"> </w:t>
      </w:r>
      <w:r w:rsidR="006E74CE" w:rsidRPr="003948E0">
        <w:t>magnitude of the clinical benefit could not be reliably estimated from the evidence presented</w:t>
      </w:r>
      <w:r w:rsidR="006E74CE">
        <w:rPr>
          <w:rFonts w:asciiTheme="minorHAnsi" w:hAnsiTheme="minorHAnsi" w:cstheme="minorHAnsi"/>
          <w:lang w:val="en-GB"/>
        </w:rPr>
        <w:t>;</w:t>
      </w:r>
      <w:r w:rsidRPr="00763DFB">
        <w:rPr>
          <w:rFonts w:asciiTheme="minorHAnsi" w:hAnsiTheme="minorHAnsi" w:cstheme="minorHAnsi"/>
          <w:lang w:val="en-GB"/>
        </w:rPr>
        <w:t xml:space="preserve"> </w:t>
      </w:r>
    </w:p>
    <w:p w14:paraId="5E1CBD65" w14:textId="203AA4A0" w:rsidR="00323D5C" w:rsidRPr="00763DFB" w:rsidRDefault="00323D5C" w:rsidP="00443D8F">
      <w:pPr>
        <w:widowControl w:val="0"/>
        <w:numPr>
          <w:ilvl w:val="1"/>
          <w:numId w:val="18"/>
        </w:numPr>
        <w:spacing w:after="120"/>
        <w:ind w:left="1134"/>
        <w:rPr>
          <w:rFonts w:asciiTheme="minorHAnsi" w:hAnsiTheme="minorHAnsi" w:cstheme="minorHAnsi"/>
          <w:lang w:val="en-GB"/>
        </w:rPr>
      </w:pPr>
      <w:r w:rsidRPr="00763DFB">
        <w:rPr>
          <w:rFonts w:asciiTheme="minorHAnsi" w:hAnsiTheme="minorHAnsi" w:cstheme="minorHAnsi"/>
          <w:lang w:val="en-GB"/>
        </w:rPr>
        <w:t>The treatment is expected to address a high and urgent unmet clinical need;</w:t>
      </w:r>
    </w:p>
    <w:p w14:paraId="3D98E3E0" w14:textId="463F3072" w:rsidR="00323D5C" w:rsidRPr="00763DFB" w:rsidRDefault="00323D5C" w:rsidP="00443D8F">
      <w:pPr>
        <w:widowControl w:val="0"/>
        <w:numPr>
          <w:ilvl w:val="1"/>
          <w:numId w:val="18"/>
        </w:numPr>
        <w:spacing w:after="120"/>
        <w:ind w:left="1134"/>
        <w:rPr>
          <w:rFonts w:asciiTheme="minorHAnsi" w:hAnsiTheme="minorHAnsi" w:cstheme="minorHAnsi"/>
          <w:lang w:val="en-GB"/>
        </w:rPr>
      </w:pPr>
      <w:r w:rsidRPr="00763DFB">
        <w:rPr>
          <w:rFonts w:asciiTheme="minorHAnsi" w:hAnsiTheme="minorHAnsi" w:cstheme="minorHAnsi"/>
          <w:lang w:val="en-GB"/>
        </w:rPr>
        <w:t>It was not necessary to make a finding in relation to whether it would be in the public interest for the subsequent pricing application to be progressed under Pricing Pathway A because one or more of the preceding tests had failed</w:t>
      </w:r>
      <w:r w:rsidR="00254D60">
        <w:rPr>
          <w:rFonts w:asciiTheme="minorHAnsi" w:hAnsiTheme="minorHAnsi" w:cstheme="minorHAnsi"/>
          <w:lang w:val="en-GB"/>
        </w:rPr>
        <w:t xml:space="preserve">. </w:t>
      </w:r>
    </w:p>
    <w:p w14:paraId="3373F65A" w14:textId="027F5CCC" w:rsidR="00340A37" w:rsidRPr="00340A37" w:rsidRDefault="00340A37" w:rsidP="00340A37">
      <w:pPr>
        <w:pStyle w:val="COMexecsummnumbered"/>
        <w:widowControl w:val="0"/>
        <w:numPr>
          <w:ilvl w:val="1"/>
          <w:numId w:val="19"/>
        </w:numPr>
        <w:rPr>
          <w:snapToGrid w:val="0"/>
        </w:rPr>
      </w:pPr>
      <w:r w:rsidRPr="00340A37">
        <w:rPr>
          <w:snapToGrid w:val="0"/>
        </w:rPr>
        <w:t xml:space="preserve">The PBAC advised that this submission </w:t>
      </w:r>
      <w:r w:rsidR="00254D60">
        <w:rPr>
          <w:snapToGrid w:val="0"/>
        </w:rPr>
        <w:t>is not eligible for</w:t>
      </w:r>
      <w:r w:rsidRPr="00340A37">
        <w:rPr>
          <w:snapToGrid w:val="0"/>
        </w:rPr>
        <w:t xml:space="preserve"> an Independent Review as it received a positive PBAC recommendation.</w:t>
      </w:r>
    </w:p>
    <w:p w14:paraId="6A4F8F54" w14:textId="77777777" w:rsidR="00323D5C" w:rsidRPr="00525B39" w:rsidRDefault="00323D5C" w:rsidP="00323D5C">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093A74F7" w14:textId="15B09316" w:rsidR="00323D5C" w:rsidRPr="00525B39" w:rsidRDefault="00323D5C" w:rsidP="00323D5C">
      <w:pPr>
        <w:rPr>
          <w:rFonts w:asciiTheme="minorHAnsi" w:hAnsiTheme="minorHAnsi"/>
          <w:bCs/>
          <w:snapToGrid w:val="0"/>
          <w:lang w:val="en-GB"/>
        </w:rPr>
      </w:pPr>
      <w:r w:rsidRPr="00525B39">
        <w:rPr>
          <w:rFonts w:asciiTheme="minorHAnsi" w:hAnsiTheme="minorHAnsi"/>
          <w:bCs/>
          <w:snapToGrid w:val="0"/>
          <w:lang w:val="en-GB"/>
        </w:rPr>
        <w:t xml:space="preserve">Recommended </w:t>
      </w:r>
    </w:p>
    <w:bookmarkEnd w:id="75"/>
    <w:p w14:paraId="53E24EF0" w14:textId="77777777" w:rsidR="00323D5C" w:rsidRPr="00907671" w:rsidRDefault="00323D5C" w:rsidP="00323D5C">
      <w:pPr>
        <w:pStyle w:val="2-SectionHeading"/>
        <w:numPr>
          <w:ilvl w:val="0"/>
          <w:numId w:val="1"/>
        </w:numPr>
        <w:outlineLvl w:val="0"/>
      </w:pPr>
      <w:r w:rsidRPr="00907671">
        <w:t>Recommended listing</w:t>
      </w:r>
    </w:p>
    <w:p w14:paraId="2BFB3364" w14:textId="19D5062E" w:rsidR="00323D5C" w:rsidRPr="004B3420" w:rsidRDefault="004B3420" w:rsidP="00323D5C">
      <w:pPr>
        <w:widowControl w:val="0"/>
        <w:numPr>
          <w:ilvl w:val="1"/>
          <w:numId w:val="1"/>
        </w:numPr>
        <w:spacing w:after="120"/>
        <w:contextualSpacing/>
        <w:rPr>
          <w:rFonts w:asciiTheme="minorHAnsi" w:hAnsiTheme="minorHAnsi"/>
          <w:snapToGrid w:val="0"/>
        </w:rPr>
      </w:pPr>
      <w:r w:rsidRPr="004B3420">
        <w:rPr>
          <w:rFonts w:asciiTheme="minorHAnsi" w:hAnsiTheme="minorHAnsi"/>
          <w:snapToGrid w:val="0"/>
        </w:rPr>
        <w:t>Add new item: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
        <w:gridCol w:w="850"/>
        <w:gridCol w:w="2268"/>
        <w:gridCol w:w="1276"/>
        <w:gridCol w:w="939"/>
        <w:gridCol w:w="960"/>
        <w:gridCol w:w="840"/>
        <w:gridCol w:w="1462"/>
      </w:tblGrid>
      <w:tr w:rsidR="004B3420" w:rsidRPr="001428E9" w14:paraId="6ED2911B" w14:textId="77777777" w:rsidTr="00EB2AFE">
        <w:trPr>
          <w:cantSplit/>
          <w:trHeight w:val="20"/>
        </w:trPr>
        <w:tc>
          <w:tcPr>
            <w:tcW w:w="3539" w:type="dxa"/>
            <w:gridSpan w:val="3"/>
            <w:vAlign w:val="center"/>
          </w:tcPr>
          <w:p w14:paraId="3E2B31DC" w14:textId="77777777" w:rsidR="004B3420" w:rsidRPr="00340A37" w:rsidRDefault="004B3420" w:rsidP="00443D8F">
            <w:pPr>
              <w:keepLines/>
              <w:rPr>
                <w:rFonts w:ascii="Arial Narrow" w:hAnsi="Arial Narrow"/>
                <w:b/>
                <w:sz w:val="20"/>
                <w:szCs w:val="20"/>
              </w:rPr>
            </w:pPr>
            <w:r w:rsidRPr="00340A37">
              <w:rPr>
                <w:rFonts w:ascii="Arial Narrow" w:hAnsi="Arial Narrow"/>
                <w:b/>
                <w:sz w:val="20"/>
                <w:szCs w:val="20"/>
              </w:rPr>
              <w:t>MEDICINAL PRODUCT</w:t>
            </w:r>
          </w:p>
          <w:p w14:paraId="1A24A4AF" w14:textId="77777777" w:rsidR="004B3420" w:rsidRPr="001428E9" w:rsidRDefault="004B3420" w:rsidP="00443D8F">
            <w:pPr>
              <w:keepLines/>
              <w:rPr>
                <w:b/>
              </w:rPr>
            </w:pPr>
            <w:r w:rsidRPr="00340A37">
              <w:rPr>
                <w:rFonts w:ascii="Arial Narrow" w:hAnsi="Arial Narrow"/>
                <w:b/>
                <w:sz w:val="20"/>
                <w:szCs w:val="20"/>
              </w:rPr>
              <w:t>medicinal product pack</w:t>
            </w:r>
          </w:p>
        </w:tc>
        <w:tc>
          <w:tcPr>
            <w:tcW w:w="1276" w:type="dxa"/>
            <w:vAlign w:val="center"/>
          </w:tcPr>
          <w:p w14:paraId="0ACE864C" w14:textId="77777777" w:rsidR="004B3420" w:rsidRPr="001428E9" w:rsidRDefault="004B3420" w:rsidP="00443D8F">
            <w:pPr>
              <w:keepLines/>
              <w:jc w:val="center"/>
              <w:rPr>
                <w:rFonts w:ascii="Arial Narrow" w:hAnsi="Arial Narrow"/>
                <w:b/>
                <w:sz w:val="20"/>
                <w:szCs w:val="20"/>
              </w:rPr>
            </w:pPr>
            <w:r w:rsidRPr="001428E9">
              <w:rPr>
                <w:rFonts w:ascii="Arial Narrow" w:hAnsi="Arial Narrow"/>
                <w:b/>
                <w:sz w:val="20"/>
                <w:szCs w:val="20"/>
              </w:rPr>
              <w:t>PBS item code</w:t>
            </w:r>
          </w:p>
        </w:tc>
        <w:tc>
          <w:tcPr>
            <w:tcW w:w="939" w:type="dxa"/>
            <w:vAlign w:val="center"/>
          </w:tcPr>
          <w:p w14:paraId="3002D858" w14:textId="77777777" w:rsidR="004B3420" w:rsidRPr="001428E9" w:rsidRDefault="004B3420" w:rsidP="00443D8F">
            <w:pPr>
              <w:keepLines/>
              <w:jc w:val="center"/>
              <w:rPr>
                <w:rFonts w:ascii="Arial Narrow" w:hAnsi="Arial Narrow"/>
                <w:b/>
                <w:sz w:val="20"/>
                <w:szCs w:val="20"/>
              </w:rPr>
            </w:pPr>
            <w:r w:rsidRPr="001428E9">
              <w:rPr>
                <w:rFonts w:ascii="Arial Narrow" w:hAnsi="Arial Narrow"/>
                <w:b/>
                <w:sz w:val="20"/>
                <w:szCs w:val="20"/>
              </w:rPr>
              <w:t>Max. qty packs</w:t>
            </w:r>
          </w:p>
        </w:tc>
        <w:tc>
          <w:tcPr>
            <w:tcW w:w="960" w:type="dxa"/>
            <w:vAlign w:val="center"/>
          </w:tcPr>
          <w:p w14:paraId="78326D6D" w14:textId="77777777" w:rsidR="004B3420" w:rsidRPr="001428E9" w:rsidRDefault="004B3420" w:rsidP="00443D8F">
            <w:pPr>
              <w:keepLines/>
              <w:jc w:val="center"/>
              <w:rPr>
                <w:rFonts w:ascii="Arial Narrow" w:hAnsi="Arial Narrow"/>
                <w:b/>
                <w:sz w:val="20"/>
                <w:szCs w:val="20"/>
              </w:rPr>
            </w:pPr>
            <w:r w:rsidRPr="001428E9">
              <w:rPr>
                <w:rFonts w:ascii="Arial Narrow" w:hAnsi="Arial Narrow"/>
                <w:b/>
                <w:sz w:val="20"/>
                <w:szCs w:val="20"/>
              </w:rPr>
              <w:t>Max. qty units</w:t>
            </w:r>
          </w:p>
        </w:tc>
        <w:tc>
          <w:tcPr>
            <w:tcW w:w="840" w:type="dxa"/>
            <w:vAlign w:val="center"/>
          </w:tcPr>
          <w:p w14:paraId="419CD70C" w14:textId="77777777" w:rsidR="004B3420" w:rsidRPr="001428E9" w:rsidRDefault="004B3420" w:rsidP="00443D8F">
            <w:pPr>
              <w:keepLines/>
              <w:jc w:val="center"/>
              <w:rPr>
                <w:rFonts w:ascii="Arial Narrow" w:hAnsi="Arial Narrow"/>
                <w:b/>
                <w:sz w:val="20"/>
                <w:szCs w:val="20"/>
              </w:rPr>
            </w:pPr>
            <w:r w:rsidRPr="001428E9">
              <w:rPr>
                <w:rFonts w:ascii="Arial Narrow" w:hAnsi="Arial Narrow"/>
                <w:b/>
                <w:sz w:val="20"/>
                <w:szCs w:val="20"/>
              </w:rPr>
              <w:t>№.</w:t>
            </w:r>
            <w:r>
              <w:rPr>
                <w:rFonts w:ascii="Arial Narrow" w:hAnsi="Arial Narrow"/>
                <w:b/>
                <w:sz w:val="20"/>
                <w:szCs w:val="20"/>
              </w:rPr>
              <w:t xml:space="preserve"> </w:t>
            </w:r>
            <w:r w:rsidRPr="001428E9">
              <w:rPr>
                <w:rFonts w:ascii="Arial Narrow" w:hAnsi="Arial Narrow"/>
                <w:b/>
                <w:sz w:val="20"/>
                <w:szCs w:val="20"/>
              </w:rPr>
              <w:t>of</w:t>
            </w:r>
          </w:p>
          <w:p w14:paraId="38F2C94B" w14:textId="77777777" w:rsidR="004B3420" w:rsidRPr="001428E9" w:rsidRDefault="004B3420" w:rsidP="00443D8F">
            <w:pPr>
              <w:keepLines/>
              <w:jc w:val="center"/>
              <w:rPr>
                <w:rFonts w:ascii="Arial Narrow" w:hAnsi="Arial Narrow"/>
                <w:b/>
                <w:sz w:val="20"/>
                <w:szCs w:val="20"/>
              </w:rPr>
            </w:pPr>
            <w:r w:rsidRPr="001428E9">
              <w:rPr>
                <w:rFonts w:ascii="Arial Narrow" w:hAnsi="Arial Narrow"/>
                <w:b/>
                <w:sz w:val="20"/>
                <w:szCs w:val="20"/>
              </w:rPr>
              <w:t>Rpts</w:t>
            </w:r>
          </w:p>
        </w:tc>
        <w:tc>
          <w:tcPr>
            <w:tcW w:w="1462" w:type="dxa"/>
            <w:vAlign w:val="center"/>
          </w:tcPr>
          <w:p w14:paraId="5521053B" w14:textId="77777777" w:rsidR="004B3420" w:rsidRPr="001428E9" w:rsidRDefault="004B3420" w:rsidP="00443D8F">
            <w:pPr>
              <w:keepLines/>
              <w:rPr>
                <w:rFonts w:ascii="Arial Narrow" w:hAnsi="Arial Narrow"/>
                <w:b/>
                <w:sz w:val="20"/>
                <w:szCs w:val="20"/>
                <w:lang w:val="fr-FR"/>
              </w:rPr>
            </w:pPr>
            <w:r w:rsidRPr="001428E9">
              <w:rPr>
                <w:rFonts w:ascii="Arial Narrow" w:hAnsi="Arial Narrow"/>
                <w:b/>
                <w:sz w:val="20"/>
                <w:szCs w:val="20"/>
              </w:rPr>
              <w:t>Available brands</w:t>
            </w:r>
          </w:p>
        </w:tc>
      </w:tr>
      <w:tr w:rsidR="004B3420" w:rsidRPr="001428E9" w14:paraId="1DFA6A30" w14:textId="77777777" w:rsidTr="00EB2AFE">
        <w:trPr>
          <w:cantSplit/>
          <w:trHeight w:val="20"/>
        </w:trPr>
        <w:tc>
          <w:tcPr>
            <w:tcW w:w="9016" w:type="dxa"/>
            <w:gridSpan w:val="8"/>
            <w:vAlign w:val="center"/>
          </w:tcPr>
          <w:p w14:paraId="1F15AF7F" w14:textId="77777777" w:rsidR="004B3420" w:rsidRPr="0016145E" w:rsidRDefault="004B3420" w:rsidP="00443D8F">
            <w:pPr>
              <w:pStyle w:val="COMTabletext"/>
              <w:keepNext w:val="0"/>
              <w:keepLines/>
              <w:rPr>
                <w:bCs w:val="0"/>
              </w:rPr>
            </w:pPr>
            <w:r w:rsidRPr="00937E9D">
              <w:rPr>
                <w:bCs w:val="0"/>
              </w:rPr>
              <w:t>EPCORITAMAB</w:t>
            </w:r>
          </w:p>
        </w:tc>
      </w:tr>
      <w:tr w:rsidR="004B3420" w:rsidRPr="001428E9" w14:paraId="67C3A6FC" w14:textId="77777777" w:rsidTr="00EB2AFE">
        <w:trPr>
          <w:cantSplit/>
          <w:trHeight w:val="20"/>
        </w:trPr>
        <w:tc>
          <w:tcPr>
            <w:tcW w:w="3539" w:type="dxa"/>
            <w:gridSpan w:val="3"/>
            <w:vAlign w:val="center"/>
          </w:tcPr>
          <w:p w14:paraId="2AC87F1E" w14:textId="77777777" w:rsidR="004B3420" w:rsidRPr="001428E9" w:rsidRDefault="004B3420" w:rsidP="00443D8F">
            <w:pPr>
              <w:keepLines/>
              <w:rPr>
                <w:rFonts w:ascii="Arial Narrow" w:hAnsi="Arial Narrow"/>
                <w:sz w:val="20"/>
                <w:szCs w:val="20"/>
              </w:rPr>
            </w:pPr>
            <w:r w:rsidRPr="0016145E">
              <w:rPr>
                <w:rFonts w:ascii="Arial Narrow" w:hAnsi="Arial Narrow"/>
                <w:sz w:val="20"/>
                <w:szCs w:val="20"/>
              </w:rPr>
              <w:t>epcoritamab 4 mg/0.8 mL injection, 0.8 mL vial</w:t>
            </w:r>
          </w:p>
        </w:tc>
        <w:tc>
          <w:tcPr>
            <w:tcW w:w="1276" w:type="dxa"/>
            <w:vAlign w:val="center"/>
          </w:tcPr>
          <w:p w14:paraId="68C166E8" w14:textId="77777777" w:rsidR="004B3420" w:rsidRPr="001428E9" w:rsidRDefault="004B3420" w:rsidP="00443D8F">
            <w:pPr>
              <w:keepLines/>
              <w:jc w:val="center"/>
              <w:rPr>
                <w:rFonts w:ascii="Arial Narrow" w:hAnsi="Arial Narrow"/>
                <w:sz w:val="20"/>
                <w:szCs w:val="20"/>
              </w:rPr>
            </w:pPr>
            <w:r w:rsidRPr="001428E9">
              <w:rPr>
                <w:rFonts w:ascii="Arial Narrow" w:hAnsi="Arial Narrow"/>
                <w:sz w:val="20"/>
                <w:szCs w:val="20"/>
              </w:rPr>
              <w:t>NEW</w:t>
            </w:r>
            <w:r>
              <w:rPr>
                <w:rFonts w:ascii="Arial Narrow" w:hAnsi="Arial Narrow"/>
                <w:sz w:val="20"/>
                <w:szCs w:val="20"/>
              </w:rPr>
              <w:t xml:space="preserve"> (CT)</w:t>
            </w:r>
          </w:p>
        </w:tc>
        <w:tc>
          <w:tcPr>
            <w:tcW w:w="939" w:type="dxa"/>
            <w:vAlign w:val="center"/>
          </w:tcPr>
          <w:p w14:paraId="5E95B748" w14:textId="77777777" w:rsidR="004B3420" w:rsidRPr="001428E9" w:rsidRDefault="004B3420" w:rsidP="00443D8F">
            <w:pPr>
              <w:keepLines/>
              <w:jc w:val="center"/>
              <w:rPr>
                <w:rFonts w:ascii="Arial Narrow" w:hAnsi="Arial Narrow"/>
                <w:sz w:val="20"/>
                <w:szCs w:val="20"/>
              </w:rPr>
            </w:pPr>
            <w:r w:rsidRPr="001428E9">
              <w:rPr>
                <w:rFonts w:ascii="Arial Narrow" w:hAnsi="Arial Narrow"/>
                <w:sz w:val="20"/>
                <w:szCs w:val="20"/>
              </w:rPr>
              <w:t>1</w:t>
            </w:r>
          </w:p>
        </w:tc>
        <w:tc>
          <w:tcPr>
            <w:tcW w:w="960" w:type="dxa"/>
            <w:vAlign w:val="center"/>
          </w:tcPr>
          <w:p w14:paraId="30A53FAA" w14:textId="77777777" w:rsidR="004B3420" w:rsidRPr="001428E9" w:rsidRDefault="004B3420" w:rsidP="00443D8F">
            <w:pPr>
              <w:keepLines/>
              <w:jc w:val="center"/>
              <w:rPr>
                <w:rFonts w:ascii="Arial Narrow" w:hAnsi="Arial Narrow"/>
                <w:sz w:val="20"/>
                <w:szCs w:val="20"/>
              </w:rPr>
            </w:pPr>
            <w:r>
              <w:rPr>
                <w:rFonts w:ascii="Arial Narrow" w:hAnsi="Arial Narrow"/>
                <w:sz w:val="20"/>
                <w:szCs w:val="20"/>
              </w:rPr>
              <w:t>1</w:t>
            </w:r>
          </w:p>
        </w:tc>
        <w:tc>
          <w:tcPr>
            <w:tcW w:w="840" w:type="dxa"/>
            <w:vAlign w:val="center"/>
          </w:tcPr>
          <w:p w14:paraId="4E8835EC" w14:textId="77777777" w:rsidR="004B3420" w:rsidRPr="001428E9" w:rsidRDefault="004B3420" w:rsidP="00443D8F">
            <w:pPr>
              <w:keepLines/>
              <w:jc w:val="center"/>
              <w:rPr>
                <w:rFonts w:ascii="Arial Narrow" w:hAnsi="Arial Narrow"/>
                <w:sz w:val="20"/>
                <w:szCs w:val="20"/>
              </w:rPr>
            </w:pPr>
            <w:r>
              <w:rPr>
                <w:rFonts w:ascii="Arial Narrow" w:hAnsi="Arial Narrow"/>
                <w:sz w:val="20"/>
                <w:szCs w:val="20"/>
              </w:rPr>
              <w:t>1</w:t>
            </w:r>
          </w:p>
        </w:tc>
        <w:tc>
          <w:tcPr>
            <w:tcW w:w="1462" w:type="dxa"/>
            <w:vAlign w:val="center"/>
          </w:tcPr>
          <w:p w14:paraId="5A897E6B" w14:textId="77777777" w:rsidR="004B3420" w:rsidRPr="001428E9" w:rsidRDefault="004B3420" w:rsidP="00443D8F">
            <w:pPr>
              <w:keepLines/>
              <w:rPr>
                <w:rFonts w:ascii="Arial Narrow" w:hAnsi="Arial Narrow"/>
                <w:sz w:val="20"/>
                <w:szCs w:val="20"/>
              </w:rPr>
            </w:pPr>
            <w:r>
              <w:rPr>
                <w:rFonts w:ascii="Arial Narrow" w:hAnsi="Arial Narrow"/>
                <w:sz w:val="20"/>
                <w:szCs w:val="20"/>
              </w:rPr>
              <w:t>Epkinly</w:t>
            </w:r>
          </w:p>
        </w:tc>
      </w:tr>
      <w:tr w:rsidR="004B3420" w:rsidRPr="001428E9" w14:paraId="04171D7B" w14:textId="77777777" w:rsidTr="00EB2AFE">
        <w:trPr>
          <w:cantSplit/>
          <w:trHeight w:val="20"/>
        </w:trPr>
        <w:tc>
          <w:tcPr>
            <w:tcW w:w="3539" w:type="dxa"/>
            <w:gridSpan w:val="3"/>
            <w:vAlign w:val="center"/>
          </w:tcPr>
          <w:p w14:paraId="57EA02C3" w14:textId="77777777" w:rsidR="004B3420" w:rsidRPr="0016145E" w:rsidRDefault="004B3420" w:rsidP="00443D8F">
            <w:pPr>
              <w:keepLines/>
              <w:rPr>
                <w:rFonts w:ascii="Arial Narrow" w:hAnsi="Arial Narrow"/>
                <w:sz w:val="20"/>
                <w:szCs w:val="20"/>
              </w:rPr>
            </w:pPr>
            <w:r w:rsidRPr="0016145E">
              <w:rPr>
                <w:rFonts w:ascii="Arial Narrow" w:hAnsi="Arial Narrow"/>
                <w:sz w:val="20"/>
                <w:szCs w:val="20"/>
              </w:rPr>
              <w:t>epcoritamab 4 mg/0.8 mL injection, 0.8 mL vial</w:t>
            </w:r>
          </w:p>
        </w:tc>
        <w:tc>
          <w:tcPr>
            <w:tcW w:w="1276" w:type="dxa"/>
            <w:vAlign w:val="center"/>
          </w:tcPr>
          <w:p w14:paraId="4778DE49" w14:textId="77777777" w:rsidR="004B3420" w:rsidRPr="001428E9" w:rsidRDefault="004B3420" w:rsidP="00443D8F">
            <w:pPr>
              <w:keepLines/>
              <w:jc w:val="center"/>
              <w:rPr>
                <w:rFonts w:ascii="Arial Narrow" w:hAnsi="Arial Narrow"/>
                <w:sz w:val="20"/>
                <w:szCs w:val="20"/>
              </w:rPr>
            </w:pPr>
            <w:r w:rsidRPr="001428E9">
              <w:rPr>
                <w:rFonts w:ascii="Arial Narrow" w:hAnsi="Arial Narrow"/>
                <w:sz w:val="20"/>
                <w:szCs w:val="20"/>
              </w:rPr>
              <w:t>NEW</w:t>
            </w:r>
            <w:r>
              <w:rPr>
                <w:rFonts w:ascii="Arial Narrow" w:hAnsi="Arial Narrow"/>
                <w:sz w:val="20"/>
                <w:szCs w:val="20"/>
              </w:rPr>
              <w:t xml:space="preserve"> (GE)</w:t>
            </w:r>
          </w:p>
        </w:tc>
        <w:tc>
          <w:tcPr>
            <w:tcW w:w="939" w:type="dxa"/>
            <w:vAlign w:val="center"/>
          </w:tcPr>
          <w:p w14:paraId="02F4827F" w14:textId="77777777" w:rsidR="004B3420" w:rsidRPr="001428E9" w:rsidRDefault="004B3420" w:rsidP="00443D8F">
            <w:pPr>
              <w:keepLines/>
              <w:jc w:val="center"/>
              <w:rPr>
                <w:rFonts w:ascii="Arial Narrow" w:hAnsi="Arial Narrow"/>
                <w:sz w:val="20"/>
                <w:szCs w:val="20"/>
              </w:rPr>
            </w:pPr>
            <w:r w:rsidRPr="001428E9">
              <w:rPr>
                <w:rFonts w:ascii="Arial Narrow" w:hAnsi="Arial Narrow"/>
                <w:sz w:val="20"/>
                <w:szCs w:val="20"/>
              </w:rPr>
              <w:t>1</w:t>
            </w:r>
          </w:p>
        </w:tc>
        <w:tc>
          <w:tcPr>
            <w:tcW w:w="960" w:type="dxa"/>
            <w:vAlign w:val="center"/>
          </w:tcPr>
          <w:p w14:paraId="793EEBCB" w14:textId="77777777" w:rsidR="004B3420" w:rsidRDefault="004B3420" w:rsidP="00443D8F">
            <w:pPr>
              <w:keepLines/>
              <w:jc w:val="center"/>
              <w:rPr>
                <w:rFonts w:ascii="Arial Narrow" w:hAnsi="Arial Narrow"/>
                <w:sz w:val="20"/>
                <w:szCs w:val="20"/>
              </w:rPr>
            </w:pPr>
            <w:r>
              <w:rPr>
                <w:rFonts w:ascii="Arial Narrow" w:hAnsi="Arial Narrow"/>
                <w:sz w:val="20"/>
                <w:szCs w:val="20"/>
              </w:rPr>
              <w:t>1</w:t>
            </w:r>
          </w:p>
        </w:tc>
        <w:tc>
          <w:tcPr>
            <w:tcW w:w="840" w:type="dxa"/>
            <w:vAlign w:val="center"/>
          </w:tcPr>
          <w:p w14:paraId="7DE8CAA6" w14:textId="77777777" w:rsidR="004B3420" w:rsidRDefault="004B3420" w:rsidP="00443D8F">
            <w:pPr>
              <w:keepLines/>
              <w:jc w:val="center"/>
              <w:rPr>
                <w:rFonts w:ascii="Arial Narrow" w:hAnsi="Arial Narrow"/>
                <w:sz w:val="20"/>
                <w:szCs w:val="20"/>
              </w:rPr>
            </w:pPr>
            <w:r>
              <w:rPr>
                <w:rFonts w:ascii="Arial Narrow" w:hAnsi="Arial Narrow"/>
                <w:sz w:val="20"/>
                <w:szCs w:val="20"/>
              </w:rPr>
              <w:t>1</w:t>
            </w:r>
          </w:p>
        </w:tc>
        <w:tc>
          <w:tcPr>
            <w:tcW w:w="1462" w:type="dxa"/>
            <w:vAlign w:val="center"/>
          </w:tcPr>
          <w:p w14:paraId="66B33578" w14:textId="77777777" w:rsidR="004B3420" w:rsidRDefault="004B3420" w:rsidP="00443D8F">
            <w:pPr>
              <w:keepLines/>
              <w:rPr>
                <w:rFonts w:ascii="Arial Narrow" w:hAnsi="Arial Narrow"/>
                <w:sz w:val="20"/>
                <w:szCs w:val="20"/>
              </w:rPr>
            </w:pPr>
            <w:r>
              <w:rPr>
                <w:rFonts w:ascii="Arial Narrow" w:hAnsi="Arial Narrow"/>
                <w:sz w:val="20"/>
                <w:szCs w:val="20"/>
              </w:rPr>
              <w:t>Epkinly</w:t>
            </w:r>
          </w:p>
        </w:tc>
      </w:tr>
      <w:tr w:rsidR="004B3420" w:rsidRPr="00471739" w14:paraId="7D30FEBF" w14:textId="77777777" w:rsidTr="00EB2AFE">
        <w:tblPrEx>
          <w:tblCellMar>
            <w:top w:w="15" w:type="dxa"/>
            <w:bottom w:w="15" w:type="dxa"/>
          </w:tblCellMar>
          <w:tblLook w:val="04A0" w:firstRow="1" w:lastRow="0" w:firstColumn="1" w:lastColumn="0" w:noHBand="0" w:noVBand="1"/>
        </w:tblPrEx>
        <w:trPr>
          <w:trHeight w:val="20"/>
        </w:trPr>
        <w:tc>
          <w:tcPr>
            <w:tcW w:w="9016" w:type="dxa"/>
            <w:gridSpan w:val="8"/>
          </w:tcPr>
          <w:p w14:paraId="05D2A5D8" w14:textId="77777777" w:rsidR="004B3420" w:rsidRPr="00471739" w:rsidRDefault="004B3420" w:rsidP="00443D8F">
            <w:pPr>
              <w:pStyle w:val="COMTabletext"/>
              <w:keepNext w:val="0"/>
              <w:keepLines/>
              <w:rPr>
                <w:b/>
              </w:rPr>
            </w:pPr>
          </w:p>
        </w:tc>
      </w:tr>
      <w:tr w:rsidR="004B3420" w:rsidRPr="00471739" w14:paraId="387297F8" w14:textId="77777777" w:rsidTr="00EB2AFE">
        <w:tblPrEx>
          <w:tblCellMar>
            <w:top w:w="15" w:type="dxa"/>
            <w:bottom w:w="15" w:type="dxa"/>
          </w:tblCellMar>
          <w:tblLook w:val="04A0" w:firstRow="1" w:lastRow="0" w:firstColumn="1" w:lastColumn="0" w:noHBand="0" w:noVBand="1"/>
        </w:tblPrEx>
        <w:trPr>
          <w:trHeight w:val="20"/>
        </w:trPr>
        <w:tc>
          <w:tcPr>
            <w:tcW w:w="1271" w:type="dxa"/>
            <w:gridSpan w:val="2"/>
            <w:vMerge w:val="restart"/>
          </w:tcPr>
          <w:p w14:paraId="1DA35D28" w14:textId="0EEE9C78" w:rsidR="004B3420" w:rsidRPr="00937E9D" w:rsidRDefault="004B3420" w:rsidP="00443D8F">
            <w:pPr>
              <w:pStyle w:val="COMTabletext"/>
              <w:keepNext w:val="0"/>
              <w:keepLines/>
            </w:pPr>
          </w:p>
        </w:tc>
        <w:tc>
          <w:tcPr>
            <w:tcW w:w="7745" w:type="dxa"/>
            <w:gridSpan w:val="6"/>
          </w:tcPr>
          <w:p w14:paraId="1F398EB7" w14:textId="77777777" w:rsidR="004B3420" w:rsidRDefault="004B3420" w:rsidP="00443D8F">
            <w:pPr>
              <w:pStyle w:val="COMTabletext"/>
              <w:keepNext w:val="0"/>
              <w:keepLines/>
              <w:rPr>
                <w:b/>
              </w:rPr>
            </w:pPr>
            <w:r w:rsidRPr="00471739">
              <w:rPr>
                <w:b/>
              </w:rPr>
              <w:t>Category / Program:</w:t>
            </w:r>
          </w:p>
          <w:p w14:paraId="7E24CB62" w14:textId="77777777" w:rsidR="004B3420" w:rsidRDefault="004B3420" w:rsidP="00443D8F">
            <w:pPr>
              <w:pStyle w:val="COMTabletext"/>
              <w:keepNext w:val="0"/>
              <w:keepLines/>
              <w:rPr>
                <w:i/>
                <w:iCs/>
              </w:rPr>
            </w:pPr>
            <w:r>
              <w:fldChar w:fldCharType="begin">
                <w:ffData>
                  <w:name w:val=""/>
                  <w:enabled/>
                  <w:calcOnExit w:val="0"/>
                  <w:checkBox>
                    <w:sizeAuto/>
                    <w:default w:val="1"/>
                  </w:checkBox>
                </w:ffData>
              </w:fldChar>
            </w:r>
            <w:r>
              <w:instrText xml:space="preserve"> FORMCHECKBOX </w:instrText>
            </w:r>
            <w:r>
              <w:fldChar w:fldCharType="separate"/>
            </w:r>
            <w:r>
              <w:fldChar w:fldCharType="end"/>
            </w:r>
            <w:r>
              <w:t>Section 1</w:t>
            </w:r>
            <w:r w:rsidRPr="00471739">
              <w:t>00 – Efficient Funding of Chemotherapy</w:t>
            </w:r>
            <w:r>
              <w:t xml:space="preserve"> – </w:t>
            </w:r>
            <w:r w:rsidRPr="00FF20A1">
              <w:rPr>
                <w:i/>
                <w:iCs/>
              </w:rPr>
              <w:t xml:space="preserve">Related Benefits (Code CT) </w:t>
            </w:r>
          </w:p>
          <w:p w14:paraId="649B64B0" w14:textId="77777777" w:rsidR="004B3420" w:rsidRPr="004A7546" w:rsidRDefault="004B3420" w:rsidP="00443D8F">
            <w:pPr>
              <w:pStyle w:val="COMTabletext"/>
              <w:keepNext w:val="0"/>
              <w:keepLines/>
              <w:rPr>
                <w:b/>
              </w:rPr>
            </w:pPr>
            <w:r>
              <w:fldChar w:fldCharType="begin">
                <w:ffData>
                  <w:name w:val=""/>
                  <w:enabled/>
                  <w:calcOnExit w:val="0"/>
                  <w:checkBox>
                    <w:sizeAuto/>
                    <w:default w:val="1"/>
                  </w:checkBox>
                </w:ffData>
              </w:fldChar>
            </w:r>
            <w:r>
              <w:instrText xml:space="preserve"> FORMCHECKBOX </w:instrText>
            </w:r>
            <w:r>
              <w:fldChar w:fldCharType="separate"/>
            </w:r>
            <w:r>
              <w:fldChar w:fldCharType="end"/>
            </w:r>
            <w:r w:rsidRPr="00FF20A1">
              <w:rPr>
                <w:i/>
                <w:iCs/>
              </w:rPr>
              <w:t>General Schedule (Code GE)</w:t>
            </w:r>
          </w:p>
        </w:tc>
      </w:tr>
      <w:tr w:rsidR="004B3420" w:rsidRPr="00471739" w14:paraId="5EBD1410" w14:textId="77777777" w:rsidTr="00EB2AFE">
        <w:tblPrEx>
          <w:tblCellMar>
            <w:top w:w="15" w:type="dxa"/>
            <w:bottom w:w="15" w:type="dxa"/>
          </w:tblCellMar>
          <w:tblLook w:val="04A0" w:firstRow="1" w:lastRow="0" w:firstColumn="1" w:lastColumn="0" w:noHBand="0" w:noVBand="1"/>
        </w:tblPrEx>
        <w:trPr>
          <w:trHeight w:val="20"/>
        </w:trPr>
        <w:tc>
          <w:tcPr>
            <w:tcW w:w="1271" w:type="dxa"/>
            <w:gridSpan w:val="2"/>
            <w:vMerge/>
          </w:tcPr>
          <w:p w14:paraId="1F3CCB61" w14:textId="77777777" w:rsidR="004B3420" w:rsidRPr="00471739" w:rsidRDefault="004B3420" w:rsidP="00443D8F">
            <w:pPr>
              <w:pStyle w:val="COMTabletext"/>
              <w:keepNext w:val="0"/>
              <w:keepLines/>
              <w:rPr>
                <w:b/>
              </w:rPr>
            </w:pPr>
          </w:p>
        </w:tc>
        <w:tc>
          <w:tcPr>
            <w:tcW w:w="7745" w:type="dxa"/>
            <w:gridSpan w:val="6"/>
          </w:tcPr>
          <w:p w14:paraId="7A530A3F" w14:textId="77777777" w:rsidR="004B3420" w:rsidRPr="00471739" w:rsidRDefault="004B3420" w:rsidP="00443D8F">
            <w:pPr>
              <w:pStyle w:val="COMTabletext"/>
              <w:keepNext w:val="0"/>
              <w:keepLines/>
              <w:rPr>
                <w:b/>
              </w:rPr>
            </w:pPr>
            <w:r w:rsidRPr="00471739">
              <w:rPr>
                <w:b/>
              </w:rPr>
              <w:t xml:space="preserve">Prescriber type: </w:t>
            </w:r>
            <w:r>
              <w:fldChar w:fldCharType="begin">
                <w:ffData>
                  <w:name w:val=""/>
                  <w:enabled/>
                  <w:calcOnExit w:val="0"/>
                  <w:checkBox>
                    <w:sizeAuto/>
                    <w:default w:val="1"/>
                  </w:checkBox>
                </w:ffData>
              </w:fldChar>
            </w:r>
            <w:r>
              <w:instrText xml:space="preserve"> FORMCHECKBOX </w:instrText>
            </w:r>
            <w:r>
              <w:fldChar w:fldCharType="separate"/>
            </w:r>
            <w:r>
              <w:fldChar w:fldCharType="end"/>
            </w:r>
            <w:r>
              <w:t xml:space="preserve"> </w:t>
            </w:r>
            <w:r w:rsidRPr="00471739">
              <w:t>Medical Practitioners</w:t>
            </w:r>
          </w:p>
        </w:tc>
      </w:tr>
      <w:tr w:rsidR="004B3420" w:rsidRPr="00471739" w14:paraId="619DA5AF" w14:textId="77777777" w:rsidTr="00EB2AFE">
        <w:tblPrEx>
          <w:tblCellMar>
            <w:top w:w="15" w:type="dxa"/>
            <w:bottom w:w="15" w:type="dxa"/>
          </w:tblCellMar>
          <w:tblLook w:val="04A0" w:firstRow="1" w:lastRow="0" w:firstColumn="1" w:lastColumn="0" w:noHBand="0" w:noVBand="1"/>
        </w:tblPrEx>
        <w:trPr>
          <w:trHeight w:val="20"/>
        </w:trPr>
        <w:tc>
          <w:tcPr>
            <w:tcW w:w="1271" w:type="dxa"/>
            <w:gridSpan w:val="2"/>
            <w:vMerge/>
          </w:tcPr>
          <w:p w14:paraId="16B78959" w14:textId="77777777" w:rsidR="004B3420" w:rsidRPr="00471739" w:rsidRDefault="004B3420" w:rsidP="00443D8F">
            <w:pPr>
              <w:pStyle w:val="COMTabletext"/>
              <w:keepNext w:val="0"/>
              <w:keepLines/>
              <w:rPr>
                <w:b/>
              </w:rPr>
            </w:pPr>
          </w:p>
        </w:tc>
        <w:tc>
          <w:tcPr>
            <w:tcW w:w="7745" w:type="dxa"/>
            <w:gridSpan w:val="6"/>
          </w:tcPr>
          <w:p w14:paraId="1A1CE584" w14:textId="440375BB" w:rsidR="004B3420" w:rsidRPr="00471739" w:rsidRDefault="004B3420" w:rsidP="00443D8F">
            <w:pPr>
              <w:pStyle w:val="COMTabletext"/>
              <w:keepNext w:val="0"/>
              <w:keepLines/>
              <w:rPr>
                <w:b/>
              </w:rPr>
            </w:pPr>
            <w:r w:rsidRPr="00446E53">
              <w:rPr>
                <w:rFonts w:cs="Arial"/>
                <w:b/>
                <w:szCs w:val="20"/>
              </w:rPr>
              <w:t>Benefit type</w:t>
            </w:r>
            <w:r>
              <w:rPr>
                <w:rFonts w:cs="Arial"/>
                <w:b/>
                <w:szCs w:val="20"/>
              </w:rPr>
              <w:t xml:space="preserve">: </w:t>
            </w:r>
            <w:r>
              <w:fldChar w:fldCharType="begin">
                <w:ffData>
                  <w:name w:val=""/>
                  <w:enabled/>
                  <w:calcOnExit w:val="0"/>
                  <w:checkBox>
                    <w:sizeAuto/>
                    <w:default w:val="1"/>
                  </w:checkBox>
                </w:ffData>
              </w:fldChar>
            </w:r>
            <w:r>
              <w:instrText xml:space="preserve"> FORMCHECKBOX </w:instrText>
            </w:r>
            <w:r>
              <w:fldChar w:fldCharType="separate"/>
            </w:r>
            <w:r>
              <w:fldChar w:fldCharType="end"/>
            </w:r>
            <w:r>
              <w:t xml:space="preserve"> </w:t>
            </w:r>
            <w:r w:rsidRPr="00087A60">
              <w:rPr>
                <w:rFonts w:eastAsia="Calibri" w:cs="Arial"/>
                <w:szCs w:val="20"/>
              </w:rPr>
              <w:t xml:space="preserve">Authority Required </w:t>
            </w:r>
            <w:r>
              <w:rPr>
                <w:rFonts w:eastAsia="Calibri" w:cs="Arial"/>
                <w:szCs w:val="20"/>
              </w:rPr>
              <w:t xml:space="preserve"> (immediate assessment): Telephone/Online</w:t>
            </w:r>
          </w:p>
        </w:tc>
      </w:tr>
      <w:tr w:rsidR="004B3420" w:rsidRPr="00471739" w14:paraId="0ACD5794" w14:textId="77777777" w:rsidTr="00EB2AFE">
        <w:tblPrEx>
          <w:tblCellMar>
            <w:top w:w="15" w:type="dxa"/>
            <w:bottom w:w="15" w:type="dxa"/>
          </w:tblCellMar>
          <w:tblLook w:val="04A0" w:firstRow="1" w:lastRow="0" w:firstColumn="1" w:lastColumn="0" w:noHBand="0" w:noVBand="1"/>
        </w:tblPrEx>
        <w:trPr>
          <w:trHeight w:val="20"/>
        </w:trPr>
        <w:tc>
          <w:tcPr>
            <w:tcW w:w="1271" w:type="dxa"/>
            <w:gridSpan w:val="2"/>
            <w:vMerge/>
          </w:tcPr>
          <w:p w14:paraId="77EA1545" w14:textId="77777777" w:rsidR="004B3420" w:rsidRPr="00471739" w:rsidRDefault="004B3420" w:rsidP="00443D8F">
            <w:pPr>
              <w:pStyle w:val="COMTabletext"/>
              <w:keepNext w:val="0"/>
            </w:pPr>
          </w:p>
        </w:tc>
        <w:tc>
          <w:tcPr>
            <w:tcW w:w="7745" w:type="dxa"/>
            <w:gridSpan w:val="6"/>
          </w:tcPr>
          <w:p w14:paraId="6A3EEB14" w14:textId="77777777" w:rsidR="004B3420" w:rsidRPr="00471739" w:rsidRDefault="004B3420" w:rsidP="00443D8F">
            <w:pPr>
              <w:pStyle w:val="COMTabletext"/>
              <w:keepNext w:val="0"/>
            </w:pPr>
            <w:r w:rsidRPr="00471739">
              <w:rPr>
                <w:b/>
              </w:rPr>
              <w:t xml:space="preserve">Restriction type: </w:t>
            </w:r>
            <w:r>
              <w:fldChar w:fldCharType="begin">
                <w:ffData>
                  <w:name w:val=""/>
                  <w:enabled/>
                  <w:calcOnExit w:val="0"/>
                  <w:checkBox>
                    <w:sizeAuto/>
                    <w:default w:val="1"/>
                  </w:checkBox>
                </w:ffData>
              </w:fldChar>
            </w:r>
            <w:r>
              <w:instrText xml:space="preserve"> FORMCHECKBOX </w:instrText>
            </w:r>
            <w:r>
              <w:fldChar w:fldCharType="separate"/>
            </w:r>
            <w:r>
              <w:fldChar w:fldCharType="end"/>
            </w:r>
            <w:r w:rsidRPr="00922852">
              <w:t xml:space="preserve"> Non-complex Authority Required (non-CAR)</w:t>
            </w:r>
          </w:p>
        </w:tc>
      </w:tr>
      <w:tr w:rsidR="004B3420" w:rsidRPr="00471739" w14:paraId="7C3367B8" w14:textId="77777777" w:rsidTr="00EB2AFE">
        <w:tblPrEx>
          <w:tblCellMar>
            <w:top w:w="15" w:type="dxa"/>
            <w:bottom w:w="15" w:type="dxa"/>
          </w:tblCellMar>
          <w:tblLook w:val="04A0" w:firstRow="1" w:lastRow="0" w:firstColumn="1" w:lastColumn="0" w:noHBand="0" w:noVBand="1"/>
        </w:tblPrEx>
        <w:trPr>
          <w:trHeight w:val="230"/>
        </w:trPr>
        <w:tc>
          <w:tcPr>
            <w:tcW w:w="421" w:type="dxa"/>
            <w:vMerge w:val="restart"/>
            <w:textDirection w:val="btLr"/>
            <w:vAlign w:val="center"/>
          </w:tcPr>
          <w:p w14:paraId="02A57F2B" w14:textId="72F56615" w:rsidR="004B3420" w:rsidRPr="00F75D8E" w:rsidRDefault="004B3420" w:rsidP="00443D8F">
            <w:pPr>
              <w:pStyle w:val="COMTabletext"/>
              <w:keepNext w:val="0"/>
              <w:jc w:val="center"/>
              <w:rPr>
                <w:szCs w:val="20"/>
              </w:rPr>
            </w:pPr>
          </w:p>
        </w:tc>
        <w:tc>
          <w:tcPr>
            <w:tcW w:w="850" w:type="dxa"/>
            <w:vAlign w:val="center"/>
          </w:tcPr>
          <w:p w14:paraId="220C4327" w14:textId="4B5A2033" w:rsidR="004B3420" w:rsidRPr="00117B9F" w:rsidRDefault="004B3420" w:rsidP="00443D8F">
            <w:pPr>
              <w:pStyle w:val="COMTabletext"/>
              <w:keepNext w:val="0"/>
            </w:pPr>
          </w:p>
        </w:tc>
        <w:tc>
          <w:tcPr>
            <w:tcW w:w="7745" w:type="dxa"/>
            <w:gridSpan w:val="6"/>
            <w:vAlign w:val="center"/>
          </w:tcPr>
          <w:p w14:paraId="4B79014B" w14:textId="77777777" w:rsidR="004B3420" w:rsidRPr="00117B9F" w:rsidRDefault="004B3420" w:rsidP="00443D8F">
            <w:pPr>
              <w:pStyle w:val="COMTabletext"/>
              <w:keepNext w:val="0"/>
              <w:rPr>
                <w:b/>
              </w:rPr>
            </w:pPr>
            <w:r w:rsidRPr="00117B9F">
              <w:rPr>
                <w:b/>
                <w:color w:val="333333"/>
                <w:szCs w:val="20"/>
              </w:rPr>
              <w:t xml:space="preserve">Administrative Advice: </w:t>
            </w:r>
            <w:r w:rsidRPr="00117B9F">
              <w:rPr>
                <w:color w:val="333333"/>
                <w:szCs w:val="20"/>
              </w:rPr>
              <w:t>Applications for authorisation under this restriction may be made in real time using the Online PBS Authorities system (see www.servicesaustralia.gov.au/HPOS) or by telephone by contacting Services Australia on 1800 888 333.</w:t>
            </w:r>
          </w:p>
        </w:tc>
      </w:tr>
      <w:tr w:rsidR="004B3420" w:rsidRPr="00471739" w14:paraId="006688AB" w14:textId="77777777" w:rsidTr="00EB2AFE">
        <w:tblPrEx>
          <w:tblCellMar>
            <w:top w:w="15" w:type="dxa"/>
            <w:bottom w:w="15" w:type="dxa"/>
          </w:tblCellMar>
          <w:tblLook w:val="04A0" w:firstRow="1" w:lastRow="0" w:firstColumn="1" w:lastColumn="0" w:noHBand="0" w:noVBand="1"/>
        </w:tblPrEx>
        <w:trPr>
          <w:trHeight w:val="230"/>
        </w:trPr>
        <w:tc>
          <w:tcPr>
            <w:tcW w:w="421" w:type="dxa"/>
            <w:vMerge/>
            <w:textDirection w:val="btLr"/>
            <w:vAlign w:val="center"/>
          </w:tcPr>
          <w:p w14:paraId="5B1EF700" w14:textId="77777777" w:rsidR="004B3420" w:rsidRPr="00471739" w:rsidRDefault="004B3420" w:rsidP="00443D8F">
            <w:pPr>
              <w:pStyle w:val="COMTabletext"/>
              <w:keepNext w:val="0"/>
              <w:jc w:val="center"/>
              <w:rPr>
                <w:b/>
              </w:rPr>
            </w:pPr>
          </w:p>
        </w:tc>
        <w:tc>
          <w:tcPr>
            <w:tcW w:w="850" w:type="dxa"/>
            <w:vAlign w:val="center"/>
          </w:tcPr>
          <w:p w14:paraId="4DF6B043" w14:textId="5B922602" w:rsidR="004B3420" w:rsidRPr="00117B9F" w:rsidRDefault="004B3420" w:rsidP="00443D8F">
            <w:pPr>
              <w:pStyle w:val="COMTabletext"/>
              <w:keepNext w:val="0"/>
              <w:rPr>
                <w:b/>
              </w:rPr>
            </w:pPr>
          </w:p>
        </w:tc>
        <w:tc>
          <w:tcPr>
            <w:tcW w:w="7745" w:type="dxa"/>
            <w:gridSpan w:val="6"/>
            <w:vAlign w:val="center"/>
          </w:tcPr>
          <w:p w14:paraId="0BD4DE73" w14:textId="77777777" w:rsidR="004B3420" w:rsidRPr="00117B9F" w:rsidRDefault="004B3420" w:rsidP="00443D8F">
            <w:pPr>
              <w:pStyle w:val="COMTabletext"/>
              <w:keepNext w:val="0"/>
              <w:rPr>
                <w:b/>
              </w:rPr>
            </w:pPr>
            <w:r w:rsidRPr="00117B9F">
              <w:rPr>
                <w:b/>
              </w:rPr>
              <w:t xml:space="preserve">Administrative Advice: </w:t>
            </w:r>
            <w:r w:rsidRPr="00117B9F">
              <w:rPr>
                <w:bCs w:val="0"/>
              </w:rPr>
              <w:t>No increase in the maximum quantity or number of units may be authorised.</w:t>
            </w:r>
          </w:p>
        </w:tc>
      </w:tr>
      <w:tr w:rsidR="004B3420" w:rsidRPr="00471739" w14:paraId="435EC0D0" w14:textId="77777777" w:rsidTr="00EB2AFE">
        <w:tblPrEx>
          <w:tblCellMar>
            <w:top w:w="15" w:type="dxa"/>
            <w:bottom w:w="15" w:type="dxa"/>
          </w:tblCellMar>
          <w:tblLook w:val="04A0" w:firstRow="1" w:lastRow="0" w:firstColumn="1" w:lastColumn="0" w:noHBand="0" w:noVBand="1"/>
        </w:tblPrEx>
        <w:trPr>
          <w:trHeight w:val="20"/>
        </w:trPr>
        <w:tc>
          <w:tcPr>
            <w:tcW w:w="421" w:type="dxa"/>
            <w:vMerge/>
            <w:vAlign w:val="center"/>
          </w:tcPr>
          <w:p w14:paraId="7895C602" w14:textId="77777777" w:rsidR="004B3420" w:rsidRPr="00471739" w:rsidRDefault="004B3420" w:rsidP="00443D8F">
            <w:pPr>
              <w:pStyle w:val="COMTabletext"/>
              <w:keepNext w:val="0"/>
              <w:rPr>
                <w:b/>
              </w:rPr>
            </w:pPr>
          </w:p>
        </w:tc>
        <w:tc>
          <w:tcPr>
            <w:tcW w:w="850" w:type="dxa"/>
            <w:vAlign w:val="center"/>
          </w:tcPr>
          <w:p w14:paraId="24DA3C48" w14:textId="10C900A2" w:rsidR="004B3420" w:rsidRPr="00117B9F" w:rsidRDefault="004B3420" w:rsidP="00443D8F">
            <w:pPr>
              <w:pStyle w:val="COMTabletext"/>
              <w:keepNext w:val="0"/>
              <w:rPr>
                <w:b/>
              </w:rPr>
            </w:pPr>
          </w:p>
        </w:tc>
        <w:tc>
          <w:tcPr>
            <w:tcW w:w="7745" w:type="dxa"/>
            <w:gridSpan w:val="6"/>
            <w:vAlign w:val="center"/>
          </w:tcPr>
          <w:p w14:paraId="63475A44" w14:textId="77777777" w:rsidR="004B3420" w:rsidRPr="00117B9F" w:rsidRDefault="004B3420" w:rsidP="00443D8F">
            <w:pPr>
              <w:pStyle w:val="COMTabletext"/>
              <w:keepNext w:val="0"/>
              <w:rPr>
                <w:b/>
              </w:rPr>
            </w:pPr>
            <w:r w:rsidRPr="00117B9F">
              <w:rPr>
                <w:b/>
              </w:rPr>
              <w:t xml:space="preserve">Administrative Advice: </w:t>
            </w:r>
            <w:r w:rsidRPr="00117B9F">
              <w:t>No increase in the maximum number of repeats may be authorised.</w:t>
            </w:r>
          </w:p>
        </w:tc>
      </w:tr>
      <w:tr w:rsidR="004B3420" w:rsidRPr="00471739" w14:paraId="17381D37" w14:textId="77777777" w:rsidTr="00EB2AFE">
        <w:tblPrEx>
          <w:tblCellMar>
            <w:top w:w="15" w:type="dxa"/>
            <w:bottom w:w="15" w:type="dxa"/>
          </w:tblCellMar>
          <w:tblLook w:val="04A0" w:firstRow="1" w:lastRow="0" w:firstColumn="1" w:lastColumn="0" w:noHBand="0" w:noVBand="1"/>
        </w:tblPrEx>
        <w:trPr>
          <w:trHeight w:val="20"/>
        </w:trPr>
        <w:tc>
          <w:tcPr>
            <w:tcW w:w="421" w:type="dxa"/>
            <w:vMerge/>
            <w:vAlign w:val="center"/>
          </w:tcPr>
          <w:p w14:paraId="2517CACC" w14:textId="77777777" w:rsidR="004B3420" w:rsidRPr="00471739" w:rsidRDefault="004B3420" w:rsidP="00443D8F">
            <w:pPr>
              <w:pStyle w:val="COMTabletext"/>
              <w:keepNext w:val="0"/>
              <w:rPr>
                <w:b/>
              </w:rPr>
            </w:pPr>
          </w:p>
        </w:tc>
        <w:tc>
          <w:tcPr>
            <w:tcW w:w="850" w:type="dxa"/>
            <w:vAlign w:val="center"/>
          </w:tcPr>
          <w:p w14:paraId="1CCBC8C8" w14:textId="0A29FB88" w:rsidR="004B3420" w:rsidRPr="00117B9F" w:rsidRDefault="004B3420" w:rsidP="00443D8F">
            <w:pPr>
              <w:pStyle w:val="COMTabletext"/>
              <w:keepNext w:val="0"/>
              <w:rPr>
                <w:b/>
              </w:rPr>
            </w:pPr>
          </w:p>
        </w:tc>
        <w:tc>
          <w:tcPr>
            <w:tcW w:w="7745" w:type="dxa"/>
            <w:gridSpan w:val="6"/>
            <w:vAlign w:val="center"/>
          </w:tcPr>
          <w:p w14:paraId="50E25DDF" w14:textId="77777777" w:rsidR="004B3420" w:rsidRPr="00117B9F" w:rsidRDefault="004B3420" w:rsidP="00443D8F">
            <w:pPr>
              <w:pStyle w:val="COMTabletext"/>
              <w:keepNext w:val="0"/>
              <w:rPr>
                <w:b/>
              </w:rPr>
            </w:pPr>
            <w:r w:rsidRPr="00117B9F">
              <w:rPr>
                <w:b/>
              </w:rPr>
              <w:t xml:space="preserve">Administrative Advice: </w:t>
            </w:r>
            <w:r w:rsidRPr="00117B9F">
              <w:t>Special pricing arrangements apply.</w:t>
            </w:r>
          </w:p>
        </w:tc>
      </w:tr>
      <w:tr w:rsidR="004B3420" w:rsidRPr="00471739" w14:paraId="09B6CA52" w14:textId="77777777" w:rsidTr="00EB2AFE">
        <w:tblPrEx>
          <w:tblCellMar>
            <w:top w:w="15" w:type="dxa"/>
            <w:bottom w:w="15" w:type="dxa"/>
          </w:tblCellMar>
          <w:tblLook w:val="04A0" w:firstRow="1" w:lastRow="0" w:firstColumn="1" w:lastColumn="0" w:noHBand="0" w:noVBand="1"/>
        </w:tblPrEx>
        <w:trPr>
          <w:trHeight w:val="20"/>
        </w:trPr>
        <w:tc>
          <w:tcPr>
            <w:tcW w:w="421" w:type="dxa"/>
            <w:vMerge/>
            <w:vAlign w:val="center"/>
          </w:tcPr>
          <w:p w14:paraId="5EC57B5B" w14:textId="77777777" w:rsidR="004B3420" w:rsidRPr="00471739" w:rsidRDefault="004B3420" w:rsidP="00443D8F">
            <w:pPr>
              <w:pStyle w:val="COMTabletext"/>
              <w:keepNext w:val="0"/>
              <w:rPr>
                <w:b/>
              </w:rPr>
            </w:pPr>
          </w:p>
        </w:tc>
        <w:tc>
          <w:tcPr>
            <w:tcW w:w="850" w:type="dxa"/>
            <w:vAlign w:val="center"/>
          </w:tcPr>
          <w:p w14:paraId="591A2A9F" w14:textId="07A3381F" w:rsidR="004B3420" w:rsidRPr="00117B9F" w:rsidRDefault="004B3420" w:rsidP="00443D8F">
            <w:pPr>
              <w:pStyle w:val="COMTabletext"/>
              <w:keepNext w:val="0"/>
              <w:rPr>
                <w:b/>
              </w:rPr>
            </w:pPr>
          </w:p>
        </w:tc>
        <w:tc>
          <w:tcPr>
            <w:tcW w:w="7745" w:type="dxa"/>
            <w:gridSpan w:val="6"/>
            <w:vAlign w:val="center"/>
          </w:tcPr>
          <w:p w14:paraId="5BE20A6C" w14:textId="77777777" w:rsidR="004B3420" w:rsidRPr="00117B9F" w:rsidRDefault="004B3420" w:rsidP="00443D8F">
            <w:pPr>
              <w:pStyle w:val="COMTabletext"/>
              <w:keepNext w:val="0"/>
              <w:rPr>
                <w:b/>
              </w:rPr>
            </w:pPr>
            <w:r w:rsidRPr="00117B9F">
              <w:rPr>
                <w:b/>
              </w:rPr>
              <w:t xml:space="preserve">Caution: </w:t>
            </w:r>
            <w:r w:rsidRPr="00117B9F">
              <w:t xml:space="preserve">Careful monitoring of patients is required due to risk of developing life-threatening Cytokine Release Syndrome (CRS). </w:t>
            </w:r>
          </w:p>
        </w:tc>
      </w:tr>
      <w:tr w:rsidR="004B3420" w:rsidRPr="00471739" w14:paraId="756D6232" w14:textId="77777777" w:rsidTr="00EB2AFE">
        <w:tblPrEx>
          <w:tblCellMar>
            <w:top w:w="15" w:type="dxa"/>
            <w:bottom w:w="15" w:type="dxa"/>
          </w:tblCellMar>
          <w:tblLook w:val="04A0" w:firstRow="1" w:lastRow="0" w:firstColumn="1" w:lastColumn="0" w:noHBand="0" w:noVBand="1"/>
        </w:tblPrEx>
        <w:trPr>
          <w:trHeight w:val="20"/>
        </w:trPr>
        <w:tc>
          <w:tcPr>
            <w:tcW w:w="9016" w:type="dxa"/>
            <w:gridSpan w:val="8"/>
          </w:tcPr>
          <w:p w14:paraId="447C73A5" w14:textId="77777777" w:rsidR="004B3420" w:rsidRPr="00EC14C3" w:rsidRDefault="004B3420" w:rsidP="00443D8F">
            <w:pPr>
              <w:pStyle w:val="COMTabletext"/>
              <w:keepNext w:val="0"/>
              <w:rPr>
                <w:b/>
                <w:bCs w:val="0"/>
              </w:rPr>
            </w:pPr>
            <w:r>
              <w:rPr>
                <w:b/>
              </w:rPr>
              <w:t>Restrictions Summary [new1] / Treatment of Concept: [new1A]</w:t>
            </w:r>
          </w:p>
        </w:tc>
      </w:tr>
      <w:tr w:rsidR="004B3420" w:rsidRPr="00471739" w14:paraId="099A2575" w14:textId="77777777" w:rsidTr="00EB2AFE">
        <w:tblPrEx>
          <w:tblCellMar>
            <w:top w:w="15" w:type="dxa"/>
            <w:bottom w:w="15" w:type="dxa"/>
          </w:tblCellMar>
          <w:tblLook w:val="04A0" w:firstRow="1" w:lastRow="0" w:firstColumn="1" w:lastColumn="0" w:noHBand="0" w:noVBand="1"/>
        </w:tblPrEx>
        <w:trPr>
          <w:trHeight w:val="20"/>
        </w:trPr>
        <w:tc>
          <w:tcPr>
            <w:tcW w:w="1271" w:type="dxa"/>
            <w:gridSpan w:val="2"/>
            <w:vAlign w:val="center"/>
          </w:tcPr>
          <w:p w14:paraId="005D0F87" w14:textId="77777777" w:rsidR="004B3420" w:rsidRPr="00060E4D" w:rsidRDefault="004B3420" w:rsidP="00443D8F">
            <w:pPr>
              <w:pStyle w:val="COMTabletext"/>
              <w:keepNext w:val="0"/>
              <w:jc w:val="center"/>
              <w:rPr>
                <w:b/>
                <w:color w:val="A6A6A6" w:themeColor="background1" w:themeShade="A6"/>
              </w:rPr>
            </w:pPr>
          </w:p>
        </w:tc>
        <w:tc>
          <w:tcPr>
            <w:tcW w:w="7745" w:type="dxa"/>
            <w:gridSpan w:val="6"/>
          </w:tcPr>
          <w:p w14:paraId="0D296F29" w14:textId="77777777" w:rsidR="004B3420" w:rsidRPr="00BA22F7" w:rsidRDefault="004B3420" w:rsidP="00443D8F">
            <w:pPr>
              <w:pStyle w:val="COMTabletext"/>
              <w:keepNext w:val="0"/>
              <w:rPr>
                <w:b/>
                <w:bCs w:val="0"/>
                <w:color w:val="595959" w:themeColor="text1" w:themeTint="A6"/>
              </w:rPr>
            </w:pPr>
            <w:r w:rsidRPr="00BA22F7">
              <w:rPr>
                <w:rFonts w:eastAsia="Times New Roman"/>
                <w:b/>
                <w:color w:val="595959" w:themeColor="text1" w:themeTint="A6"/>
                <w:szCs w:val="20"/>
              </w:rPr>
              <w:t xml:space="preserve">Episodicity: </w:t>
            </w:r>
            <w:r w:rsidRPr="00BA22F7">
              <w:rPr>
                <w:rFonts w:eastAsia="Times New Roman"/>
                <w:bCs w:val="0"/>
                <w:color w:val="595959" w:themeColor="text1" w:themeTint="A6"/>
                <w:szCs w:val="20"/>
              </w:rPr>
              <w:t>[Blank]</w:t>
            </w:r>
          </w:p>
        </w:tc>
      </w:tr>
      <w:tr w:rsidR="004B3420" w:rsidRPr="00471739" w14:paraId="4DD92A4B" w14:textId="77777777" w:rsidTr="00EB2AFE">
        <w:tblPrEx>
          <w:tblCellMar>
            <w:top w:w="15" w:type="dxa"/>
            <w:bottom w:w="15" w:type="dxa"/>
          </w:tblCellMar>
          <w:tblLook w:val="04A0" w:firstRow="1" w:lastRow="0" w:firstColumn="1" w:lastColumn="0" w:noHBand="0" w:noVBand="1"/>
        </w:tblPrEx>
        <w:trPr>
          <w:trHeight w:val="20"/>
        </w:trPr>
        <w:tc>
          <w:tcPr>
            <w:tcW w:w="1271" w:type="dxa"/>
            <w:gridSpan w:val="2"/>
            <w:vAlign w:val="center"/>
          </w:tcPr>
          <w:p w14:paraId="799BA5C6" w14:textId="77777777" w:rsidR="004B3420" w:rsidRPr="00060E4D" w:rsidRDefault="004B3420" w:rsidP="00443D8F">
            <w:pPr>
              <w:pStyle w:val="COMTabletext"/>
              <w:keepNext w:val="0"/>
              <w:jc w:val="center"/>
              <w:rPr>
                <w:b/>
                <w:color w:val="A6A6A6" w:themeColor="background1" w:themeShade="A6"/>
              </w:rPr>
            </w:pPr>
          </w:p>
        </w:tc>
        <w:tc>
          <w:tcPr>
            <w:tcW w:w="7745" w:type="dxa"/>
            <w:gridSpan w:val="6"/>
          </w:tcPr>
          <w:p w14:paraId="63339B49" w14:textId="77777777" w:rsidR="004B3420" w:rsidRPr="00BA22F7" w:rsidRDefault="004B3420" w:rsidP="00443D8F">
            <w:pPr>
              <w:pStyle w:val="COMTabletext"/>
              <w:keepNext w:val="0"/>
              <w:rPr>
                <w:b/>
                <w:bCs w:val="0"/>
                <w:color w:val="595959" w:themeColor="text1" w:themeTint="A6"/>
              </w:rPr>
            </w:pPr>
            <w:r w:rsidRPr="00BA22F7">
              <w:rPr>
                <w:b/>
                <w:bCs w:val="0"/>
                <w:color w:val="595959" w:themeColor="text1" w:themeTint="A6"/>
              </w:rPr>
              <w:t>Severity:</w:t>
            </w:r>
            <w:r w:rsidRPr="00BA22F7">
              <w:rPr>
                <w:color w:val="595959" w:themeColor="text1" w:themeTint="A6"/>
              </w:rPr>
              <w:t xml:space="preserve"> Relapsed or refractory</w:t>
            </w:r>
          </w:p>
        </w:tc>
      </w:tr>
      <w:tr w:rsidR="004B3420" w:rsidRPr="00471739" w14:paraId="176D683A" w14:textId="77777777" w:rsidTr="00EB2AFE">
        <w:tblPrEx>
          <w:tblCellMar>
            <w:top w:w="15" w:type="dxa"/>
            <w:bottom w:w="15" w:type="dxa"/>
          </w:tblCellMar>
          <w:tblLook w:val="04A0" w:firstRow="1" w:lastRow="0" w:firstColumn="1" w:lastColumn="0" w:noHBand="0" w:noVBand="1"/>
        </w:tblPrEx>
        <w:trPr>
          <w:trHeight w:val="20"/>
        </w:trPr>
        <w:tc>
          <w:tcPr>
            <w:tcW w:w="1271" w:type="dxa"/>
            <w:gridSpan w:val="2"/>
            <w:vAlign w:val="center"/>
          </w:tcPr>
          <w:p w14:paraId="1F3852DE" w14:textId="77777777" w:rsidR="004B3420" w:rsidRPr="00060E4D" w:rsidRDefault="004B3420" w:rsidP="00443D8F">
            <w:pPr>
              <w:pStyle w:val="COMTabletext"/>
              <w:keepNext w:val="0"/>
              <w:jc w:val="center"/>
              <w:rPr>
                <w:b/>
                <w:color w:val="A6A6A6" w:themeColor="background1" w:themeShade="A6"/>
              </w:rPr>
            </w:pPr>
          </w:p>
        </w:tc>
        <w:tc>
          <w:tcPr>
            <w:tcW w:w="7745" w:type="dxa"/>
            <w:gridSpan w:val="6"/>
          </w:tcPr>
          <w:p w14:paraId="4ECFDD66" w14:textId="77777777" w:rsidR="004B3420" w:rsidRPr="00BA22F7" w:rsidRDefault="004B3420" w:rsidP="00443D8F">
            <w:pPr>
              <w:pStyle w:val="COMTabletext"/>
              <w:keepNext w:val="0"/>
              <w:rPr>
                <w:b/>
                <w:color w:val="595959" w:themeColor="text1" w:themeTint="A6"/>
              </w:rPr>
            </w:pPr>
            <w:r w:rsidRPr="00BA22F7">
              <w:rPr>
                <w:b/>
                <w:bCs w:val="0"/>
                <w:color w:val="595959" w:themeColor="text1" w:themeTint="A6"/>
              </w:rPr>
              <w:t>Condition:</w:t>
            </w:r>
            <w:r w:rsidRPr="00BA22F7">
              <w:rPr>
                <w:color w:val="595959" w:themeColor="text1" w:themeTint="A6"/>
              </w:rPr>
              <w:t xml:space="preserve"> Diffuse large B-cell lymphoma (DLBCL)</w:t>
            </w:r>
          </w:p>
        </w:tc>
      </w:tr>
      <w:tr w:rsidR="004B3420" w:rsidRPr="00471739" w14:paraId="4FBEE523" w14:textId="77777777" w:rsidTr="00EB2AFE">
        <w:tblPrEx>
          <w:tblCellMar>
            <w:top w:w="15" w:type="dxa"/>
            <w:bottom w:w="15" w:type="dxa"/>
          </w:tblCellMar>
          <w:tblLook w:val="04A0" w:firstRow="1" w:lastRow="0" w:firstColumn="1" w:lastColumn="0" w:noHBand="0" w:noVBand="1"/>
        </w:tblPrEx>
        <w:trPr>
          <w:trHeight w:val="20"/>
        </w:trPr>
        <w:tc>
          <w:tcPr>
            <w:tcW w:w="1271" w:type="dxa"/>
            <w:gridSpan w:val="2"/>
            <w:vAlign w:val="center"/>
          </w:tcPr>
          <w:p w14:paraId="5B442833" w14:textId="77777777" w:rsidR="004B3420" w:rsidRPr="00471739" w:rsidRDefault="004B3420" w:rsidP="00443D8F">
            <w:pPr>
              <w:pStyle w:val="COMTabletext"/>
              <w:keepNext w:val="0"/>
              <w:jc w:val="center"/>
            </w:pPr>
          </w:p>
        </w:tc>
        <w:tc>
          <w:tcPr>
            <w:tcW w:w="7745" w:type="dxa"/>
            <w:gridSpan w:val="6"/>
          </w:tcPr>
          <w:p w14:paraId="60C71008" w14:textId="77777777" w:rsidR="004B3420" w:rsidRPr="00471739" w:rsidRDefault="004B3420" w:rsidP="00443D8F">
            <w:pPr>
              <w:pStyle w:val="COMTabletext"/>
              <w:keepNext w:val="0"/>
            </w:pPr>
            <w:r w:rsidRPr="00EC14C3">
              <w:rPr>
                <w:b/>
                <w:bCs w:val="0"/>
              </w:rPr>
              <w:t>Indication:</w:t>
            </w:r>
            <w:r w:rsidRPr="008863B6">
              <w:t xml:space="preserve"> Relapsed or refractory Diffuse large B-cell lymphoma (DLBCL)</w:t>
            </w:r>
          </w:p>
        </w:tc>
      </w:tr>
      <w:tr w:rsidR="004B3420" w:rsidRPr="00471739" w14:paraId="582CDA0A" w14:textId="77777777" w:rsidTr="00EB2AFE">
        <w:tblPrEx>
          <w:tblCellMar>
            <w:top w:w="15" w:type="dxa"/>
            <w:bottom w:w="15" w:type="dxa"/>
          </w:tblCellMar>
          <w:tblLook w:val="04A0" w:firstRow="1" w:lastRow="0" w:firstColumn="1" w:lastColumn="0" w:noHBand="0" w:noVBand="1"/>
        </w:tblPrEx>
        <w:trPr>
          <w:trHeight w:val="20"/>
        </w:trPr>
        <w:tc>
          <w:tcPr>
            <w:tcW w:w="1271" w:type="dxa"/>
            <w:gridSpan w:val="2"/>
            <w:vAlign w:val="center"/>
          </w:tcPr>
          <w:p w14:paraId="69694E92" w14:textId="77777777" w:rsidR="004B3420" w:rsidRPr="00471739" w:rsidRDefault="004B3420" w:rsidP="00443D8F">
            <w:pPr>
              <w:pStyle w:val="COMTabletext"/>
              <w:keepNext w:val="0"/>
              <w:jc w:val="center"/>
            </w:pPr>
          </w:p>
        </w:tc>
        <w:tc>
          <w:tcPr>
            <w:tcW w:w="7745" w:type="dxa"/>
            <w:gridSpan w:val="6"/>
          </w:tcPr>
          <w:p w14:paraId="07F83599" w14:textId="77777777" w:rsidR="004B3420" w:rsidRPr="00471739" w:rsidRDefault="004B3420" w:rsidP="00443D8F">
            <w:pPr>
              <w:pStyle w:val="COMTabletext"/>
              <w:keepNext w:val="0"/>
            </w:pPr>
            <w:r w:rsidRPr="00EC14C3">
              <w:rPr>
                <w:b/>
                <w:bCs w:val="0"/>
              </w:rPr>
              <w:t>Treatment Phase:</w:t>
            </w:r>
            <w:r w:rsidRPr="008863B6">
              <w:t xml:space="preserve"> Induction treatment</w:t>
            </w:r>
          </w:p>
        </w:tc>
      </w:tr>
      <w:tr w:rsidR="004B3420" w:rsidRPr="00471739" w14:paraId="4520D832" w14:textId="77777777" w:rsidTr="00EB2AFE">
        <w:tblPrEx>
          <w:tblCellMar>
            <w:top w:w="15" w:type="dxa"/>
            <w:bottom w:w="15" w:type="dxa"/>
          </w:tblCellMar>
          <w:tblLook w:val="04A0" w:firstRow="1" w:lastRow="0" w:firstColumn="1" w:lastColumn="0" w:noHBand="0" w:noVBand="1"/>
        </w:tblPrEx>
        <w:trPr>
          <w:trHeight w:val="20"/>
        </w:trPr>
        <w:tc>
          <w:tcPr>
            <w:tcW w:w="1271" w:type="dxa"/>
            <w:gridSpan w:val="2"/>
            <w:vAlign w:val="center"/>
          </w:tcPr>
          <w:p w14:paraId="4BB598F5" w14:textId="77777777" w:rsidR="004B3420" w:rsidRPr="006D7D8D" w:rsidRDefault="004B3420" w:rsidP="00443D8F">
            <w:pPr>
              <w:pStyle w:val="COMTabletext"/>
              <w:keepNext w:val="0"/>
              <w:jc w:val="center"/>
              <w:rPr>
                <w:b/>
                <w:bCs w:val="0"/>
              </w:rPr>
            </w:pPr>
          </w:p>
        </w:tc>
        <w:tc>
          <w:tcPr>
            <w:tcW w:w="7745" w:type="dxa"/>
            <w:gridSpan w:val="6"/>
          </w:tcPr>
          <w:p w14:paraId="10B9DB5A" w14:textId="77777777" w:rsidR="004B3420" w:rsidRPr="00EC14C3" w:rsidRDefault="004B3420" w:rsidP="00443D8F">
            <w:pPr>
              <w:pStyle w:val="COMTabletext"/>
              <w:keepNext w:val="0"/>
              <w:rPr>
                <w:b/>
                <w:bCs w:val="0"/>
              </w:rPr>
            </w:pPr>
            <w:r w:rsidRPr="00EC14C3">
              <w:rPr>
                <w:b/>
                <w:bCs w:val="0"/>
              </w:rPr>
              <w:t>Clinical criteria:</w:t>
            </w:r>
          </w:p>
        </w:tc>
      </w:tr>
      <w:tr w:rsidR="004B3420" w:rsidRPr="00471739" w14:paraId="33FFFB2F" w14:textId="77777777" w:rsidTr="00EB2AFE">
        <w:tblPrEx>
          <w:tblCellMar>
            <w:top w:w="15" w:type="dxa"/>
            <w:bottom w:w="15" w:type="dxa"/>
          </w:tblCellMar>
          <w:tblLook w:val="04A0" w:firstRow="1" w:lastRow="0" w:firstColumn="1" w:lastColumn="0" w:noHBand="0" w:noVBand="1"/>
        </w:tblPrEx>
        <w:trPr>
          <w:trHeight w:val="20"/>
        </w:trPr>
        <w:tc>
          <w:tcPr>
            <w:tcW w:w="1271" w:type="dxa"/>
            <w:gridSpan w:val="2"/>
            <w:vAlign w:val="center"/>
          </w:tcPr>
          <w:p w14:paraId="1812E177" w14:textId="1BACBB15" w:rsidR="004B3420" w:rsidRPr="00471739" w:rsidRDefault="004B3420" w:rsidP="00443D8F">
            <w:pPr>
              <w:pStyle w:val="COMTabletext"/>
              <w:keepNext w:val="0"/>
              <w:jc w:val="center"/>
            </w:pPr>
          </w:p>
        </w:tc>
        <w:tc>
          <w:tcPr>
            <w:tcW w:w="7745" w:type="dxa"/>
            <w:gridSpan w:val="6"/>
          </w:tcPr>
          <w:p w14:paraId="276049E7" w14:textId="77777777" w:rsidR="004B3420" w:rsidRPr="00471739" w:rsidRDefault="004B3420" w:rsidP="00443D8F">
            <w:pPr>
              <w:pStyle w:val="COMTabletext"/>
              <w:keepNext w:val="0"/>
            </w:pPr>
            <w:r w:rsidRPr="008863B6">
              <w:t>The condition must have relapsed, or be refractory to, at least two prior systemic therapies,</w:t>
            </w:r>
          </w:p>
        </w:tc>
      </w:tr>
      <w:tr w:rsidR="004B3420" w:rsidRPr="00471739" w14:paraId="7E482721" w14:textId="77777777" w:rsidTr="00EB2AFE">
        <w:tblPrEx>
          <w:tblCellMar>
            <w:top w:w="15" w:type="dxa"/>
            <w:bottom w:w="15" w:type="dxa"/>
          </w:tblCellMar>
          <w:tblLook w:val="04A0" w:firstRow="1" w:lastRow="0" w:firstColumn="1" w:lastColumn="0" w:noHBand="0" w:noVBand="1"/>
        </w:tblPrEx>
        <w:trPr>
          <w:trHeight w:val="20"/>
        </w:trPr>
        <w:tc>
          <w:tcPr>
            <w:tcW w:w="1271" w:type="dxa"/>
            <w:gridSpan w:val="2"/>
            <w:vAlign w:val="center"/>
          </w:tcPr>
          <w:p w14:paraId="7E5412DC" w14:textId="77777777" w:rsidR="004B3420" w:rsidRDefault="004B3420" w:rsidP="00443D8F">
            <w:pPr>
              <w:pStyle w:val="COMTabletext"/>
              <w:keepNext w:val="0"/>
              <w:jc w:val="center"/>
            </w:pPr>
          </w:p>
        </w:tc>
        <w:tc>
          <w:tcPr>
            <w:tcW w:w="7745" w:type="dxa"/>
            <w:gridSpan w:val="6"/>
          </w:tcPr>
          <w:p w14:paraId="7A648B7D" w14:textId="77777777" w:rsidR="004B3420" w:rsidRPr="008863B6" w:rsidRDefault="004B3420" w:rsidP="00443D8F">
            <w:pPr>
              <w:pStyle w:val="COMTabletext"/>
              <w:keepNext w:val="0"/>
            </w:pPr>
            <w:r w:rsidRPr="00EC14C3">
              <w:rPr>
                <w:b/>
                <w:bCs w:val="0"/>
              </w:rPr>
              <w:t>AND</w:t>
            </w:r>
          </w:p>
        </w:tc>
      </w:tr>
      <w:tr w:rsidR="004B3420" w:rsidRPr="00471739" w14:paraId="7B8FDDB5" w14:textId="77777777" w:rsidTr="00EB2AFE">
        <w:tblPrEx>
          <w:tblCellMar>
            <w:top w:w="15" w:type="dxa"/>
            <w:bottom w:w="15" w:type="dxa"/>
          </w:tblCellMar>
          <w:tblLook w:val="04A0" w:firstRow="1" w:lastRow="0" w:firstColumn="1" w:lastColumn="0" w:noHBand="0" w:noVBand="1"/>
        </w:tblPrEx>
        <w:trPr>
          <w:trHeight w:val="20"/>
        </w:trPr>
        <w:tc>
          <w:tcPr>
            <w:tcW w:w="1271" w:type="dxa"/>
            <w:gridSpan w:val="2"/>
            <w:vAlign w:val="center"/>
          </w:tcPr>
          <w:p w14:paraId="31120C68" w14:textId="77777777" w:rsidR="004B3420" w:rsidRDefault="004B3420" w:rsidP="00443D8F">
            <w:pPr>
              <w:pStyle w:val="COMTabletext"/>
              <w:keepNext w:val="0"/>
              <w:jc w:val="center"/>
            </w:pPr>
          </w:p>
        </w:tc>
        <w:tc>
          <w:tcPr>
            <w:tcW w:w="7745" w:type="dxa"/>
            <w:gridSpan w:val="6"/>
          </w:tcPr>
          <w:p w14:paraId="1C72CF85" w14:textId="77777777" w:rsidR="004B3420" w:rsidRPr="008863B6" w:rsidRDefault="004B3420" w:rsidP="00443D8F">
            <w:pPr>
              <w:pStyle w:val="COMTabletext"/>
              <w:keepNext w:val="0"/>
            </w:pPr>
            <w:r w:rsidRPr="00EC14C3">
              <w:rPr>
                <w:b/>
                <w:bCs w:val="0"/>
              </w:rPr>
              <w:t>Clinical criteria:</w:t>
            </w:r>
          </w:p>
        </w:tc>
      </w:tr>
      <w:tr w:rsidR="004B3420" w:rsidRPr="00471739" w14:paraId="0E082391" w14:textId="77777777" w:rsidTr="00EB2AFE">
        <w:tblPrEx>
          <w:tblCellMar>
            <w:top w:w="15" w:type="dxa"/>
            <w:bottom w:w="15" w:type="dxa"/>
          </w:tblCellMar>
          <w:tblLook w:val="04A0" w:firstRow="1" w:lastRow="0" w:firstColumn="1" w:lastColumn="0" w:noHBand="0" w:noVBand="1"/>
        </w:tblPrEx>
        <w:trPr>
          <w:trHeight w:val="20"/>
        </w:trPr>
        <w:tc>
          <w:tcPr>
            <w:tcW w:w="1271" w:type="dxa"/>
            <w:gridSpan w:val="2"/>
            <w:vAlign w:val="center"/>
          </w:tcPr>
          <w:p w14:paraId="59395207" w14:textId="4C91C27C" w:rsidR="004B3420" w:rsidRDefault="004B3420" w:rsidP="00443D8F">
            <w:pPr>
              <w:pStyle w:val="COMTabletext"/>
              <w:keepNext w:val="0"/>
              <w:jc w:val="center"/>
            </w:pPr>
          </w:p>
        </w:tc>
        <w:tc>
          <w:tcPr>
            <w:tcW w:w="7745" w:type="dxa"/>
            <w:gridSpan w:val="6"/>
          </w:tcPr>
          <w:p w14:paraId="070CB854" w14:textId="77777777" w:rsidR="004B3420" w:rsidRPr="008863B6" w:rsidRDefault="004B3420" w:rsidP="00443D8F">
            <w:pPr>
              <w:pStyle w:val="COMTabletext"/>
              <w:keepNext w:val="0"/>
            </w:pPr>
            <w:r w:rsidRPr="00F92AD1">
              <w:t>Patient must have a WHO performance status no higher than</w:t>
            </w:r>
            <w:r>
              <w:t xml:space="preserve"> 2</w:t>
            </w:r>
          </w:p>
        </w:tc>
      </w:tr>
      <w:tr w:rsidR="004B3420" w:rsidRPr="00471739" w14:paraId="2880E9D2" w14:textId="77777777" w:rsidTr="00EB2AFE">
        <w:tblPrEx>
          <w:tblCellMar>
            <w:top w:w="15" w:type="dxa"/>
            <w:bottom w:w="15" w:type="dxa"/>
          </w:tblCellMar>
          <w:tblLook w:val="04A0" w:firstRow="1" w:lastRow="0" w:firstColumn="1" w:lastColumn="0" w:noHBand="0" w:noVBand="1"/>
        </w:tblPrEx>
        <w:trPr>
          <w:trHeight w:val="20"/>
        </w:trPr>
        <w:tc>
          <w:tcPr>
            <w:tcW w:w="1271" w:type="dxa"/>
            <w:gridSpan w:val="2"/>
            <w:vAlign w:val="center"/>
          </w:tcPr>
          <w:p w14:paraId="69493C3A" w14:textId="77777777" w:rsidR="004B3420" w:rsidRPr="006D7D8D" w:rsidRDefault="004B3420" w:rsidP="00443D8F">
            <w:pPr>
              <w:pStyle w:val="COMTabletext"/>
              <w:keepNext w:val="0"/>
              <w:jc w:val="center"/>
              <w:rPr>
                <w:b/>
                <w:bCs w:val="0"/>
              </w:rPr>
            </w:pPr>
          </w:p>
        </w:tc>
        <w:tc>
          <w:tcPr>
            <w:tcW w:w="7745" w:type="dxa"/>
            <w:gridSpan w:val="6"/>
          </w:tcPr>
          <w:p w14:paraId="39987302" w14:textId="77777777" w:rsidR="004B3420" w:rsidRPr="00EC14C3" w:rsidRDefault="004B3420" w:rsidP="00443D8F">
            <w:pPr>
              <w:pStyle w:val="COMTabletext"/>
              <w:keepNext w:val="0"/>
              <w:rPr>
                <w:b/>
                <w:bCs w:val="0"/>
              </w:rPr>
            </w:pPr>
            <w:r w:rsidRPr="00EC14C3">
              <w:rPr>
                <w:b/>
                <w:bCs w:val="0"/>
              </w:rPr>
              <w:t>AND</w:t>
            </w:r>
          </w:p>
        </w:tc>
      </w:tr>
      <w:tr w:rsidR="004B3420" w:rsidRPr="00471739" w14:paraId="4FE67D5E" w14:textId="77777777" w:rsidTr="00EB2AFE">
        <w:tblPrEx>
          <w:tblCellMar>
            <w:top w:w="15" w:type="dxa"/>
            <w:bottom w:w="15" w:type="dxa"/>
          </w:tblCellMar>
          <w:tblLook w:val="04A0" w:firstRow="1" w:lastRow="0" w:firstColumn="1" w:lastColumn="0" w:noHBand="0" w:noVBand="1"/>
        </w:tblPrEx>
        <w:trPr>
          <w:trHeight w:val="20"/>
        </w:trPr>
        <w:tc>
          <w:tcPr>
            <w:tcW w:w="1271" w:type="dxa"/>
            <w:gridSpan w:val="2"/>
            <w:vAlign w:val="center"/>
          </w:tcPr>
          <w:p w14:paraId="7496EBD0" w14:textId="77777777" w:rsidR="004B3420" w:rsidRPr="006D7D8D" w:rsidRDefault="004B3420" w:rsidP="00443D8F">
            <w:pPr>
              <w:pStyle w:val="COMTabletext"/>
              <w:keepNext w:val="0"/>
              <w:jc w:val="center"/>
              <w:rPr>
                <w:b/>
                <w:bCs w:val="0"/>
              </w:rPr>
            </w:pPr>
          </w:p>
        </w:tc>
        <w:tc>
          <w:tcPr>
            <w:tcW w:w="7745" w:type="dxa"/>
            <w:gridSpan w:val="6"/>
          </w:tcPr>
          <w:p w14:paraId="5CE17230" w14:textId="77777777" w:rsidR="004B3420" w:rsidRPr="00EC14C3" w:rsidRDefault="004B3420" w:rsidP="00443D8F">
            <w:pPr>
              <w:pStyle w:val="COMTabletext"/>
              <w:keepNext w:val="0"/>
              <w:rPr>
                <w:b/>
                <w:bCs w:val="0"/>
              </w:rPr>
            </w:pPr>
            <w:r w:rsidRPr="00EC14C3">
              <w:rPr>
                <w:b/>
                <w:bCs w:val="0"/>
              </w:rPr>
              <w:t>Clinical criteria:</w:t>
            </w:r>
          </w:p>
        </w:tc>
      </w:tr>
      <w:tr w:rsidR="004B3420" w:rsidRPr="00471739" w14:paraId="5303D3E3" w14:textId="77777777" w:rsidTr="00EB2AFE">
        <w:tblPrEx>
          <w:tblCellMar>
            <w:top w:w="15" w:type="dxa"/>
            <w:bottom w:w="15" w:type="dxa"/>
          </w:tblCellMar>
          <w:tblLook w:val="04A0" w:firstRow="1" w:lastRow="0" w:firstColumn="1" w:lastColumn="0" w:noHBand="0" w:noVBand="1"/>
        </w:tblPrEx>
        <w:trPr>
          <w:trHeight w:val="20"/>
        </w:trPr>
        <w:tc>
          <w:tcPr>
            <w:tcW w:w="1271" w:type="dxa"/>
            <w:gridSpan w:val="2"/>
            <w:vAlign w:val="center"/>
            <w:hideMark/>
          </w:tcPr>
          <w:p w14:paraId="5864687F" w14:textId="0EDEEF2F" w:rsidR="004B3420" w:rsidRDefault="004B3420" w:rsidP="00443D8F">
            <w:pPr>
              <w:pStyle w:val="COMTabletext"/>
              <w:keepNext w:val="0"/>
              <w:jc w:val="center"/>
            </w:pPr>
          </w:p>
        </w:tc>
        <w:tc>
          <w:tcPr>
            <w:tcW w:w="7745" w:type="dxa"/>
            <w:gridSpan w:val="6"/>
            <w:vAlign w:val="center"/>
          </w:tcPr>
          <w:p w14:paraId="1F09B8D0" w14:textId="77777777" w:rsidR="004B3420" w:rsidRPr="00471739" w:rsidRDefault="004B3420" w:rsidP="00443D8F">
            <w:pPr>
              <w:pStyle w:val="COMTabletext"/>
              <w:keepNext w:val="0"/>
            </w:pPr>
            <w:r>
              <w:t xml:space="preserve">Patient must have previously received treatment with chimeric antigen receptor-T </w:t>
            </w:r>
            <w:r w:rsidRPr="00563FFE">
              <w:rPr>
                <w:i/>
                <w:iCs/>
              </w:rPr>
              <w:t>(CAR-T)</w:t>
            </w:r>
            <w:r>
              <w:t xml:space="preserve"> cell therapy for this condition; OR</w:t>
            </w:r>
          </w:p>
        </w:tc>
      </w:tr>
      <w:tr w:rsidR="004B3420" w:rsidRPr="00471739" w14:paraId="27423CDD" w14:textId="77777777" w:rsidTr="00EB2AFE">
        <w:tblPrEx>
          <w:tblCellMar>
            <w:top w:w="15" w:type="dxa"/>
            <w:bottom w:w="15" w:type="dxa"/>
          </w:tblCellMar>
          <w:tblLook w:val="04A0" w:firstRow="1" w:lastRow="0" w:firstColumn="1" w:lastColumn="0" w:noHBand="0" w:noVBand="1"/>
        </w:tblPrEx>
        <w:trPr>
          <w:trHeight w:val="20"/>
        </w:trPr>
        <w:tc>
          <w:tcPr>
            <w:tcW w:w="1271" w:type="dxa"/>
            <w:gridSpan w:val="2"/>
            <w:vAlign w:val="center"/>
          </w:tcPr>
          <w:p w14:paraId="54E47A83" w14:textId="77777777" w:rsidR="004B3420" w:rsidRDefault="004B3420" w:rsidP="00443D8F">
            <w:pPr>
              <w:pStyle w:val="COMTabletext"/>
              <w:keepNext w:val="0"/>
              <w:jc w:val="center"/>
            </w:pPr>
          </w:p>
        </w:tc>
        <w:tc>
          <w:tcPr>
            <w:tcW w:w="7745" w:type="dxa"/>
            <w:gridSpan w:val="6"/>
            <w:vAlign w:val="center"/>
          </w:tcPr>
          <w:p w14:paraId="5C3CE5A1" w14:textId="77777777" w:rsidR="004B3420" w:rsidRDefault="004B3420" w:rsidP="00443D8F">
            <w:pPr>
              <w:pStyle w:val="COMTabletext"/>
              <w:keepNext w:val="0"/>
            </w:pPr>
            <w:r>
              <w:t>Patient must b</w:t>
            </w:r>
            <w:r w:rsidRPr="002E742C">
              <w:t xml:space="preserve">e currently unable to receive treatment with </w:t>
            </w:r>
            <w:r>
              <w:rPr>
                <w:i/>
                <w:iCs/>
              </w:rPr>
              <w:t>CAR</w:t>
            </w:r>
            <w:r w:rsidRPr="00563FFE">
              <w:t>-T</w:t>
            </w:r>
            <w:r w:rsidRPr="002E742C">
              <w:t xml:space="preserve"> cell therapy for this condition</w:t>
            </w:r>
            <w:r>
              <w:t>.</w:t>
            </w:r>
          </w:p>
        </w:tc>
      </w:tr>
      <w:tr w:rsidR="004B3420" w:rsidRPr="00471739" w14:paraId="764F03AF" w14:textId="77777777" w:rsidTr="00EB2AFE">
        <w:tblPrEx>
          <w:tblCellMar>
            <w:top w:w="15" w:type="dxa"/>
            <w:bottom w:w="15" w:type="dxa"/>
          </w:tblCellMar>
          <w:tblLook w:val="04A0" w:firstRow="1" w:lastRow="0" w:firstColumn="1" w:lastColumn="0" w:noHBand="0" w:noVBand="1"/>
        </w:tblPrEx>
        <w:trPr>
          <w:trHeight w:val="20"/>
        </w:trPr>
        <w:tc>
          <w:tcPr>
            <w:tcW w:w="1271" w:type="dxa"/>
            <w:gridSpan w:val="2"/>
            <w:vAlign w:val="center"/>
          </w:tcPr>
          <w:p w14:paraId="3325A8ED" w14:textId="77777777" w:rsidR="004B3420" w:rsidRPr="006D7D8D" w:rsidRDefault="004B3420" w:rsidP="00443D8F">
            <w:pPr>
              <w:pStyle w:val="COMTabletext"/>
              <w:keepNext w:val="0"/>
              <w:jc w:val="center"/>
              <w:rPr>
                <w:b/>
                <w:bCs w:val="0"/>
              </w:rPr>
            </w:pPr>
          </w:p>
        </w:tc>
        <w:tc>
          <w:tcPr>
            <w:tcW w:w="7745" w:type="dxa"/>
            <w:gridSpan w:val="6"/>
          </w:tcPr>
          <w:p w14:paraId="46CE603E" w14:textId="77777777" w:rsidR="004B3420" w:rsidRPr="00EC14C3" w:rsidRDefault="004B3420" w:rsidP="00443D8F">
            <w:pPr>
              <w:pStyle w:val="COMTabletext"/>
              <w:keepNext w:val="0"/>
              <w:rPr>
                <w:b/>
                <w:bCs w:val="0"/>
              </w:rPr>
            </w:pPr>
            <w:r w:rsidRPr="00EC14C3">
              <w:rPr>
                <w:b/>
                <w:bCs w:val="0"/>
              </w:rPr>
              <w:t>AND</w:t>
            </w:r>
          </w:p>
        </w:tc>
      </w:tr>
      <w:tr w:rsidR="004B3420" w:rsidRPr="00471739" w14:paraId="381C0777" w14:textId="77777777" w:rsidTr="00EB2AFE">
        <w:tblPrEx>
          <w:tblCellMar>
            <w:top w:w="15" w:type="dxa"/>
            <w:bottom w:w="15" w:type="dxa"/>
          </w:tblCellMar>
          <w:tblLook w:val="04A0" w:firstRow="1" w:lastRow="0" w:firstColumn="1" w:lastColumn="0" w:noHBand="0" w:noVBand="1"/>
        </w:tblPrEx>
        <w:trPr>
          <w:trHeight w:val="20"/>
        </w:trPr>
        <w:tc>
          <w:tcPr>
            <w:tcW w:w="1271" w:type="dxa"/>
            <w:gridSpan w:val="2"/>
            <w:vAlign w:val="center"/>
          </w:tcPr>
          <w:p w14:paraId="504D569F" w14:textId="77777777" w:rsidR="004B3420" w:rsidRPr="006D7D8D" w:rsidRDefault="004B3420" w:rsidP="00443D8F">
            <w:pPr>
              <w:pStyle w:val="COMTabletext"/>
              <w:keepNext w:val="0"/>
              <w:jc w:val="center"/>
              <w:rPr>
                <w:b/>
                <w:bCs w:val="0"/>
              </w:rPr>
            </w:pPr>
          </w:p>
        </w:tc>
        <w:tc>
          <w:tcPr>
            <w:tcW w:w="7745" w:type="dxa"/>
            <w:gridSpan w:val="6"/>
          </w:tcPr>
          <w:p w14:paraId="4200E9F4" w14:textId="77777777" w:rsidR="004B3420" w:rsidRPr="00EC14C3" w:rsidRDefault="004B3420" w:rsidP="00443D8F">
            <w:pPr>
              <w:pStyle w:val="COMTabletext"/>
              <w:keepNext w:val="0"/>
              <w:rPr>
                <w:b/>
                <w:bCs w:val="0"/>
              </w:rPr>
            </w:pPr>
            <w:r w:rsidRPr="00EC14C3">
              <w:rPr>
                <w:b/>
                <w:bCs w:val="0"/>
              </w:rPr>
              <w:t>Clinical criteria:</w:t>
            </w:r>
          </w:p>
        </w:tc>
      </w:tr>
      <w:tr w:rsidR="004B3420" w:rsidRPr="00471739" w14:paraId="004D1B50" w14:textId="77777777" w:rsidTr="00EB2AFE">
        <w:tblPrEx>
          <w:tblCellMar>
            <w:top w:w="15" w:type="dxa"/>
            <w:bottom w:w="15" w:type="dxa"/>
          </w:tblCellMar>
          <w:tblLook w:val="04A0" w:firstRow="1" w:lastRow="0" w:firstColumn="1" w:lastColumn="0" w:noHBand="0" w:noVBand="1"/>
        </w:tblPrEx>
        <w:trPr>
          <w:trHeight w:val="20"/>
        </w:trPr>
        <w:tc>
          <w:tcPr>
            <w:tcW w:w="1271" w:type="dxa"/>
            <w:gridSpan w:val="2"/>
            <w:vAlign w:val="center"/>
          </w:tcPr>
          <w:p w14:paraId="26572132" w14:textId="198A9347" w:rsidR="004B3420" w:rsidRDefault="004B3420" w:rsidP="00443D8F">
            <w:pPr>
              <w:pStyle w:val="COMTabletext"/>
              <w:keepNext w:val="0"/>
              <w:jc w:val="center"/>
            </w:pPr>
          </w:p>
        </w:tc>
        <w:tc>
          <w:tcPr>
            <w:tcW w:w="7745" w:type="dxa"/>
            <w:gridSpan w:val="6"/>
          </w:tcPr>
          <w:p w14:paraId="77A14125" w14:textId="77777777" w:rsidR="004B3420" w:rsidRDefault="004B3420" w:rsidP="00443D8F">
            <w:pPr>
              <w:pStyle w:val="COMTabletext"/>
              <w:keepNext w:val="0"/>
            </w:pPr>
            <w:r w:rsidRPr="00F7770A">
              <w:t>Patient must not be eligible for stem cell transplantation</w:t>
            </w:r>
          </w:p>
        </w:tc>
      </w:tr>
      <w:tr w:rsidR="004B3420" w:rsidRPr="00471739" w14:paraId="7EA5A301" w14:textId="77777777" w:rsidTr="00EB2AFE">
        <w:tblPrEx>
          <w:tblCellMar>
            <w:top w:w="15" w:type="dxa"/>
            <w:bottom w:w="15" w:type="dxa"/>
          </w:tblCellMar>
          <w:tblLook w:val="04A0" w:firstRow="1" w:lastRow="0" w:firstColumn="1" w:lastColumn="0" w:noHBand="0" w:noVBand="1"/>
        </w:tblPrEx>
        <w:trPr>
          <w:trHeight w:val="20"/>
        </w:trPr>
        <w:tc>
          <w:tcPr>
            <w:tcW w:w="1271" w:type="dxa"/>
            <w:gridSpan w:val="2"/>
            <w:vAlign w:val="center"/>
          </w:tcPr>
          <w:p w14:paraId="291D6AB6" w14:textId="77777777" w:rsidR="004B3420" w:rsidRPr="006D7D8D" w:rsidRDefault="004B3420" w:rsidP="00443D8F">
            <w:pPr>
              <w:pStyle w:val="COMTabletext"/>
              <w:keepNext w:val="0"/>
              <w:jc w:val="center"/>
              <w:rPr>
                <w:b/>
                <w:bCs w:val="0"/>
              </w:rPr>
            </w:pPr>
          </w:p>
        </w:tc>
        <w:tc>
          <w:tcPr>
            <w:tcW w:w="7745" w:type="dxa"/>
            <w:gridSpan w:val="6"/>
          </w:tcPr>
          <w:p w14:paraId="689386C2" w14:textId="77777777" w:rsidR="004B3420" w:rsidRPr="00EC14C3" w:rsidRDefault="004B3420" w:rsidP="00443D8F">
            <w:pPr>
              <w:pStyle w:val="COMTabletext"/>
              <w:keepNext w:val="0"/>
              <w:rPr>
                <w:b/>
                <w:bCs w:val="0"/>
              </w:rPr>
            </w:pPr>
            <w:r w:rsidRPr="00EC14C3">
              <w:rPr>
                <w:b/>
                <w:bCs w:val="0"/>
              </w:rPr>
              <w:t>AND</w:t>
            </w:r>
          </w:p>
        </w:tc>
      </w:tr>
      <w:tr w:rsidR="004B3420" w:rsidRPr="00471739" w14:paraId="2B559E72" w14:textId="77777777" w:rsidTr="00EB2AFE">
        <w:tblPrEx>
          <w:tblCellMar>
            <w:top w:w="15" w:type="dxa"/>
            <w:bottom w:w="15" w:type="dxa"/>
          </w:tblCellMar>
          <w:tblLook w:val="04A0" w:firstRow="1" w:lastRow="0" w:firstColumn="1" w:lastColumn="0" w:noHBand="0" w:noVBand="1"/>
        </w:tblPrEx>
        <w:trPr>
          <w:trHeight w:val="20"/>
        </w:trPr>
        <w:tc>
          <w:tcPr>
            <w:tcW w:w="1271" w:type="dxa"/>
            <w:gridSpan w:val="2"/>
            <w:vAlign w:val="center"/>
          </w:tcPr>
          <w:p w14:paraId="336B5819" w14:textId="77777777" w:rsidR="004B3420" w:rsidRPr="006D7D8D" w:rsidRDefault="004B3420" w:rsidP="00443D8F">
            <w:pPr>
              <w:pStyle w:val="COMTabletext"/>
              <w:keepNext w:val="0"/>
              <w:jc w:val="center"/>
              <w:rPr>
                <w:b/>
                <w:bCs w:val="0"/>
              </w:rPr>
            </w:pPr>
          </w:p>
        </w:tc>
        <w:tc>
          <w:tcPr>
            <w:tcW w:w="7745" w:type="dxa"/>
            <w:gridSpan w:val="6"/>
          </w:tcPr>
          <w:p w14:paraId="381F7EF0" w14:textId="77777777" w:rsidR="004B3420" w:rsidRPr="00EC14C3" w:rsidRDefault="004B3420" w:rsidP="00443D8F">
            <w:pPr>
              <w:pStyle w:val="COMTabletext"/>
              <w:keepNext w:val="0"/>
              <w:rPr>
                <w:b/>
                <w:bCs w:val="0"/>
              </w:rPr>
            </w:pPr>
            <w:r w:rsidRPr="00EC14C3">
              <w:rPr>
                <w:b/>
                <w:bCs w:val="0"/>
              </w:rPr>
              <w:t>Clinical criteria:</w:t>
            </w:r>
          </w:p>
        </w:tc>
      </w:tr>
      <w:tr w:rsidR="004B3420" w:rsidRPr="00471739" w14:paraId="221EAAD0" w14:textId="77777777" w:rsidTr="00EB2AFE">
        <w:tblPrEx>
          <w:tblCellMar>
            <w:top w:w="15" w:type="dxa"/>
            <w:bottom w:w="15" w:type="dxa"/>
          </w:tblCellMar>
          <w:tblLook w:val="04A0" w:firstRow="1" w:lastRow="0" w:firstColumn="1" w:lastColumn="0" w:noHBand="0" w:noVBand="1"/>
        </w:tblPrEx>
        <w:trPr>
          <w:trHeight w:val="20"/>
        </w:trPr>
        <w:tc>
          <w:tcPr>
            <w:tcW w:w="1271" w:type="dxa"/>
            <w:gridSpan w:val="2"/>
            <w:vAlign w:val="center"/>
          </w:tcPr>
          <w:p w14:paraId="0EAC4C6A" w14:textId="7440BCEB" w:rsidR="004B3420" w:rsidRPr="002E742C" w:rsidRDefault="004B3420" w:rsidP="00443D8F">
            <w:pPr>
              <w:pStyle w:val="COMTabletext"/>
              <w:keepNext w:val="0"/>
              <w:jc w:val="center"/>
            </w:pPr>
          </w:p>
        </w:tc>
        <w:tc>
          <w:tcPr>
            <w:tcW w:w="7745" w:type="dxa"/>
            <w:gridSpan w:val="6"/>
          </w:tcPr>
          <w:p w14:paraId="02FC3F8D" w14:textId="77777777" w:rsidR="004B3420" w:rsidRPr="002E742C" w:rsidRDefault="004B3420" w:rsidP="00443D8F">
            <w:pPr>
              <w:pStyle w:val="COMTabletext"/>
              <w:keepNext w:val="0"/>
            </w:pPr>
            <w:r w:rsidRPr="00F7770A">
              <w:t>The treatment must be discontinued in patients who experience disease progression whilst on treatment.</w:t>
            </w:r>
          </w:p>
        </w:tc>
      </w:tr>
      <w:tr w:rsidR="004B3420" w:rsidRPr="00471739" w14:paraId="399195CD" w14:textId="77777777" w:rsidTr="00EB2AFE">
        <w:tblPrEx>
          <w:tblCellMar>
            <w:top w:w="15" w:type="dxa"/>
            <w:bottom w:w="15" w:type="dxa"/>
          </w:tblCellMar>
          <w:tblLook w:val="04A0" w:firstRow="1" w:lastRow="0" w:firstColumn="1" w:lastColumn="0" w:noHBand="0" w:noVBand="1"/>
        </w:tblPrEx>
        <w:trPr>
          <w:trHeight w:val="20"/>
        </w:trPr>
        <w:tc>
          <w:tcPr>
            <w:tcW w:w="1271" w:type="dxa"/>
            <w:gridSpan w:val="2"/>
            <w:vAlign w:val="center"/>
          </w:tcPr>
          <w:p w14:paraId="0D8BB5F3" w14:textId="03983760" w:rsidR="004B3420" w:rsidRPr="007353E8" w:rsidRDefault="004B3420" w:rsidP="00443D8F">
            <w:pPr>
              <w:pStyle w:val="COMTabletext"/>
              <w:keepNext w:val="0"/>
              <w:jc w:val="center"/>
              <w:rPr>
                <w:b/>
              </w:rPr>
            </w:pPr>
          </w:p>
        </w:tc>
        <w:tc>
          <w:tcPr>
            <w:tcW w:w="7745" w:type="dxa"/>
            <w:gridSpan w:val="6"/>
          </w:tcPr>
          <w:p w14:paraId="43CFE13A" w14:textId="77777777" w:rsidR="004B3420" w:rsidRDefault="004B3420" w:rsidP="00443D8F">
            <w:pPr>
              <w:pStyle w:val="COMTabletext"/>
              <w:keepNext w:val="0"/>
              <w:rPr>
                <w:b/>
                <w:bCs w:val="0"/>
              </w:rPr>
            </w:pPr>
            <w:r w:rsidRPr="00EC14C3">
              <w:rPr>
                <w:b/>
                <w:bCs w:val="0"/>
              </w:rPr>
              <w:t>Prescribing Instructions:</w:t>
            </w:r>
          </w:p>
          <w:p w14:paraId="19003F85" w14:textId="77777777" w:rsidR="004B3420" w:rsidRPr="00EC14C3" w:rsidRDefault="004B3420" w:rsidP="00443D8F">
            <w:pPr>
              <w:pStyle w:val="COMTabletext"/>
              <w:keepNext w:val="0"/>
              <w:rPr>
                <w:b/>
                <w:bCs w:val="0"/>
              </w:rPr>
            </w:pPr>
            <w:r>
              <w:t xml:space="preserve">Prior systemic therapy may include </w:t>
            </w:r>
            <w:r>
              <w:rPr>
                <w:szCs w:val="20"/>
              </w:rPr>
              <w:t>autologous stem cell transplant.</w:t>
            </w:r>
          </w:p>
        </w:tc>
      </w:tr>
      <w:tr w:rsidR="004B3420" w:rsidRPr="00EC14C3" w14:paraId="140E5E31" w14:textId="77777777" w:rsidTr="00EB2AFE">
        <w:tblPrEx>
          <w:tblCellMar>
            <w:top w:w="15" w:type="dxa"/>
            <w:bottom w:w="15" w:type="dxa"/>
          </w:tblCellMar>
          <w:tblLook w:val="04A0" w:firstRow="1" w:lastRow="0" w:firstColumn="1" w:lastColumn="0" w:noHBand="0" w:noVBand="1"/>
        </w:tblPrEx>
        <w:trPr>
          <w:trHeight w:val="168"/>
        </w:trPr>
        <w:tc>
          <w:tcPr>
            <w:tcW w:w="1271" w:type="dxa"/>
            <w:gridSpan w:val="2"/>
            <w:vAlign w:val="center"/>
          </w:tcPr>
          <w:p w14:paraId="212CB410" w14:textId="40B3E44C" w:rsidR="004B3420" w:rsidRPr="00EC14C3" w:rsidRDefault="004B3420" w:rsidP="00443D8F">
            <w:pPr>
              <w:pStyle w:val="COMTabletext"/>
              <w:keepNext w:val="0"/>
              <w:jc w:val="center"/>
              <w:rPr>
                <w:b/>
                <w:bCs w:val="0"/>
              </w:rPr>
            </w:pPr>
          </w:p>
        </w:tc>
        <w:tc>
          <w:tcPr>
            <w:tcW w:w="7745" w:type="dxa"/>
            <w:gridSpan w:val="6"/>
            <w:vAlign w:val="center"/>
          </w:tcPr>
          <w:p w14:paraId="4B049471" w14:textId="77777777" w:rsidR="004B3420" w:rsidRDefault="004B3420" w:rsidP="00443D8F">
            <w:pPr>
              <w:pStyle w:val="COMTabletext"/>
              <w:keepNext w:val="0"/>
            </w:pPr>
            <w:r w:rsidRPr="00EC14C3">
              <w:rPr>
                <w:b/>
                <w:bCs w:val="0"/>
              </w:rPr>
              <w:t>Prescribing Instructions:</w:t>
            </w:r>
            <w:r>
              <w:t xml:space="preserve"> </w:t>
            </w:r>
          </w:p>
          <w:p w14:paraId="09BF8999" w14:textId="53C85455" w:rsidR="004B3420" w:rsidRDefault="004B3420" w:rsidP="00443D8F">
            <w:pPr>
              <w:pStyle w:val="COMTabletext"/>
              <w:keepNext w:val="0"/>
            </w:pPr>
            <w:r>
              <w:t xml:space="preserve">For the purposes of the restriction, the definition of patients unable to receive treatment with </w:t>
            </w:r>
            <w:r>
              <w:rPr>
                <w:i/>
                <w:iCs/>
              </w:rPr>
              <w:t>CAR</w:t>
            </w:r>
            <w:r w:rsidRPr="00563FFE">
              <w:t>-T</w:t>
            </w:r>
            <w:r>
              <w:t xml:space="preserve"> cell therapy for this condition include: geographical access barriers, psychosocial reasons, and clinical ineligibility or urgency.</w:t>
            </w:r>
          </w:p>
        </w:tc>
      </w:tr>
      <w:tr w:rsidR="004B3420" w:rsidRPr="00EC14C3" w14:paraId="72410C9A" w14:textId="77777777" w:rsidTr="00EB2AFE">
        <w:tblPrEx>
          <w:tblCellMar>
            <w:top w:w="15" w:type="dxa"/>
            <w:bottom w:w="15" w:type="dxa"/>
          </w:tblCellMar>
          <w:tblLook w:val="04A0" w:firstRow="1" w:lastRow="0" w:firstColumn="1" w:lastColumn="0" w:noHBand="0" w:noVBand="1"/>
        </w:tblPrEx>
        <w:trPr>
          <w:trHeight w:val="168"/>
        </w:trPr>
        <w:tc>
          <w:tcPr>
            <w:tcW w:w="1271" w:type="dxa"/>
            <w:gridSpan w:val="2"/>
            <w:vAlign w:val="center"/>
          </w:tcPr>
          <w:p w14:paraId="06404CB4" w14:textId="48E8EE21" w:rsidR="004B3420" w:rsidRPr="00EC14C3" w:rsidRDefault="004B3420" w:rsidP="00443D8F">
            <w:pPr>
              <w:pStyle w:val="COMTabletext"/>
              <w:keepNext w:val="0"/>
              <w:jc w:val="center"/>
              <w:rPr>
                <w:b/>
                <w:bCs w:val="0"/>
              </w:rPr>
            </w:pPr>
          </w:p>
        </w:tc>
        <w:tc>
          <w:tcPr>
            <w:tcW w:w="7745" w:type="dxa"/>
            <w:gridSpan w:val="6"/>
            <w:vAlign w:val="center"/>
          </w:tcPr>
          <w:p w14:paraId="6BCB5321" w14:textId="77777777" w:rsidR="004B3420" w:rsidRPr="00EC14C3" w:rsidRDefault="004B3420" w:rsidP="00443D8F">
            <w:pPr>
              <w:pStyle w:val="COMTabletext"/>
              <w:keepNext w:val="0"/>
            </w:pPr>
            <w:r w:rsidRPr="00471739">
              <w:rPr>
                <w:b/>
              </w:rPr>
              <w:t>Administrative Advice:</w:t>
            </w:r>
            <w:r>
              <w:rPr>
                <w:b/>
              </w:rPr>
              <w:t xml:space="preserve"> </w:t>
            </w:r>
            <w:r w:rsidRPr="002E742C">
              <w:t xml:space="preserve">A dose of 0.16mg to be administered on Day 1 with initial 4mg vial. A dose of 0.8mg to be administered on Day 8 with the repeat 4mg vial. Refer to the Epcoritamab </w:t>
            </w:r>
            <w:r>
              <w:t xml:space="preserve">TGA </w:t>
            </w:r>
            <w:r w:rsidRPr="002E742C">
              <w:t>Product Information.</w:t>
            </w:r>
          </w:p>
        </w:tc>
      </w:tr>
    </w:tbl>
    <w:p w14:paraId="7CE6E3A8" w14:textId="4F9DE574" w:rsidR="004B3420" w:rsidRDefault="004B3420" w:rsidP="00443D8F">
      <w:pPr>
        <w:spacing w:line="259" w:lineRule="auto"/>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637"/>
        <w:gridCol w:w="636"/>
        <w:gridCol w:w="2692"/>
        <w:gridCol w:w="1276"/>
        <w:gridCol w:w="851"/>
        <w:gridCol w:w="850"/>
        <w:gridCol w:w="992"/>
        <w:gridCol w:w="1083"/>
      </w:tblGrid>
      <w:tr w:rsidR="004B3420" w:rsidRPr="00471739" w14:paraId="40082C89" w14:textId="77777777" w:rsidTr="00EB2AFE">
        <w:trPr>
          <w:trHeight w:val="20"/>
        </w:trPr>
        <w:tc>
          <w:tcPr>
            <w:tcW w:w="3964" w:type="dxa"/>
            <w:gridSpan w:val="3"/>
            <w:vAlign w:val="center"/>
          </w:tcPr>
          <w:p w14:paraId="40B8A941" w14:textId="77777777" w:rsidR="004B3420" w:rsidRPr="007B0B35" w:rsidRDefault="004B3420" w:rsidP="00443D8F">
            <w:pPr>
              <w:pStyle w:val="COMTabletext"/>
              <w:keepNext w:val="0"/>
              <w:rPr>
                <w:b/>
                <w:bCs w:val="0"/>
                <w:szCs w:val="20"/>
              </w:rPr>
            </w:pPr>
            <w:r w:rsidRPr="007B0B35">
              <w:rPr>
                <w:b/>
                <w:bCs w:val="0"/>
                <w:szCs w:val="20"/>
              </w:rPr>
              <w:t>MEDICINAL PRODUCT</w:t>
            </w:r>
          </w:p>
          <w:p w14:paraId="0741FAF5" w14:textId="77777777" w:rsidR="004B3420" w:rsidRPr="007B0B35" w:rsidRDefault="004B3420" w:rsidP="00443D8F">
            <w:pPr>
              <w:pStyle w:val="COMTabletext"/>
              <w:keepNext w:val="0"/>
              <w:rPr>
                <w:b/>
                <w:bCs w:val="0"/>
                <w:szCs w:val="20"/>
              </w:rPr>
            </w:pPr>
            <w:r w:rsidRPr="007B0B35">
              <w:rPr>
                <w:b/>
                <w:bCs w:val="0"/>
                <w:szCs w:val="20"/>
              </w:rPr>
              <w:t>medicinal product pack</w:t>
            </w:r>
          </w:p>
        </w:tc>
        <w:tc>
          <w:tcPr>
            <w:tcW w:w="1276" w:type="dxa"/>
            <w:vAlign w:val="center"/>
          </w:tcPr>
          <w:p w14:paraId="09454267" w14:textId="77777777" w:rsidR="004B3420" w:rsidRPr="007B0B35" w:rsidRDefault="004B3420" w:rsidP="00443D8F">
            <w:pPr>
              <w:pStyle w:val="COMTabletext"/>
              <w:keepNext w:val="0"/>
              <w:rPr>
                <w:b/>
                <w:bCs w:val="0"/>
                <w:szCs w:val="20"/>
              </w:rPr>
            </w:pPr>
            <w:r w:rsidRPr="007B0B35">
              <w:rPr>
                <w:b/>
                <w:bCs w:val="0"/>
                <w:szCs w:val="20"/>
              </w:rPr>
              <w:t>PBS item code</w:t>
            </w:r>
          </w:p>
        </w:tc>
        <w:tc>
          <w:tcPr>
            <w:tcW w:w="851" w:type="dxa"/>
            <w:vAlign w:val="center"/>
          </w:tcPr>
          <w:p w14:paraId="41112224" w14:textId="77777777" w:rsidR="004B3420" w:rsidRPr="007B0B35" w:rsidRDefault="004B3420" w:rsidP="00443D8F">
            <w:pPr>
              <w:pStyle w:val="COMTabletext"/>
              <w:keepNext w:val="0"/>
              <w:rPr>
                <w:b/>
                <w:bCs w:val="0"/>
                <w:szCs w:val="20"/>
              </w:rPr>
            </w:pPr>
            <w:r w:rsidRPr="007B0B35">
              <w:rPr>
                <w:b/>
                <w:bCs w:val="0"/>
                <w:szCs w:val="20"/>
              </w:rPr>
              <w:t>Max. qty packs</w:t>
            </w:r>
          </w:p>
        </w:tc>
        <w:tc>
          <w:tcPr>
            <w:tcW w:w="850" w:type="dxa"/>
            <w:vAlign w:val="center"/>
          </w:tcPr>
          <w:p w14:paraId="495785CF" w14:textId="77777777" w:rsidR="004B3420" w:rsidRPr="007B0B35" w:rsidRDefault="004B3420" w:rsidP="00443D8F">
            <w:pPr>
              <w:pStyle w:val="COMTabletext"/>
              <w:keepNext w:val="0"/>
              <w:rPr>
                <w:b/>
                <w:bCs w:val="0"/>
                <w:szCs w:val="20"/>
              </w:rPr>
            </w:pPr>
            <w:r w:rsidRPr="007B0B35">
              <w:rPr>
                <w:b/>
                <w:bCs w:val="0"/>
                <w:szCs w:val="20"/>
              </w:rPr>
              <w:t>Max. qty units</w:t>
            </w:r>
          </w:p>
        </w:tc>
        <w:tc>
          <w:tcPr>
            <w:tcW w:w="992" w:type="dxa"/>
            <w:vAlign w:val="center"/>
          </w:tcPr>
          <w:p w14:paraId="3DB54206" w14:textId="77777777" w:rsidR="004B3420" w:rsidRPr="007B0B35" w:rsidRDefault="004B3420" w:rsidP="00443D8F">
            <w:pPr>
              <w:pStyle w:val="COMTabletext"/>
              <w:keepNext w:val="0"/>
              <w:rPr>
                <w:b/>
                <w:bCs w:val="0"/>
                <w:szCs w:val="20"/>
              </w:rPr>
            </w:pPr>
            <w:r w:rsidRPr="007B0B35">
              <w:rPr>
                <w:b/>
                <w:bCs w:val="0"/>
                <w:szCs w:val="20"/>
              </w:rPr>
              <w:t>№. of</w:t>
            </w:r>
          </w:p>
          <w:p w14:paraId="6DB2A244" w14:textId="77777777" w:rsidR="004B3420" w:rsidRPr="007B0B35" w:rsidDel="00E90033" w:rsidRDefault="004B3420" w:rsidP="00443D8F">
            <w:pPr>
              <w:pStyle w:val="COMTabletext"/>
              <w:keepNext w:val="0"/>
              <w:rPr>
                <w:b/>
                <w:bCs w:val="0"/>
                <w:szCs w:val="20"/>
              </w:rPr>
            </w:pPr>
            <w:r w:rsidRPr="007B0B35">
              <w:rPr>
                <w:b/>
                <w:bCs w:val="0"/>
                <w:szCs w:val="20"/>
              </w:rPr>
              <w:t>Rpts</w:t>
            </w:r>
          </w:p>
        </w:tc>
        <w:tc>
          <w:tcPr>
            <w:tcW w:w="1083" w:type="dxa"/>
            <w:vAlign w:val="center"/>
          </w:tcPr>
          <w:p w14:paraId="7907EC7B" w14:textId="77777777" w:rsidR="004B3420" w:rsidRPr="007B0B35" w:rsidRDefault="004B3420" w:rsidP="00443D8F">
            <w:pPr>
              <w:pStyle w:val="COMTabletext"/>
              <w:keepNext w:val="0"/>
              <w:rPr>
                <w:b/>
                <w:bCs w:val="0"/>
                <w:szCs w:val="20"/>
              </w:rPr>
            </w:pPr>
            <w:r w:rsidRPr="007B0B35">
              <w:rPr>
                <w:b/>
                <w:bCs w:val="0"/>
                <w:szCs w:val="20"/>
              </w:rPr>
              <w:t>Available brands</w:t>
            </w:r>
          </w:p>
        </w:tc>
      </w:tr>
      <w:tr w:rsidR="004B3420" w:rsidRPr="00471739" w14:paraId="0C54C993" w14:textId="77777777" w:rsidTr="00EB2AFE">
        <w:trPr>
          <w:trHeight w:val="20"/>
        </w:trPr>
        <w:tc>
          <w:tcPr>
            <w:tcW w:w="9016" w:type="dxa"/>
            <w:gridSpan w:val="8"/>
            <w:vAlign w:val="center"/>
          </w:tcPr>
          <w:p w14:paraId="14A1555F" w14:textId="77777777" w:rsidR="004B3420" w:rsidRPr="007B0B35" w:rsidRDefault="004B3420" w:rsidP="00443D8F">
            <w:pPr>
              <w:pStyle w:val="COMTabletext"/>
              <w:keepNext w:val="0"/>
              <w:rPr>
                <w:b/>
                <w:bCs w:val="0"/>
                <w:szCs w:val="20"/>
              </w:rPr>
            </w:pPr>
            <w:r w:rsidRPr="00937E9D">
              <w:rPr>
                <w:bCs w:val="0"/>
              </w:rPr>
              <w:t>EPCORITAMAB</w:t>
            </w:r>
          </w:p>
        </w:tc>
      </w:tr>
      <w:tr w:rsidR="004B3420" w:rsidRPr="00471739" w14:paraId="05D385C7" w14:textId="77777777" w:rsidTr="00EB2AFE">
        <w:trPr>
          <w:trHeight w:val="20"/>
        </w:trPr>
        <w:tc>
          <w:tcPr>
            <w:tcW w:w="3964" w:type="dxa"/>
            <w:gridSpan w:val="3"/>
            <w:vAlign w:val="center"/>
          </w:tcPr>
          <w:p w14:paraId="2BC5B863" w14:textId="77777777" w:rsidR="004B3420" w:rsidRPr="00471739" w:rsidRDefault="004B3420" w:rsidP="00443D8F">
            <w:pPr>
              <w:pStyle w:val="COMTabletext"/>
              <w:keepNext w:val="0"/>
              <w:rPr>
                <w:b/>
              </w:rPr>
            </w:pPr>
            <w:r w:rsidRPr="0016145E">
              <w:rPr>
                <w:szCs w:val="20"/>
              </w:rPr>
              <w:t>epcoritamab 4</w:t>
            </w:r>
            <w:r>
              <w:rPr>
                <w:szCs w:val="20"/>
              </w:rPr>
              <w:t>8</w:t>
            </w:r>
            <w:r w:rsidRPr="0016145E">
              <w:rPr>
                <w:szCs w:val="20"/>
              </w:rPr>
              <w:t xml:space="preserve"> mg/0.8 mL injection, 0.8 mL vial</w:t>
            </w:r>
          </w:p>
        </w:tc>
        <w:tc>
          <w:tcPr>
            <w:tcW w:w="1276" w:type="dxa"/>
            <w:vAlign w:val="center"/>
          </w:tcPr>
          <w:p w14:paraId="5B3F7957" w14:textId="77777777" w:rsidR="004B3420" w:rsidRPr="00471739" w:rsidRDefault="004B3420" w:rsidP="00443D8F">
            <w:pPr>
              <w:pStyle w:val="COMTabletext"/>
              <w:keepNext w:val="0"/>
              <w:rPr>
                <w:b/>
              </w:rPr>
            </w:pPr>
            <w:r w:rsidRPr="001428E9">
              <w:rPr>
                <w:szCs w:val="20"/>
              </w:rPr>
              <w:t>NEW</w:t>
            </w:r>
            <w:r>
              <w:rPr>
                <w:szCs w:val="20"/>
              </w:rPr>
              <w:t xml:space="preserve"> (CT)</w:t>
            </w:r>
          </w:p>
        </w:tc>
        <w:tc>
          <w:tcPr>
            <w:tcW w:w="851" w:type="dxa"/>
            <w:vAlign w:val="center"/>
          </w:tcPr>
          <w:p w14:paraId="2D1EF478" w14:textId="77777777" w:rsidR="004B3420" w:rsidRPr="00471739" w:rsidRDefault="004B3420" w:rsidP="00443D8F">
            <w:pPr>
              <w:pStyle w:val="COMTabletext"/>
              <w:keepNext w:val="0"/>
              <w:jc w:val="center"/>
              <w:rPr>
                <w:b/>
              </w:rPr>
            </w:pPr>
            <w:r w:rsidRPr="001428E9">
              <w:rPr>
                <w:szCs w:val="20"/>
              </w:rPr>
              <w:t>1</w:t>
            </w:r>
          </w:p>
        </w:tc>
        <w:tc>
          <w:tcPr>
            <w:tcW w:w="850" w:type="dxa"/>
            <w:vAlign w:val="center"/>
          </w:tcPr>
          <w:p w14:paraId="17956EB9" w14:textId="77777777" w:rsidR="004B3420" w:rsidRPr="00471739" w:rsidRDefault="004B3420" w:rsidP="00443D8F">
            <w:pPr>
              <w:pStyle w:val="COMTabletext"/>
              <w:keepNext w:val="0"/>
              <w:jc w:val="center"/>
              <w:rPr>
                <w:b/>
              </w:rPr>
            </w:pPr>
            <w:r>
              <w:rPr>
                <w:szCs w:val="20"/>
              </w:rPr>
              <w:t>1</w:t>
            </w:r>
          </w:p>
        </w:tc>
        <w:tc>
          <w:tcPr>
            <w:tcW w:w="992" w:type="dxa"/>
            <w:vAlign w:val="center"/>
          </w:tcPr>
          <w:p w14:paraId="5AC55B7D" w14:textId="47583312" w:rsidR="004B3420" w:rsidRPr="00471739" w:rsidRDefault="004B3420" w:rsidP="00443D8F">
            <w:pPr>
              <w:pStyle w:val="COMTabletext"/>
              <w:keepNext w:val="0"/>
              <w:jc w:val="center"/>
              <w:rPr>
                <w:b/>
              </w:rPr>
            </w:pPr>
            <w:r>
              <w:rPr>
                <w:szCs w:val="20"/>
              </w:rPr>
              <w:t xml:space="preserve"> 9</w:t>
            </w:r>
          </w:p>
        </w:tc>
        <w:tc>
          <w:tcPr>
            <w:tcW w:w="1083" w:type="dxa"/>
            <w:vAlign w:val="center"/>
          </w:tcPr>
          <w:p w14:paraId="6053B1A9" w14:textId="77777777" w:rsidR="004B3420" w:rsidRPr="00471739" w:rsidRDefault="004B3420" w:rsidP="00443D8F">
            <w:pPr>
              <w:pStyle w:val="COMTabletext"/>
              <w:keepNext w:val="0"/>
              <w:rPr>
                <w:b/>
              </w:rPr>
            </w:pPr>
            <w:r>
              <w:rPr>
                <w:szCs w:val="20"/>
              </w:rPr>
              <w:t>Epkinly</w:t>
            </w:r>
          </w:p>
        </w:tc>
      </w:tr>
      <w:tr w:rsidR="004B3420" w:rsidRPr="00471739" w14:paraId="786FBE8F" w14:textId="77777777" w:rsidTr="00EB2AFE">
        <w:trPr>
          <w:trHeight w:val="20"/>
        </w:trPr>
        <w:tc>
          <w:tcPr>
            <w:tcW w:w="3964" w:type="dxa"/>
            <w:gridSpan w:val="3"/>
            <w:vAlign w:val="center"/>
          </w:tcPr>
          <w:p w14:paraId="1EBFCD8E" w14:textId="77777777" w:rsidR="004B3420" w:rsidRPr="00471739" w:rsidRDefault="004B3420" w:rsidP="00443D8F">
            <w:pPr>
              <w:pStyle w:val="COMTabletext"/>
              <w:keepNext w:val="0"/>
              <w:rPr>
                <w:b/>
              </w:rPr>
            </w:pPr>
            <w:r w:rsidRPr="0016145E">
              <w:rPr>
                <w:szCs w:val="20"/>
              </w:rPr>
              <w:t>epcoritamab 4</w:t>
            </w:r>
            <w:r>
              <w:rPr>
                <w:szCs w:val="20"/>
              </w:rPr>
              <w:t>8</w:t>
            </w:r>
            <w:r w:rsidRPr="0016145E">
              <w:rPr>
                <w:szCs w:val="20"/>
              </w:rPr>
              <w:t xml:space="preserve"> mg/0.8 mL injection, 0.8 mL vial</w:t>
            </w:r>
          </w:p>
        </w:tc>
        <w:tc>
          <w:tcPr>
            <w:tcW w:w="1276" w:type="dxa"/>
            <w:vAlign w:val="center"/>
          </w:tcPr>
          <w:p w14:paraId="3F3D8525" w14:textId="77777777" w:rsidR="004B3420" w:rsidRPr="00471739" w:rsidRDefault="004B3420" w:rsidP="00443D8F">
            <w:pPr>
              <w:pStyle w:val="COMTabletext"/>
              <w:keepNext w:val="0"/>
              <w:rPr>
                <w:b/>
              </w:rPr>
            </w:pPr>
            <w:r w:rsidRPr="001428E9">
              <w:rPr>
                <w:szCs w:val="20"/>
              </w:rPr>
              <w:t>NEW</w:t>
            </w:r>
            <w:r>
              <w:rPr>
                <w:szCs w:val="20"/>
              </w:rPr>
              <w:t xml:space="preserve"> (GE)</w:t>
            </w:r>
          </w:p>
        </w:tc>
        <w:tc>
          <w:tcPr>
            <w:tcW w:w="851" w:type="dxa"/>
            <w:vAlign w:val="center"/>
          </w:tcPr>
          <w:p w14:paraId="3629BE00" w14:textId="77777777" w:rsidR="004B3420" w:rsidRPr="00471739" w:rsidRDefault="004B3420" w:rsidP="00443D8F">
            <w:pPr>
              <w:pStyle w:val="COMTabletext"/>
              <w:keepNext w:val="0"/>
              <w:jc w:val="center"/>
              <w:rPr>
                <w:b/>
              </w:rPr>
            </w:pPr>
            <w:r w:rsidRPr="001428E9">
              <w:rPr>
                <w:szCs w:val="20"/>
              </w:rPr>
              <w:t>1</w:t>
            </w:r>
          </w:p>
        </w:tc>
        <w:tc>
          <w:tcPr>
            <w:tcW w:w="850" w:type="dxa"/>
            <w:vAlign w:val="center"/>
          </w:tcPr>
          <w:p w14:paraId="7A6ACC81" w14:textId="77777777" w:rsidR="004B3420" w:rsidRPr="00471739" w:rsidRDefault="004B3420" w:rsidP="00443D8F">
            <w:pPr>
              <w:pStyle w:val="COMTabletext"/>
              <w:keepNext w:val="0"/>
              <w:jc w:val="center"/>
              <w:rPr>
                <w:b/>
              </w:rPr>
            </w:pPr>
            <w:r>
              <w:rPr>
                <w:szCs w:val="20"/>
              </w:rPr>
              <w:t>1</w:t>
            </w:r>
          </w:p>
        </w:tc>
        <w:tc>
          <w:tcPr>
            <w:tcW w:w="992" w:type="dxa"/>
            <w:vAlign w:val="center"/>
          </w:tcPr>
          <w:p w14:paraId="6E346E24" w14:textId="1DAC0C7D" w:rsidR="004B3420" w:rsidRPr="00471739" w:rsidRDefault="004B3420" w:rsidP="00443D8F">
            <w:pPr>
              <w:pStyle w:val="COMTabletext"/>
              <w:keepNext w:val="0"/>
              <w:jc w:val="center"/>
              <w:rPr>
                <w:b/>
              </w:rPr>
            </w:pPr>
            <w:r>
              <w:rPr>
                <w:szCs w:val="20"/>
              </w:rPr>
              <w:t xml:space="preserve"> 9</w:t>
            </w:r>
          </w:p>
        </w:tc>
        <w:tc>
          <w:tcPr>
            <w:tcW w:w="1083" w:type="dxa"/>
            <w:vAlign w:val="center"/>
          </w:tcPr>
          <w:p w14:paraId="6C724FE4" w14:textId="77777777" w:rsidR="004B3420" w:rsidRPr="00471739" w:rsidRDefault="004B3420" w:rsidP="00443D8F">
            <w:pPr>
              <w:pStyle w:val="COMTabletext"/>
              <w:keepNext w:val="0"/>
              <w:rPr>
                <w:b/>
              </w:rPr>
            </w:pPr>
            <w:r>
              <w:rPr>
                <w:szCs w:val="20"/>
              </w:rPr>
              <w:t>Epkinly</w:t>
            </w:r>
          </w:p>
        </w:tc>
      </w:tr>
      <w:tr w:rsidR="004B3420" w:rsidRPr="00471739" w14:paraId="610AEF05" w14:textId="77777777" w:rsidTr="00EB2AFE">
        <w:trPr>
          <w:trHeight w:val="20"/>
        </w:trPr>
        <w:tc>
          <w:tcPr>
            <w:tcW w:w="9016" w:type="dxa"/>
            <w:gridSpan w:val="8"/>
          </w:tcPr>
          <w:p w14:paraId="71EE60F8" w14:textId="77777777" w:rsidR="004B3420" w:rsidRPr="00471739" w:rsidRDefault="004B3420" w:rsidP="00443D8F">
            <w:pPr>
              <w:pStyle w:val="COMTabletext"/>
              <w:keepNext w:val="0"/>
              <w:rPr>
                <w:b/>
              </w:rPr>
            </w:pPr>
          </w:p>
        </w:tc>
      </w:tr>
      <w:tr w:rsidR="004B3420" w:rsidRPr="00471739" w14:paraId="553E74D5" w14:textId="77777777" w:rsidTr="00EB2AFE">
        <w:trPr>
          <w:cantSplit/>
          <w:trHeight w:val="20"/>
        </w:trPr>
        <w:tc>
          <w:tcPr>
            <w:tcW w:w="1272" w:type="dxa"/>
            <w:gridSpan w:val="2"/>
            <w:vMerge w:val="restart"/>
          </w:tcPr>
          <w:p w14:paraId="0CB20E38" w14:textId="7877F691" w:rsidR="004B3420" w:rsidRPr="00FF20A1" w:rsidRDefault="004B3420" w:rsidP="00443D8F">
            <w:pPr>
              <w:pStyle w:val="COMTabletext"/>
              <w:keepNext w:val="0"/>
              <w:rPr>
                <w:i/>
                <w:iCs/>
              </w:rPr>
            </w:pPr>
          </w:p>
        </w:tc>
        <w:tc>
          <w:tcPr>
            <w:tcW w:w="7744" w:type="dxa"/>
            <w:gridSpan w:val="6"/>
          </w:tcPr>
          <w:p w14:paraId="25D82F52" w14:textId="77777777" w:rsidR="004B3420" w:rsidRDefault="004B3420" w:rsidP="00443D8F">
            <w:pPr>
              <w:pStyle w:val="COMTabletext"/>
              <w:keepNext w:val="0"/>
              <w:rPr>
                <w:b/>
              </w:rPr>
            </w:pPr>
            <w:r w:rsidRPr="00471739">
              <w:rPr>
                <w:b/>
              </w:rPr>
              <w:t>Category / Program:</w:t>
            </w:r>
            <w:r>
              <w:rPr>
                <w:b/>
              </w:rPr>
              <w:t xml:space="preserve"> </w:t>
            </w:r>
          </w:p>
          <w:p w14:paraId="719C205F" w14:textId="77777777" w:rsidR="004B3420" w:rsidRDefault="004B3420" w:rsidP="00443D8F">
            <w:pPr>
              <w:pStyle w:val="COMTabletext"/>
              <w:keepNext w:val="0"/>
              <w:rPr>
                <w:i/>
                <w:iCs/>
              </w:rPr>
            </w:pPr>
            <w:r>
              <w:fldChar w:fldCharType="begin">
                <w:ffData>
                  <w:name w:val=""/>
                  <w:enabled/>
                  <w:calcOnExit w:val="0"/>
                  <w:checkBox>
                    <w:sizeAuto/>
                    <w:default w:val="1"/>
                  </w:checkBox>
                </w:ffData>
              </w:fldChar>
            </w:r>
            <w:r>
              <w:instrText xml:space="preserve"> FORMCHECKBOX </w:instrText>
            </w:r>
            <w:r>
              <w:fldChar w:fldCharType="separate"/>
            </w:r>
            <w:r>
              <w:fldChar w:fldCharType="end"/>
            </w:r>
            <w:r>
              <w:t>Section 1</w:t>
            </w:r>
            <w:r w:rsidRPr="00471739">
              <w:t>00 – Efficient Funding of Chemotherapy</w:t>
            </w:r>
            <w:r>
              <w:t xml:space="preserve"> – </w:t>
            </w:r>
            <w:r w:rsidRPr="00FF20A1">
              <w:rPr>
                <w:i/>
                <w:iCs/>
              </w:rPr>
              <w:t>Related Benefits (Code CT)</w:t>
            </w:r>
          </w:p>
          <w:p w14:paraId="0D92D693" w14:textId="77777777" w:rsidR="004B3420" w:rsidRPr="0060715B" w:rsidRDefault="004B3420" w:rsidP="00443D8F">
            <w:pPr>
              <w:pStyle w:val="COMTabletext"/>
              <w:keepNext w:val="0"/>
              <w:rPr>
                <w:i/>
                <w:iCs/>
              </w:rPr>
            </w:pPr>
            <w:r>
              <w:fldChar w:fldCharType="begin">
                <w:ffData>
                  <w:name w:val=""/>
                  <w:enabled/>
                  <w:calcOnExit w:val="0"/>
                  <w:checkBox>
                    <w:sizeAuto/>
                    <w:default w:val="1"/>
                  </w:checkBox>
                </w:ffData>
              </w:fldChar>
            </w:r>
            <w:r>
              <w:instrText xml:space="preserve"> FORMCHECKBOX </w:instrText>
            </w:r>
            <w:r>
              <w:fldChar w:fldCharType="separate"/>
            </w:r>
            <w:r>
              <w:fldChar w:fldCharType="end"/>
            </w:r>
            <w:r w:rsidRPr="00FF20A1">
              <w:rPr>
                <w:i/>
                <w:iCs/>
              </w:rPr>
              <w:t>General Schedule (Code GE)</w:t>
            </w:r>
          </w:p>
        </w:tc>
      </w:tr>
      <w:tr w:rsidR="004B3420" w:rsidRPr="00471739" w14:paraId="4A2F750C" w14:textId="77777777" w:rsidTr="00EB2AFE">
        <w:trPr>
          <w:cantSplit/>
          <w:trHeight w:val="20"/>
        </w:trPr>
        <w:tc>
          <w:tcPr>
            <w:tcW w:w="1272" w:type="dxa"/>
            <w:gridSpan w:val="2"/>
            <w:vMerge/>
          </w:tcPr>
          <w:p w14:paraId="5814E864" w14:textId="77777777" w:rsidR="004B3420" w:rsidRPr="00471739" w:rsidRDefault="004B3420" w:rsidP="00443D8F">
            <w:pPr>
              <w:pStyle w:val="COMTabletext"/>
              <w:keepNext w:val="0"/>
              <w:rPr>
                <w:b/>
              </w:rPr>
            </w:pPr>
          </w:p>
        </w:tc>
        <w:tc>
          <w:tcPr>
            <w:tcW w:w="7744" w:type="dxa"/>
            <w:gridSpan w:val="6"/>
          </w:tcPr>
          <w:p w14:paraId="35243C70" w14:textId="77777777" w:rsidR="004B3420" w:rsidRPr="00471739" w:rsidRDefault="004B3420" w:rsidP="00443D8F">
            <w:pPr>
              <w:pStyle w:val="COMTabletext"/>
              <w:keepNext w:val="0"/>
              <w:rPr>
                <w:b/>
              </w:rPr>
            </w:pPr>
            <w:r w:rsidRPr="00471739">
              <w:rPr>
                <w:b/>
              </w:rPr>
              <w:t xml:space="preserve">Prescriber type: </w:t>
            </w:r>
            <w:r>
              <w:fldChar w:fldCharType="begin">
                <w:ffData>
                  <w:name w:val=""/>
                  <w:enabled/>
                  <w:calcOnExit w:val="0"/>
                  <w:checkBox>
                    <w:sizeAuto/>
                    <w:default w:val="1"/>
                  </w:checkBox>
                </w:ffData>
              </w:fldChar>
            </w:r>
            <w:r>
              <w:instrText xml:space="preserve"> FORMCHECKBOX </w:instrText>
            </w:r>
            <w:r>
              <w:fldChar w:fldCharType="separate"/>
            </w:r>
            <w:r>
              <w:fldChar w:fldCharType="end"/>
            </w:r>
            <w:r w:rsidRPr="00471739">
              <w:t>Medical Practitioners</w:t>
            </w:r>
          </w:p>
        </w:tc>
      </w:tr>
      <w:tr w:rsidR="004B3420" w:rsidRPr="00471739" w14:paraId="63A81DE0" w14:textId="77777777" w:rsidTr="00EB2AFE">
        <w:trPr>
          <w:cantSplit/>
          <w:trHeight w:val="20"/>
        </w:trPr>
        <w:tc>
          <w:tcPr>
            <w:tcW w:w="1272" w:type="dxa"/>
            <w:gridSpan w:val="2"/>
            <w:vMerge/>
          </w:tcPr>
          <w:p w14:paraId="19AA1777" w14:textId="77777777" w:rsidR="004B3420" w:rsidRPr="00471739" w:rsidRDefault="004B3420" w:rsidP="00443D8F">
            <w:pPr>
              <w:pStyle w:val="COMTabletext"/>
              <w:keepNext w:val="0"/>
            </w:pPr>
          </w:p>
        </w:tc>
        <w:tc>
          <w:tcPr>
            <w:tcW w:w="7744" w:type="dxa"/>
            <w:gridSpan w:val="6"/>
          </w:tcPr>
          <w:p w14:paraId="2D52FC5C" w14:textId="77777777" w:rsidR="004B3420" w:rsidRPr="00471739" w:rsidRDefault="004B3420" w:rsidP="00443D8F">
            <w:pPr>
              <w:pStyle w:val="COMTabletext"/>
              <w:keepNext w:val="0"/>
            </w:pPr>
            <w:r w:rsidRPr="00471739">
              <w:rPr>
                <w:b/>
              </w:rPr>
              <w:t xml:space="preserve">Restriction type: </w:t>
            </w:r>
            <w:r>
              <w:fldChar w:fldCharType="begin">
                <w:ffData>
                  <w:name w:val=""/>
                  <w:enabled/>
                  <w:calcOnExit w:val="0"/>
                  <w:checkBox>
                    <w:sizeAuto/>
                    <w:default w:val="1"/>
                  </w:checkBox>
                </w:ffData>
              </w:fldChar>
            </w:r>
            <w:r>
              <w:instrText xml:space="preserve"> FORMCHECKBOX </w:instrText>
            </w:r>
            <w:r>
              <w:fldChar w:fldCharType="separate"/>
            </w:r>
            <w:r>
              <w:fldChar w:fldCharType="end"/>
            </w:r>
            <w:r w:rsidRPr="00471739">
              <w:t>Authority Required (STREAMLINED)</w:t>
            </w:r>
          </w:p>
        </w:tc>
      </w:tr>
      <w:tr w:rsidR="004B3420" w:rsidRPr="00471739" w14:paraId="77C3ABC9" w14:textId="77777777" w:rsidTr="00EB2AFE">
        <w:trPr>
          <w:cantSplit/>
          <w:trHeight w:val="238"/>
        </w:trPr>
        <w:tc>
          <w:tcPr>
            <w:tcW w:w="636" w:type="dxa"/>
            <w:vMerge w:val="restart"/>
            <w:textDirection w:val="btLr"/>
            <w:vAlign w:val="center"/>
          </w:tcPr>
          <w:p w14:paraId="438F0D04" w14:textId="2D3B1CA0" w:rsidR="004B3420" w:rsidRPr="00471739" w:rsidRDefault="004B3420" w:rsidP="00443D8F">
            <w:pPr>
              <w:pStyle w:val="COMTabletext"/>
              <w:keepNext w:val="0"/>
              <w:jc w:val="center"/>
              <w:rPr>
                <w:b/>
              </w:rPr>
            </w:pPr>
          </w:p>
        </w:tc>
        <w:tc>
          <w:tcPr>
            <w:tcW w:w="636" w:type="dxa"/>
            <w:vAlign w:val="center"/>
          </w:tcPr>
          <w:p w14:paraId="61F328D8" w14:textId="4FC5FB05" w:rsidR="004B3420" w:rsidRPr="00471739" w:rsidRDefault="004B3420" w:rsidP="00443D8F">
            <w:pPr>
              <w:pStyle w:val="COMTabletext"/>
              <w:keepNext w:val="0"/>
              <w:rPr>
                <w:b/>
              </w:rPr>
            </w:pPr>
          </w:p>
        </w:tc>
        <w:tc>
          <w:tcPr>
            <w:tcW w:w="7744" w:type="dxa"/>
            <w:gridSpan w:val="6"/>
            <w:vAlign w:val="center"/>
          </w:tcPr>
          <w:p w14:paraId="4872D0DE" w14:textId="77777777" w:rsidR="004B3420" w:rsidRPr="00471739" w:rsidRDefault="004B3420" w:rsidP="00443D8F">
            <w:pPr>
              <w:pStyle w:val="COMTabletext"/>
              <w:keepNext w:val="0"/>
              <w:rPr>
                <w:b/>
              </w:rPr>
            </w:pPr>
            <w:r w:rsidRPr="00471739">
              <w:rPr>
                <w:b/>
              </w:rPr>
              <w:t>Administrative Advice:</w:t>
            </w:r>
            <w:r>
              <w:rPr>
                <w:b/>
              </w:rPr>
              <w:t xml:space="preserve"> </w:t>
            </w:r>
            <w:r w:rsidRPr="002E742C">
              <w:t>Special pricing arrangements apply</w:t>
            </w:r>
            <w:r>
              <w:t>.</w:t>
            </w:r>
          </w:p>
        </w:tc>
      </w:tr>
      <w:tr w:rsidR="004B3420" w:rsidRPr="00471739" w14:paraId="56589865" w14:textId="77777777" w:rsidTr="00EB2AFE">
        <w:trPr>
          <w:cantSplit/>
          <w:trHeight w:val="20"/>
        </w:trPr>
        <w:tc>
          <w:tcPr>
            <w:tcW w:w="636" w:type="dxa"/>
            <w:vMerge/>
            <w:vAlign w:val="center"/>
          </w:tcPr>
          <w:p w14:paraId="28A247BD" w14:textId="77777777" w:rsidR="004B3420" w:rsidRPr="00471739" w:rsidRDefault="004B3420" w:rsidP="00443D8F">
            <w:pPr>
              <w:pStyle w:val="COMTabletext"/>
              <w:keepNext w:val="0"/>
              <w:rPr>
                <w:b/>
              </w:rPr>
            </w:pPr>
          </w:p>
        </w:tc>
        <w:tc>
          <w:tcPr>
            <w:tcW w:w="636" w:type="dxa"/>
            <w:vAlign w:val="center"/>
          </w:tcPr>
          <w:p w14:paraId="74A6F21A" w14:textId="793BC0EF" w:rsidR="004B3420" w:rsidRPr="00582605" w:rsidRDefault="004B3420" w:rsidP="00443D8F">
            <w:pPr>
              <w:pStyle w:val="COMTabletext"/>
              <w:keepNext w:val="0"/>
              <w:rPr>
                <w:b/>
              </w:rPr>
            </w:pPr>
          </w:p>
        </w:tc>
        <w:tc>
          <w:tcPr>
            <w:tcW w:w="7744" w:type="dxa"/>
            <w:gridSpan w:val="6"/>
            <w:vAlign w:val="center"/>
          </w:tcPr>
          <w:p w14:paraId="43A2C47C" w14:textId="77777777" w:rsidR="004B3420" w:rsidRPr="00582605" w:rsidRDefault="004B3420" w:rsidP="00443D8F">
            <w:pPr>
              <w:pStyle w:val="COMTabletext"/>
              <w:keepNext w:val="0"/>
              <w:rPr>
                <w:b/>
              </w:rPr>
            </w:pPr>
            <w:r w:rsidRPr="00582605">
              <w:rPr>
                <w:b/>
              </w:rPr>
              <w:t xml:space="preserve">Administrative Advice: </w:t>
            </w:r>
            <w:r w:rsidRPr="00582605">
              <w:rPr>
                <w:bCs w:val="0"/>
              </w:rPr>
              <w:t>No increase in the maximum quantity or number of units may be authorised.</w:t>
            </w:r>
          </w:p>
        </w:tc>
      </w:tr>
      <w:tr w:rsidR="004B3420" w:rsidRPr="00471739" w14:paraId="3E24D75D" w14:textId="77777777" w:rsidTr="00EB2AFE">
        <w:trPr>
          <w:cantSplit/>
          <w:trHeight w:val="20"/>
        </w:trPr>
        <w:tc>
          <w:tcPr>
            <w:tcW w:w="636" w:type="dxa"/>
            <w:vMerge/>
            <w:vAlign w:val="center"/>
          </w:tcPr>
          <w:p w14:paraId="1FDB423F" w14:textId="77777777" w:rsidR="004B3420" w:rsidRPr="00471739" w:rsidRDefault="004B3420" w:rsidP="00443D8F">
            <w:pPr>
              <w:pStyle w:val="COMTabletext"/>
              <w:keepNext w:val="0"/>
              <w:rPr>
                <w:b/>
              </w:rPr>
            </w:pPr>
          </w:p>
        </w:tc>
        <w:tc>
          <w:tcPr>
            <w:tcW w:w="636" w:type="dxa"/>
            <w:vAlign w:val="center"/>
          </w:tcPr>
          <w:p w14:paraId="39891F6A" w14:textId="04659407" w:rsidR="004B3420" w:rsidRPr="00EF7E25" w:rsidRDefault="004B3420" w:rsidP="00443D8F">
            <w:pPr>
              <w:pStyle w:val="COMTabletext"/>
              <w:keepNext w:val="0"/>
              <w:rPr>
                <w:i/>
                <w:iCs/>
              </w:rPr>
            </w:pPr>
          </w:p>
        </w:tc>
        <w:tc>
          <w:tcPr>
            <w:tcW w:w="7744" w:type="dxa"/>
            <w:gridSpan w:val="6"/>
            <w:vAlign w:val="center"/>
          </w:tcPr>
          <w:p w14:paraId="5C86E5A5" w14:textId="77777777" w:rsidR="004B3420" w:rsidRPr="00792730" w:rsidRDefault="004B3420" w:rsidP="00443D8F">
            <w:pPr>
              <w:pStyle w:val="COMTabletext"/>
              <w:keepNext w:val="0"/>
              <w:rPr>
                <w:b/>
                <w:i/>
                <w:iCs/>
              </w:rPr>
            </w:pPr>
            <w:r w:rsidRPr="00117B9F">
              <w:rPr>
                <w:b/>
              </w:rPr>
              <w:t xml:space="preserve">Administrative Advice: </w:t>
            </w:r>
            <w:r w:rsidRPr="00117B9F">
              <w:t>No increase in the maximum number of repeats may be authorised.</w:t>
            </w:r>
          </w:p>
        </w:tc>
      </w:tr>
      <w:tr w:rsidR="004B3420" w:rsidRPr="00471739" w14:paraId="5056117D" w14:textId="77777777" w:rsidTr="00EB2AFE">
        <w:trPr>
          <w:cantSplit/>
          <w:trHeight w:val="20"/>
        </w:trPr>
        <w:tc>
          <w:tcPr>
            <w:tcW w:w="636" w:type="dxa"/>
            <w:vMerge/>
            <w:vAlign w:val="center"/>
          </w:tcPr>
          <w:p w14:paraId="2666DE42" w14:textId="77777777" w:rsidR="004B3420" w:rsidRPr="00471739" w:rsidRDefault="004B3420" w:rsidP="00443D8F">
            <w:pPr>
              <w:pStyle w:val="COMTabletext"/>
              <w:keepNext w:val="0"/>
              <w:rPr>
                <w:b/>
              </w:rPr>
            </w:pPr>
          </w:p>
        </w:tc>
        <w:tc>
          <w:tcPr>
            <w:tcW w:w="636" w:type="dxa"/>
            <w:vAlign w:val="center"/>
          </w:tcPr>
          <w:p w14:paraId="53694ACA" w14:textId="47EC861E" w:rsidR="004B3420" w:rsidRPr="00D2044C" w:rsidRDefault="004B3420" w:rsidP="00443D8F">
            <w:pPr>
              <w:pStyle w:val="COMTabletext"/>
              <w:keepNext w:val="0"/>
              <w:rPr>
                <w:b/>
              </w:rPr>
            </w:pPr>
          </w:p>
        </w:tc>
        <w:tc>
          <w:tcPr>
            <w:tcW w:w="7744" w:type="dxa"/>
            <w:gridSpan w:val="6"/>
            <w:vAlign w:val="center"/>
          </w:tcPr>
          <w:p w14:paraId="096705CC" w14:textId="77777777" w:rsidR="004B3420" w:rsidRPr="00D2044C" w:rsidRDefault="004B3420" w:rsidP="00443D8F">
            <w:pPr>
              <w:pStyle w:val="COMTabletext"/>
              <w:keepNext w:val="0"/>
              <w:rPr>
                <w:b/>
              </w:rPr>
            </w:pPr>
            <w:r w:rsidRPr="00D2044C">
              <w:rPr>
                <w:b/>
                <w:bCs w:val="0"/>
              </w:rPr>
              <w:t>Caution:</w:t>
            </w:r>
            <w:r w:rsidRPr="00D2044C">
              <w:t xml:space="preserve"> Careful monitoring of patients is required due to risk of developing life-threatening Cytokine Release Syndrome (CRS). </w:t>
            </w:r>
          </w:p>
        </w:tc>
      </w:tr>
      <w:tr w:rsidR="004B3420" w:rsidRPr="00471739" w14:paraId="754EE614" w14:textId="77777777" w:rsidTr="00EB2AFE">
        <w:trPr>
          <w:cantSplit/>
          <w:trHeight w:val="20"/>
        </w:trPr>
        <w:tc>
          <w:tcPr>
            <w:tcW w:w="9016" w:type="dxa"/>
            <w:gridSpan w:val="8"/>
            <w:vAlign w:val="center"/>
          </w:tcPr>
          <w:p w14:paraId="10E9D2F6" w14:textId="77777777" w:rsidR="004B3420" w:rsidRPr="00471739" w:rsidRDefault="004B3420" w:rsidP="00443D8F">
            <w:pPr>
              <w:pStyle w:val="COMTabletext"/>
              <w:keepNext w:val="0"/>
              <w:rPr>
                <w:b/>
              </w:rPr>
            </w:pPr>
            <w:r>
              <w:rPr>
                <w:b/>
              </w:rPr>
              <w:t>Restrictions Summary [new2] / Treatment of Concept: [new2A]</w:t>
            </w:r>
          </w:p>
        </w:tc>
      </w:tr>
      <w:tr w:rsidR="004B3420" w:rsidRPr="00471739" w14:paraId="2A6F404F" w14:textId="77777777" w:rsidTr="00EB2AFE">
        <w:trPr>
          <w:cantSplit/>
          <w:trHeight w:val="20"/>
        </w:trPr>
        <w:tc>
          <w:tcPr>
            <w:tcW w:w="1272" w:type="dxa"/>
            <w:gridSpan w:val="2"/>
            <w:vAlign w:val="center"/>
          </w:tcPr>
          <w:p w14:paraId="6EDD8EBD" w14:textId="77777777" w:rsidR="004B3420" w:rsidRPr="00060E4D" w:rsidRDefault="004B3420" w:rsidP="00443D8F">
            <w:pPr>
              <w:pStyle w:val="COMTabletext"/>
              <w:keepNext w:val="0"/>
              <w:rPr>
                <w:b/>
                <w:color w:val="A6A6A6" w:themeColor="background1" w:themeShade="A6"/>
              </w:rPr>
            </w:pPr>
          </w:p>
        </w:tc>
        <w:tc>
          <w:tcPr>
            <w:tcW w:w="7744" w:type="dxa"/>
            <w:gridSpan w:val="6"/>
          </w:tcPr>
          <w:p w14:paraId="44B9E411" w14:textId="77777777" w:rsidR="004B3420" w:rsidRPr="00BA22F7" w:rsidRDefault="004B3420" w:rsidP="00443D8F">
            <w:pPr>
              <w:pStyle w:val="COMTabletext"/>
              <w:keepNext w:val="0"/>
              <w:rPr>
                <w:b/>
                <w:color w:val="595959" w:themeColor="text1" w:themeTint="A6"/>
              </w:rPr>
            </w:pPr>
            <w:r w:rsidRPr="00BA22F7">
              <w:rPr>
                <w:rFonts w:eastAsia="Times New Roman"/>
                <w:b/>
                <w:color w:val="595959" w:themeColor="text1" w:themeTint="A6"/>
                <w:szCs w:val="20"/>
              </w:rPr>
              <w:t xml:space="preserve">Episodicity: </w:t>
            </w:r>
            <w:r w:rsidRPr="00BA22F7">
              <w:rPr>
                <w:rFonts w:eastAsia="Times New Roman"/>
                <w:bCs w:val="0"/>
                <w:color w:val="595959" w:themeColor="text1" w:themeTint="A6"/>
                <w:szCs w:val="20"/>
              </w:rPr>
              <w:t>[Blank]</w:t>
            </w:r>
          </w:p>
        </w:tc>
      </w:tr>
      <w:tr w:rsidR="004B3420" w:rsidRPr="00471739" w14:paraId="2602CEB6" w14:textId="77777777" w:rsidTr="00EB2AFE">
        <w:trPr>
          <w:cantSplit/>
          <w:trHeight w:val="55"/>
        </w:trPr>
        <w:tc>
          <w:tcPr>
            <w:tcW w:w="1272" w:type="dxa"/>
            <w:gridSpan w:val="2"/>
            <w:vAlign w:val="center"/>
          </w:tcPr>
          <w:p w14:paraId="0902F244" w14:textId="77777777" w:rsidR="004B3420" w:rsidRPr="00060E4D" w:rsidRDefault="004B3420" w:rsidP="00443D8F">
            <w:pPr>
              <w:pStyle w:val="COMTabletext"/>
              <w:keepNext w:val="0"/>
              <w:rPr>
                <w:b/>
                <w:color w:val="A6A6A6" w:themeColor="background1" w:themeShade="A6"/>
              </w:rPr>
            </w:pPr>
          </w:p>
        </w:tc>
        <w:tc>
          <w:tcPr>
            <w:tcW w:w="7744" w:type="dxa"/>
            <w:gridSpan w:val="6"/>
            <w:vAlign w:val="center"/>
          </w:tcPr>
          <w:p w14:paraId="5114CCD4" w14:textId="77777777" w:rsidR="004B3420" w:rsidRPr="00BA22F7" w:rsidRDefault="004B3420" w:rsidP="00443D8F">
            <w:pPr>
              <w:pStyle w:val="COMTabletext"/>
              <w:keepNext w:val="0"/>
              <w:rPr>
                <w:b/>
                <w:color w:val="595959" w:themeColor="text1" w:themeTint="A6"/>
              </w:rPr>
            </w:pPr>
            <w:r w:rsidRPr="00BA22F7">
              <w:rPr>
                <w:b/>
                <w:color w:val="595959" w:themeColor="text1" w:themeTint="A6"/>
              </w:rPr>
              <w:t xml:space="preserve">Severity: </w:t>
            </w:r>
            <w:r w:rsidRPr="00BA22F7">
              <w:rPr>
                <w:color w:val="595959" w:themeColor="text1" w:themeTint="A6"/>
              </w:rPr>
              <w:t>Relapsed or refractory</w:t>
            </w:r>
          </w:p>
        </w:tc>
      </w:tr>
      <w:tr w:rsidR="004B3420" w:rsidRPr="00471739" w14:paraId="66B5FF9C" w14:textId="77777777" w:rsidTr="00EB2AFE">
        <w:trPr>
          <w:cantSplit/>
          <w:trHeight w:val="20"/>
        </w:trPr>
        <w:tc>
          <w:tcPr>
            <w:tcW w:w="1272" w:type="dxa"/>
            <w:gridSpan w:val="2"/>
            <w:vAlign w:val="center"/>
          </w:tcPr>
          <w:p w14:paraId="54C0F2F5" w14:textId="77777777" w:rsidR="004B3420" w:rsidRPr="00060E4D" w:rsidRDefault="004B3420" w:rsidP="00443D8F">
            <w:pPr>
              <w:pStyle w:val="COMTabletext"/>
              <w:keepNext w:val="0"/>
              <w:rPr>
                <w:b/>
                <w:color w:val="A6A6A6" w:themeColor="background1" w:themeShade="A6"/>
              </w:rPr>
            </w:pPr>
          </w:p>
        </w:tc>
        <w:tc>
          <w:tcPr>
            <w:tcW w:w="7744" w:type="dxa"/>
            <w:gridSpan w:val="6"/>
            <w:vAlign w:val="center"/>
          </w:tcPr>
          <w:p w14:paraId="09358EDA" w14:textId="77777777" w:rsidR="004B3420" w:rsidRPr="00BA22F7" w:rsidRDefault="004B3420" w:rsidP="00443D8F">
            <w:pPr>
              <w:pStyle w:val="COMTabletext"/>
              <w:keepNext w:val="0"/>
              <w:rPr>
                <w:b/>
                <w:color w:val="595959" w:themeColor="text1" w:themeTint="A6"/>
              </w:rPr>
            </w:pPr>
            <w:r w:rsidRPr="00BA22F7">
              <w:rPr>
                <w:b/>
                <w:color w:val="595959" w:themeColor="text1" w:themeTint="A6"/>
              </w:rPr>
              <w:t xml:space="preserve">Condition: </w:t>
            </w:r>
            <w:r w:rsidRPr="00BA22F7">
              <w:rPr>
                <w:color w:val="595959" w:themeColor="text1" w:themeTint="A6"/>
              </w:rPr>
              <w:t>Diffuse large-B-cell lymphoma (DLBCL)</w:t>
            </w:r>
          </w:p>
        </w:tc>
      </w:tr>
      <w:tr w:rsidR="004B3420" w:rsidRPr="00471739" w14:paraId="1A2B20A4" w14:textId="77777777" w:rsidTr="00EB2AFE">
        <w:trPr>
          <w:cantSplit/>
          <w:trHeight w:val="20"/>
        </w:trPr>
        <w:tc>
          <w:tcPr>
            <w:tcW w:w="1272" w:type="dxa"/>
            <w:gridSpan w:val="2"/>
            <w:vAlign w:val="center"/>
            <w:hideMark/>
          </w:tcPr>
          <w:p w14:paraId="6F1BE946" w14:textId="77777777" w:rsidR="004B3420" w:rsidRPr="00471739" w:rsidRDefault="004B3420" w:rsidP="00443D8F">
            <w:pPr>
              <w:pStyle w:val="COMTabletext"/>
              <w:keepNext w:val="0"/>
            </w:pPr>
          </w:p>
        </w:tc>
        <w:tc>
          <w:tcPr>
            <w:tcW w:w="7744" w:type="dxa"/>
            <w:gridSpan w:val="6"/>
            <w:vAlign w:val="center"/>
          </w:tcPr>
          <w:p w14:paraId="1CD107F6" w14:textId="77777777" w:rsidR="004B3420" w:rsidRPr="00471739" w:rsidRDefault="004B3420" w:rsidP="00443D8F">
            <w:pPr>
              <w:pStyle w:val="COMTabletext"/>
              <w:keepNext w:val="0"/>
            </w:pPr>
            <w:r w:rsidRPr="00471739">
              <w:rPr>
                <w:b/>
              </w:rPr>
              <w:t>Indication:</w:t>
            </w:r>
            <w:r w:rsidRPr="00471739">
              <w:t xml:space="preserve"> </w:t>
            </w:r>
            <w:r w:rsidRPr="002075FB">
              <w:t xml:space="preserve">Relapsed or refractory </w:t>
            </w:r>
            <w:r w:rsidRPr="008863B6">
              <w:t>Diffuse large B-cell lymphoma (DLBCL)</w:t>
            </w:r>
          </w:p>
        </w:tc>
      </w:tr>
      <w:tr w:rsidR="004B3420" w:rsidRPr="00471739" w14:paraId="6CE193CB" w14:textId="77777777" w:rsidTr="00EB2AFE">
        <w:trPr>
          <w:cantSplit/>
          <w:trHeight w:val="20"/>
        </w:trPr>
        <w:tc>
          <w:tcPr>
            <w:tcW w:w="1272" w:type="dxa"/>
            <w:gridSpan w:val="2"/>
            <w:vAlign w:val="center"/>
            <w:hideMark/>
          </w:tcPr>
          <w:p w14:paraId="038FF6DE" w14:textId="77777777" w:rsidR="004B3420" w:rsidRPr="00471739" w:rsidRDefault="004B3420" w:rsidP="00443D8F">
            <w:pPr>
              <w:pStyle w:val="COMTabletext"/>
              <w:keepNext w:val="0"/>
              <w:jc w:val="center"/>
            </w:pPr>
          </w:p>
        </w:tc>
        <w:tc>
          <w:tcPr>
            <w:tcW w:w="7744" w:type="dxa"/>
            <w:gridSpan w:val="6"/>
            <w:vAlign w:val="center"/>
          </w:tcPr>
          <w:p w14:paraId="44FE5A78" w14:textId="77777777" w:rsidR="004B3420" w:rsidRPr="00471739" w:rsidRDefault="004B3420" w:rsidP="00443D8F">
            <w:pPr>
              <w:pStyle w:val="COMTabletext"/>
              <w:keepNext w:val="0"/>
            </w:pPr>
            <w:r w:rsidRPr="00471739">
              <w:rPr>
                <w:b/>
              </w:rPr>
              <w:t>Treatment Phase:</w:t>
            </w:r>
            <w:r w:rsidRPr="00471739">
              <w:t xml:space="preserve"> </w:t>
            </w:r>
            <w:r>
              <w:t>Continuing</w:t>
            </w:r>
            <w:r w:rsidRPr="002075FB">
              <w:t xml:space="preserve"> treatment</w:t>
            </w:r>
          </w:p>
        </w:tc>
      </w:tr>
      <w:tr w:rsidR="004B3420" w:rsidRPr="00060E4D" w14:paraId="1D132A19" w14:textId="77777777" w:rsidTr="00EB2AFE">
        <w:trPr>
          <w:cantSplit/>
          <w:trHeight w:val="20"/>
        </w:trPr>
        <w:tc>
          <w:tcPr>
            <w:tcW w:w="1272" w:type="dxa"/>
            <w:gridSpan w:val="2"/>
            <w:vAlign w:val="center"/>
            <w:hideMark/>
          </w:tcPr>
          <w:p w14:paraId="24EFC9A9" w14:textId="77777777" w:rsidR="004B3420" w:rsidRPr="00060E4D" w:rsidRDefault="004B3420" w:rsidP="00443D8F">
            <w:pPr>
              <w:pStyle w:val="COMTabletext"/>
              <w:keepNext w:val="0"/>
              <w:jc w:val="center"/>
              <w:rPr>
                <w:b/>
                <w:bCs w:val="0"/>
              </w:rPr>
            </w:pPr>
          </w:p>
        </w:tc>
        <w:tc>
          <w:tcPr>
            <w:tcW w:w="7744" w:type="dxa"/>
            <w:gridSpan w:val="6"/>
            <w:vAlign w:val="center"/>
          </w:tcPr>
          <w:p w14:paraId="1E181610" w14:textId="77777777" w:rsidR="004B3420" w:rsidRPr="00060E4D" w:rsidRDefault="004B3420" w:rsidP="00443D8F">
            <w:pPr>
              <w:pStyle w:val="COMTabletext"/>
              <w:keepNext w:val="0"/>
              <w:rPr>
                <w:b/>
                <w:bCs w:val="0"/>
              </w:rPr>
            </w:pPr>
            <w:r w:rsidRPr="00060E4D">
              <w:rPr>
                <w:b/>
                <w:bCs w:val="0"/>
              </w:rPr>
              <w:t>Clinical criteria:</w:t>
            </w:r>
          </w:p>
        </w:tc>
      </w:tr>
      <w:tr w:rsidR="004B3420" w:rsidRPr="00060E4D" w14:paraId="378F22F1" w14:textId="77777777" w:rsidTr="00EB2AFE">
        <w:trPr>
          <w:cantSplit/>
          <w:trHeight w:val="20"/>
        </w:trPr>
        <w:tc>
          <w:tcPr>
            <w:tcW w:w="1272" w:type="dxa"/>
            <w:gridSpan w:val="2"/>
            <w:vAlign w:val="center"/>
            <w:hideMark/>
          </w:tcPr>
          <w:p w14:paraId="0342C319" w14:textId="57E201DE" w:rsidR="004B3420" w:rsidRPr="00060E4D" w:rsidRDefault="004B3420" w:rsidP="00443D8F">
            <w:pPr>
              <w:pStyle w:val="COMTabletext"/>
              <w:keepNext w:val="0"/>
              <w:jc w:val="center"/>
            </w:pPr>
          </w:p>
        </w:tc>
        <w:tc>
          <w:tcPr>
            <w:tcW w:w="7744" w:type="dxa"/>
            <w:gridSpan w:val="6"/>
            <w:vAlign w:val="center"/>
          </w:tcPr>
          <w:p w14:paraId="33434A88" w14:textId="77777777" w:rsidR="004B3420" w:rsidRPr="00060E4D" w:rsidRDefault="004B3420" w:rsidP="00443D8F">
            <w:pPr>
              <w:pStyle w:val="COMTabletext"/>
              <w:keepNext w:val="0"/>
            </w:pPr>
            <w:r w:rsidRPr="00060E4D">
              <w:t>Patient must have previously received PBS-subsidised treatment with this drug for this condition,</w:t>
            </w:r>
          </w:p>
        </w:tc>
      </w:tr>
      <w:tr w:rsidR="004B3420" w:rsidRPr="00060E4D" w14:paraId="02D7D1AE" w14:textId="77777777" w:rsidTr="00EB2AFE">
        <w:trPr>
          <w:cantSplit/>
          <w:trHeight w:val="20"/>
        </w:trPr>
        <w:tc>
          <w:tcPr>
            <w:tcW w:w="1272" w:type="dxa"/>
            <w:gridSpan w:val="2"/>
            <w:vAlign w:val="center"/>
            <w:hideMark/>
          </w:tcPr>
          <w:p w14:paraId="093C58BD" w14:textId="77777777" w:rsidR="004B3420" w:rsidRPr="00060E4D" w:rsidRDefault="004B3420" w:rsidP="00443D8F">
            <w:pPr>
              <w:pStyle w:val="COMTabletext"/>
              <w:keepNext w:val="0"/>
              <w:jc w:val="center"/>
              <w:rPr>
                <w:b/>
                <w:bCs w:val="0"/>
              </w:rPr>
            </w:pPr>
          </w:p>
        </w:tc>
        <w:tc>
          <w:tcPr>
            <w:tcW w:w="7744" w:type="dxa"/>
            <w:gridSpan w:val="6"/>
            <w:vAlign w:val="center"/>
          </w:tcPr>
          <w:p w14:paraId="6B24EE53" w14:textId="77777777" w:rsidR="004B3420" w:rsidRPr="00060E4D" w:rsidRDefault="004B3420" w:rsidP="00443D8F">
            <w:pPr>
              <w:pStyle w:val="COMTabletext"/>
              <w:keepNext w:val="0"/>
              <w:rPr>
                <w:b/>
                <w:bCs w:val="0"/>
              </w:rPr>
            </w:pPr>
            <w:r w:rsidRPr="00060E4D">
              <w:rPr>
                <w:b/>
                <w:bCs w:val="0"/>
              </w:rPr>
              <w:t>AND</w:t>
            </w:r>
          </w:p>
        </w:tc>
      </w:tr>
      <w:tr w:rsidR="004B3420" w:rsidRPr="00060E4D" w14:paraId="115CDC50" w14:textId="77777777" w:rsidTr="00EB2AFE">
        <w:trPr>
          <w:cantSplit/>
          <w:trHeight w:val="20"/>
        </w:trPr>
        <w:tc>
          <w:tcPr>
            <w:tcW w:w="1272" w:type="dxa"/>
            <w:gridSpan w:val="2"/>
            <w:vAlign w:val="center"/>
            <w:hideMark/>
          </w:tcPr>
          <w:p w14:paraId="2C93A680" w14:textId="77777777" w:rsidR="004B3420" w:rsidRPr="00060E4D" w:rsidRDefault="004B3420" w:rsidP="00443D8F">
            <w:pPr>
              <w:pStyle w:val="COMTabletext"/>
              <w:keepNext w:val="0"/>
              <w:jc w:val="center"/>
              <w:rPr>
                <w:b/>
                <w:bCs w:val="0"/>
              </w:rPr>
            </w:pPr>
          </w:p>
        </w:tc>
        <w:tc>
          <w:tcPr>
            <w:tcW w:w="7744" w:type="dxa"/>
            <w:gridSpan w:val="6"/>
            <w:vAlign w:val="center"/>
          </w:tcPr>
          <w:p w14:paraId="37674F60" w14:textId="77777777" w:rsidR="004B3420" w:rsidRPr="00060E4D" w:rsidRDefault="004B3420" w:rsidP="00443D8F">
            <w:pPr>
              <w:pStyle w:val="COMTabletext"/>
              <w:keepNext w:val="0"/>
              <w:rPr>
                <w:b/>
                <w:bCs w:val="0"/>
              </w:rPr>
            </w:pPr>
            <w:r w:rsidRPr="00060E4D">
              <w:rPr>
                <w:b/>
                <w:bCs w:val="0"/>
              </w:rPr>
              <w:t>Clinical criteria:</w:t>
            </w:r>
          </w:p>
        </w:tc>
      </w:tr>
      <w:tr w:rsidR="004B3420" w:rsidRPr="00060E4D" w14:paraId="19E4BDA9" w14:textId="77777777" w:rsidTr="00EB2AFE">
        <w:trPr>
          <w:cantSplit/>
          <w:trHeight w:val="20"/>
        </w:trPr>
        <w:tc>
          <w:tcPr>
            <w:tcW w:w="1272" w:type="dxa"/>
            <w:gridSpan w:val="2"/>
            <w:vAlign w:val="center"/>
            <w:hideMark/>
          </w:tcPr>
          <w:p w14:paraId="327C92A6" w14:textId="146E7ABE" w:rsidR="004B3420" w:rsidRPr="00060E4D" w:rsidRDefault="004B3420" w:rsidP="00443D8F">
            <w:pPr>
              <w:pStyle w:val="COMTabletext"/>
              <w:keepNext w:val="0"/>
              <w:jc w:val="center"/>
            </w:pPr>
          </w:p>
        </w:tc>
        <w:tc>
          <w:tcPr>
            <w:tcW w:w="7744" w:type="dxa"/>
            <w:gridSpan w:val="6"/>
            <w:vAlign w:val="center"/>
          </w:tcPr>
          <w:p w14:paraId="7012BCE0" w14:textId="77777777" w:rsidR="004B3420" w:rsidRPr="00060E4D" w:rsidRDefault="004B3420" w:rsidP="00443D8F">
            <w:pPr>
              <w:pStyle w:val="COMTabletext"/>
              <w:keepNext w:val="0"/>
            </w:pPr>
            <w:r w:rsidRPr="00060E4D">
              <w:t>The treatment must be discontinued in patients who experience disease progression whilst on treatment.</w:t>
            </w:r>
          </w:p>
        </w:tc>
      </w:tr>
      <w:tr w:rsidR="004B3420" w:rsidRPr="00060E4D" w14:paraId="27062301" w14:textId="77777777" w:rsidTr="00EB2AFE">
        <w:trPr>
          <w:cantSplit/>
          <w:trHeight w:val="20"/>
        </w:trPr>
        <w:tc>
          <w:tcPr>
            <w:tcW w:w="1272" w:type="dxa"/>
            <w:gridSpan w:val="2"/>
            <w:vAlign w:val="center"/>
          </w:tcPr>
          <w:p w14:paraId="774CBF9A" w14:textId="77777777" w:rsidR="004B3420" w:rsidRPr="00060E4D" w:rsidRDefault="004B3420" w:rsidP="00443D8F">
            <w:pPr>
              <w:pStyle w:val="COMTabletext"/>
              <w:keepNext w:val="0"/>
              <w:jc w:val="center"/>
            </w:pPr>
          </w:p>
        </w:tc>
        <w:tc>
          <w:tcPr>
            <w:tcW w:w="7744" w:type="dxa"/>
            <w:gridSpan w:val="6"/>
            <w:vAlign w:val="center"/>
          </w:tcPr>
          <w:p w14:paraId="565F7486" w14:textId="77777777" w:rsidR="004B3420" w:rsidRPr="00060E4D" w:rsidRDefault="004B3420" w:rsidP="00443D8F">
            <w:pPr>
              <w:pStyle w:val="COMTabletext"/>
              <w:keepNext w:val="0"/>
            </w:pPr>
            <w:r w:rsidRPr="00060E4D">
              <w:rPr>
                <w:b/>
                <w:bCs w:val="0"/>
              </w:rPr>
              <w:t>AND</w:t>
            </w:r>
          </w:p>
        </w:tc>
      </w:tr>
      <w:tr w:rsidR="004B3420" w:rsidRPr="00060E4D" w14:paraId="2CF76CCF" w14:textId="77777777" w:rsidTr="00EB2AFE">
        <w:trPr>
          <w:cantSplit/>
          <w:trHeight w:val="20"/>
        </w:trPr>
        <w:tc>
          <w:tcPr>
            <w:tcW w:w="1272" w:type="dxa"/>
            <w:gridSpan w:val="2"/>
            <w:vAlign w:val="center"/>
          </w:tcPr>
          <w:p w14:paraId="3179AD8A" w14:textId="77777777" w:rsidR="004B3420" w:rsidRPr="00060E4D" w:rsidRDefault="004B3420" w:rsidP="00443D8F">
            <w:pPr>
              <w:pStyle w:val="COMTabletext"/>
              <w:keepNext w:val="0"/>
              <w:jc w:val="center"/>
            </w:pPr>
          </w:p>
        </w:tc>
        <w:tc>
          <w:tcPr>
            <w:tcW w:w="7744" w:type="dxa"/>
            <w:gridSpan w:val="6"/>
            <w:vAlign w:val="center"/>
          </w:tcPr>
          <w:p w14:paraId="2403483F" w14:textId="77777777" w:rsidR="004B3420" w:rsidRPr="00060E4D" w:rsidRDefault="004B3420" w:rsidP="00443D8F">
            <w:pPr>
              <w:pStyle w:val="COMTabletext"/>
              <w:keepNext w:val="0"/>
            </w:pPr>
            <w:r w:rsidRPr="00060E4D">
              <w:rPr>
                <w:b/>
                <w:bCs w:val="0"/>
              </w:rPr>
              <w:t>Treatment criteria:</w:t>
            </w:r>
          </w:p>
        </w:tc>
      </w:tr>
      <w:tr w:rsidR="004B3420" w:rsidRPr="00060E4D" w14:paraId="4B650937" w14:textId="77777777" w:rsidTr="00EB2AFE">
        <w:trPr>
          <w:cantSplit/>
          <w:trHeight w:val="20"/>
        </w:trPr>
        <w:tc>
          <w:tcPr>
            <w:tcW w:w="1272" w:type="dxa"/>
            <w:gridSpan w:val="2"/>
            <w:vAlign w:val="center"/>
          </w:tcPr>
          <w:p w14:paraId="2B160576" w14:textId="6D677D5F" w:rsidR="004B3420" w:rsidRPr="00060E4D" w:rsidRDefault="004B3420" w:rsidP="00443D8F">
            <w:pPr>
              <w:pStyle w:val="COMTabletext"/>
              <w:keepNext w:val="0"/>
              <w:jc w:val="center"/>
            </w:pPr>
          </w:p>
        </w:tc>
        <w:tc>
          <w:tcPr>
            <w:tcW w:w="7744" w:type="dxa"/>
            <w:gridSpan w:val="6"/>
            <w:vAlign w:val="center"/>
          </w:tcPr>
          <w:p w14:paraId="06DC458E" w14:textId="77777777" w:rsidR="004B3420" w:rsidRPr="00060E4D" w:rsidRDefault="004B3420" w:rsidP="00443D8F">
            <w:pPr>
              <w:pStyle w:val="COMTabletext"/>
              <w:keepNext w:val="0"/>
            </w:pPr>
            <w:r w:rsidRPr="00060E4D">
              <w:t>Patient must be undergoing treatment with this drug administered weekly in cycles 1-3 – prescribe up to 9 repeats; OR</w:t>
            </w:r>
          </w:p>
        </w:tc>
      </w:tr>
      <w:tr w:rsidR="004B3420" w:rsidRPr="00060E4D" w14:paraId="746F1048" w14:textId="77777777" w:rsidTr="00EB2AFE">
        <w:trPr>
          <w:cantSplit/>
          <w:trHeight w:val="20"/>
        </w:trPr>
        <w:tc>
          <w:tcPr>
            <w:tcW w:w="1272" w:type="dxa"/>
            <w:gridSpan w:val="2"/>
            <w:vAlign w:val="center"/>
          </w:tcPr>
          <w:p w14:paraId="7E1F5865" w14:textId="3641A81D" w:rsidR="004B3420" w:rsidRPr="00060E4D" w:rsidRDefault="004B3420" w:rsidP="00443D8F">
            <w:pPr>
              <w:pStyle w:val="COMTabletext"/>
              <w:keepNext w:val="0"/>
              <w:jc w:val="center"/>
            </w:pPr>
          </w:p>
        </w:tc>
        <w:tc>
          <w:tcPr>
            <w:tcW w:w="7744" w:type="dxa"/>
            <w:gridSpan w:val="6"/>
            <w:vAlign w:val="center"/>
          </w:tcPr>
          <w:p w14:paraId="138F1D98" w14:textId="77777777" w:rsidR="004B3420" w:rsidRPr="00060E4D" w:rsidRDefault="004B3420" w:rsidP="00443D8F">
            <w:pPr>
              <w:pStyle w:val="COMTabletext"/>
              <w:keepNext w:val="0"/>
            </w:pPr>
            <w:r w:rsidRPr="00060E4D">
              <w:t>Patient must be undergoing treatment with this drug administered fortnightly in cycles 4-9 – prescribe up to 5 repeats; OR</w:t>
            </w:r>
          </w:p>
        </w:tc>
      </w:tr>
      <w:tr w:rsidR="004B3420" w:rsidRPr="00060E4D" w14:paraId="650BBFE2" w14:textId="77777777" w:rsidTr="00EB2AFE">
        <w:trPr>
          <w:cantSplit/>
          <w:trHeight w:val="20"/>
        </w:trPr>
        <w:tc>
          <w:tcPr>
            <w:tcW w:w="1272" w:type="dxa"/>
            <w:gridSpan w:val="2"/>
            <w:vAlign w:val="center"/>
          </w:tcPr>
          <w:p w14:paraId="63D07F9B" w14:textId="0FDB2B18" w:rsidR="004B3420" w:rsidRPr="00060E4D" w:rsidRDefault="004B3420" w:rsidP="00443D8F">
            <w:pPr>
              <w:pStyle w:val="COMTabletext"/>
              <w:keepNext w:val="0"/>
              <w:jc w:val="center"/>
            </w:pPr>
          </w:p>
        </w:tc>
        <w:tc>
          <w:tcPr>
            <w:tcW w:w="7744" w:type="dxa"/>
            <w:gridSpan w:val="6"/>
            <w:vAlign w:val="center"/>
          </w:tcPr>
          <w:p w14:paraId="50BC5B6A" w14:textId="77777777" w:rsidR="004B3420" w:rsidRPr="00060E4D" w:rsidRDefault="004B3420" w:rsidP="00443D8F">
            <w:pPr>
              <w:pStyle w:val="COMTabletext"/>
              <w:keepNext w:val="0"/>
            </w:pPr>
            <w:r w:rsidRPr="00060E4D">
              <w:t>Patient must be undergoing treatment with this drug administered every four weeks in cycles 10 and beyond – prescribe up to 2 repeats</w:t>
            </w:r>
          </w:p>
        </w:tc>
      </w:tr>
      <w:tr w:rsidR="004B3420" w:rsidRPr="00060E4D" w14:paraId="5404CD50" w14:textId="77777777" w:rsidTr="00EB2AFE">
        <w:trPr>
          <w:cantSplit/>
          <w:trHeight w:val="20"/>
        </w:trPr>
        <w:tc>
          <w:tcPr>
            <w:tcW w:w="1272" w:type="dxa"/>
            <w:gridSpan w:val="2"/>
            <w:vAlign w:val="center"/>
          </w:tcPr>
          <w:p w14:paraId="0ECD1ACB" w14:textId="77777777" w:rsidR="004B3420" w:rsidRPr="00060E4D" w:rsidRDefault="004B3420" w:rsidP="00443D8F">
            <w:pPr>
              <w:pStyle w:val="COMTabletext"/>
              <w:keepNext w:val="0"/>
            </w:pPr>
          </w:p>
        </w:tc>
        <w:tc>
          <w:tcPr>
            <w:tcW w:w="7744" w:type="dxa"/>
            <w:gridSpan w:val="6"/>
            <w:vAlign w:val="center"/>
          </w:tcPr>
          <w:p w14:paraId="6D89A17B" w14:textId="77777777" w:rsidR="004B3420" w:rsidRPr="00060E4D" w:rsidRDefault="004B3420" w:rsidP="00443D8F">
            <w:pPr>
              <w:pStyle w:val="COMTabletext"/>
              <w:keepNext w:val="0"/>
            </w:pPr>
          </w:p>
        </w:tc>
      </w:tr>
    </w:tbl>
    <w:p w14:paraId="574569FA" w14:textId="77777777" w:rsidR="004B3420" w:rsidRPr="00060E4D" w:rsidRDefault="004B3420" w:rsidP="004B342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851"/>
        <w:gridCol w:w="2410"/>
        <w:gridCol w:w="1133"/>
        <w:gridCol w:w="939"/>
        <w:gridCol w:w="960"/>
        <w:gridCol w:w="840"/>
        <w:gridCol w:w="1463"/>
      </w:tblGrid>
      <w:tr w:rsidR="004B3420" w:rsidRPr="00060E4D" w14:paraId="6AA4DFCD" w14:textId="77777777" w:rsidTr="00EB2AFE">
        <w:trPr>
          <w:cantSplit/>
          <w:trHeight w:val="20"/>
        </w:trPr>
        <w:tc>
          <w:tcPr>
            <w:tcW w:w="3681" w:type="dxa"/>
            <w:gridSpan w:val="3"/>
            <w:vAlign w:val="center"/>
          </w:tcPr>
          <w:p w14:paraId="1CFF7596" w14:textId="77777777" w:rsidR="004B3420" w:rsidRPr="00060E4D" w:rsidRDefault="004B3420" w:rsidP="00E14876">
            <w:pPr>
              <w:keepLines/>
              <w:widowControl w:val="0"/>
              <w:rPr>
                <w:rFonts w:ascii="Arial Narrow" w:hAnsi="Arial Narrow"/>
                <w:b/>
                <w:bCs/>
                <w:sz w:val="20"/>
                <w:szCs w:val="20"/>
              </w:rPr>
            </w:pPr>
            <w:r w:rsidRPr="00060E4D">
              <w:rPr>
                <w:rFonts w:ascii="Arial Narrow" w:hAnsi="Arial Narrow"/>
                <w:b/>
                <w:bCs/>
                <w:sz w:val="20"/>
                <w:szCs w:val="20"/>
              </w:rPr>
              <w:t>MEDICINAL PRODUCT</w:t>
            </w:r>
          </w:p>
          <w:p w14:paraId="0F4EC633" w14:textId="77777777" w:rsidR="004B3420" w:rsidRPr="00060E4D" w:rsidRDefault="004B3420" w:rsidP="00E14876">
            <w:pPr>
              <w:keepLines/>
              <w:widowControl w:val="0"/>
              <w:rPr>
                <w:rFonts w:ascii="Arial Narrow" w:hAnsi="Arial Narrow"/>
                <w:b/>
                <w:sz w:val="20"/>
                <w:szCs w:val="20"/>
              </w:rPr>
            </w:pPr>
            <w:r w:rsidRPr="00060E4D">
              <w:rPr>
                <w:rFonts w:ascii="Arial Narrow" w:hAnsi="Arial Narrow"/>
                <w:b/>
                <w:bCs/>
                <w:sz w:val="20"/>
                <w:szCs w:val="20"/>
              </w:rPr>
              <w:t>medicinal product pack</w:t>
            </w:r>
          </w:p>
        </w:tc>
        <w:tc>
          <w:tcPr>
            <w:tcW w:w="1133" w:type="dxa"/>
            <w:vAlign w:val="center"/>
          </w:tcPr>
          <w:p w14:paraId="5C1649AC" w14:textId="77777777" w:rsidR="004B3420" w:rsidRPr="00060E4D" w:rsidRDefault="004B3420" w:rsidP="00E14876">
            <w:pPr>
              <w:keepLines/>
              <w:widowControl w:val="0"/>
              <w:jc w:val="center"/>
              <w:rPr>
                <w:rFonts w:ascii="Arial Narrow" w:hAnsi="Arial Narrow"/>
                <w:b/>
                <w:sz w:val="20"/>
                <w:szCs w:val="20"/>
              </w:rPr>
            </w:pPr>
            <w:r w:rsidRPr="00060E4D">
              <w:rPr>
                <w:rFonts w:ascii="Arial Narrow" w:hAnsi="Arial Narrow"/>
                <w:b/>
                <w:sz w:val="20"/>
                <w:szCs w:val="20"/>
              </w:rPr>
              <w:t>PBS item code</w:t>
            </w:r>
          </w:p>
        </w:tc>
        <w:tc>
          <w:tcPr>
            <w:tcW w:w="939" w:type="dxa"/>
            <w:vAlign w:val="center"/>
          </w:tcPr>
          <w:p w14:paraId="5E153FB2" w14:textId="77777777" w:rsidR="004B3420" w:rsidRPr="00060E4D" w:rsidRDefault="004B3420" w:rsidP="00E14876">
            <w:pPr>
              <w:keepLines/>
              <w:widowControl w:val="0"/>
              <w:jc w:val="center"/>
              <w:rPr>
                <w:rFonts w:ascii="Arial Narrow" w:hAnsi="Arial Narrow"/>
                <w:b/>
                <w:sz w:val="20"/>
                <w:szCs w:val="20"/>
              </w:rPr>
            </w:pPr>
            <w:r w:rsidRPr="00060E4D">
              <w:rPr>
                <w:rFonts w:ascii="Arial Narrow" w:hAnsi="Arial Narrow"/>
                <w:b/>
                <w:sz w:val="20"/>
                <w:szCs w:val="20"/>
              </w:rPr>
              <w:t>Max. qty packs</w:t>
            </w:r>
          </w:p>
        </w:tc>
        <w:tc>
          <w:tcPr>
            <w:tcW w:w="960" w:type="dxa"/>
            <w:vAlign w:val="center"/>
          </w:tcPr>
          <w:p w14:paraId="7039854D" w14:textId="77777777" w:rsidR="004B3420" w:rsidRPr="00060E4D" w:rsidRDefault="004B3420" w:rsidP="00E14876">
            <w:pPr>
              <w:keepLines/>
              <w:widowControl w:val="0"/>
              <w:jc w:val="center"/>
              <w:rPr>
                <w:rFonts w:ascii="Arial Narrow" w:hAnsi="Arial Narrow"/>
                <w:b/>
                <w:sz w:val="20"/>
                <w:szCs w:val="20"/>
              </w:rPr>
            </w:pPr>
            <w:r w:rsidRPr="00060E4D">
              <w:rPr>
                <w:rFonts w:ascii="Arial Narrow" w:hAnsi="Arial Narrow"/>
                <w:b/>
                <w:sz w:val="20"/>
                <w:szCs w:val="20"/>
              </w:rPr>
              <w:t>Max. qty units</w:t>
            </w:r>
          </w:p>
        </w:tc>
        <w:tc>
          <w:tcPr>
            <w:tcW w:w="840" w:type="dxa"/>
            <w:vAlign w:val="center"/>
          </w:tcPr>
          <w:p w14:paraId="69BBBB8E" w14:textId="77777777" w:rsidR="004B3420" w:rsidRPr="00060E4D" w:rsidRDefault="004B3420" w:rsidP="00E14876">
            <w:pPr>
              <w:keepLines/>
              <w:widowControl w:val="0"/>
              <w:jc w:val="center"/>
              <w:rPr>
                <w:rFonts w:ascii="Arial Narrow" w:hAnsi="Arial Narrow"/>
                <w:b/>
                <w:sz w:val="20"/>
                <w:szCs w:val="20"/>
              </w:rPr>
            </w:pPr>
            <w:r w:rsidRPr="00060E4D">
              <w:rPr>
                <w:rFonts w:ascii="Arial Narrow" w:hAnsi="Arial Narrow"/>
                <w:b/>
                <w:sz w:val="20"/>
                <w:szCs w:val="20"/>
              </w:rPr>
              <w:t>№. of</w:t>
            </w:r>
          </w:p>
          <w:p w14:paraId="621715AB" w14:textId="77777777" w:rsidR="004B3420" w:rsidRPr="00060E4D" w:rsidRDefault="004B3420" w:rsidP="00E14876">
            <w:pPr>
              <w:keepLines/>
              <w:widowControl w:val="0"/>
              <w:jc w:val="center"/>
              <w:rPr>
                <w:rFonts w:ascii="Arial Narrow" w:hAnsi="Arial Narrow"/>
                <w:b/>
                <w:sz w:val="20"/>
                <w:szCs w:val="20"/>
              </w:rPr>
            </w:pPr>
            <w:r w:rsidRPr="00060E4D">
              <w:rPr>
                <w:rFonts w:ascii="Arial Narrow" w:hAnsi="Arial Narrow"/>
                <w:b/>
                <w:sz w:val="20"/>
                <w:szCs w:val="20"/>
              </w:rPr>
              <w:t>Rpts</w:t>
            </w:r>
          </w:p>
        </w:tc>
        <w:tc>
          <w:tcPr>
            <w:tcW w:w="1463" w:type="dxa"/>
            <w:vAlign w:val="center"/>
          </w:tcPr>
          <w:p w14:paraId="2AA72E38" w14:textId="77777777" w:rsidR="004B3420" w:rsidRPr="00060E4D" w:rsidRDefault="004B3420" w:rsidP="00E14876">
            <w:pPr>
              <w:keepLines/>
              <w:widowControl w:val="0"/>
              <w:rPr>
                <w:rFonts w:ascii="Arial Narrow" w:hAnsi="Arial Narrow"/>
                <w:b/>
                <w:sz w:val="20"/>
                <w:szCs w:val="20"/>
                <w:lang w:val="fr-FR"/>
              </w:rPr>
            </w:pPr>
            <w:r w:rsidRPr="00060E4D">
              <w:rPr>
                <w:rFonts w:ascii="Arial Narrow" w:hAnsi="Arial Narrow"/>
                <w:b/>
                <w:sz w:val="20"/>
                <w:szCs w:val="20"/>
              </w:rPr>
              <w:t>Available brands</w:t>
            </w:r>
          </w:p>
        </w:tc>
      </w:tr>
      <w:tr w:rsidR="004B3420" w:rsidRPr="00060E4D" w14:paraId="48DF7684" w14:textId="77777777" w:rsidTr="00EB2AFE">
        <w:trPr>
          <w:cantSplit/>
          <w:trHeight w:val="20"/>
        </w:trPr>
        <w:tc>
          <w:tcPr>
            <w:tcW w:w="9016" w:type="dxa"/>
            <w:gridSpan w:val="8"/>
            <w:vAlign w:val="center"/>
          </w:tcPr>
          <w:p w14:paraId="522AA3EC" w14:textId="77777777" w:rsidR="004B3420" w:rsidRPr="00060E4D" w:rsidRDefault="004B3420" w:rsidP="00E14876">
            <w:pPr>
              <w:pStyle w:val="COMTabletext"/>
              <w:keepNext w:val="0"/>
              <w:keepLines/>
              <w:widowControl w:val="0"/>
              <w:rPr>
                <w:bCs w:val="0"/>
              </w:rPr>
            </w:pPr>
            <w:r w:rsidRPr="00060E4D">
              <w:rPr>
                <w:bCs w:val="0"/>
              </w:rPr>
              <w:t>EPCORITAMAB</w:t>
            </w:r>
          </w:p>
        </w:tc>
      </w:tr>
      <w:tr w:rsidR="004B3420" w:rsidRPr="00060E4D" w14:paraId="30613651" w14:textId="77777777" w:rsidTr="00EB2AFE">
        <w:trPr>
          <w:cantSplit/>
          <w:trHeight w:val="20"/>
        </w:trPr>
        <w:tc>
          <w:tcPr>
            <w:tcW w:w="3681" w:type="dxa"/>
            <w:gridSpan w:val="3"/>
            <w:vAlign w:val="center"/>
          </w:tcPr>
          <w:p w14:paraId="3FD2815E" w14:textId="77777777" w:rsidR="004B3420" w:rsidRPr="00060E4D" w:rsidRDefault="004B3420" w:rsidP="00E14876">
            <w:pPr>
              <w:keepLines/>
              <w:widowControl w:val="0"/>
              <w:rPr>
                <w:rFonts w:ascii="Arial Narrow" w:hAnsi="Arial Narrow"/>
                <w:sz w:val="20"/>
                <w:szCs w:val="20"/>
              </w:rPr>
            </w:pPr>
            <w:r w:rsidRPr="00060E4D">
              <w:rPr>
                <w:rFonts w:ascii="Arial Narrow" w:hAnsi="Arial Narrow"/>
                <w:sz w:val="20"/>
                <w:szCs w:val="20"/>
              </w:rPr>
              <w:t>epcoritamab 48 mg/0.8 mL injection, 0.8 mL vial</w:t>
            </w:r>
          </w:p>
        </w:tc>
        <w:tc>
          <w:tcPr>
            <w:tcW w:w="1133" w:type="dxa"/>
            <w:vAlign w:val="center"/>
          </w:tcPr>
          <w:p w14:paraId="09B9BDB5" w14:textId="77777777" w:rsidR="004B3420" w:rsidRPr="00060E4D" w:rsidRDefault="004B3420" w:rsidP="00E14876">
            <w:pPr>
              <w:keepLines/>
              <w:widowControl w:val="0"/>
              <w:jc w:val="center"/>
              <w:rPr>
                <w:rFonts w:ascii="Arial Narrow" w:hAnsi="Arial Narrow"/>
                <w:sz w:val="20"/>
                <w:szCs w:val="20"/>
              </w:rPr>
            </w:pPr>
            <w:r w:rsidRPr="00060E4D">
              <w:rPr>
                <w:rFonts w:ascii="Arial Narrow" w:hAnsi="Arial Narrow"/>
                <w:sz w:val="20"/>
                <w:szCs w:val="20"/>
              </w:rPr>
              <w:t>NEW (CT)</w:t>
            </w:r>
          </w:p>
        </w:tc>
        <w:tc>
          <w:tcPr>
            <w:tcW w:w="939" w:type="dxa"/>
            <w:vAlign w:val="center"/>
          </w:tcPr>
          <w:p w14:paraId="35AF71F7" w14:textId="77777777" w:rsidR="004B3420" w:rsidRPr="00060E4D" w:rsidRDefault="004B3420" w:rsidP="00E14876">
            <w:pPr>
              <w:keepLines/>
              <w:widowControl w:val="0"/>
              <w:jc w:val="center"/>
              <w:rPr>
                <w:rFonts w:ascii="Arial Narrow" w:hAnsi="Arial Narrow"/>
                <w:sz w:val="20"/>
                <w:szCs w:val="20"/>
              </w:rPr>
            </w:pPr>
            <w:r w:rsidRPr="00060E4D">
              <w:rPr>
                <w:rFonts w:ascii="Arial Narrow" w:hAnsi="Arial Narrow"/>
                <w:sz w:val="20"/>
                <w:szCs w:val="20"/>
              </w:rPr>
              <w:t>1</w:t>
            </w:r>
          </w:p>
        </w:tc>
        <w:tc>
          <w:tcPr>
            <w:tcW w:w="960" w:type="dxa"/>
            <w:vAlign w:val="center"/>
          </w:tcPr>
          <w:p w14:paraId="26B3E6D3" w14:textId="77777777" w:rsidR="004B3420" w:rsidRPr="00060E4D" w:rsidRDefault="004B3420" w:rsidP="00E14876">
            <w:pPr>
              <w:keepLines/>
              <w:widowControl w:val="0"/>
              <w:jc w:val="center"/>
              <w:rPr>
                <w:rFonts w:ascii="Arial Narrow" w:hAnsi="Arial Narrow"/>
                <w:sz w:val="20"/>
                <w:szCs w:val="20"/>
              </w:rPr>
            </w:pPr>
            <w:r w:rsidRPr="00060E4D">
              <w:rPr>
                <w:rFonts w:ascii="Arial Narrow" w:hAnsi="Arial Narrow"/>
                <w:sz w:val="20"/>
                <w:szCs w:val="20"/>
              </w:rPr>
              <w:t>1</w:t>
            </w:r>
          </w:p>
        </w:tc>
        <w:tc>
          <w:tcPr>
            <w:tcW w:w="840" w:type="dxa"/>
            <w:vAlign w:val="center"/>
          </w:tcPr>
          <w:p w14:paraId="5EAAFB2D" w14:textId="77777777" w:rsidR="004B3420" w:rsidRPr="00060E4D" w:rsidRDefault="004B3420" w:rsidP="00E14876">
            <w:pPr>
              <w:keepLines/>
              <w:widowControl w:val="0"/>
              <w:jc w:val="center"/>
              <w:rPr>
                <w:rFonts w:ascii="Arial Narrow" w:hAnsi="Arial Narrow"/>
                <w:sz w:val="20"/>
                <w:szCs w:val="20"/>
              </w:rPr>
            </w:pPr>
            <w:r w:rsidRPr="00060E4D">
              <w:rPr>
                <w:rFonts w:ascii="Arial Narrow" w:hAnsi="Arial Narrow"/>
                <w:sz w:val="20"/>
                <w:szCs w:val="20"/>
              </w:rPr>
              <w:t>9</w:t>
            </w:r>
          </w:p>
        </w:tc>
        <w:tc>
          <w:tcPr>
            <w:tcW w:w="1463" w:type="dxa"/>
            <w:vAlign w:val="center"/>
          </w:tcPr>
          <w:p w14:paraId="6072D4F9" w14:textId="77777777" w:rsidR="004B3420" w:rsidRPr="00060E4D" w:rsidRDefault="004B3420" w:rsidP="00E14876">
            <w:pPr>
              <w:keepLines/>
              <w:widowControl w:val="0"/>
              <w:rPr>
                <w:rFonts w:ascii="Arial Narrow" w:hAnsi="Arial Narrow"/>
                <w:sz w:val="20"/>
                <w:szCs w:val="20"/>
              </w:rPr>
            </w:pPr>
            <w:r w:rsidRPr="00060E4D">
              <w:rPr>
                <w:rFonts w:ascii="Arial Narrow" w:hAnsi="Arial Narrow"/>
                <w:sz w:val="20"/>
                <w:szCs w:val="20"/>
              </w:rPr>
              <w:t>Epkinly</w:t>
            </w:r>
          </w:p>
        </w:tc>
      </w:tr>
      <w:tr w:rsidR="004B3420" w:rsidRPr="00060E4D" w14:paraId="00BFB46B" w14:textId="77777777" w:rsidTr="00EB2AFE">
        <w:trPr>
          <w:cantSplit/>
          <w:trHeight w:val="20"/>
        </w:trPr>
        <w:tc>
          <w:tcPr>
            <w:tcW w:w="3681" w:type="dxa"/>
            <w:gridSpan w:val="3"/>
            <w:vAlign w:val="center"/>
          </w:tcPr>
          <w:p w14:paraId="1C6D7D72" w14:textId="77777777" w:rsidR="004B3420" w:rsidRPr="00060E4D" w:rsidRDefault="004B3420" w:rsidP="00E14876">
            <w:pPr>
              <w:keepLines/>
              <w:widowControl w:val="0"/>
              <w:rPr>
                <w:rFonts w:ascii="Arial Narrow" w:hAnsi="Arial Narrow"/>
                <w:sz w:val="20"/>
                <w:szCs w:val="20"/>
              </w:rPr>
            </w:pPr>
            <w:r w:rsidRPr="00060E4D">
              <w:rPr>
                <w:rFonts w:ascii="Arial Narrow" w:hAnsi="Arial Narrow"/>
                <w:sz w:val="20"/>
                <w:szCs w:val="20"/>
              </w:rPr>
              <w:t>epcoritamab 48 mg/0.8 mL injection, 0.8 mL vial</w:t>
            </w:r>
          </w:p>
        </w:tc>
        <w:tc>
          <w:tcPr>
            <w:tcW w:w="1133" w:type="dxa"/>
            <w:vAlign w:val="center"/>
          </w:tcPr>
          <w:p w14:paraId="2F7244D9" w14:textId="77777777" w:rsidR="004B3420" w:rsidRPr="00060E4D" w:rsidRDefault="004B3420" w:rsidP="00E14876">
            <w:pPr>
              <w:keepLines/>
              <w:widowControl w:val="0"/>
              <w:jc w:val="center"/>
              <w:rPr>
                <w:rFonts w:ascii="Arial Narrow" w:hAnsi="Arial Narrow"/>
                <w:sz w:val="20"/>
                <w:szCs w:val="20"/>
              </w:rPr>
            </w:pPr>
            <w:r w:rsidRPr="00060E4D">
              <w:rPr>
                <w:rFonts w:ascii="Arial Narrow" w:hAnsi="Arial Narrow"/>
                <w:sz w:val="20"/>
                <w:szCs w:val="20"/>
              </w:rPr>
              <w:t>NEW (GE)</w:t>
            </w:r>
          </w:p>
        </w:tc>
        <w:tc>
          <w:tcPr>
            <w:tcW w:w="939" w:type="dxa"/>
            <w:vAlign w:val="center"/>
          </w:tcPr>
          <w:p w14:paraId="4DC808C8" w14:textId="77777777" w:rsidR="004B3420" w:rsidRPr="00060E4D" w:rsidRDefault="004B3420" w:rsidP="00E14876">
            <w:pPr>
              <w:keepLines/>
              <w:widowControl w:val="0"/>
              <w:jc w:val="center"/>
              <w:rPr>
                <w:rFonts w:ascii="Arial Narrow" w:hAnsi="Arial Narrow"/>
                <w:sz w:val="20"/>
                <w:szCs w:val="20"/>
              </w:rPr>
            </w:pPr>
            <w:r w:rsidRPr="00060E4D">
              <w:rPr>
                <w:rFonts w:ascii="Arial Narrow" w:hAnsi="Arial Narrow"/>
                <w:sz w:val="20"/>
                <w:szCs w:val="20"/>
              </w:rPr>
              <w:t>1</w:t>
            </w:r>
          </w:p>
        </w:tc>
        <w:tc>
          <w:tcPr>
            <w:tcW w:w="960" w:type="dxa"/>
            <w:vAlign w:val="center"/>
          </w:tcPr>
          <w:p w14:paraId="0E05B33B" w14:textId="77777777" w:rsidR="004B3420" w:rsidRPr="00060E4D" w:rsidRDefault="004B3420" w:rsidP="00E14876">
            <w:pPr>
              <w:keepLines/>
              <w:widowControl w:val="0"/>
              <w:jc w:val="center"/>
              <w:rPr>
                <w:rFonts w:ascii="Arial Narrow" w:hAnsi="Arial Narrow"/>
                <w:sz w:val="20"/>
                <w:szCs w:val="20"/>
              </w:rPr>
            </w:pPr>
            <w:r w:rsidRPr="00060E4D">
              <w:rPr>
                <w:rFonts w:ascii="Arial Narrow" w:hAnsi="Arial Narrow"/>
                <w:sz w:val="20"/>
                <w:szCs w:val="20"/>
              </w:rPr>
              <w:t>1</w:t>
            </w:r>
          </w:p>
        </w:tc>
        <w:tc>
          <w:tcPr>
            <w:tcW w:w="840" w:type="dxa"/>
            <w:vAlign w:val="center"/>
          </w:tcPr>
          <w:p w14:paraId="0BB9985B" w14:textId="77777777" w:rsidR="004B3420" w:rsidRPr="00060E4D" w:rsidRDefault="004B3420" w:rsidP="00E14876">
            <w:pPr>
              <w:keepLines/>
              <w:widowControl w:val="0"/>
              <w:jc w:val="center"/>
              <w:rPr>
                <w:rFonts w:ascii="Arial Narrow" w:hAnsi="Arial Narrow"/>
                <w:sz w:val="20"/>
                <w:szCs w:val="20"/>
              </w:rPr>
            </w:pPr>
            <w:r w:rsidRPr="00060E4D">
              <w:rPr>
                <w:rFonts w:ascii="Arial Narrow" w:hAnsi="Arial Narrow"/>
                <w:sz w:val="20"/>
                <w:szCs w:val="20"/>
              </w:rPr>
              <w:t>9</w:t>
            </w:r>
          </w:p>
        </w:tc>
        <w:tc>
          <w:tcPr>
            <w:tcW w:w="1463" w:type="dxa"/>
            <w:vAlign w:val="center"/>
          </w:tcPr>
          <w:p w14:paraId="6A169E31" w14:textId="77777777" w:rsidR="004B3420" w:rsidRPr="00060E4D" w:rsidRDefault="004B3420" w:rsidP="00E14876">
            <w:pPr>
              <w:keepLines/>
              <w:widowControl w:val="0"/>
              <w:rPr>
                <w:rFonts w:ascii="Arial Narrow" w:hAnsi="Arial Narrow"/>
                <w:sz w:val="20"/>
                <w:szCs w:val="20"/>
              </w:rPr>
            </w:pPr>
            <w:r w:rsidRPr="00060E4D">
              <w:rPr>
                <w:rFonts w:ascii="Arial Narrow" w:hAnsi="Arial Narrow"/>
                <w:sz w:val="20"/>
                <w:szCs w:val="20"/>
              </w:rPr>
              <w:t>Epkinly</w:t>
            </w:r>
          </w:p>
        </w:tc>
      </w:tr>
      <w:tr w:rsidR="004B3420" w:rsidRPr="00060E4D" w14:paraId="203186A8" w14:textId="77777777" w:rsidTr="00EB2AFE">
        <w:tblPrEx>
          <w:tblCellMar>
            <w:top w:w="15" w:type="dxa"/>
            <w:bottom w:w="15" w:type="dxa"/>
          </w:tblCellMar>
          <w:tblLook w:val="04A0" w:firstRow="1" w:lastRow="0" w:firstColumn="1" w:lastColumn="0" w:noHBand="0" w:noVBand="1"/>
        </w:tblPrEx>
        <w:trPr>
          <w:trHeight w:val="20"/>
        </w:trPr>
        <w:tc>
          <w:tcPr>
            <w:tcW w:w="9016" w:type="dxa"/>
            <w:gridSpan w:val="8"/>
          </w:tcPr>
          <w:p w14:paraId="55790E96" w14:textId="77777777" w:rsidR="004B3420" w:rsidRPr="00060E4D" w:rsidRDefault="004B3420" w:rsidP="00E14876">
            <w:pPr>
              <w:pStyle w:val="COMTabletext"/>
              <w:keepNext w:val="0"/>
              <w:keepLines/>
              <w:widowControl w:val="0"/>
              <w:rPr>
                <w:b/>
              </w:rPr>
            </w:pPr>
          </w:p>
        </w:tc>
      </w:tr>
      <w:tr w:rsidR="004B3420" w:rsidRPr="00060E4D" w14:paraId="613F7B73" w14:textId="77777777" w:rsidTr="00EB2AFE">
        <w:tblPrEx>
          <w:tblCellMar>
            <w:top w:w="15" w:type="dxa"/>
            <w:bottom w:w="15" w:type="dxa"/>
          </w:tblCellMar>
          <w:tblLook w:val="04A0" w:firstRow="1" w:lastRow="0" w:firstColumn="1" w:lastColumn="0" w:noHBand="0" w:noVBand="1"/>
        </w:tblPrEx>
        <w:trPr>
          <w:trHeight w:val="20"/>
        </w:trPr>
        <w:tc>
          <w:tcPr>
            <w:tcW w:w="1271" w:type="dxa"/>
            <w:gridSpan w:val="2"/>
            <w:vMerge w:val="restart"/>
          </w:tcPr>
          <w:p w14:paraId="6C3CF17E" w14:textId="7A9FF7CB" w:rsidR="004B3420" w:rsidRPr="00060E4D" w:rsidRDefault="004B3420" w:rsidP="00E14876">
            <w:pPr>
              <w:pStyle w:val="COMTabletext"/>
              <w:keepNext w:val="0"/>
              <w:keepLines/>
              <w:widowControl w:val="0"/>
            </w:pPr>
          </w:p>
        </w:tc>
        <w:tc>
          <w:tcPr>
            <w:tcW w:w="7745" w:type="dxa"/>
            <w:gridSpan w:val="6"/>
          </w:tcPr>
          <w:p w14:paraId="79096D2D" w14:textId="77777777" w:rsidR="004B3420" w:rsidRPr="00060E4D" w:rsidRDefault="004B3420" w:rsidP="00E14876">
            <w:pPr>
              <w:pStyle w:val="COMTabletext"/>
              <w:keepNext w:val="0"/>
              <w:keepLines/>
              <w:widowControl w:val="0"/>
              <w:rPr>
                <w:b/>
              </w:rPr>
            </w:pPr>
            <w:r w:rsidRPr="00060E4D">
              <w:rPr>
                <w:b/>
              </w:rPr>
              <w:t>Category / Program:</w:t>
            </w:r>
          </w:p>
          <w:p w14:paraId="79AE41AB" w14:textId="77777777" w:rsidR="004B3420" w:rsidRPr="00060E4D" w:rsidRDefault="004B3420" w:rsidP="00E14876">
            <w:pPr>
              <w:pStyle w:val="COMTabletext"/>
              <w:keepNext w:val="0"/>
              <w:keepLines/>
              <w:widowControl w:val="0"/>
            </w:pPr>
            <w:r w:rsidRPr="00060E4D">
              <w:fldChar w:fldCharType="begin">
                <w:ffData>
                  <w:name w:val=""/>
                  <w:enabled/>
                  <w:calcOnExit w:val="0"/>
                  <w:checkBox>
                    <w:sizeAuto/>
                    <w:default w:val="1"/>
                  </w:checkBox>
                </w:ffData>
              </w:fldChar>
            </w:r>
            <w:r w:rsidRPr="00060E4D">
              <w:instrText xml:space="preserve"> FORMCHECKBOX </w:instrText>
            </w:r>
            <w:r w:rsidRPr="00060E4D">
              <w:fldChar w:fldCharType="separate"/>
            </w:r>
            <w:r w:rsidRPr="00060E4D">
              <w:fldChar w:fldCharType="end"/>
            </w:r>
            <w:r w:rsidRPr="00060E4D">
              <w:t xml:space="preserve">Section 100 – Efficient Funding of Chemotherapy – Related Benefits (Code CT) </w:t>
            </w:r>
          </w:p>
          <w:p w14:paraId="2D1A33BC" w14:textId="77777777" w:rsidR="004B3420" w:rsidRPr="00060E4D" w:rsidRDefault="004B3420" w:rsidP="00E14876">
            <w:pPr>
              <w:pStyle w:val="COMTabletext"/>
              <w:keepNext w:val="0"/>
              <w:keepLines/>
              <w:widowControl w:val="0"/>
              <w:rPr>
                <w:b/>
              </w:rPr>
            </w:pPr>
            <w:r w:rsidRPr="00060E4D">
              <w:fldChar w:fldCharType="begin">
                <w:ffData>
                  <w:name w:val=""/>
                  <w:enabled/>
                  <w:calcOnExit w:val="0"/>
                  <w:checkBox>
                    <w:sizeAuto/>
                    <w:default w:val="1"/>
                  </w:checkBox>
                </w:ffData>
              </w:fldChar>
            </w:r>
            <w:r w:rsidRPr="00060E4D">
              <w:instrText xml:space="preserve"> FORMCHECKBOX </w:instrText>
            </w:r>
            <w:r w:rsidRPr="00060E4D">
              <w:fldChar w:fldCharType="separate"/>
            </w:r>
            <w:r w:rsidRPr="00060E4D">
              <w:fldChar w:fldCharType="end"/>
            </w:r>
            <w:r w:rsidRPr="00060E4D">
              <w:t>General Schedule (Code GE)</w:t>
            </w:r>
          </w:p>
        </w:tc>
      </w:tr>
      <w:tr w:rsidR="004B3420" w:rsidRPr="00060E4D" w14:paraId="502D656E" w14:textId="77777777" w:rsidTr="00EB2AFE">
        <w:tblPrEx>
          <w:tblCellMar>
            <w:top w:w="15" w:type="dxa"/>
            <w:bottom w:w="15" w:type="dxa"/>
          </w:tblCellMar>
          <w:tblLook w:val="04A0" w:firstRow="1" w:lastRow="0" w:firstColumn="1" w:lastColumn="0" w:noHBand="0" w:noVBand="1"/>
        </w:tblPrEx>
        <w:trPr>
          <w:trHeight w:val="20"/>
        </w:trPr>
        <w:tc>
          <w:tcPr>
            <w:tcW w:w="1271" w:type="dxa"/>
            <w:gridSpan w:val="2"/>
            <w:vMerge/>
          </w:tcPr>
          <w:p w14:paraId="5B6FE7E8" w14:textId="77777777" w:rsidR="004B3420" w:rsidRPr="00060E4D" w:rsidRDefault="004B3420" w:rsidP="00E14876">
            <w:pPr>
              <w:pStyle w:val="COMTabletext"/>
              <w:keepNext w:val="0"/>
              <w:keepLines/>
              <w:widowControl w:val="0"/>
              <w:rPr>
                <w:b/>
              </w:rPr>
            </w:pPr>
          </w:p>
        </w:tc>
        <w:tc>
          <w:tcPr>
            <w:tcW w:w="7745" w:type="dxa"/>
            <w:gridSpan w:val="6"/>
          </w:tcPr>
          <w:p w14:paraId="6F209628" w14:textId="77777777" w:rsidR="004B3420" w:rsidRPr="00060E4D" w:rsidRDefault="004B3420" w:rsidP="00E14876">
            <w:pPr>
              <w:pStyle w:val="COMTabletext"/>
              <w:keepNext w:val="0"/>
              <w:keepLines/>
              <w:widowControl w:val="0"/>
              <w:rPr>
                <w:b/>
              </w:rPr>
            </w:pPr>
            <w:r w:rsidRPr="00060E4D">
              <w:rPr>
                <w:b/>
              </w:rPr>
              <w:t xml:space="preserve">Prescriber type: </w:t>
            </w:r>
            <w:r w:rsidRPr="00060E4D">
              <w:fldChar w:fldCharType="begin">
                <w:ffData>
                  <w:name w:val=""/>
                  <w:enabled/>
                  <w:calcOnExit w:val="0"/>
                  <w:checkBox>
                    <w:sizeAuto/>
                    <w:default w:val="1"/>
                  </w:checkBox>
                </w:ffData>
              </w:fldChar>
            </w:r>
            <w:r w:rsidRPr="00060E4D">
              <w:instrText xml:space="preserve"> FORMCHECKBOX </w:instrText>
            </w:r>
            <w:r w:rsidRPr="00060E4D">
              <w:fldChar w:fldCharType="separate"/>
            </w:r>
            <w:r w:rsidRPr="00060E4D">
              <w:fldChar w:fldCharType="end"/>
            </w:r>
            <w:r w:rsidRPr="00060E4D">
              <w:t xml:space="preserve"> Medical Practitioners</w:t>
            </w:r>
          </w:p>
        </w:tc>
      </w:tr>
      <w:tr w:rsidR="004B3420" w:rsidRPr="00060E4D" w14:paraId="0DC21C5D" w14:textId="77777777" w:rsidTr="00EB2AFE">
        <w:tblPrEx>
          <w:tblCellMar>
            <w:top w:w="15" w:type="dxa"/>
            <w:bottom w:w="15" w:type="dxa"/>
          </w:tblCellMar>
          <w:tblLook w:val="04A0" w:firstRow="1" w:lastRow="0" w:firstColumn="1" w:lastColumn="0" w:noHBand="0" w:noVBand="1"/>
        </w:tblPrEx>
        <w:trPr>
          <w:trHeight w:val="20"/>
        </w:trPr>
        <w:tc>
          <w:tcPr>
            <w:tcW w:w="1271" w:type="dxa"/>
            <w:gridSpan w:val="2"/>
            <w:vMerge/>
          </w:tcPr>
          <w:p w14:paraId="78991230" w14:textId="77777777" w:rsidR="004B3420" w:rsidRPr="00060E4D" w:rsidRDefault="004B3420" w:rsidP="00E14876">
            <w:pPr>
              <w:pStyle w:val="COMTabletext"/>
              <w:keepNext w:val="0"/>
              <w:keepLines/>
              <w:widowControl w:val="0"/>
              <w:rPr>
                <w:b/>
              </w:rPr>
            </w:pPr>
          </w:p>
        </w:tc>
        <w:tc>
          <w:tcPr>
            <w:tcW w:w="7745" w:type="dxa"/>
            <w:gridSpan w:val="6"/>
          </w:tcPr>
          <w:p w14:paraId="235BA47D" w14:textId="77777777" w:rsidR="004B3420" w:rsidRPr="00060E4D" w:rsidRDefault="004B3420" w:rsidP="00E14876">
            <w:pPr>
              <w:pStyle w:val="COMTabletext"/>
              <w:keepNext w:val="0"/>
              <w:keepLines/>
              <w:widowControl w:val="0"/>
              <w:rPr>
                <w:b/>
              </w:rPr>
            </w:pPr>
            <w:r w:rsidRPr="00060E4D">
              <w:rPr>
                <w:rFonts w:cs="Arial"/>
                <w:b/>
                <w:szCs w:val="20"/>
              </w:rPr>
              <w:t xml:space="preserve">Benefit type: </w:t>
            </w:r>
            <w:r w:rsidRPr="00060E4D">
              <w:fldChar w:fldCharType="begin">
                <w:ffData>
                  <w:name w:val=""/>
                  <w:enabled/>
                  <w:calcOnExit w:val="0"/>
                  <w:checkBox>
                    <w:sizeAuto/>
                    <w:default w:val="1"/>
                  </w:checkBox>
                </w:ffData>
              </w:fldChar>
            </w:r>
            <w:r w:rsidRPr="00060E4D">
              <w:instrText xml:space="preserve"> FORMCHECKBOX </w:instrText>
            </w:r>
            <w:r w:rsidRPr="00060E4D">
              <w:fldChar w:fldCharType="separate"/>
            </w:r>
            <w:r w:rsidRPr="00060E4D">
              <w:fldChar w:fldCharType="end"/>
            </w:r>
            <w:r w:rsidRPr="00060E4D">
              <w:t xml:space="preserve"> </w:t>
            </w:r>
            <w:r w:rsidRPr="00060E4D">
              <w:rPr>
                <w:rFonts w:eastAsia="Calibri" w:cs="Arial"/>
                <w:szCs w:val="20"/>
              </w:rPr>
              <w:t>Authority Required (immediate assessment): Telephone/Online</w:t>
            </w:r>
          </w:p>
        </w:tc>
      </w:tr>
      <w:tr w:rsidR="004B3420" w:rsidRPr="00060E4D" w14:paraId="13AC270D" w14:textId="77777777" w:rsidTr="00EB2AFE">
        <w:tblPrEx>
          <w:tblCellMar>
            <w:top w:w="15" w:type="dxa"/>
            <w:bottom w:w="15" w:type="dxa"/>
          </w:tblCellMar>
          <w:tblLook w:val="04A0" w:firstRow="1" w:lastRow="0" w:firstColumn="1" w:lastColumn="0" w:noHBand="0" w:noVBand="1"/>
        </w:tblPrEx>
        <w:trPr>
          <w:trHeight w:val="20"/>
        </w:trPr>
        <w:tc>
          <w:tcPr>
            <w:tcW w:w="1271" w:type="dxa"/>
            <w:gridSpan w:val="2"/>
            <w:vMerge/>
          </w:tcPr>
          <w:p w14:paraId="6AC6E42A" w14:textId="77777777" w:rsidR="004B3420" w:rsidRPr="00060E4D" w:rsidRDefault="004B3420" w:rsidP="00E14876">
            <w:pPr>
              <w:pStyle w:val="COMTabletext"/>
              <w:keepNext w:val="0"/>
              <w:widowControl w:val="0"/>
            </w:pPr>
          </w:p>
        </w:tc>
        <w:tc>
          <w:tcPr>
            <w:tcW w:w="7745" w:type="dxa"/>
            <w:gridSpan w:val="6"/>
          </w:tcPr>
          <w:p w14:paraId="6B2C0AED" w14:textId="77777777" w:rsidR="004B3420" w:rsidRPr="00060E4D" w:rsidRDefault="004B3420" w:rsidP="00E14876">
            <w:pPr>
              <w:pStyle w:val="COMTabletext"/>
              <w:keepNext w:val="0"/>
              <w:widowControl w:val="0"/>
            </w:pPr>
            <w:r w:rsidRPr="00060E4D">
              <w:rPr>
                <w:b/>
              </w:rPr>
              <w:t xml:space="preserve">Restriction type: </w:t>
            </w:r>
            <w:r w:rsidRPr="00060E4D">
              <w:fldChar w:fldCharType="begin">
                <w:ffData>
                  <w:name w:val=""/>
                  <w:enabled/>
                  <w:calcOnExit w:val="0"/>
                  <w:checkBox>
                    <w:sizeAuto/>
                    <w:default w:val="1"/>
                  </w:checkBox>
                </w:ffData>
              </w:fldChar>
            </w:r>
            <w:r w:rsidRPr="00060E4D">
              <w:instrText xml:space="preserve"> FORMCHECKBOX </w:instrText>
            </w:r>
            <w:r w:rsidRPr="00060E4D">
              <w:fldChar w:fldCharType="separate"/>
            </w:r>
            <w:r w:rsidRPr="00060E4D">
              <w:fldChar w:fldCharType="end"/>
            </w:r>
            <w:r w:rsidRPr="00060E4D">
              <w:t xml:space="preserve"> Non-complex Authority Required (non-CAR)</w:t>
            </w:r>
          </w:p>
        </w:tc>
      </w:tr>
      <w:tr w:rsidR="004B3420" w:rsidRPr="00060E4D" w14:paraId="60FD4874" w14:textId="77777777" w:rsidTr="00EB2AFE">
        <w:tblPrEx>
          <w:tblCellMar>
            <w:top w:w="15" w:type="dxa"/>
            <w:bottom w:w="15" w:type="dxa"/>
          </w:tblCellMar>
          <w:tblLook w:val="04A0" w:firstRow="1" w:lastRow="0" w:firstColumn="1" w:lastColumn="0" w:noHBand="0" w:noVBand="1"/>
        </w:tblPrEx>
        <w:trPr>
          <w:trHeight w:val="230"/>
        </w:trPr>
        <w:tc>
          <w:tcPr>
            <w:tcW w:w="420" w:type="dxa"/>
            <w:vMerge w:val="restart"/>
            <w:textDirection w:val="btLr"/>
            <w:vAlign w:val="center"/>
          </w:tcPr>
          <w:p w14:paraId="4E62E86D" w14:textId="65F22EF7" w:rsidR="004B3420" w:rsidRPr="00060E4D" w:rsidRDefault="004B3420" w:rsidP="00E14876">
            <w:pPr>
              <w:pStyle w:val="COMTabletext"/>
              <w:keepNext w:val="0"/>
              <w:widowControl w:val="0"/>
              <w:jc w:val="center"/>
              <w:rPr>
                <w:szCs w:val="20"/>
              </w:rPr>
            </w:pPr>
          </w:p>
        </w:tc>
        <w:tc>
          <w:tcPr>
            <w:tcW w:w="851" w:type="dxa"/>
            <w:vAlign w:val="center"/>
          </w:tcPr>
          <w:p w14:paraId="437B7B1C" w14:textId="17009C44" w:rsidR="004B3420" w:rsidRPr="00060E4D" w:rsidRDefault="004B3420" w:rsidP="00E14876">
            <w:pPr>
              <w:pStyle w:val="COMTabletext"/>
              <w:keepNext w:val="0"/>
              <w:widowControl w:val="0"/>
            </w:pPr>
          </w:p>
        </w:tc>
        <w:tc>
          <w:tcPr>
            <w:tcW w:w="7745" w:type="dxa"/>
            <w:gridSpan w:val="6"/>
            <w:vAlign w:val="center"/>
          </w:tcPr>
          <w:p w14:paraId="732EAF05" w14:textId="77777777" w:rsidR="004B3420" w:rsidRPr="00060E4D" w:rsidRDefault="004B3420" w:rsidP="00E14876">
            <w:pPr>
              <w:pStyle w:val="COMTabletext"/>
              <w:keepNext w:val="0"/>
              <w:widowControl w:val="0"/>
              <w:rPr>
                <w:b/>
              </w:rPr>
            </w:pPr>
            <w:r w:rsidRPr="00060E4D">
              <w:rPr>
                <w:b/>
                <w:color w:val="333333"/>
                <w:szCs w:val="20"/>
              </w:rPr>
              <w:t xml:space="preserve">Administrative Advice: </w:t>
            </w:r>
            <w:r w:rsidRPr="00060E4D">
              <w:rPr>
                <w:color w:val="333333"/>
                <w:szCs w:val="20"/>
              </w:rPr>
              <w:t>Applications for authorisation under this restriction may be made in real time using the Online PBS Authorities system (see www.servicesaustralia.gov.au/HPOS) or by telephone by contacting Services Australia on 1800 888 333.</w:t>
            </w:r>
          </w:p>
        </w:tc>
      </w:tr>
      <w:tr w:rsidR="004B3420" w:rsidRPr="00060E4D" w14:paraId="76B3D9E5" w14:textId="77777777" w:rsidTr="00EB2AFE">
        <w:tblPrEx>
          <w:tblCellMar>
            <w:top w:w="15" w:type="dxa"/>
            <w:bottom w:w="15" w:type="dxa"/>
          </w:tblCellMar>
          <w:tblLook w:val="04A0" w:firstRow="1" w:lastRow="0" w:firstColumn="1" w:lastColumn="0" w:noHBand="0" w:noVBand="1"/>
        </w:tblPrEx>
        <w:trPr>
          <w:trHeight w:val="230"/>
        </w:trPr>
        <w:tc>
          <w:tcPr>
            <w:tcW w:w="420" w:type="dxa"/>
            <w:vMerge/>
            <w:textDirection w:val="btLr"/>
            <w:vAlign w:val="center"/>
          </w:tcPr>
          <w:p w14:paraId="6FD16ADF" w14:textId="77777777" w:rsidR="004B3420" w:rsidRPr="00060E4D" w:rsidRDefault="004B3420" w:rsidP="00E14876">
            <w:pPr>
              <w:pStyle w:val="COMTabletext"/>
              <w:keepNext w:val="0"/>
              <w:widowControl w:val="0"/>
              <w:jc w:val="center"/>
              <w:rPr>
                <w:b/>
              </w:rPr>
            </w:pPr>
          </w:p>
        </w:tc>
        <w:tc>
          <w:tcPr>
            <w:tcW w:w="851" w:type="dxa"/>
            <w:vAlign w:val="center"/>
          </w:tcPr>
          <w:p w14:paraId="4FFDD9F5" w14:textId="0D778AB6" w:rsidR="004B3420" w:rsidRPr="00060E4D" w:rsidRDefault="004B3420" w:rsidP="00E14876">
            <w:pPr>
              <w:pStyle w:val="COMTabletext"/>
              <w:keepNext w:val="0"/>
              <w:widowControl w:val="0"/>
              <w:rPr>
                <w:b/>
              </w:rPr>
            </w:pPr>
          </w:p>
        </w:tc>
        <w:tc>
          <w:tcPr>
            <w:tcW w:w="7745" w:type="dxa"/>
            <w:gridSpan w:val="6"/>
            <w:vAlign w:val="center"/>
          </w:tcPr>
          <w:p w14:paraId="589F6A0A" w14:textId="77777777" w:rsidR="004B3420" w:rsidRPr="00060E4D" w:rsidRDefault="004B3420" w:rsidP="00E14876">
            <w:pPr>
              <w:pStyle w:val="COMTabletext"/>
              <w:keepNext w:val="0"/>
              <w:widowControl w:val="0"/>
              <w:rPr>
                <w:b/>
              </w:rPr>
            </w:pPr>
            <w:r w:rsidRPr="00060E4D">
              <w:rPr>
                <w:b/>
              </w:rPr>
              <w:t xml:space="preserve">Administrative Advice: </w:t>
            </w:r>
            <w:r w:rsidRPr="00060E4D">
              <w:rPr>
                <w:bCs w:val="0"/>
              </w:rPr>
              <w:t>No increase in the maximum quantity or number of units may be authorised.</w:t>
            </w:r>
          </w:p>
        </w:tc>
      </w:tr>
      <w:tr w:rsidR="004B3420" w:rsidRPr="00060E4D" w14:paraId="4D2FCA7F" w14:textId="77777777" w:rsidTr="00EB2AFE">
        <w:tblPrEx>
          <w:tblCellMar>
            <w:top w:w="15" w:type="dxa"/>
            <w:bottom w:w="15" w:type="dxa"/>
          </w:tblCellMar>
          <w:tblLook w:val="04A0" w:firstRow="1" w:lastRow="0" w:firstColumn="1" w:lastColumn="0" w:noHBand="0" w:noVBand="1"/>
        </w:tblPrEx>
        <w:trPr>
          <w:trHeight w:val="20"/>
        </w:trPr>
        <w:tc>
          <w:tcPr>
            <w:tcW w:w="420" w:type="dxa"/>
            <w:vMerge/>
            <w:vAlign w:val="center"/>
          </w:tcPr>
          <w:p w14:paraId="6CBB2558" w14:textId="77777777" w:rsidR="004B3420" w:rsidRPr="00060E4D" w:rsidRDefault="004B3420" w:rsidP="00E14876">
            <w:pPr>
              <w:pStyle w:val="COMTabletext"/>
              <w:keepNext w:val="0"/>
              <w:widowControl w:val="0"/>
              <w:rPr>
                <w:b/>
              </w:rPr>
            </w:pPr>
          </w:p>
        </w:tc>
        <w:tc>
          <w:tcPr>
            <w:tcW w:w="851" w:type="dxa"/>
            <w:vAlign w:val="center"/>
          </w:tcPr>
          <w:p w14:paraId="6294843F" w14:textId="3E112FD3" w:rsidR="004B3420" w:rsidRPr="00060E4D" w:rsidRDefault="004B3420" w:rsidP="00E14876">
            <w:pPr>
              <w:pStyle w:val="COMTabletext"/>
              <w:keepNext w:val="0"/>
              <w:widowControl w:val="0"/>
              <w:rPr>
                <w:b/>
              </w:rPr>
            </w:pPr>
          </w:p>
        </w:tc>
        <w:tc>
          <w:tcPr>
            <w:tcW w:w="7745" w:type="dxa"/>
            <w:gridSpan w:val="6"/>
            <w:vAlign w:val="center"/>
          </w:tcPr>
          <w:p w14:paraId="76A258A6" w14:textId="77777777" w:rsidR="004B3420" w:rsidRPr="00060E4D" w:rsidRDefault="004B3420" w:rsidP="00E14876">
            <w:pPr>
              <w:pStyle w:val="COMTabletext"/>
              <w:keepNext w:val="0"/>
              <w:widowControl w:val="0"/>
              <w:rPr>
                <w:b/>
              </w:rPr>
            </w:pPr>
            <w:r w:rsidRPr="00060E4D">
              <w:rPr>
                <w:b/>
              </w:rPr>
              <w:t xml:space="preserve">Administrative Advice: </w:t>
            </w:r>
            <w:r w:rsidRPr="00060E4D">
              <w:t>No increase in the maximum number of repeats may be authorised.</w:t>
            </w:r>
          </w:p>
        </w:tc>
      </w:tr>
      <w:tr w:rsidR="004B3420" w:rsidRPr="00060E4D" w14:paraId="0E430CD5" w14:textId="77777777" w:rsidTr="00EB2AFE">
        <w:tblPrEx>
          <w:tblCellMar>
            <w:top w:w="15" w:type="dxa"/>
            <w:bottom w:w="15" w:type="dxa"/>
          </w:tblCellMar>
          <w:tblLook w:val="04A0" w:firstRow="1" w:lastRow="0" w:firstColumn="1" w:lastColumn="0" w:noHBand="0" w:noVBand="1"/>
        </w:tblPrEx>
        <w:trPr>
          <w:trHeight w:val="20"/>
        </w:trPr>
        <w:tc>
          <w:tcPr>
            <w:tcW w:w="420" w:type="dxa"/>
            <w:vMerge/>
            <w:vAlign w:val="center"/>
          </w:tcPr>
          <w:p w14:paraId="3D783D15" w14:textId="77777777" w:rsidR="004B3420" w:rsidRPr="00060E4D" w:rsidRDefault="004B3420" w:rsidP="00E14876">
            <w:pPr>
              <w:pStyle w:val="COMTabletext"/>
              <w:keepNext w:val="0"/>
              <w:widowControl w:val="0"/>
              <w:rPr>
                <w:b/>
              </w:rPr>
            </w:pPr>
          </w:p>
        </w:tc>
        <w:tc>
          <w:tcPr>
            <w:tcW w:w="851" w:type="dxa"/>
            <w:vAlign w:val="center"/>
          </w:tcPr>
          <w:p w14:paraId="48CC2B64" w14:textId="346484F9" w:rsidR="004B3420" w:rsidRPr="00060E4D" w:rsidRDefault="004B3420" w:rsidP="00E14876">
            <w:pPr>
              <w:pStyle w:val="COMTabletext"/>
              <w:keepNext w:val="0"/>
              <w:widowControl w:val="0"/>
              <w:rPr>
                <w:b/>
              </w:rPr>
            </w:pPr>
          </w:p>
        </w:tc>
        <w:tc>
          <w:tcPr>
            <w:tcW w:w="7745" w:type="dxa"/>
            <w:gridSpan w:val="6"/>
            <w:vAlign w:val="center"/>
          </w:tcPr>
          <w:p w14:paraId="5BA97038" w14:textId="77777777" w:rsidR="004B3420" w:rsidRPr="00060E4D" w:rsidRDefault="004B3420" w:rsidP="00E14876">
            <w:pPr>
              <w:pStyle w:val="COMTabletext"/>
              <w:keepNext w:val="0"/>
              <w:widowControl w:val="0"/>
              <w:rPr>
                <w:b/>
              </w:rPr>
            </w:pPr>
            <w:r w:rsidRPr="00060E4D">
              <w:rPr>
                <w:b/>
              </w:rPr>
              <w:t xml:space="preserve">Administrative Advice: </w:t>
            </w:r>
            <w:r w:rsidRPr="00060E4D">
              <w:t>Special pricing arrangements apply.</w:t>
            </w:r>
          </w:p>
        </w:tc>
      </w:tr>
      <w:tr w:rsidR="004B3420" w:rsidRPr="00060E4D" w14:paraId="0F25C1FE" w14:textId="77777777" w:rsidTr="00EB2AFE">
        <w:tblPrEx>
          <w:tblCellMar>
            <w:top w:w="15" w:type="dxa"/>
            <w:bottom w:w="15" w:type="dxa"/>
          </w:tblCellMar>
          <w:tblLook w:val="04A0" w:firstRow="1" w:lastRow="0" w:firstColumn="1" w:lastColumn="0" w:noHBand="0" w:noVBand="1"/>
        </w:tblPrEx>
        <w:trPr>
          <w:trHeight w:val="20"/>
        </w:trPr>
        <w:tc>
          <w:tcPr>
            <w:tcW w:w="420" w:type="dxa"/>
            <w:vMerge/>
            <w:vAlign w:val="center"/>
          </w:tcPr>
          <w:p w14:paraId="3D4FFDDA" w14:textId="77777777" w:rsidR="004B3420" w:rsidRPr="00060E4D" w:rsidRDefault="004B3420" w:rsidP="00E14876">
            <w:pPr>
              <w:pStyle w:val="COMTabletext"/>
              <w:keepNext w:val="0"/>
              <w:widowControl w:val="0"/>
              <w:rPr>
                <w:b/>
              </w:rPr>
            </w:pPr>
          </w:p>
        </w:tc>
        <w:tc>
          <w:tcPr>
            <w:tcW w:w="851" w:type="dxa"/>
            <w:vAlign w:val="center"/>
          </w:tcPr>
          <w:p w14:paraId="40CA700F" w14:textId="0F4E1DB3" w:rsidR="004B3420" w:rsidRPr="00060E4D" w:rsidRDefault="004B3420" w:rsidP="00E14876">
            <w:pPr>
              <w:pStyle w:val="COMTabletext"/>
              <w:keepNext w:val="0"/>
              <w:widowControl w:val="0"/>
              <w:rPr>
                <w:b/>
              </w:rPr>
            </w:pPr>
          </w:p>
        </w:tc>
        <w:tc>
          <w:tcPr>
            <w:tcW w:w="7745" w:type="dxa"/>
            <w:gridSpan w:val="6"/>
            <w:vAlign w:val="center"/>
          </w:tcPr>
          <w:p w14:paraId="3139BD73" w14:textId="77777777" w:rsidR="004B3420" w:rsidRPr="00060E4D" w:rsidRDefault="004B3420" w:rsidP="00E14876">
            <w:pPr>
              <w:pStyle w:val="COMTabletext"/>
              <w:keepNext w:val="0"/>
              <w:widowControl w:val="0"/>
              <w:rPr>
                <w:b/>
              </w:rPr>
            </w:pPr>
            <w:r w:rsidRPr="00060E4D">
              <w:rPr>
                <w:b/>
              </w:rPr>
              <w:t xml:space="preserve">Caution: </w:t>
            </w:r>
            <w:r w:rsidRPr="00060E4D">
              <w:t xml:space="preserve">Careful monitoring of patients is required due to risk of developing life-threatening Cytokine Release Syndrome (CRS). </w:t>
            </w:r>
          </w:p>
        </w:tc>
      </w:tr>
      <w:tr w:rsidR="004B3420" w:rsidRPr="00060E4D" w14:paraId="48747A02" w14:textId="77777777" w:rsidTr="00EB2AFE">
        <w:tblPrEx>
          <w:tblCellMar>
            <w:top w:w="15" w:type="dxa"/>
            <w:bottom w:w="15" w:type="dxa"/>
          </w:tblCellMar>
          <w:tblLook w:val="04A0" w:firstRow="1" w:lastRow="0" w:firstColumn="1" w:lastColumn="0" w:noHBand="0" w:noVBand="1"/>
        </w:tblPrEx>
        <w:trPr>
          <w:cantSplit/>
          <w:trHeight w:val="20"/>
        </w:trPr>
        <w:tc>
          <w:tcPr>
            <w:tcW w:w="9016" w:type="dxa"/>
            <w:gridSpan w:val="8"/>
            <w:vAlign w:val="center"/>
          </w:tcPr>
          <w:p w14:paraId="368FDF40" w14:textId="77777777" w:rsidR="004B3420" w:rsidRPr="00060E4D" w:rsidRDefault="004B3420" w:rsidP="00E14876">
            <w:pPr>
              <w:pStyle w:val="COMTabletext"/>
              <w:keepNext w:val="0"/>
              <w:widowControl w:val="0"/>
            </w:pPr>
            <w:r w:rsidRPr="00060E4D">
              <w:rPr>
                <w:b/>
              </w:rPr>
              <w:t>Restrictions Summary [new3] / Treatment of Concept: [new3A]</w:t>
            </w:r>
          </w:p>
        </w:tc>
      </w:tr>
      <w:tr w:rsidR="004B3420" w:rsidRPr="00060E4D" w14:paraId="02A73812" w14:textId="77777777" w:rsidTr="00EB2AFE">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7797DD0" w14:textId="77777777" w:rsidR="004B3420" w:rsidRPr="00060E4D" w:rsidRDefault="004B3420" w:rsidP="00E14876">
            <w:pPr>
              <w:pStyle w:val="COMTabletext"/>
              <w:keepNext w:val="0"/>
              <w:widowControl w:val="0"/>
              <w:jc w:val="center"/>
              <w:rPr>
                <w:color w:val="A6A6A6" w:themeColor="background1" w:themeShade="A6"/>
              </w:rPr>
            </w:pPr>
          </w:p>
        </w:tc>
        <w:tc>
          <w:tcPr>
            <w:tcW w:w="7745" w:type="dxa"/>
            <w:gridSpan w:val="6"/>
          </w:tcPr>
          <w:p w14:paraId="4ADC5B4B" w14:textId="77777777" w:rsidR="004B3420" w:rsidRPr="00BA22F7" w:rsidRDefault="004B3420" w:rsidP="00E14876">
            <w:pPr>
              <w:pStyle w:val="COMTabletext"/>
              <w:keepNext w:val="0"/>
              <w:widowControl w:val="0"/>
              <w:rPr>
                <w:b/>
                <w:bCs w:val="0"/>
                <w:color w:val="595959" w:themeColor="text1" w:themeTint="A6"/>
              </w:rPr>
            </w:pPr>
            <w:r w:rsidRPr="00BA22F7">
              <w:rPr>
                <w:rFonts w:eastAsia="Times New Roman"/>
                <w:b/>
                <w:color w:val="595959" w:themeColor="text1" w:themeTint="A6"/>
                <w:szCs w:val="20"/>
              </w:rPr>
              <w:t xml:space="preserve">Episodicity: </w:t>
            </w:r>
            <w:r w:rsidRPr="00BA22F7">
              <w:rPr>
                <w:rFonts w:eastAsia="Times New Roman"/>
                <w:bCs w:val="0"/>
                <w:color w:val="595959" w:themeColor="text1" w:themeTint="A6"/>
                <w:szCs w:val="20"/>
              </w:rPr>
              <w:t>[Blank]</w:t>
            </w:r>
          </w:p>
        </w:tc>
      </w:tr>
      <w:tr w:rsidR="004B3420" w:rsidRPr="00060E4D" w14:paraId="7CDF71B2" w14:textId="77777777" w:rsidTr="00EB2AFE">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41ECCA0" w14:textId="77777777" w:rsidR="004B3420" w:rsidRPr="00060E4D" w:rsidRDefault="004B3420" w:rsidP="00E14876">
            <w:pPr>
              <w:pStyle w:val="COMTabletext"/>
              <w:keepNext w:val="0"/>
              <w:widowControl w:val="0"/>
              <w:jc w:val="center"/>
              <w:rPr>
                <w:color w:val="A6A6A6" w:themeColor="background1" w:themeShade="A6"/>
              </w:rPr>
            </w:pPr>
          </w:p>
        </w:tc>
        <w:tc>
          <w:tcPr>
            <w:tcW w:w="7745" w:type="dxa"/>
            <w:gridSpan w:val="6"/>
            <w:vAlign w:val="center"/>
          </w:tcPr>
          <w:p w14:paraId="0C9CF7EA" w14:textId="77777777" w:rsidR="004B3420" w:rsidRPr="00BA22F7" w:rsidRDefault="004B3420" w:rsidP="00E14876">
            <w:pPr>
              <w:pStyle w:val="COMTabletext"/>
              <w:keepNext w:val="0"/>
              <w:widowControl w:val="0"/>
              <w:rPr>
                <w:b/>
                <w:bCs w:val="0"/>
                <w:color w:val="595959" w:themeColor="text1" w:themeTint="A6"/>
              </w:rPr>
            </w:pPr>
            <w:r w:rsidRPr="00BA22F7">
              <w:rPr>
                <w:b/>
                <w:color w:val="595959" w:themeColor="text1" w:themeTint="A6"/>
              </w:rPr>
              <w:t xml:space="preserve">Severity: </w:t>
            </w:r>
            <w:r w:rsidRPr="00BA22F7">
              <w:rPr>
                <w:color w:val="595959" w:themeColor="text1" w:themeTint="A6"/>
              </w:rPr>
              <w:t>Relapsed or refractory</w:t>
            </w:r>
          </w:p>
        </w:tc>
      </w:tr>
      <w:tr w:rsidR="004B3420" w:rsidRPr="00060E4D" w14:paraId="6683B374" w14:textId="77777777" w:rsidTr="00EB2AFE">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319A184" w14:textId="77777777" w:rsidR="004B3420" w:rsidRPr="00060E4D" w:rsidRDefault="004B3420" w:rsidP="00E14876">
            <w:pPr>
              <w:pStyle w:val="COMTabletext"/>
              <w:keepNext w:val="0"/>
              <w:widowControl w:val="0"/>
              <w:jc w:val="center"/>
              <w:rPr>
                <w:color w:val="A6A6A6" w:themeColor="background1" w:themeShade="A6"/>
              </w:rPr>
            </w:pPr>
          </w:p>
        </w:tc>
        <w:tc>
          <w:tcPr>
            <w:tcW w:w="7745" w:type="dxa"/>
            <w:gridSpan w:val="6"/>
            <w:vAlign w:val="center"/>
          </w:tcPr>
          <w:p w14:paraId="29561581" w14:textId="77777777" w:rsidR="004B3420" w:rsidRPr="00BA22F7" w:rsidRDefault="004B3420" w:rsidP="00E14876">
            <w:pPr>
              <w:pStyle w:val="COMTabletext"/>
              <w:keepNext w:val="0"/>
              <w:widowControl w:val="0"/>
              <w:rPr>
                <w:b/>
                <w:bCs w:val="0"/>
                <w:color w:val="595959" w:themeColor="text1" w:themeTint="A6"/>
              </w:rPr>
            </w:pPr>
            <w:r w:rsidRPr="00BA22F7">
              <w:rPr>
                <w:b/>
                <w:color w:val="595959" w:themeColor="text1" w:themeTint="A6"/>
              </w:rPr>
              <w:t xml:space="preserve">Condition: </w:t>
            </w:r>
            <w:r w:rsidRPr="00BA22F7">
              <w:rPr>
                <w:color w:val="595959" w:themeColor="text1" w:themeTint="A6"/>
              </w:rPr>
              <w:t>Diffuse large-B-cell lymphoma (DLBCL)</w:t>
            </w:r>
          </w:p>
        </w:tc>
      </w:tr>
      <w:tr w:rsidR="004B3420" w:rsidRPr="00060E4D" w14:paraId="16FECDAD" w14:textId="77777777" w:rsidTr="00EB2AFE">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5884ED1" w14:textId="77777777" w:rsidR="004B3420" w:rsidRPr="00060E4D" w:rsidRDefault="004B3420" w:rsidP="00E14876">
            <w:pPr>
              <w:pStyle w:val="COMTabletext"/>
              <w:keepNext w:val="0"/>
              <w:widowControl w:val="0"/>
              <w:jc w:val="center"/>
            </w:pPr>
          </w:p>
        </w:tc>
        <w:tc>
          <w:tcPr>
            <w:tcW w:w="7745" w:type="dxa"/>
            <w:gridSpan w:val="6"/>
            <w:vAlign w:val="center"/>
          </w:tcPr>
          <w:p w14:paraId="3944946C" w14:textId="77777777" w:rsidR="004B3420" w:rsidRPr="00060E4D" w:rsidRDefault="004B3420" w:rsidP="00E14876">
            <w:pPr>
              <w:pStyle w:val="COMTabletext"/>
              <w:keepNext w:val="0"/>
              <w:widowControl w:val="0"/>
              <w:rPr>
                <w:b/>
                <w:bCs w:val="0"/>
              </w:rPr>
            </w:pPr>
            <w:r w:rsidRPr="00471739">
              <w:rPr>
                <w:b/>
              </w:rPr>
              <w:t>Indication:</w:t>
            </w:r>
            <w:r w:rsidRPr="00471739">
              <w:t xml:space="preserve"> </w:t>
            </w:r>
            <w:r w:rsidRPr="002075FB">
              <w:t xml:space="preserve">Relapsed or refractory </w:t>
            </w:r>
            <w:r w:rsidRPr="008863B6">
              <w:t>Diffuse large B-cell lymphoma (DLBCL)</w:t>
            </w:r>
          </w:p>
        </w:tc>
      </w:tr>
      <w:tr w:rsidR="004B3420" w:rsidRPr="00060E4D" w14:paraId="5E699698" w14:textId="77777777" w:rsidTr="00EB2AFE">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825228A" w14:textId="77777777" w:rsidR="004B3420" w:rsidRPr="00060E4D" w:rsidRDefault="004B3420" w:rsidP="00E14876">
            <w:pPr>
              <w:pStyle w:val="COMTabletext"/>
              <w:keepNext w:val="0"/>
              <w:widowControl w:val="0"/>
              <w:jc w:val="center"/>
            </w:pPr>
          </w:p>
        </w:tc>
        <w:tc>
          <w:tcPr>
            <w:tcW w:w="7745" w:type="dxa"/>
            <w:gridSpan w:val="6"/>
          </w:tcPr>
          <w:p w14:paraId="53AAE6EB" w14:textId="77777777" w:rsidR="004B3420" w:rsidRPr="00060E4D" w:rsidRDefault="004B3420" w:rsidP="00E14876">
            <w:pPr>
              <w:pStyle w:val="COMTabletext"/>
              <w:keepNext w:val="0"/>
              <w:widowControl w:val="0"/>
            </w:pPr>
            <w:r w:rsidRPr="00060E4D">
              <w:rPr>
                <w:b/>
                <w:bCs w:val="0"/>
              </w:rPr>
              <w:t>Treatment Phase:</w:t>
            </w:r>
            <w:r w:rsidRPr="00060E4D">
              <w:t xml:space="preserve"> Transitioning from non-PBS to PBS-subsidised treatment - Grandfathering treatment</w:t>
            </w:r>
          </w:p>
        </w:tc>
      </w:tr>
      <w:tr w:rsidR="004B3420" w:rsidRPr="00060E4D" w14:paraId="78D98055" w14:textId="77777777" w:rsidTr="00EB2AFE">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3C31B2A" w14:textId="77777777" w:rsidR="004B3420" w:rsidRPr="00060E4D" w:rsidRDefault="004B3420" w:rsidP="00E14876">
            <w:pPr>
              <w:pStyle w:val="COMTabletext"/>
              <w:keepNext w:val="0"/>
              <w:widowControl w:val="0"/>
              <w:jc w:val="center"/>
            </w:pPr>
          </w:p>
        </w:tc>
        <w:tc>
          <w:tcPr>
            <w:tcW w:w="7745" w:type="dxa"/>
            <w:gridSpan w:val="6"/>
          </w:tcPr>
          <w:p w14:paraId="3EF5DAD9" w14:textId="77777777" w:rsidR="004B3420" w:rsidRPr="00060E4D" w:rsidRDefault="004B3420" w:rsidP="00E14876">
            <w:pPr>
              <w:pStyle w:val="COMTabletext"/>
              <w:keepNext w:val="0"/>
              <w:widowControl w:val="0"/>
            </w:pPr>
            <w:r w:rsidRPr="00060E4D">
              <w:rPr>
                <w:b/>
                <w:bCs w:val="0"/>
              </w:rPr>
              <w:t>Clinical criteria:</w:t>
            </w:r>
          </w:p>
        </w:tc>
      </w:tr>
      <w:tr w:rsidR="004B3420" w:rsidRPr="00060E4D" w14:paraId="2A3B22C2" w14:textId="77777777" w:rsidTr="00EB2AFE">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B1D4459" w14:textId="42D61C51" w:rsidR="004B3420" w:rsidRPr="00060E4D" w:rsidRDefault="004B3420" w:rsidP="00E14876">
            <w:pPr>
              <w:pStyle w:val="COMTabletext"/>
              <w:keepNext w:val="0"/>
              <w:widowControl w:val="0"/>
              <w:jc w:val="center"/>
            </w:pPr>
          </w:p>
        </w:tc>
        <w:tc>
          <w:tcPr>
            <w:tcW w:w="7745" w:type="dxa"/>
            <w:gridSpan w:val="6"/>
            <w:vAlign w:val="center"/>
          </w:tcPr>
          <w:p w14:paraId="3CD3F3C2" w14:textId="77777777" w:rsidR="004B3420" w:rsidRPr="00060E4D" w:rsidRDefault="004B3420" w:rsidP="00E14876">
            <w:pPr>
              <w:pStyle w:val="COMTabletext"/>
              <w:keepNext w:val="0"/>
              <w:widowControl w:val="0"/>
            </w:pPr>
            <w:r w:rsidRPr="00060E4D">
              <w:t>Patient must have received non-PBS subsidised treatment with this drug for this PBS condition prior to [PBS listing date]</w:t>
            </w:r>
          </w:p>
        </w:tc>
      </w:tr>
      <w:tr w:rsidR="004B3420" w:rsidRPr="00060E4D" w14:paraId="284E475F" w14:textId="77777777" w:rsidTr="00EB2AFE">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9B138AE" w14:textId="77777777" w:rsidR="004B3420" w:rsidRPr="00060E4D" w:rsidRDefault="004B3420" w:rsidP="00E14876">
            <w:pPr>
              <w:pStyle w:val="COMTabletext"/>
              <w:keepNext w:val="0"/>
              <w:widowControl w:val="0"/>
              <w:jc w:val="center"/>
            </w:pPr>
          </w:p>
        </w:tc>
        <w:tc>
          <w:tcPr>
            <w:tcW w:w="7745" w:type="dxa"/>
            <w:gridSpan w:val="6"/>
          </w:tcPr>
          <w:p w14:paraId="5ED83AA2" w14:textId="77777777" w:rsidR="004B3420" w:rsidRPr="00060E4D" w:rsidRDefault="004B3420" w:rsidP="00E14876">
            <w:pPr>
              <w:pStyle w:val="COMTabletext"/>
              <w:keepNext w:val="0"/>
              <w:widowControl w:val="0"/>
            </w:pPr>
            <w:r w:rsidRPr="00060E4D">
              <w:rPr>
                <w:b/>
                <w:bCs w:val="0"/>
              </w:rPr>
              <w:t>AND</w:t>
            </w:r>
          </w:p>
        </w:tc>
      </w:tr>
      <w:tr w:rsidR="004B3420" w:rsidRPr="00060E4D" w14:paraId="5977F905" w14:textId="77777777" w:rsidTr="00EB2AFE">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E14DE47" w14:textId="77777777" w:rsidR="004B3420" w:rsidRPr="00060E4D" w:rsidRDefault="004B3420" w:rsidP="00E14876">
            <w:pPr>
              <w:pStyle w:val="COMTabletext"/>
              <w:keepNext w:val="0"/>
              <w:widowControl w:val="0"/>
              <w:jc w:val="center"/>
            </w:pPr>
          </w:p>
        </w:tc>
        <w:tc>
          <w:tcPr>
            <w:tcW w:w="7745" w:type="dxa"/>
            <w:gridSpan w:val="6"/>
          </w:tcPr>
          <w:p w14:paraId="61A030AB" w14:textId="77777777" w:rsidR="004B3420" w:rsidRPr="00060E4D" w:rsidRDefault="004B3420" w:rsidP="00E14876">
            <w:pPr>
              <w:pStyle w:val="COMTabletext"/>
              <w:keepNext w:val="0"/>
              <w:widowControl w:val="0"/>
            </w:pPr>
            <w:r w:rsidRPr="00060E4D">
              <w:rPr>
                <w:b/>
                <w:bCs w:val="0"/>
              </w:rPr>
              <w:t>Clinical criteria:</w:t>
            </w:r>
          </w:p>
        </w:tc>
      </w:tr>
      <w:tr w:rsidR="004B3420" w:rsidRPr="00060E4D" w14:paraId="38F9F629" w14:textId="77777777" w:rsidTr="00EB2AFE">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A991A0B" w14:textId="2B09236C" w:rsidR="004B3420" w:rsidRPr="00060E4D" w:rsidRDefault="004B3420" w:rsidP="00E14876">
            <w:pPr>
              <w:pStyle w:val="COMTabletext"/>
              <w:keepNext w:val="0"/>
              <w:widowControl w:val="0"/>
              <w:jc w:val="center"/>
            </w:pPr>
          </w:p>
        </w:tc>
        <w:tc>
          <w:tcPr>
            <w:tcW w:w="7745" w:type="dxa"/>
            <w:gridSpan w:val="6"/>
          </w:tcPr>
          <w:p w14:paraId="0E89010D" w14:textId="77777777" w:rsidR="004B3420" w:rsidRPr="00060E4D" w:rsidRDefault="004B3420" w:rsidP="00E14876">
            <w:pPr>
              <w:pStyle w:val="COMTabletext"/>
              <w:keepNext w:val="0"/>
              <w:widowControl w:val="0"/>
            </w:pPr>
            <w:r w:rsidRPr="00060E4D">
              <w:t>The condition must have relapsed, or be refractory to, at least two prior systemic therapies, prior to commencing treatment with this drug</w:t>
            </w:r>
          </w:p>
        </w:tc>
      </w:tr>
      <w:tr w:rsidR="004B3420" w:rsidRPr="00060E4D" w14:paraId="0EB9A051" w14:textId="77777777" w:rsidTr="00EB2AFE">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86563B3" w14:textId="77777777" w:rsidR="004B3420" w:rsidRPr="00060E4D" w:rsidRDefault="004B3420" w:rsidP="00E14876">
            <w:pPr>
              <w:pStyle w:val="COMTabletext"/>
              <w:keepNext w:val="0"/>
              <w:widowControl w:val="0"/>
              <w:jc w:val="center"/>
            </w:pPr>
          </w:p>
        </w:tc>
        <w:tc>
          <w:tcPr>
            <w:tcW w:w="7745" w:type="dxa"/>
            <w:gridSpan w:val="6"/>
          </w:tcPr>
          <w:p w14:paraId="14AEBDF2" w14:textId="77777777" w:rsidR="004B3420" w:rsidRPr="00060E4D" w:rsidRDefault="004B3420" w:rsidP="00E14876">
            <w:pPr>
              <w:pStyle w:val="COMTabletext"/>
              <w:keepNext w:val="0"/>
              <w:widowControl w:val="0"/>
            </w:pPr>
            <w:r w:rsidRPr="00060E4D">
              <w:rPr>
                <w:b/>
                <w:bCs w:val="0"/>
              </w:rPr>
              <w:t>AND</w:t>
            </w:r>
          </w:p>
        </w:tc>
      </w:tr>
      <w:tr w:rsidR="004B3420" w:rsidRPr="00060E4D" w14:paraId="043B2D5B" w14:textId="77777777" w:rsidTr="00EB2AFE">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2480E22" w14:textId="77777777" w:rsidR="004B3420" w:rsidRPr="00060E4D" w:rsidRDefault="004B3420" w:rsidP="00E14876">
            <w:pPr>
              <w:pStyle w:val="COMTabletext"/>
              <w:keepNext w:val="0"/>
              <w:widowControl w:val="0"/>
              <w:jc w:val="center"/>
            </w:pPr>
          </w:p>
        </w:tc>
        <w:tc>
          <w:tcPr>
            <w:tcW w:w="7745" w:type="dxa"/>
            <w:gridSpan w:val="6"/>
          </w:tcPr>
          <w:p w14:paraId="2152E580" w14:textId="77777777" w:rsidR="004B3420" w:rsidRPr="00060E4D" w:rsidRDefault="004B3420" w:rsidP="00E14876">
            <w:pPr>
              <w:pStyle w:val="COMTabletext"/>
              <w:keepNext w:val="0"/>
              <w:widowControl w:val="0"/>
            </w:pPr>
            <w:r w:rsidRPr="00060E4D">
              <w:rPr>
                <w:b/>
                <w:bCs w:val="0"/>
              </w:rPr>
              <w:t>Clinical criteria:</w:t>
            </w:r>
          </w:p>
        </w:tc>
      </w:tr>
      <w:tr w:rsidR="004B3420" w:rsidRPr="00060E4D" w14:paraId="35952E4B" w14:textId="77777777" w:rsidTr="00EB2AFE">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D47BBF8" w14:textId="18A0B177" w:rsidR="004B3420" w:rsidRPr="00060E4D" w:rsidRDefault="004B3420" w:rsidP="00E14876">
            <w:pPr>
              <w:pStyle w:val="COMTabletext"/>
              <w:keepNext w:val="0"/>
              <w:widowControl w:val="0"/>
              <w:jc w:val="center"/>
            </w:pPr>
          </w:p>
        </w:tc>
        <w:tc>
          <w:tcPr>
            <w:tcW w:w="7745" w:type="dxa"/>
            <w:gridSpan w:val="6"/>
          </w:tcPr>
          <w:p w14:paraId="740316F8" w14:textId="77777777" w:rsidR="004B3420" w:rsidRPr="00060E4D" w:rsidRDefault="004B3420" w:rsidP="00E14876">
            <w:pPr>
              <w:pStyle w:val="COMTabletext"/>
              <w:keepNext w:val="0"/>
              <w:widowControl w:val="0"/>
            </w:pPr>
            <w:r w:rsidRPr="00060E4D">
              <w:t>Patient must have a WHO performance status no higher than 2 prior to commencing treatment with this drug for this condition</w:t>
            </w:r>
          </w:p>
        </w:tc>
      </w:tr>
      <w:tr w:rsidR="004B3420" w:rsidRPr="00060E4D" w14:paraId="2655DF33" w14:textId="77777777" w:rsidTr="00EB2AFE">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71DB303" w14:textId="77777777" w:rsidR="004B3420" w:rsidRPr="00060E4D" w:rsidRDefault="004B3420" w:rsidP="00E14876">
            <w:pPr>
              <w:pStyle w:val="COMTabletext"/>
              <w:keepNext w:val="0"/>
              <w:widowControl w:val="0"/>
              <w:jc w:val="center"/>
            </w:pPr>
          </w:p>
        </w:tc>
        <w:tc>
          <w:tcPr>
            <w:tcW w:w="7745" w:type="dxa"/>
            <w:gridSpan w:val="6"/>
          </w:tcPr>
          <w:p w14:paraId="096943AC" w14:textId="77777777" w:rsidR="004B3420" w:rsidRPr="00060E4D" w:rsidRDefault="004B3420" w:rsidP="00E14876">
            <w:pPr>
              <w:pStyle w:val="COMTabletext"/>
              <w:keepNext w:val="0"/>
              <w:widowControl w:val="0"/>
            </w:pPr>
            <w:r w:rsidRPr="00060E4D">
              <w:rPr>
                <w:b/>
                <w:bCs w:val="0"/>
              </w:rPr>
              <w:t>AND</w:t>
            </w:r>
          </w:p>
        </w:tc>
      </w:tr>
      <w:tr w:rsidR="004B3420" w:rsidRPr="00060E4D" w14:paraId="568006EE" w14:textId="77777777" w:rsidTr="00EB2AFE">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7606678" w14:textId="77777777" w:rsidR="004B3420" w:rsidRPr="00060E4D" w:rsidRDefault="004B3420" w:rsidP="00E14876">
            <w:pPr>
              <w:pStyle w:val="COMTabletext"/>
              <w:keepNext w:val="0"/>
              <w:widowControl w:val="0"/>
              <w:jc w:val="center"/>
            </w:pPr>
          </w:p>
        </w:tc>
        <w:tc>
          <w:tcPr>
            <w:tcW w:w="7745" w:type="dxa"/>
            <w:gridSpan w:val="6"/>
          </w:tcPr>
          <w:p w14:paraId="5847D33F" w14:textId="77777777" w:rsidR="004B3420" w:rsidRPr="00060E4D" w:rsidRDefault="004B3420" w:rsidP="00E14876">
            <w:pPr>
              <w:pStyle w:val="COMTabletext"/>
              <w:keepNext w:val="0"/>
              <w:widowControl w:val="0"/>
            </w:pPr>
            <w:r w:rsidRPr="00060E4D">
              <w:rPr>
                <w:b/>
                <w:bCs w:val="0"/>
              </w:rPr>
              <w:t>Clinical criteria:</w:t>
            </w:r>
          </w:p>
        </w:tc>
      </w:tr>
      <w:tr w:rsidR="004B3420" w:rsidRPr="00060E4D" w14:paraId="1530ED9E" w14:textId="77777777" w:rsidTr="00EB2AFE">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896B9A6" w14:textId="67C4E3CA" w:rsidR="004B3420" w:rsidRPr="00060E4D" w:rsidRDefault="004B3420" w:rsidP="00E14876">
            <w:pPr>
              <w:pStyle w:val="COMTabletext"/>
              <w:keepNext w:val="0"/>
              <w:widowControl w:val="0"/>
              <w:jc w:val="center"/>
            </w:pPr>
          </w:p>
        </w:tc>
        <w:tc>
          <w:tcPr>
            <w:tcW w:w="7745" w:type="dxa"/>
            <w:gridSpan w:val="6"/>
            <w:vAlign w:val="center"/>
          </w:tcPr>
          <w:p w14:paraId="195CB8F9" w14:textId="77777777" w:rsidR="004B3420" w:rsidRPr="00060E4D" w:rsidRDefault="004B3420" w:rsidP="00E14876">
            <w:pPr>
              <w:pStyle w:val="COMTabletext"/>
              <w:keepNext w:val="0"/>
              <w:widowControl w:val="0"/>
            </w:pPr>
            <w:r w:rsidRPr="00060E4D">
              <w:t>Patient must have previously received treatment with chimeric antigen receptor-T (CAR-T) cell therapy for this condition; or</w:t>
            </w:r>
          </w:p>
        </w:tc>
      </w:tr>
      <w:tr w:rsidR="004B3420" w:rsidRPr="00060E4D" w14:paraId="704B2F1E" w14:textId="77777777" w:rsidTr="00EB2AFE">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11892FA" w14:textId="77777777" w:rsidR="004B3420" w:rsidRPr="00060E4D" w:rsidRDefault="004B3420" w:rsidP="00E14876">
            <w:pPr>
              <w:pStyle w:val="COMTabletext"/>
              <w:keepNext w:val="0"/>
              <w:widowControl w:val="0"/>
              <w:jc w:val="center"/>
            </w:pPr>
          </w:p>
        </w:tc>
        <w:tc>
          <w:tcPr>
            <w:tcW w:w="7745" w:type="dxa"/>
            <w:gridSpan w:val="6"/>
            <w:vAlign w:val="center"/>
          </w:tcPr>
          <w:p w14:paraId="76CB4CB8" w14:textId="77777777" w:rsidR="004B3420" w:rsidRPr="00060E4D" w:rsidRDefault="004B3420" w:rsidP="00E14876">
            <w:pPr>
              <w:pStyle w:val="COMTabletext"/>
              <w:keepNext w:val="0"/>
              <w:widowControl w:val="0"/>
            </w:pPr>
            <w:r w:rsidRPr="00060E4D">
              <w:t>Patient must have been unable to receive treatment with CAR-T cell therapy for this condition.</w:t>
            </w:r>
          </w:p>
        </w:tc>
      </w:tr>
      <w:tr w:rsidR="004B3420" w:rsidRPr="00060E4D" w14:paraId="1E99B6E9" w14:textId="77777777" w:rsidTr="00EB2AFE">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F5B90E8" w14:textId="77777777" w:rsidR="004B3420" w:rsidRPr="00060E4D" w:rsidRDefault="004B3420" w:rsidP="00E14876">
            <w:pPr>
              <w:pStyle w:val="COMTabletext"/>
              <w:keepNext w:val="0"/>
              <w:widowControl w:val="0"/>
              <w:jc w:val="center"/>
            </w:pPr>
          </w:p>
        </w:tc>
        <w:tc>
          <w:tcPr>
            <w:tcW w:w="7745" w:type="dxa"/>
            <w:gridSpan w:val="6"/>
          </w:tcPr>
          <w:p w14:paraId="46D2C343" w14:textId="77777777" w:rsidR="004B3420" w:rsidRPr="00060E4D" w:rsidRDefault="004B3420" w:rsidP="00E14876">
            <w:pPr>
              <w:pStyle w:val="COMTabletext"/>
              <w:keepNext w:val="0"/>
              <w:widowControl w:val="0"/>
            </w:pPr>
            <w:r w:rsidRPr="00060E4D">
              <w:rPr>
                <w:b/>
                <w:bCs w:val="0"/>
              </w:rPr>
              <w:t>AND</w:t>
            </w:r>
          </w:p>
        </w:tc>
      </w:tr>
      <w:tr w:rsidR="004B3420" w:rsidRPr="00060E4D" w14:paraId="3C55F7F1" w14:textId="77777777" w:rsidTr="00EB2AFE">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A0ACCC2" w14:textId="77777777" w:rsidR="004B3420" w:rsidRPr="00060E4D" w:rsidRDefault="004B3420" w:rsidP="00E14876">
            <w:pPr>
              <w:pStyle w:val="COMTabletext"/>
              <w:keepNext w:val="0"/>
              <w:widowControl w:val="0"/>
              <w:jc w:val="center"/>
            </w:pPr>
          </w:p>
        </w:tc>
        <w:tc>
          <w:tcPr>
            <w:tcW w:w="7745" w:type="dxa"/>
            <w:gridSpan w:val="6"/>
          </w:tcPr>
          <w:p w14:paraId="5B5DE639" w14:textId="77777777" w:rsidR="004B3420" w:rsidRPr="00060E4D" w:rsidRDefault="004B3420" w:rsidP="00E14876">
            <w:pPr>
              <w:pStyle w:val="COMTabletext"/>
              <w:keepNext w:val="0"/>
              <w:widowControl w:val="0"/>
            </w:pPr>
            <w:r w:rsidRPr="00060E4D">
              <w:rPr>
                <w:b/>
                <w:bCs w:val="0"/>
              </w:rPr>
              <w:t>Clinical criteria:</w:t>
            </w:r>
          </w:p>
        </w:tc>
      </w:tr>
      <w:tr w:rsidR="004B3420" w:rsidRPr="00060E4D" w14:paraId="1032E6F0" w14:textId="77777777" w:rsidTr="00EB2AFE">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915AD38" w14:textId="0763BA1E" w:rsidR="004B3420" w:rsidRPr="00060E4D" w:rsidRDefault="004B3420" w:rsidP="00E14876">
            <w:pPr>
              <w:pStyle w:val="COMTabletext"/>
              <w:keepNext w:val="0"/>
              <w:widowControl w:val="0"/>
              <w:jc w:val="center"/>
            </w:pPr>
          </w:p>
        </w:tc>
        <w:tc>
          <w:tcPr>
            <w:tcW w:w="7745" w:type="dxa"/>
            <w:gridSpan w:val="6"/>
          </w:tcPr>
          <w:p w14:paraId="5FA320EC" w14:textId="77777777" w:rsidR="004B3420" w:rsidRPr="00060E4D" w:rsidRDefault="004B3420" w:rsidP="00E14876">
            <w:pPr>
              <w:pStyle w:val="COMTabletext"/>
              <w:keepNext w:val="0"/>
              <w:widowControl w:val="0"/>
            </w:pPr>
            <w:r w:rsidRPr="00060E4D">
              <w:t>Patient must not be eligible for stem cell transplantation.</w:t>
            </w:r>
          </w:p>
        </w:tc>
      </w:tr>
      <w:tr w:rsidR="004B3420" w:rsidRPr="00060E4D" w14:paraId="15DB830B" w14:textId="77777777" w:rsidTr="00EB2AFE">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BD23991" w14:textId="77777777" w:rsidR="004B3420" w:rsidRPr="00060E4D" w:rsidRDefault="004B3420" w:rsidP="00E14876">
            <w:pPr>
              <w:pStyle w:val="COMTabletext"/>
              <w:keepNext w:val="0"/>
              <w:widowControl w:val="0"/>
              <w:jc w:val="center"/>
            </w:pPr>
          </w:p>
        </w:tc>
        <w:tc>
          <w:tcPr>
            <w:tcW w:w="7745" w:type="dxa"/>
            <w:gridSpan w:val="6"/>
          </w:tcPr>
          <w:p w14:paraId="1AF721E1" w14:textId="77777777" w:rsidR="004B3420" w:rsidRPr="00060E4D" w:rsidRDefault="004B3420" w:rsidP="00E14876">
            <w:pPr>
              <w:pStyle w:val="COMTabletext"/>
              <w:keepNext w:val="0"/>
              <w:widowControl w:val="0"/>
            </w:pPr>
            <w:r w:rsidRPr="00060E4D">
              <w:rPr>
                <w:b/>
                <w:bCs w:val="0"/>
              </w:rPr>
              <w:t>AND</w:t>
            </w:r>
          </w:p>
        </w:tc>
      </w:tr>
      <w:tr w:rsidR="004B3420" w:rsidRPr="00060E4D" w14:paraId="42EE6544" w14:textId="77777777" w:rsidTr="00EB2AFE">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13EE95B" w14:textId="77777777" w:rsidR="004B3420" w:rsidRPr="00060E4D" w:rsidRDefault="004B3420" w:rsidP="00E14876">
            <w:pPr>
              <w:pStyle w:val="COMTabletext"/>
              <w:keepNext w:val="0"/>
              <w:widowControl w:val="0"/>
              <w:jc w:val="center"/>
            </w:pPr>
          </w:p>
        </w:tc>
        <w:tc>
          <w:tcPr>
            <w:tcW w:w="7745" w:type="dxa"/>
            <w:gridSpan w:val="6"/>
          </w:tcPr>
          <w:p w14:paraId="058B0FEB" w14:textId="77777777" w:rsidR="004B3420" w:rsidRPr="00060E4D" w:rsidRDefault="004B3420" w:rsidP="00E14876">
            <w:pPr>
              <w:pStyle w:val="COMTabletext"/>
              <w:keepNext w:val="0"/>
              <w:widowControl w:val="0"/>
            </w:pPr>
            <w:r w:rsidRPr="00060E4D">
              <w:rPr>
                <w:b/>
                <w:bCs w:val="0"/>
              </w:rPr>
              <w:t>Clinical criteria:</w:t>
            </w:r>
          </w:p>
        </w:tc>
      </w:tr>
      <w:tr w:rsidR="004B3420" w:rsidRPr="00060E4D" w14:paraId="2A849CEA" w14:textId="77777777" w:rsidTr="00EB2AFE">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EAFB2B3" w14:textId="17E7BC6F" w:rsidR="004B3420" w:rsidRPr="00060E4D" w:rsidRDefault="004B3420" w:rsidP="00EB2AFE">
            <w:pPr>
              <w:pStyle w:val="COMTabletext"/>
              <w:jc w:val="center"/>
            </w:pPr>
          </w:p>
        </w:tc>
        <w:tc>
          <w:tcPr>
            <w:tcW w:w="7745" w:type="dxa"/>
            <w:gridSpan w:val="6"/>
          </w:tcPr>
          <w:p w14:paraId="4567646E" w14:textId="77777777" w:rsidR="004B3420" w:rsidRPr="00060E4D" w:rsidRDefault="004B3420" w:rsidP="00EB2AFE">
            <w:pPr>
              <w:pStyle w:val="COMTabletext"/>
            </w:pPr>
            <w:r w:rsidRPr="00060E4D">
              <w:t>The treatment must be discontinued in patients who experience disease progression whilst on treatment.</w:t>
            </w:r>
          </w:p>
        </w:tc>
      </w:tr>
      <w:tr w:rsidR="004B3420" w:rsidRPr="00060E4D" w14:paraId="281DD1BB" w14:textId="77777777" w:rsidTr="00EB2AFE">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C848564" w14:textId="77777777" w:rsidR="004B3420" w:rsidRPr="00060E4D" w:rsidRDefault="004B3420" w:rsidP="00EB2AFE">
            <w:pPr>
              <w:pStyle w:val="COMTabletext"/>
              <w:jc w:val="center"/>
            </w:pPr>
          </w:p>
        </w:tc>
        <w:tc>
          <w:tcPr>
            <w:tcW w:w="7745" w:type="dxa"/>
            <w:gridSpan w:val="6"/>
          </w:tcPr>
          <w:p w14:paraId="42FE12A3" w14:textId="77777777" w:rsidR="004B3420" w:rsidRPr="00060E4D" w:rsidRDefault="004B3420" w:rsidP="00EB2AFE">
            <w:pPr>
              <w:pStyle w:val="COMTabletext"/>
            </w:pPr>
            <w:r w:rsidRPr="00060E4D">
              <w:rPr>
                <w:b/>
                <w:bCs w:val="0"/>
              </w:rPr>
              <w:t>AND</w:t>
            </w:r>
          </w:p>
        </w:tc>
      </w:tr>
      <w:tr w:rsidR="004B3420" w:rsidRPr="00060E4D" w14:paraId="7E4E12B2" w14:textId="77777777" w:rsidTr="00EB2AFE">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B03B699" w14:textId="77777777" w:rsidR="004B3420" w:rsidRPr="00060E4D" w:rsidRDefault="004B3420" w:rsidP="00EB2AFE">
            <w:pPr>
              <w:pStyle w:val="COMTabletext"/>
              <w:jc w:val="center"/>
            </w:pPr>
          </w:p>
        </w:tc>
        <w:tc>
          <w:tcPr>
            <w:tcW w:w="7745" w:type="dxa"/>
            <w:gridSpan w:val="6"/>
            <w:vAlign w:val="center"/>
          </w:tcPr>
          <w:p w14:paraId="7880BFE1" w14:textId="77777777" w:rsidR="004B3420" w:rsidRPr="00060E4D" w:rsidRDefault="004B3420" w:rsidP="00EB2AFE">
            <w:pPr>
              <w:pStyle w:val="COMTabletext"/>
            </w:pPr>
            <w:r w:rsidRPr="00060E4D">
              <w:rPr>
                <w:b/>
                <w:bCs w:val="0"/>
              </w:rPr>
              <w:t>Treatment criteria:</w:t>
            </w:r>
          </w:p>
        </w:tc>
      </w:tr>
      <w:tr w:rsidR="004B3420" w:rsidRPr="00060E4D" w14:paraId="56E1DDC3" w14:textId="77777777" w:rsidTr="00EB2AFE">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4302F87" w14:textId="3034B642" w:rsidR="004B3420" w:rsidRPr="00060E4D" w:rsidRDefault="004B3420" w:rsidP="00EB2AFE">
            <w:pPr>
              <w:pStyle w:val="COMTabletext"/>
              <w:jc w:val="center"/>
            </w:pPr>
          </w:p>
        </w:tc>
        <w:tc>
          <w:tcPr>
            <w:tcW w:w="7745" w:type="dxa"/>
            <w:gridSpan w:val="6"/>
            <w:vAlign w:val="center"/>
          </w:tcPr>
          <w:p w14:paraId="179C0112" w14:textId="77777777" w:rsidR="004B3420" w:rsidRPr="00060E4D" w:rsidRDefault="004B3420" w:rsidP="00EB2AFE">
            <w:pPr>
              <w:pStyle w:val="COMTabletext"/>
            </w:pPr>
            <w:r w:rsidRPr="00060E4D">
              <w:t>Patient must be undergoing treatment with this drug administered weekly in cycles 1-3 – prescribe up to 9 repeats; OR</w:t>
            </w:r>
          </w:p>
        </w:tc>
      </w:tr>
      <w:tr w:rsidR="004B3420" w:rsidRPr="00060E4D" w14:paraId="6EA90310" w14:textId="77777777" w:rsidTr="00EB2AFE">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20573F5" w14:textId="7140C3D6" w:rsidR="004B3420" w:rsidRPr="00060E4D" w:rsidRDefault="004B3420" w:rsidP="00EB2AFE">
            <w:pPr>
              <w:pStyle w:val="COMTabletext"/>
              <w:jc w:val="center"/>
            </w:pPr>
          </w:p>
        </w:tc>
        <w:tc>
          <w:tcPr>
            <w:tcW w:w="7745" w:type="dxa"/>
            <w:gridSpan w:val="6"/>
            <w:vAlign w:val="center"/>
          </w:tcPr>
          <w:p w14:paraId="163E49FC" w14:textId="77777777" w:rsidR="004B3420" w:rsidRPr="00060E4D" w:rsidRDefault="004B3420" w:rsidP="00EB2AFE">
            <w:pPr>
              <w:pStyle w:val="COMTabletext"/>
            </w:pPr>
            <w:r w:rsidRPr="00060E4D">
              <w:t>Patient must be undergoing treatment with this drug administered fortnightly in cycles 4-9 – prescribe up to 5 repeats; OR</w:t>
            </w:r>
          </w:p>
        </w:tc>
      </w:tr>
      <w:tr w:rsidR="004B3420" w:rsidRPr="00060E4D" w14:paraId="3B564AC7" w14:textId="77777777" w:rsidTr="00EB2AFE">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4E777B1" w14:textId="5CA5DBFB" w:rsidR="004B3420" w:rsidRPr="00060E4D" w:rsidRDefault="004B3420" w:rsidP="00EB2AFE">
            <w:pPr>
              <w:pStyle w:val="COMTabletext"/>
              <w:jc w:val="center"/>
            </w:pPr>
          </w:p>
        </w:tc>
        <w:tc>
          <w:tcPr>
            <w:tcW w:w="7745" w:type="dxa"/>
            <w:gridSpan w:val="6"/>
            <w:vAlign w:val="center"/>
          </w:tcPr>
          <w:p w14:paraId="1EE7BD4F" w14:textId="77777777" w:rsidR="004B3420" w:rsidRPr="00060E4D" w:rsidRDefault="004B3420" w:rsidP="00EB2AFE">
            <w:pPr>
              <w:pStyle w:val="COMTabletext"/>
            </w:pPr>
            <w:r w:rsidRPr="00060E4D">
              <w:t>Patient must be undergoing treatment with this drug administered every four weeks in cycles 10 and beyond – prescribe up to 2 repeats</w:t>
            </w:r>
          </w:p>
        </w:tc>
      </w:tr>
      <w:tr w:rsidR="004B3420" w:rsidRPr="00060E4D" w14:paraId="1C5432AC" w14:textId="77777777" w:rsidTr="00EB2AFE">
        <w:tblPrEx>
          <w:tblCellMar>
            <w:top w:w="15" w:type="dxa"/>
            <w:bottom w:w="15" w:type="dxa"/>
          </w:tblCellMar>
          <w:tblLook w:val="04A0" w:firstRow="1" w:lastRow="0" w:firstColumn="1" w:lastColumn="0" w:noHBand="0" w:noVBand="1"/>
        </w:tblPrEx>
        <w:trPr>
          <w:cantSplit/>
          <w:trHeight w:val="499"/>
        </w:trPr>
        <w:tc>
          <w:tcPr>
            <w:tcW w:w="1271" w:type="dxa"/>
            <w:gridSpan w:val="2"/>
            <w:vAlign w:val="center"/>
          </w:tcPr>
          <w:p w14:paraId="787F8E47" w14:textId="61F5141B" w:rsidR="004B3420" w:rsidRPr="00060E4D" w:rsidRDefault="004B3420" w:rsidP="00EB2AFE">
            <w:pPr>
              <w:pStyle w:val="COMTabletext"/>
              <w:jc w:val="center"/>
            </w:pPr>
          </w:p>
        </w:tc>
        <w:tc>
          <w:tcPr>
            <w:tcW w:w="7745" w:type="dxa"/>
            <w:gridSpan w:val="6"/>
          </w:tcPr>
          <w:p w14:paraId="50823FC4" w14:textId="77777777" w:rsidR="004B3420" w:rsidRPr="00060E4D" w:rsidRDefault="004B3420" w:rsidP="00EB2AFE">
            <w:pPr>
              <w:pStyle w:val="COMTabletext"/>
            </w:pPr>
            <w:r w:rsidRPr="00060E4D">
              <w:rPr>
                <w:b/>
                <w:bCs w:val="0"/>
              </w:rPr>
              <w:t>Prescribing Instructions:</w:t>
            </w:r>
          </w:p>
          <w:p w14:paraId="2FD5135A" w14:textId="77777777" w:rsidR="004B3420" w:rsidRPr="00060E4D" w:rsidRDefault="004B3420" w:rsidP="00EB2AFE">
            <w:pPr>
              <w:pStyle w:val="COMTabletext"/>
            </w:pPr>
            <w:r w:rsidRPr="00060E4D">
              <w:t xml:space="preserve">Prior systemic therapy may include </w:t>
            </w:r>
            <w:r w:rsidRPr="00060E4D">
              <w:rPr>
                <w:szCs w:val="20"/>
              </w:rPr>
              <w:t>autologous stem cell transplant.</w:t>
            </w:r>
          </w:p>
        </w:tc>
      </w:tr>
      <w:tr w:rsidR="004B3420" w:rsidRPr="00060E4D" w14:paraId="3262AE0B" w14:textId="77777777" w:rsidTr="00EB2AFE">
        <w:tblPrEx>
          <w:tblCellMar>
            <w:top w:w="15" w:type="dxa"/>
            <w:bottom w:w="15" w:type="dxa"/>
          </w:tblCellMar>
          <w:tblLook w:val="04A0" w:firstRow="1" w:lastRow="0" w:firstColumn="1" w:lastColumn="0" w:noHBand="0" w:noVBand="1"/>
        </w:tblPrEx>
        <w:trPr>
          <w:cantSplit/>
          <w:trHeight w:val="688"/>
        </w:trPr>
        <w:tc>
          <w:tcPr>
            <w:tcW w:w="1271" w:type="dxa"/>
            <w:gridSpan w:val="2"/>
            <w:vAlign w:val="center"/>
          </w:tcPr>
          <w:p w14:paraId="6528B531" w14:textId="12114D8B" w:rsidR="004B3420" w:rsidRPr="00060E4D" w:rsidRDefault="004B3420" w:rsidP="00EB2AFE">
            <w:pPr>
              <w:pStyle w:val="COMTabletext"/>
              <w:jc w:val="center"/>
            </w:pPr>
          </w:p>
        </w:tc>
        <w:tc>
          <w:tcPr>
            <w:tcW w:w="7745" w:type="dxa"/>
            <w:gridSpan w:val="6"/>
            <w:vAlign w:val="center"/>
          </w:tcPr>
          <w:p w14:paraId="65BC084B" w14:textId="77777777" w:rsidR="004B3420" w:rsidRPr="00060E4D" w:rsidRDefault="004B3420" w:rsidP="00EB2AFE">
            <w:pPr>
              <w:pStyle w:val="COMTabletext"/>
            </w:pPr>
            <w:r w:rsidRPr="00060E4D">
              <w:rPr>
                <w:b/>
                <w:bCs w:val="0"/>
              </w:rPr>
              <w:t>Prescribing Instructions:</w:t>
            </w:r>
          </w:p>
          <w:p w14:paraId="799709DF" w14:textId="6C67CDCE" w:rsidR="004B3420" w:rsidRPr="00060E4D" w:rsidRDefault="004B3420" w:rsidP="00EB2AFE">
            <w:pPr>
              <w:pStyle w:val="COMTabletext"/>
            </w:pPr>
            <w:r>
              <w:t>For the purposes of this restriction, the d</w:t>
            </w:r>
            <w:r w:rsidRPr="00060E4D">
              <w:t>efinition of patients unable to receive treatment with CAR-T cell therapy for this condition include</w:t>
            </w:r>
            <w:r>
              <w:t>:</w:t>
            </w:r>
            <w:r w:rsidRPr="00060E4D">
              <w:t xml:space="preserve"> geographical</w:t>
            </w:r>
            <w:r>
              <w:t xml:space="preserve"> access barriers</w:t>
            </w:r>
            <w:r w:rsidRPr="00060E4D">
              <w:t>, psychosocial</w:t>
            </w:r>
            <w:r>
              <w:t xml:space="preserve"> reasons</w:t>
            </w:r>
            <w:r w:rsidRPr="00060E4D">
              <w:t>,</w:t>
            </w:r>
            <w:r>
              <w:t xml:space="preserve"> and</w:t>
            </w:r>
            <w:r w:rsidRPr="00060E4D">
              <w:t xml:space="preserve"> clinical ineligibility or urgency.</w:t>
            </w:r>
          </w:p>
        </w:tc>
      </w:tr>
      <w:tr w:rsidR="004B3420" w:rsidRPr="00060E4D" w14:paraId="3A026293" w14:textId="77777777" w:rsidTr="00EB2AFE">
        <w:tblPrEx>
          <w:tblCellMar>
            <w:top w:w="15" w:type="dxa"/>
            <w:bottom w:w="15" w:type="dxa"/>
          </w:tblCellMar>
          <w:tblLook w:val="04A0" w:firstRow="1" w:lastRow="0" w:firstColumn="1" w:lastColumn="0" w:noHBand="0" w:noVBand="1"/>
        </w:tblPrEx>
        <w:trPr>
          <w:cantSplit/>
          <w:trHeight w:val="20"/>
        </w:trPr>
        <w:tc>
          <w:tcPr>
            <w:tcW w:w="1271" w:type="dxa"/>
            <w:gridSpan w:val="2"/>
          </w:tcPr>
          <w:p w14:paraId="0EBBA38E" w14:textId="3CD87908" w:rsidR="004B3420" w:rsidRPr="00060E4D" w:rsidRDefault="004B3420" w:rsidP="00EB2AFE">
            <w:pPr>
              <w:pStyle w:val="COMTabletext"/>
              <w:jc w:val="center"/>
            </w:pPr>
          </w:p>
        </w:tc>
        <w:tc>
          <w:tcPr>
            <w:tcW w:w="7745" w:type="dxa"/>
            <w:gridSpan w:val="6"/>
          </w:tcPr>
          <w:p w14:paraId="4F7E43F8" w14:textId="77777777" w:rsidR="004B3420" w:rsidRPr="00060E4D" w:rsidRDefault="004B3420" w:rsidP="00EB2AFE">
            <w:pPr>
              <w:pStyle w:val="COMTabletext"/>
            </w:pPr>
            <w:r w:rsidRPr="00060E4D">
              <w:rPr>
                <w:b/>
                <w:bCs w:val="0"/>
              </w:rPr>
              <w:t>Administrative Advice:</w:t>
            </w:r>
            <w:r w:rsidRPr="00060E4D">
              <w:t xml:space="preserve"> Patients may qualify for PBS-subsidised treatment under this restriction once only. For continuing PBS-subsidised treatment, a 'Grandfathered' patient must qualify under the 'Continuing treatment' criteria.</w:t>
            </w:r>
          </w:p>
        </w:tc>
      </w:tr>
      <w:tr w:rsidR="004B3420" w:rsidRPr="00060E4D" w14:paraId="46A8AEF3" w14:textId="77777777" w:rsidTr="00EB2AFE">
        <w:tblPrEx>
          <w:tblCellMar>
            <w:top w:w="15" w:type="dxa"/>
            <w:bottom w:w="15" w:type="dxa"/>
          </w:tblCellMar>
          <w:tblLook w:val="04A0" w:firstRow="1" w:lastRow="0" w:firstColumn="1" w:lastColumn="0" w:noHBand="0" w:noVBand="1"/>
        </w:tblPrEx>
        <w:trPr>
          <w:cantSplit/>
          <w:trHeight w:val="20"/>
        </w:trPr>
        <w:tc>
          <w:tcPr>
            <w:tcW w:w="1271" w:type="dxa"/>
            <w:gridSpan w:val="2"/>
          </w:tcPr>
          <w:p w14:paraId="088C874F" w14:textId="57A7EFD6" w:rsidR="004B3420" w:rsidRPr="00060E4D" w:rsidRDefault="004B3420" w:rsidP="00EB2AFE">
            <w:pPr>
              <w:pStyle w:val="COMTabletext"/>
              <w:jc w:val="center"/>
            </w:pPr>
          </w:p>
        </w:tc>
        <w:tc>
          <w:tcPr>
            <w:tcW w:w="7745" w:type="dxa"/>
            <w:gridSpan w:val="6"/>
          </w:tcPr>
          <w:p w14:paraId="122F9660" w14:textId="77777777" w:rsidR="004B3420" w:rsidRPr="00060E4D" w:rsidRDefault="004B3420" w:rsidP="00EB2AFE">
            <w:pPr>
              <w:pStyle w:val="COMTabletext"/>
            </w:pPr>
            <w:r w:rsidRPr="00060E4D">
              <w:rPr>
                <w:b/>
                <w:bCs w:val="0"/>
              </w:rPr>
              <w:t>Administrative Advice:</w:t>
            </w:r>
            <w:r w:rsidRPr="00060E4D">
              <w:t xml:space="preserve"> This grandfather restriction will cease to operate from 12 months after the date specified in the clinical criteria.</w:t>
            </w:r>
          </w:p>
        </w:tc>
      </w:tr>
    </w:tbl>
    <w:p w14:paraId="333C7643" w14:textId="77777777" w:rsidR="00323D5C" w:rsidRDefault="00323D5C" w:rsidP="00E14876">
      <w:pPr>
        <w:spacing w:before="240" w:after="120"/>
        <w:rPr>
          <w:rFonts w:asciiTheme="minorHAnsi" w:hAnsiTheme="minorHAnsi"/>
          <w:b/>
          <w:i/>
          <w:iCs/>
          <w:snapToGrid w:val="0"/>
          <w:lang w:val="en-GB"/>
        </w:rPr>
      </w:pPr>
      <w:r w:rsidRPr="00907671">
        <w:rPr>
          <w:rFonts w:asciiTheme="minorHAnsi" w:hAnsiTheme="minorHAnsi"/>
          <w:b/>
          <w:i/>
          <w:iCs/>
          <w:snapToGrid w:val="0"/>
          <w:lang w:val="en-GB"/>
        </w:rPr>
        <w:t>These restrictions may be subject to further review. Should there be any changes made to the restriction the sponsor will be informed.</w:t>
      </w:r>
    </w:p>
    <w:p w14:paraId="6BA969BB" w14:textId="77777777" w:rsidR="000666EC" w:rsidRPr="000666EC" w:rsidRDefault="000666EC" w:rsidP="000666EC">
      <w:pPr>
        <w:keepNext/>
        <w:spacing w:before="240" w:after="120"/>
        <w:ind w:left="720" w:hanging="720"/>
        <w:jc w:val="left"/>
        <w:outlineLvl w:val="0"/>
        <w:rPr>
          <w:rFonts w:asciiTheme="minorHAnsi" w:hAnsiTheme="minorHAnsi"/>
          <w:b/>
          <w:bCs/>
          <w:snapToGrid w:val="0"/>
          <w:sz w:val="32"/>
          <w:szCs w:val="32"/>
          <w:lang w:val="en-GB"/>
        </w:rPr>
      </w:pPr>
      <w:r w:rsidRPr="000666EC">
        <w:rPr>
          <w:rFonts w:asciiTheme="minorHAnsi" w:hAnsiTheme="minorHAnsi"/>
          <w:b/>
          <w:snapToGrid w:val="0"/>
          <w:sz w:val="32"/>
          <w:szCs w:val="32"/>
        </w:rPr>
        <w:lastRenderedPageBreak/>
        <w:t>9</w:t>
      </w:r>
      <w:r w:rsidRPr="000666EC">
        <w:rPr>
          <w:rFonts w:asciiTheme="minorHAnsi" w:hAnsiTheme="minorHAnsi"/>
          <w:b/>
          <w:snapToGrid w:val="0"/>
          <w:sz w:val="32"/>
          <w:szCs w:val="32"/>
        </w:rPr>
        <w:tab/>
        <w:t>Context for Decision</w:t>
      </w:r>
    </w:p>
    <w:p w14:paraId="5D4A0B5D" w14:textId="77777777" w:rsidR="000666EC" w:rsidRPr="000666EC" w:rsidRDefault="000666EC" w:rsidP="000666EC">
      <w:pPr>
        <w:spacing w:after="120"/>
        <w:ind w:left="720"/>
        <w:rPr>
          <w:rFonts w:asciiTheme="minorHAnsi" w:hAnsiTheme="minorHAnsi"/>
          <w:bCs/>
          <w:lang w:val="en-GB"/>
        </w:rPr>
      </w:pPr>
      <w:r w:rsidRPr="000666EC">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7CA2E64B" w14:textId="77777777" w:rsidR="000666EC" w:rsidRPr="000666EC" w:rsidRDefault="000666EC" w:rsidP="000666EC">
      <w:pPr>
        <w:keepNext/>
        <w:spacing w:before="240" w:after="120"/>
        <w:ind w:left="720" w:hanging="720"/>
        <w:jc w:val="left"/>
        <w:outlineLvl w:val="0"/>
        <w:rPr>
          <w:rFonts w:asciiTheme="minorHAnsi" w:hAnsiTheme="minorHAnsi"/>
          <w:b/>
          <w:snapToGrid w:val="0"/>
          <w:sz w:val="32"/>
          <w:szCs w:val="32"/>
        </w:rPr>
      </w:pPr>
      <w:r w:rsidRPr="000666EC">
        <w:rPr>
          <w:rFonts w:asciiTheme="minorHAnsi" w:hAnsiTheme="minorHAnsi"/>
          <w:b/>
          <w:snapToGrid w:val="0"/>
          <w:sz w:val="32"/>
          <w:szCs w:val="32"/>
        </w:rPr>
        <w:t>10</w:t>
      </w:r>
      <w:r w:rsidRPr="000666EC">
        <w:rPr>
          <w:rFonts w:asciiTheme="minorHAnsi" w:hAnsiTheme="minorHAnsi"/>
          <w:b/>
          <w:snapToGrid w:val="0"/>
          <w:sz w:val="32"/>
          <w:szCs w:val="32"/>
        </w:rPr>
        <w:tab/>
        <w:t>Sponsor’s Comment</w:t>
      </w:r>
    </w:p>
    <w:bookmarkEnd w:id="76"/>
    <w:p w14:paraId="1D73135B" w14:textId="18EF68B8" w:rsidR="00606FBA" w:rsidRPr="00E14876" w:rsidRDefault="00524D28" w:rsidP="00E14876">
      <w:pPr>
        <w:spacing w:after="120"/>
        <w:ind w:left="720"/>
        <w:rPr>
          <w:rFonts w:asciiTheme="minorHAnsi" w:hAnsiTheme="minorHAnsi"/>
          <w:bCs/>
        </w:rPr>
      </w:pPr>
      <w:r w:rsidRPr="00C07617">
        <w:rPr>
          <w:rFonts w:asciiTheme="minorHAnsi" w:hAnsiTheme="minorHAnsi"/>
          <w:bCs/>
        </w:rPr>
        <w:t>The sponsor had no comment.</w:t>
      </w:r>
    </w:p>
    <w:sectPr w:rsidR="00606FBA" w:rsidRPr="00E14876" w:rsidSect="00B56D71">
      <w:headerReference w:type="default" r:id="rId13"/>
      <w:footerReference w:type="default" r:id="rId14"/>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0FD51" w14:textId="77777777" w:rsidR="00985DE6" w:rsidRDefault="00985DE6" w:rsidP="00124A51">
      <w:r>
        <w:separator/>
      </w:r>
    </w:p>
    <w:p w14:paraId="4673000A" w14:textId="77777777" w:rsidR="00985DE6" w:rsidRDefault="00985DE6"/>
    <w:p w14:paraId="44D563E3" w14:textId="77777777" w:rsidR="00985DE6" w:rsidRDefault="00985DE6"/>
    <w:p w14:paraId="4965D6A7" w14:textId="77777777" w:rsidR="00985DE6" w:rsidRDefault="00985DE6"/>
  </w:endnote>
  <w:endnote w:type="continuationSeparator" w:id="0">
    <w:p w14:paraId="11690F27" w14:textId="77777777" w:rsidR="00985DE6" w:rsidRDefault="00985DE6" w:rsidP="00124A51">
      <w:r>
        <w:continuationSeparator/>
      </w:r>
    </w:p>
    <w:p w14:paraId="0676F9C7" w14:textId="77777777" w:rsidR="00985DE6" w:rsidRDefault="00985DE6"/>
    <w:p w14:paraId="1D58FA06" w14:textId="77777777" w:rsidR="00985DE6" w:rsidRDefault="00985DE6"/>
    <w:p w14:paraId="797C6A87" w14:textId="77777777" w:rsidR="00985DE6" w:rsidRDefault="00985DE6"/>
  </w:endnote>
  <w:endnote w:type="continuationNotice" w:id="1">
    <w:p w14:paraId="3837E77F" w14:textId="77777777" w:rsidR="00985DE6" w:rsidRDefault="00985D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63511" w14:textId="5565B71D" w:rsidR="00D843F2" w:rsidRDefault="00D843F2" w:rsidP="00753B29">
    <w:pPr>
      <w:jc w:val="center"/>
    </w:pPr>
  </w:p>
  <w:p w14:paraId="37484CD3" w14:textId="28E672E9" w:rsidR="00D843F2" w:rsidRPr="007C1CD9" w:rsidRDefault="00000000" w:rsidP="00AB5410">
    <w:pPr>
      <w:pStyle w:val="PageFooter"/>
    </w:pPr>
    <w:sdt>
      <w:sdtPr>
        <w:id w:val="1036156457"/>
        <w:docPartObj>
          <w:docPartGallery w:val="Page Numbers (Bottom of Page)"/>
          <w:docPartUnique/>
        </w:docPartObj>
      </w:sdtPr>
      <w:sdtContent>
        <w:r w:rsidR="00D843F2">
          <w:fldChar w:fldCharType="begin"/>
        </w:r>
        <w:r w:rsidR="00D843F2">
          <w:instrText xml:space="preserve"> PAGE   \* MERGEFORMAT </w:instrText>
        </w:r>
        <w:r w:rsidR="00D843F2">
          <w:fldChar w:fldCharType="separate"/>
        </w:r>
        <w:r w:rsidR="00D843F2">
          <w:t>2</w:t>
        </w:r>
        <w:r w:rsidR="00D843F2">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72A71" w14:textId="77777777" w:rsidR="00985DE6" w:rsidRDefault="00985DE6" w:rsidP="00124A51">
      <w:r>
        <w:separator/>
      </w:r>
    </w:p>
    <w:p w14:paraId="3A342A96" w14:textId="77777777" w:rsidR="00985DE6" w:rsidRDefault="00985DE6"/>
    <w:p w14:paraId="7E5287F1" w14:textId="77777777" w:rsidR="00985DE6" w:rsidRDefault="00985DE6"/>
    <w:p w14:paraId="3F362562" w14:textId="77777777" w:rsidR="00985DE6" w:rsidRDefault="00985DE6"/>
  </w:footnote>
  <w:footnote w:type="continuationSeparator" w:id="0">
    <w:p w14:paraId="3E152C12" w14:textId="77777777" w:rsidR="00985DE6" w:rsidRDefault="00985DE6" w:rsidP="00124A51">
      <w:r>
        <w:continuationSeparator/>
      </w:r>
    </w:p>
    <w:p w14:paraId="4D488A07" w14:textId="77777777" w:rsidR="00985DE6" w:rsidRDefault="00985DE6"/>
    <w:p w14:paraId="72E40010" w14:textId="77777777" w:rsidR="00985DE6" w:rsidRDefault="00985DE6"/>
    <w:p w14:paraId="2FE357A1" w14:textId="77777777" w:rsidR="00985DE6" w:rsidRDefault="00985DE6"/>
  </w:footnote>
  <w:footnote w:type="continuationNotice" w:id="1">
    <w:p w14:paraId="4DE00EE1" w14:textId="77777777" w:rsidR="00985DE6" w:rsidRDefault="00985D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5E204" w14:textId="4DDF3BAE" w:rsidR="00D843F2" w:rsidRPr="00977129" w:rsidRDefault="001758FB" w:rsidP="00A51C91">
    <w:pPr>
      <w:pStyle w:val="Header"/>
      <w:rPr>
        <w:rFonts w:asciiTheme="minorHAnsi" w:hAnsiTheme="minorHAnsi"/>
      </w:rPr>
    </w:pPr>
    <w:r w:rsidRPr="00977129">
      <w:rPr>
        <w:rFonts w:asciiTheme="minorHAnsi" w:hAnsiTheme="minorHAnsi"/>
      </w:rPr>
      <w:t>Public Summary Document</w:t>
    </w:r>
    <w:r w:rsidR="003948E0" w:rsidRPr="00977129">
      <w:rPr>
        <w:rFonts w:asciiTheme="minorHAnsi" w:hAnsiTheme="minorHAnsi"/>
      </w:rPr>
      <w:t xml:space="preserve"> - </w:t>
    </w:r>
    <w:r w:rsidR="00322C5E" w:rsidRPr="00977129">
      <w:rPr>
        <w:rFonts w:asciiTheme="minorHAnsi" w:hAnsiTheme="minorHAnsi"/>
      </w:rPr>
      <w:t xml:space="preserve">November </w:t>
    </w:r>
    <w:r w:rsidR="00D843F2" w:rsidRPr="00977129">
      <w:rPr>
        <w:rFonts w:asciiTheme="minorHAnsi" w:hAnsiTheme="minorHAnsi"/>
      </w:rPr>
      <w:t>202</w:t>
    </w:r>
    <w:r w:rsidR="00322C5E" w:rsidRPr="00977129">
      <w:rPr>
        <w:rFonts w:asciiTheme="minorHAnsi" w:hAnsiTheme="minorHAnsi"/>
      </w:rPr>
      <w:t>4</w:t>
    </w:r>
    <w:r w:rsidR="00D843F2" w:rsidRPr="00977129">
      <w:rPr>
        <w:rFonts w:asciiTheme="minorHAnsi" w:hAnsiTheme="minorHAnsi"/>
      </w:rPr>
      <w:t xml:space="preserve"> PBAC Meeting</w:t>
    </w:r>
  </w:p>
  <w:p w14:paraId="03AF943B" w14:textId="77777777" w:rsidR="00D843F2" w:rsidRPr="008C7ECB" w:rsidRDefault="00D843F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73EC6F2"/>
    <w:lvl w:ilvl="0">
      <w:start w:val="1"/>
      <w:numFmt w:val="bullet"/>
      <w:pStyle w:val="COMbodybulletlis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CD76B8"/>
    <w:multiLevelType w:val="hybridMultilevel"/>
    <w:tmpl w:val="8CAE6D4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A427D3D"/>
    <w:multiLevelType w:val="hybridMultilevel"/>
    <w:tmpl w:val="A6569E7C"/>
    <w:lvl w:ilvl="0" w:tplc="834A4960">
      <w:start w:val="1"/>
      <w:numFmt w:val="bullet"/>
      <w:lvlText w:val="-"/>
      <w:lvlJc w:val="left"/>
      <w:pPr>
        <w:ind w:left="720" w:hanging="360"/>
      </w:pPr>
      <w:rPr>
        <w:rFonts w:ascii="Arial Narrow" w:eastAsiaTheme="majorEastAsia" w:hAnsi="Arial Narrow"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B219F8"/>
    <w:multiLevelType w:val="hybridMultilevel"/>
    <w:tmpl w:val="2AA2DA9A"/>
    <w:lvl w:ilvl="0" w:tplc="4F38898A">
      <w:start w:val="1"/>
      <w:numFmt w:val="bullet"/>
      <w:pStyle w:val="COMexecsummmainissuesbullets"/>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6"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8D67A6"/>
    <w:multiLevelType w:val="hybridMultilevel"/>
    <w:tmpl w:val="FAB8EED8"/>
    <w:lvl w:ilvl="0" w:tplc="8708BECA">
      <w:start w:val="1"/>
      <w:numFmt w:val="bullet"/>
      <w:pStyle w:val="COMexecsummbulletlis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 w15:restartNumberingAfterBreak="0">
    <w:nsid w:val="50EF2285"/>
    <w:multiLevelType w:val="multilevel"/>
    <w:tmpl w:val="A1F493EA"/>
    <w:lvl w:ilvl="0">
      <w:start w:val="1"/>
      <w:numFmt w:val="decimal"/>
      <w:lvlText w:val="%1"/>
      <w:lvlJc w:val="left"/>
      <w:pPr>
        <w:ind w:left="720" w:hanging="720"/>
      </w:pPr>
      <w:rPr>
        <w:rFonts w:hint="default"/>
        <w:b/>
      </w:rPr>
    </w:lvl>
    <w:lvl w:ilvl="1">
      <w:start w:val="1"/>
      <w:numFmt w:val="bullet"/>
      <w:lvlText w:val=""/>
      <w:lvlJc w:val="left"/>
      <w:pPr>
        <w:ind w:left="1211"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84D033C"/>
    <w:multiLevelType w:val="multilevel"/>
    <w:tmpl w:val="320409CE"/>
    <w:lvl w:ilvl="0">
      <w:start w:val="1"/>
      <w:numFmt w:val="decimal"/>
      <w:pStyle w:val="COMH1-numbered"/>
      <w:lvlText w:val="%1"/>
      <w:lvlJc w:val="left"/>
      <w:pPr>
        <w:ind w:left="720" w:hanging="720"/>
      </w:pPr>
      <w:rPr>
        <w:rFonts w:hint="default"/>
        <w:b/>
      </w:rPr>
    </w:lvl>
    <w:lvl w:ilvl="1">
      <w:start w:val="1"/>
      <w:numFmt w:val="decimal"/>
      <w:pStyle w:val="COMexecsummnumbered"/>
      <w:lvlText w:val="%1.%2"/>
      <w:lvlJc w:val="left"/>
      <w:pPr>
        <w:ind w:left="720" w:hanging="720"/>
      </w:pPr>
      <w:rPr>
        <w:rFonts w:hint="default"/>
        <w:b w:val="0"/>
        <w:bCs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F53672A"/>
    <w:multiLevelType w:val="hybridMultilevel"/>
    <w:tmpl w:val="A4B43658"/>
    <w:lvl w:ilvl="0" w:tplc="1788446E">
      <w:start w:val="1"/>
      <w:numFmt w:val="decimal"/>
      <w:lvlText w:val="%1."/>
      <w:lvlJc w:val="left"/>
      <w:pPr>
        <w:ind w:left="1080" w:hanging="360"/>
      </w:pPr>
      <w:rPr>
        <w:i/>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312489464">
    <w:abstractNumId w:val="16"/>
  </w:num>
  <w:num w:numId="2" w16cid:durableId="1866749138">
    <w:abstractNumId w:val="9"/>
  </w:num>
  <w:num w:numId="3" w16cid:durableId="670110909">
    <w:abstractNumId w:val="16"/>
  </w:num>
  <w:num w:numId="4" w16cid:durableId="656298203">
    <w:abstractNumId w:val="0"/>
  </w:num>
  <w:num w:numId="5" w16cid:durableId="928581803">
    <w:abstractNumId w:val="10"/>
  </w:num>
  <w:num w:numId="6" w16cid:durableId="1832519845">
    <w:abstractNumId w:val="5"/>
  </w:num>
  <w:num w:numId="7" w16cid:durableId="2123265185">
    <w:abstractNumId w:val="4"/>
  </w:num>
  <w:num w:numId="8" w16cid:durableId="653879147">
    <w:abstractNumId w:val="3"/>
  </w:num>
  <w:num w:numId="9" w16cid:durableId="873729898">
    <w:abstractNumId w:val="17"/>
  </w:num>
  <w:num w:numId="10" w16cid:durableId="451873451">
    <w:abstractNumId w:val="14"/>
  </w:num>
  <w:num w:numId="11" w16cid:durableId="1280990103">
    <w:abstractNumId w:val="12"/>
  </w:num>
  <w:num w:numId="12" w16cid:durableId="103303900">
    <w:abstractNumId w:val="2"/>
  </w:num>
  <w:num w:numId="13" w16cid:durableId="63919081">
    <w:abstractNumId w:val="1"/>
  </w:num>
  <w:num w:numId="14" w16cid:durableId="1900239592">
    <w:abstractNumId w:val="7"/>
  </w:num>
  <w:num w:numId="15" w16cid:durableId="1464081379">
    <w:abstractNumId w:val="8"/>
  </w:num>
  <w:num w:numId="16" w16cid:durableId="749154473">
    <w:abstractNumId w:val="6"/>
  </w:num>
  <w:num w:numId="17" w16cid:durableId="58087666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30733902">
    <w:abstractNumId w:val="15"/>
  </w:num>
  <w:num w:numId="19" w16cid:durableId="16006049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20501661">
    <w:abstractNumId w:val="16"/>
  </w:num>
  <w:num w:numId="21" w16cid:durableId="743455564">
    <w:abstractNumId w:val="11"/>
  </w:num>
  <w:num w:numId="22" w16cid:durableId="1498112744">
    <w:abstractNumId w:val="16"/>
  </w:num>
  <w:num w:numId="23" w16cid:durableId="821821900">
    <w:abstractNumId w:val="10"/>
  </w:num>
  <w:num w:numId="24" w16cid:durableId="1379357671">
    <w:abstractNumId w:val="16"/>
  </w:num>
  <w:num w:numId="25" w16cid:durableId="850145961">
    <w:abstractNumId w:val="10"/>
  </w:num>
  <w:num w:numId="26" w16cid:durableId="1459228596">
    <w:abstractNumId w:val="16"/>
  </w:num>
  <w:num w:numId="27" w16cid:durableId="1519000882">
    <w:abstractNumId w:val="16"/>
  </w:num>
  <w:num w:numId="28" w16cid:durableId="779299892">
    <w:abstractNumId w:val="16"/>
  </w:num>
  <w:num w:numId="29" w16cid:durableId="869607259">
    <w:abstractNumId w:val="16"/>
  </w:num>
  <w:num w:numId="30" w16cid:durableId="1585606822">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E79"/>
    <w:rsid w:val="00000790"/>
    <w:rsid w:val="00000A4B"/>
    <w:rsid w:val="0000110B"/>
    <w:rsid w:val="00002648"/>
    <w:rsid w:val="00002B57"/>
    <w:rsid w:val="00002CF6"/>
    <w:rsid w:val="00002CFC"/>
    <w:rsid w:val="00002EAE"/>
    <w:rsid w:val="00003080"/>
    <w:rsid w:val="00003499"/>
    <w:rsid w:val="000039B7"/>
    <w:rsid w:val="00003A54"/>
    <w:rsid w:val="00003DD9"/>
    <w:rsid w:val="000043B8"/>
    <w:rsid w:val="000056B9"/>
    <w:rsid w:val="0000639A"/>
    <w:rsid w:val="0000649E"/>
    <w:rsid w:val="00006DE4"/>
    <w:rsid w:val="0000725E"/>
    <w:rsid w:val="0000766E"/>
    <w:rsid w:val="000079E0"/>
    <w:rsid w:val="00007E12"/>
    <w:rsid w:val="00007F92"/>
    <w:rsid w:val="000100A8"/>
    <w:rsid w:val="000100F7"/>
    <w:rsid w:val="000105A7"/>
    <w:rsid w:val="00011187"/>
    <w:rsid w:val="000115EE"/>
    <w:rsid w:val="00013247"/>
    <w:rsid w:val="000142E3"/>
    <w:rsid w:val="000143AA"/>
    <w:rsid w:val="000156BD"/>
    <w:rsid w:val="00015886"/>
    <w:rsid w:val="00015AAD"/>
    <w:rsid w:val="00015D47"/>
    <w:rsid w:val="000160FE"/>
    <w:rsid w:val="000161D5"/>
    <w:rsid w:val="000162EF"/>
    <w:rsid w:val="0001658A"/>
    <w:rsid w:val="00017728"/>
    <w:rsid w:val="00020485"/>
    <w:rsid w:val="00020750"/>
    <w:rsid w:val="000207C9"/>
    <w:rsid w:val="000214C4"/>
    <w:rsid w:val="0002180B"/>
    <w:rsid w:val="000221F4"/>
    <w:rsid w:val="0002225F"/>
    <w:rsid w:val="0002260B"/>
    <w:rsid w:val="00022894"/>
    <w:rsid w:val="00022BCF"/>
    <w:rsid w:val="00022D3A"/>
    <w:rsid w:val="00023763"/>
    <w:rsid w:val="00023AC7"/>
    <w:rsid w:val="00024EB5"/>
    <w:rsid w:val="00025E4C"/>
    <w:rsid w:val="00026C3A"/>
    <w:rsid w:val="000274B8"/>
    <w:rsid w:val="0003042C"/>
    <w:rsid w:val="00030DD7"/>
    <w:rsid w:val="00030F1C"/>
    <w:rsid w:val="00031248"/>
    <w:rsid w:val="00032B40"/>
    <w:rsid w:val="00033576"/>
    <w:rsid w:val="00033863"/>
    <w:rsid w:val="000339F6"/>
    <w:rsid w:val="000344EB"/>
    <w:rsid w:val="00034505"/>
    <w:rsid w:val="0003457A"/>
    <w:rsid w:val="000352D3"/>
    <w:rsid w:val="0003534D"/>
    <w:rsid w:val="00035561"/>
    <w:rsid w:val="0003576F"/>
    <w:rsid w:val="00035859"/>
    <w:rsid w:val="00035C17"/>
    <w:rsid w:val="00035DC0"/>
    <w:rsid w:val="00035F46"/>
    <w:rsid w:val="00035FF0"/>
    <w:rsid w:val="000366E2"/>
    <w:rsid w:val="000367C8"/>
    <w:rsid w:val="00036829"/>
    <w:rsid w:val="00037190"/>
    <w:rsid w:val="00037867"/>
    <w:rsid w:val="0004074F"/>
    <w:rsid w:val="00040895"/>
    <w:rsid w:val="000410A0"/>
    <w:rsid w:val="0004246F"/>
    <w:rsid w:val="00042E2D"/>
    <w:rsid w:val="000434CB"/>
    <w:rsid w:val="000435EE"/>
    <w:rsid w:val="00043879"/>
    <w:rsid w:val="00043C37"/>
    <w:rsid w:val="00043F83"/>
    <w:rsid w:val="00044310"/>
    <w:rsid w:val="00045017"/>
    <w:rsid w:val="00045A2B"/>
    <w:rsid w:val="00045AF7"/>
    <w:rsid w:val="0004686B"/>
    <w:rsid w:val="000468EB"/>
    <w:rsid w:val="0004698F"/>
    <w:rsid w:val="00046D64"/>
    <w:rsid w:val="00047D16"/>
    <w:rsid w:val="00050398"/>
    <w:rsid w:val="000508C2"/>
    <w:rsid w:val="00050DC9"/>
    <w:rsid w:val="00051826"/>
    <w:rsid w:val="00052B16"/>
    <w:rsid w:val="00052EDC"/>
    <w:rsid w:val="00053000"/>
    <w:rsid w:val="000539D0"/>
    <w:rsid w:val="000542D6"/>
    <w:rsid w:val="00054301"/>
    <w:rsid w:val="0005443B"/>
    <w:rsid w:val="00054621"/>
    <w:rsid w:val="000546D7"/>
    <w:rsid w:val="00054A8D"/>
    <w:rsid w:val="00056059"/>
    <w:rsid w:val="000567B4"/>
    <w:rsid w:val="00056CCD"/>
    <w:rsid w:val="00056ECF"/>
    <w:rsid w:val="000601FD"/>
    <w:rsid w:val="000604DF"/>
    <w:rsid w:val="000609F4"/>
    <w:rsid w:val="00061760"/>
    <w:rsid w:val="00061F0A"/>
    <w:rsid w:val="00062324"/>
    <w:rsid w:val="000626F9"/>
    <w:rsid w:val="00062977"/>
    <w:rsid w:val="00062EB2"/>
    <w:rsid w:val="00062F7E"/>
    <w:rsid w:val="00063264"/>
    <w:rsid w:val="000637FE"/>
    <w:rsid w:val="000653B5"/>
    <w:rsid w:val="00066360"/>
    <w:rsid w:val="000666B1"/>
    <w:rsid w:val="000666EC"/>
    <w:rsid w:val="00066AF8"/>
    <w:rsid w:val="00066BFB"/>
    <w:rsid w:val="00066D6E"/>
    <w:rsid w:val="00066F06"/>
    <w:rsid w:val="000709B6"/>
    <w:rsid w:val="00071248"/>
    <w:rsid w:val="0007148E"/>
    <w:rsid w:val="000720B9"/>
    <w:rsid w:val="00072607"/>
    <w:rsid w:val="000737F7"/>
    <w:rsid w:val="00074386"/>
    <w:rsid w:val="0007519D"/>
    <w:rsid w:val="0007521D"/>
    <w:rsid w:val="000757E6"/>
    <w:rsid w:val="0007672F"/>
    <w:rsid w:val="00076B54"/>
    <w:rsid w:val="000774A5"/>
    <w:rsid w:val="000774F0"/>
    <w:rsid w:val="00077540"/>
    <w:rsid w:val="00077825"/>
    <w:rsid w:val="00080909"/>
    <w:rsid w:val="000811A9"/>
    <w:rsid w:val="000812CA"/>
    <w:rsid w:val="00081E63"/>
    <w:rsid w:val="0008258D"/>
    <w:rsid w:val="00082B79"/>
    <w:rsid w:val="00082EF1"/>
    <w:rsid w:val="00083895"/>
    <w:rsid w:val="00083E99"/>
    <w:rsid w:val="00084FA8"/>
    <w:rsid w:val="000856C5"/>
    <w:rsid w:val="00085C31"/>
    <w:rsid w:val="0008727D"/>
    <w:rsid w:val="00087BD8"/>
    <w:rsid w:val="000902D9"/>
    <w:rsid w:val="000909C0"/>
    <w:rsid w:val="00090C7E"/>
    <w:rsid w:val="0009101C"/>
    <w:rsid w:val="000911AC"/>
    <w:rsid w:val="00092019"/>
    <w:rsid w:val="00092183"/>
    <w:rsid w:val="00092600"/>
    <w:rsid w:val="0009262B"/>
    <w:rsid w:val="00093310"/>
    <w:rsid w:val="000940AC"/>
    <w:rsid w:val="0009445C"/>
    <w:rsid w:val="00094715"/>
    <w:rsid w:val="00094722"/>
    <w:rsid w:val="00094736"/>
    <w:rsid w:val="00095200"/>
    <w:rsid w:val="00095B96"/>
    <w:rsid w:val="00095F84"/>
    <w:rsid w:val="00095FE5"/>
    <w:rsid w:val="00096284"/>
    <w:rsid w:val="00096884"/>
    <w:rsid w:val="0009754D"/>
    <w:rsid w:val="00097C98"/>
    <w:rsid w:val="000A1593"/>
    <w:rsid w:val="000A1BC0"/>
    <w:rsid w:val="000A2F9E"/>
    <w:rsid w:val="000A3204"/>
    <w:rsid w:val="000A3329"/>
    <w:rsid w:val="000A3E47"/>
    <w:rsid w:val="000A42B0"/>
    <w:rsid w:val="000A4C96"/>
    <w:rsid w:val="000A4E01"/>
    <w:rsid w:val="000A522B"/>
    <w:rsid w:val="000A560E"/>
    <w:rsid w:val="000A59E9"/>
    <w:rsid w:val="000A5DE6"/>
    <w:rsid w:val="000A6027"/>
    <w:rsid w:val="000A6039"/>
    <w:rsid w:val="000A69D3"/>
    <w:rsid w:val="000A7453"/>
    <w:rsid w:val="000A7456"/>
    <w:rsid w:val="000A7D08"/>
    <w:rsid w:val="000B0121"/>
    <w:rsid w:val="000B0670"/>
    <w:rsid w:val="000B08FB"/>
    <w:rsid w:val="000B0C1F"/>
    <w:rsid w:val="000B0E75"/>
    <w:rsid w:val="000B1989"/>
    <w:rsid w:val="000B1FC1"/>
    <w:rsid w:val="000B2D92"/>
    <w:rsid w:val="000B2DCB"/>
    <w:rsid w:val="000B3241"/>
    <w:rsid w:val="000B383A"/>
    <w:rsid w:val="000B38C5"/>
    <w:rsid w:val="000B3B3E"/>
    <w:rsid w:val="000B4782"/>
    <w:rsid w:val="000B509E"/>
    <w:rsid w:val="000B5CE0"/>
    <w:rsid w:val="000B5E97"/>
    <w:rsid w:val="000B640B"/>
    <w:rsid w:val="000B6728"/>
    <w:rsid w:val="000B6CAC"/>
    <w:rsid w:val="000B7612"/>
    <w:rsid w:val="000B7728"/>
    <w:rsid w:val="000B78AE"/>
    <w:rsid w:val="000C0598"/>
    <w:rsid w:val="000C24DD"/>
    <w:rsid w:val="000C2B3C"/>
    <w:rsid w:val="000C2D8B"/>
    <w:rsid w:val="000C35AF"/>
    <w:rsid w:val="000C3623"/>
    <w:rsid w:val="000C3DF9"/>
    <w:rsid w:val="000C4CF2"/>
    <w:rsid w:val="000C65A5"/>
    <w:rsid w:val="000C6713"/>
    <w:rsid w:val="000C6834"/>
    <w:rsid w:val="000C70DF"/>
    <w:rsid w:val="000C71F8"/>
    <w:rsid w:val="000D01B3"/>
    <w:rsid w:val="000D03BA"/>
    <w:rsid w:val="000D0571"/>
    <w:rsid w:val="000D1130"/>
    <w:rsid w:val="000D1BFC"/>
    <w:rsid w:val="000D1D5D"/>
    <w:rsid w:val="000D2438"/>
    <w:rsid w:val="000D281A"/>
    <w:rsid w:val="000D2848"/>
    <w:rsid w:val="000D326A"/>
    <w:rsid w:val="000D4E62"/>
    <w:rsid w:val="000D50B4"/>
    <w:rsid w:val="000D51FB"/>
    <w:rsid w:val="000D632E"/>
    <w:rsid w:val="000D7B1A"/>
    <w:rsid w:val="000D7C27"/>
    <w:rsid w:val="000D7F75"/>
    <w:rsid w:val="000E0640"/>
    <w:rsid w:val="000E0A86"/>
    <w:rsid w:val="000E0FA8"/>
    <w:rsid w:val="000E135D"/>
    <w:rsid w:val="000E22DA"/>
    <w:rsid w:val="000E2C27"/>
    <w:rsid w:val="000E3909"/>
    <w:rsid w:val="000E3F32"/>
    <w:rsid w:val="000E4E69"/>
    <w:rsid w:val="000E6C67"/>
    <w:rsid w:val="000E6FD1"/>
    <w:rsid w:val="000E7783"/>
    <w:rsid w:val="000F00BA"/>
    <w:rsid w:val="000F0C86"/>
    <w:rsid w:val="000F12F2"/>
    <w:rsid w:val="000F1E4D"/>
    <w:rsid w:val="000F24F6"/>
    <w:rsid w:val="000F2E3C"/>
    <w:rsid w:val="000F316A"/>
    <w:rsid w:val="000F332C"/>
    <w:rsid w:val="000F3AF6"/>
    <w:rsid w:val="000F3C74"/>
    <w:rsid w:val="000F4514"/>
    <w:rsid w:val="000F4A77"/>
    <w:rsid w:val="000F4BB8"/>
    <w:rsid w:val="000F4F8C"/>
    <w:rsid w:val="000F4FA9"/>
    <w:rsid w:val="000F53FB"/>
    <w:rsid w:val="000F55A8"/>
    <w:rsid w:val="000F5739"/>
    <w:rsid w:val="000F575C"/>
    <w:rsid w:val="000F65E3"/>
    <w:rsid w:val="000F692E"/>
    <w:rsid w:val="000F6960"/>
    <w:rsid w:val="000F6C23"/>
    <w:rsid w:val="000F6ED2"/>
    <w:rsid w:val="000F6F86"/>
    <w:rsid w:val="000F7127"/>
    <w:rsid w:val="000F7B54"/>
    <w:rsid w:val="001000B3"/>
    <w:rsid w:val="00100F8A"/>
    <w:rsid w:val="0010118D"/>
    <w:rsid w:val="001018B6"/>
    <w:rsid w:val="00101F09"/>
    <w:rsid w:val="00102885"/>
    <w:rsid w:val="00102974"/>
    <w:rsid w:val="00102E4B"/>
    <w:rsid w:val="00103728"/>
    <w:rsid w:val="00103D06"/>
    <w:rsid w:val="00104022"/>
    <w:rsid w:val="0010433E"/>
    <w:rsid w:val="0010452E"/>
    <w:rsid w:val="00105AE2"/>
    <w:rsid w:val="001060C6"/>
    <w:rsid w:val="00106244"/>
    <w:rsid w:val="00106B80"/>
    <w:rsid w:val="00107C70"/>
    <w:rsid w:val="0011032E"/>
    <w:rsid w:val="001109D8"/>
    <w:rsid w:val="00110B36"/>
    <w:rsid w:val="00110ECA"/>
    <w:rsid w:val="001117B9"/>
    <w:rsid w:val="0011223E"/>
    <w:rsid w:val="001125DB"/>
    <w:rsid w:val="0011348B"/>
    <w:rsid w:val="001135B9"/>
    <w:rsid w:val="0011424A"/>
    <w:rsid w:val="00114CC0"/>
    <w:rsid w:val="00115595"/>
    <w:rsid w:val="00115982"/>
    <w:rsid w:val="00115F76"/>
    <w:rsid w:val="00116895"/>
    <w:rsid w:val="00116C53"/>
    <w:rsid w:val="00117A27"/>
    <w:rsid w:val="00120E02"/>
    <w:rsid w:val="00121799"/>
    <w:rsid w:val="00121ACA"/>
    <w:rsid w:val="00121FFF"/>
    <w:rsid w:val="00122160"/>
    <w:rsid w:val="001222FC"/>
    <w:rsid w:val="001224A4"/>
    <w:rsid w:val="00122630"/>
    <w:rsid w:val="00123902"/>
    <w:rsid w:val="001245CD"/>
    <w:rsid w:val="00124A51"/>
    <w:rsid w:val="001253BC"/>
    <w:rsid w:val="00125CED"/>
    <w:rsid w:val="0012602E"/>
    <w:rsid w:val="00126621"/>
    <w:rsid w:val="00126AB4"/>
    <w:rsid w:val="00126B1D"/>
    <w:rsid w:val="001278BD"/>
    <w:rsid w:val="0013003E"/>
    <w:rsid w:val="001301E9"/>
    <w:rsid w:val="0013121B"/>
    <w:rsid w:val="00131445"/>
    <w:rsid w:val="00131D52"/>
    <w:rsid w:val="00131D82"/>
    <w:rsid w:val="001320B8"/>
    <w:rsid w:val="00132B22"/>
    <w:rsid w:val="00132DE3"/>
    <w:rsid w:val="00133459"/>
    <w:rsid w:val="00133D36"/>
    <w:rsid w:val="00134172"/>
    <w:rsid w:val="001345A9"/>
    <w:rsid w:val="00134B56"/>
    <w:rsid w:val="00135756"/>
    <w:rsid w:val="001358BF"/>
    <w:rsid w:val="00136289"/>
    <w:rsid w:val="001367D2"/>
    <w:rsid w:val="00137645"/>
    <w:rsid w:val="00137D81"/>
    <w:rsid w:val="0014015A"/>
    <w:rsid w:val="00140DFC"/>
    <w:rsid w:val="00140E99"/>
    <w:rsid w:val="00140F04"/>
    <w:rsid w:val="001413C7"/>
    <w:rsid w:val="00141C42"/>
    <w:rsid w:val="00141DCC"/>
    <w:rsid w:val="00142291"/>
    <w:rsid w:val="00143129"/>
    <w:rsid w:val="00143EDC"/>
    <w:rsid w:val="00143F67"/>
    <w:rsid w:val="00145234"/>
    <w:rsid w:val="00145540"/>
    <w:rsid w:val="001456B0"/>
    <w:rsid w:val="001459FF"/>
    <w:rsid w:val="00145D97"/>
    <w:rsid w:val="001467A8"/>
    <w:rsid w:val="001469ED"/>
    <w:rsid w:val="00147000"/>
    <w:rsid w:val="001473F7"/>
    <w:rsid w:val="00147997"/>
    <w:rsid w:val="00151A6C"/>
    <w:rsid w:val="00151FAE"/>
    <w:rsid w:val="001525AA"/>
    <w:rsid w:val="001525DF"/>
    <w:rsid w:val="001529A5"/>
    <w:rsid w:val="0015325A"/>
    <w:rsid w:val="0015331D"/>
    <w:rsid w:val="00154740"/>
    <w:rsid w:val="001547AB"/>
    <w:rsid w:val="001548C7"/>
    <w:rsid w:val="00154D57"/>
    <w:rsid w:val="0015579D"/>
    <w:rsid w:val="00155B4A"/>
    <w:rsid w:val="00155B8D"/>
    <w:rsid w:val="00155DE0"/>
    <w:rsid w:val="001568B9"/>
    <w:rsid w:val="00156F8F"/>
    <w:rsid w:val="00157130"/>
    <w:rsid w:val="001576B1"/>
    <w:rsid w:val="0015789A"/>
    <w:rsid w:val="00157EED"/>
    <w:rsid w:val="0016047B"/>
    <w:rsid w:val="00160A4C"/>
    <w:rsid w:val="00160B1C"/>
    <w:rsid w:val="00161018"/>
    <w:rsid w:val="001610B5"/>
    <w:rsid w:val="0016114A"/>
    <w:rsid w:val="00161E6F"/>
    <w:rsid w:val="001620C7"/>
    <w:rsid w:val="00162913"/>
    <w:rsid w:val="00162944"/>
    <w:rsid w:val="001635C6"/>
    <w:rsid w:val="00163828"/>
    <w:rsid w:val="00163EFF"/>
    <w:rsid w:val="00163F66"/>
    <w:rsid w:val="00164329"/>
    <w:rsid w:val="0016478E"/>
    <w:rsid w:val="00164A3C"/>
    <w:rsid w:val="00164CB1"/>
    <w:rsid w:val="0016561B"/>
    <w:rsid w:val="001658D9"/>
    <w:rsid w:val="00165C8F"/>
    <w:rsid w:val="00165EC4"/>
    <w:rsid w:val="001661FB"/>
    <w:rsid w:val="0016622F"/>
    <w:rsid w:val="001671A0"/>
    <w:rsid w:val="0016767F"/>
    <w:rsid w:val="00167D0F"/>
    <w:rsid w:val="00170115"/>
    <w:rsid w:val="001701D3"/>
    <w:rsid w:val="001707DD"/>
    <w:rsid w:val="001711F3"/>
    <w:rsid w:val="00171941"/>
    <w:rsid w:val="00172199"/>
    <w:rsid w:val="00172527"/>
    <w:rsid w:val="00172F68"/>
    <w:rsid w:val="00173565"/>
    <w:rsid w:val="00173B07"/>
    <w:rsid w:val="00173C6A"/>
    <w:rsid w:val="00174346"/>
    <w:rsid w:val="001751FA"/>
    <w:rsid w:val="001758FB"/>
    <w:rsid w:val="00175E27"/>
    <w:rsid w:val="001769B1"/>
    <w:rsid w:val="0017732E"/>
    <w:rsid w:val="00180298"/>
    <w:rsid w:val="001808FF"/>
    <w:rsid w:val="00180EF2"/>
    <w:rsid w:val="001816B6"/>
    <w:rsid w:val="00181C10"/>
    <w:rsid w:val="00181D9C"/>
    <w:rsid w:val="001824E8"/>
    <w:rsid w:val="00182E27"/>
    <w:rsid w:val="001837FF"/>
    <w:rsid w:val="00183E87"/>
    <w:rsid w:val="00184930"/>
    <w:rsid w:val="00184B0E"/>
    <w:rsid w:val="00185A0D"/>
    <w:rsid w:val="00185B55"/>
    <w:rsid w:val="00185D6C"/>
    <w:rsid w:val="0018617C"/>
    <w:rsid w:val="001867DE"/>
    <w:rsid w:val="00186C60"/>
    <w:rsid w:val="00187036"/>
    <w:rsid w:val="00187255"/>
    <w:rsid w:val="0018752F"/>
    <w:rsid w:val="001909D7"/>
    <w:rsid w:val="00190C5B"/>
    <w:rsid w:val="0019106E"/>
    <w:rsid w:val="001910F3"/>
    <w:rsid w:val="0019196A"/>
    <w:rsid w:val="00191FDC"/>
    <w:rsid w:val="00193838"/>
    <w:rsid w:val="00194345"/>
    <w:rsid w:val="00194928"/>
    <w:rsid w:val="00194AD8"/>
    <w:rsid w:val="00194D5D"/>
    <w:rsid w:val="00195222"/>
    <w:rsid w:val="001953CC"/>
    <w:rsid w:val="00195452"/>
    <w:rsid w:val="00195AAE"/>
    <w:rsid w:val="00196146"/>
    <w:rsid w:val="0019620D"/>
    <w:rsid w:val="001975D8"/>
    <w:rsid w:val="00197A17"/>
    <w:rsid w:val="00197D1B"/>
    <w:rsid w:val="001A0290"/>
    <w:rsid w:val="001A086E"/>
    <w:rsid w:val="001A0E3A"/>
    <w:rsid w:val="001A178E"/>
    <w:rsid w:val="001A18D3"/>
    <w:rsid w:val="001A277F"/>
    <w:rsid w:val="001A3330"/>
    <w:rsid w:val="001A3DA3"/>
    <w:rsid w:val="001A43FA"/>
    <w:rsid w:val="001A47C5"/>
    <w:rsid w:val="001A59FB"/>
    <w:rsid w:val="001A5C25"/>
    <w:rsid w:val="001A5E9E"/>
    <w:rsid w:val="001A6117"/>
    <w:rsid w:val="001A632D"/>
    <w:rsid w:val="001A6354"/>
    <w:rsid w:val="001A6366"/>
    <w:rsid w:val="001A68F6"/>
    <w:rsid w:val="001A745B"/>
    <w:rsid w:val="001A7AE8"/>
    <w:rsid w:val="001B1855"/>
    <w:rsid w:val="001B1B4B"/>
    <w:rsid w:val="001B1D0E"/>
    <w:rsid w:val="001B204E"/>
    <w:rsid w:val="001B2372"/>
    <w:rsid w:val="001B2A49"/>
    <w:rsid w:val="001B335E"/>
    <w:rsid w:val="001B3443"/>
    <w:rsid w:val="001B37D4"/>
    <w:rsid w:val="001B42DE"/>
    <w:rsid w:val="001B47D0"/>
    <w:rsid w:val="001B4D20"/>
    <w:rsid w:val="001B6144"/>
    <w:rsid w:val="001B6EE4"/>
    <w:rsid w:val="001B7CFF"/>
    <w:rsid w:val="001B7F84"/>
    <w:rsid w:val="001C002E"/>
    <w:rsid w:val="001C02C3"/>
    <w:rsid w:val="001C03A7"/>
    <w:rsid w:val="001C07ED"/>
    <w:rsid w:val="001C1CA4"/>
    <w:rsid w:val="001C2A9B"/>
    <w:rsid w:val="001C3110"/>
    <w:rsid w:val="001C3DD6"/>
    <w:rsid w:val="001C3E6E"/>
    <w:rsid w:val="001C4299"/>
    <w:rsid w:val="001C4874"/>
    <w:rsid w:val="001C4D44"/>
    <w:rsid w:val="001C52FC"/>
    <w:rsid w:val="001C57FE"/>
    <w:rsid w:val="001C5F94"/>
    <w:rsid w:val="001C6229"/>
    <w:rsid w:val="001C6249"/>
    <w:rsid w:val="001C6ABD"/>
    <w:rsid w:val="001C6E66"/>
    <w:rsid w:val="001D0141"/>
    <w:rsid w:val="001D1100"/>
    <w:rsid w:val="001D1391"/>
    <w:rsid w:val="001D154E"/>
    <w:rsid w:val="001D25D7"/>
    <w:rsid w:val="001D285D"/>
    <w:rsid w:val="001D2926"/>
    <w:rsid w:val="001D29B3"/>
    <w:rsid w:val="001D2D0F"/>
    <w:rsid w:val="001D3770"/>
    <w:rsid w:val="001D3980"/>
    <w:rsid w:val="001D4131"/>
    <w:rsid w:val="001D44AE"/>
    <w:rsid w:val="001D46E6"/>
    <w:rsid w:val="001D50B2"/>
    <w:rsid w:val="001D5A29"/>
    <w:rsid w:val="001D69BE"/>
    <w:rsid w:val="001D6B22"/>
    <w:rsid w:val="001D6C9F"/>
    <w:rsid w:val="001D6FC3"/>
    <w:rsid w:val="001D71F4"/>
    <w:rsid w:val="001D7645"/>
    <w:rsid w:val="001D7DE8"/>
    <w:rsid w:val="001E006D"/>
    <w:rsid w:val="001E0423"/>
    <w:rsid w:val="001E0635"/>
    <w:rsid w:val="001E1504"/>
    <w:rsid w:val="001E1E86"/>
    <w:rsid w:val="001E238E"/>
    <w:rsid w:val="001E2483"/>
    <w:rsid w:val="001E2B1E"/>
    <w:rsid w:val="001E2CFF"/>
    <w:rsid w:val="001E2E8A"/>
    <w:rsid w:val="001E2F24"/>
    <w:rsid w:val="001E30D4"/>
    <w:rsid w:val="001E3446"/>
    <w:rsid w:val="001E34DF"/>
    <w:rsid w:val="001E36BD"/>
    <w:rsid w:val="001E425B"/>
    <w:rsid w:val="001E49A4"/>
    <w:rsid w:val="001E4A4B"/>
    <w:rsid w:val="001E52EB"/>
    <w:rsid w:val="001E5AAA"/>
    <w:rsid w:val="001E5B5C"/>
    <w:rsid w:val="001E6132"/>
    <w:rsid w:val="001E61D2"/>
    <w:rsid w:val="001E656B"/>
    <w:rsid w:val="001E6C83"/>
    <w:rsid w:val="001E7207"/>
    <w:rsid w:val="001E740C"/>
    <w:rsid w:val="001F013D"/>
    <w:rsid w:val="001F0574"/>
    <w:rsid w:val="001F0C9B"/>
    <w:rsid w:val="001F1235"/>
    <w:rsid w:val="001F12CC"/>
    <w:rsid w:val="001F1A7D"/>
    <w:rsid w:val="001F1BB8"/>
    <w:rsid w:val="001F1BF7"/>
    <w:rsid w:val="001F1CB3"/>
    <w:rsid w:val="001F3735"/>
    <w:rsid w:val="001F38B5"/>
    <w:rsid w:val="001F3C16"/>
    <w:rsid w:val="001F4081"/>
    <w:rsid w:val="001F43B4"/>
    <w:rsid w:val="001F4426"/>
    <w:rsid w:val="001F4974"/>
    <w:rsid w:val="001F4E42"/>
    <w:rsid w:val="001F5124"/>
    <w:rsid w:val="001F6664"/>
    <w:rsid w:val="001F6679"/>
    <w:rsid w:val="001F66BC"/>
    <w:rsid w:val="001F6A07"/>
    <w:rsid w:val="001F6BE5"/>
    <w:rsid w:val="001F6E0B"/>
    <w:rsid w:val="001F7361"/>
    <w:rsid w:val="001F73FC"/>
    <w:rsid w:val="001F7783"/>
    <w:rsid w:val="00200A47"/>
    <w:rsid w:val="00200DF9"/>
    <w:rsid w:val="002011B0"/>
    <w:rsid w:val="00201DDD"/>
    <w:rsid w:val="00201E6E"/>
    <w:rsid w:val="00201EAC"/>
    <w:rsid w:val="002020B9"/>
    <w:rsid w:val="002025EC"/>
    <w:rsid w:val="00202602"/>
    <w:rsid w:val="00202A2C"/>
    <w:rsid w:val="00202D40"/>
    <w:rsid w:val="00203181"/>
    <w:rsid w:val="00203783"/>
    <w:rsid w:val="0020385F"/>
    <w:rsid w:val="00204128"/>
    <w:rsid w:val="002068A0"/>
    <w:rsid w:val="00206A14"/>
    <w:rsid w:val="00207021"/>
    <w:rsid w:val="0020732F"/>
    <w:rsid w:val="002073F8"/>
    <w:rsid w:val="002075FB"/>
    <w:rsid w:val="002077F8"/>
    <w:rsid w:val="00207B7F"/>
    <w:rsid w:val="00207D00"/>
    <w:rsid w:val="00207F93"/>
    <w:rsid w:val="002105C1"/>
    <w:rsid w:val="00210B21"/>
    <w:rsid w:val="00210E55"/>
    <w:rsid w:val="0021132B"/>
    <w:rsid w:val="002116FD"/>
    <w:rsid w:val="00213EF5"/>
    <w:rsid w:val="002142AC"/>
    <w:rsid w:val="00214988"/>
    <w:rsid w:val="002150A7"/>
    <w:rsid w:val="00216419"/>
    <w:rsid w:val="00216BF5"/>
    <w:rsid w:val="002203E0"/>
    <w:rsid w:val="00220E03"/>
    <w:rsid w:val="0022147C"/>
    <w:rsid w:val="00223727"/>
    <w:rsid w:val="002237D9"/>
    <w:rsid w:val="00223B49"/>
    <w:rsid w:val="00223D5A"/>
    <w:rsid w:val="00224DD4"/>
    <w:rsid w:val="00225518"/>
    <w:rsid w:val="002262E0"/>
    <w:rsid w:val="002274CA"/>
    <w:rsid w:val="002278A0"/>
    <w:rsid w:val="00227FDC"/>
    <w:rsid w:val="002300D6"/>
    <w:rsid w:val="00230951"/>
    <w:rsid w:val="002309CC"/>
    <w:rsid w:val="00230A38"/>
    <w:rsid w:val="00231BA9"/>
    <w:rsid w:val="0023209F"/>
    <w:rsid w:val="00232C31"/>
    <w:rsid w:val="00233218"/>
    <w:rsid w:val="00233932"/>
    <w:rsid w:val="00233C01"/>
    <w:rsid w:val="00233DDC"/>
    <w:rsid w:val="0023413C"/>
    <w:rsid w:val="0023413F"/>
    <w:rsid w:val="002346F0"/>
    <w:rsid w:val="00235D27"/>
    <w:rsid w:val="0023629D"/>
    <w:rsid w:val="0023664B"/>
    <w:rsid w:val="00236885"/>
    <w:rsid w:val="00236906"/>
    <w:rsid w:val="00237255"/>
    <w:rsid w:val="002379C2"/>
    <w:rsid w:val="00240175"/>
    <w:rsid w:val="00240465"/>
    <w:rsid w:val="00240A76"/>
    <w:rsid w:val="00240BE9"/>
    <w:rsid w:val="00240D8A"/>
    <w:rsid w:val="0024181A"/>
    <w:rsid w:val="00241E2B"/>
    <w:rsid w:val="002424AF"/>
    <w:rsid w:val="00242EF1"/>
    <w:rsid w:val="002435AC"/>
    <w:rsid w:val="002439DC"/>
    <w:rsid w:val="00243E8B"/>
    <w:rsid w:val="002440D1"/>
    <w:rsid w:val="002441D2"/>
    <w:rsid w:val="00244DC8"/>
    <w:rsid w:val="00244EC4"/>
    <w:rsid w:val="002458BA"/>
    <w:rsid w:val="00245CE9"/>
    <w:rsid w:val="0024636C"/>
    <w:rsid w:val="00246AEB"/>
    <w:rsid w:val="00246D3D"/>
    <w:rsid w:val="00247925"/>
    <w:rsid w:val="00250712"/>
    <w:rsid w:val="00250AB3"/>
    <w:rsid w:val="00251006"/>
    <w:rsid w:val="00251DD2"/>
    <w:rsid w:val="002524D5"/>
    <w:rsid w:val="0025282B"/>
    <w:rsid w:val="00252B2C"/>
    <w:rsid w:val="00252C2D"/>
    <w:rsid w:val="00252F0A"/>
    <w:rsid w:val="00253B1D"/>
    <w:rsid w:val="0025498D"/>
    <w:rsid w:val="00254D60"/>
    <w:rsid w:val="00254DCF"/>
    <w:rsid w:val="0025534B"/>
    <w:rsid w:val="0025595C"/>
    <w:rsid w:val="00255BB7"/>
    <w:rsid w:val="00257541"/>
    <w:rsid w:val="00257A39"/>
    <w:rsid w:val="00257AC4"/>
    <w:rsid w:val="00257BBE"/>
    <w:rsid w:val="00261EEF"/>
    <w:rsid w:val="002629AA"/>
    <w:rsid w:val="002629CB"/>
    <w:rsid w:val="00262A1A"/>
    <w:rsid w:val="00262A87"/>
    <w:rsid w:val="002637C3"/>
    <w:rsid w:val="002639EA"/>
    <w:rsid w:val="00263F05"/>
    <w:rsid w:val="002643CA"/>
    <w:rsid w:val="00264D26"/>
    <w:rsid w:val="00265213"/>
    <w:rsid w:val="002664E2"/>
    <w:rsid w:val="0026664D"/>
    <w:rsid w:val="00266DBB"/>
    <w:rsid w:val="0026720D"/>
    <w:rsid w:val="00267480"/>
    <w:rsid w:val="00267642"/>
    <w:rsid w:val="00267AEA"/>
    <w:rsid w:val="00267AFE"/>
    <w:rsid w:val="00267EA9"/>
    <w:rsid w:val="00270004"/>
    <w:rsid w:val="002700E6"/>
    <w:rsid w:val="00270455"/>
    <w:rsid w:val="00270745"/>
    <w:rsid w:val="00271B1A"/>
    <w:rsid w:val="002720EF"/>
    <w:rsid w:val="002721E2"/>
    <w:rsid w:val="00272688"/>
    <w:rsid w:val="002728ED"/>
    <w:rsid w:val="0027294B"/>
    <w:rsid w:val="00272AA1"/>
    <w:rsid w:val="00273EB4"/>
    <w:rsid w:val="0027451F"/>
    <w:rsid w:val="00274682"/>
    <w:rsid w:val="00274E1D"/>
    <w:rsid w:val="00274E41"/>
    <w:rsid w:val="00275158"/>
    <w:rsid w:val="00275A2F"/>
    <w:rsid w:val="00275C33"/>
    <w:rsid w:val="00275C5A"/>
    <w:rsid w:val="00275F50"/>
    <w:rsid w:val="00276458"/>
    <w:rsid w:val="00276AAB"/>
    <w:rsid w:val="002770A6"/>
    <w:rsid w:val="002773DD"/>
    <w:rsid w:val="00281014"/>
    <w:rsid w:val="002812CE"/>
    <w:rsid w:val="0028152C"/>
    <w:rsid w:val="00282B08"/>
    <w:rsid w:val="00283520"/>
    <w:rsid w:val="00283FF7"/>
    <w:rsid w:val="00284253"/>
    <w:rsid w:val="002851FB"/>
    <w:rsid w:val="00285639"/>
    <w:rsid w:val="002857B5"/>
    <w:rsid w:val="00285BCE"/>
    <w:rsid w:val="0028665D"/>
    <w:rsid w:val="00286FEB"/>
    <w:rsid w:val="00287873"/>
    <w:rsid w:val="0029042C"/>
    <w:rsid w:val="0029047C"/>
    <w:rsid w:val="00290743"/>
    <w:rsid w:val="00291417"/>
    <w:rsid w:val="0029146C"/>
    <w:rsid w:val="00292028"/>
    <w:rsid w:val="00292748"/>
    <w:rsid w:val="00292F71"/>
    <w:rsid w:val="0029307B"/>
    <w:rsid w:val="00295C96"/>
    <w:rsid w:val="002A0249"/>
    <w:rsid w:val="002A02A0"/>
    <w:rsid w:val="002A14AB"/>
    <w:rsid w:val="002A2756"/>
    <w:rsid w:val="002A2ADE"/>
    <w:rsid w:val="002A2F50"/>
    <w:rsid w:val="002A35D0"/>
    <w:rsid w:val="002A3944"/>
    <w:rsid w:val="002A3CFA"/>
    <w:rsid w:val="002A3D8D"/>
    <w:rsid w:val="002A4DC3"/>
    <w:rsid w:val="002A5120"/>
    <w:rsid w:val="002A5199"/>
    <w:rsid w:val="002A532D"/>
    <w:rsid w:val="002A5990"/>
    <w:rsid w:val="002A70EB"/>
    <w:rsid w:val="002A7943"/>
    <w:rsid w:val="002A7EC3"/>
    <w:rsid w:val="002B05A1"/>
    <w:rsid w:val="002B09A4"/>
    <w:rsid w:val="002B0B4F"/>
    <w:rsid w:val="002B1C1F"/>
    <w:rsid w:val="002B1FC0"/>
    <w:rsid w:val="002B2330"/>
    <w:rsid w:val="002B248E"/>
    <w:rsid w:val="002B2885"/>
    <w:rsid w:val="002B3A4B"/>
    <w:rsid w:val="002B404E"/>
    <w:rsid w:val="002B40D3"/>
    <w:rsid w:val="002B42E9"/>
    <w:rsid w:val="002B432F"/>
    <w:rsid w:val="002B46FC"/>
    <w:rsid w:val="002B5BF4"/>
    <w:rsid w:val="002B62B3"/>
    <w:rsid w:val="002B65FB"/>
    <w:rsid w:val="002B6754"/>
    <w:rsid w:val="002B6CC0"/>
    <w:rsid w:val="002B6CCE"/>
    <w:rsid w:val="002B6D40"/>
    <w:rsid w:val="002B7102"/>
    <w:rsid w:val="002B7E30"/>
    <w:rsid w:val="002C0510"/>
    <w:rsid w:val="002C0ABF"/>
    <w:rsid w:val="002C1390"/>
    <w:rsid w:val="002C1A5E"/>
    <w:rsid w:val="002C1AC7"/>
    <w:rsid w:val="002C2466"/>
    <w:rsid w:val="002C2510"/>
    <w:rsid w:val="002C2775"/>
    <w:rsid w:val="002C27C1"/>
    <w:rsid w:val="002C2F11"/>
    <w:rsid w:val="002C36E3"/>
    <w:rsid w:val="002C3947"/>
    <w:rsid w:val="002C41F8"/>
    <w:rsid w:val="002C4939"/>
    <w:rsid w:val="002C504C"/>
    <w:rsid w:val="002C5099"/>
    <w:rsid w:val="002C50F3"/>
    <w:rsid w:val="002C5449"/>
    <w:rsid w:val="002C5889"/>
    <w:rsid w:val="002C5A69"/>
    <w:rsid w:val="002C71CE"/>
    <w:rsid w:val="002C76D5"/>
    <w:rsid w:val="002D08F8"/>
    <w:rsid w:val="002D0FF0"/>
    <w:rsid w:val="002D1424"/>
    <w:rsid w:val="002D1F53"/>
    <w:rsid w:val="002D2D8A"/>
    <w:rsid w:val="002D30CD"/>
    <w:rsid w:val="002D38B9"/>
    <w:rsid w:val="002D4321"/>
    <w:rsid w:val="002D49A6"/>
    <w:rsid w:val="002D577C"/>
    <w:rsid w:val="002D6B0C"/>
    <w:rsid w:val="002D7832"/>
    <w:rsid w:val="002D7CC9"/>
    <w:rsid w:val="002E0525"/>
    <w:rsid w:val="002E1071"/>
    <w:rsid w:val="002E10FC"/>
    <w:rsid w:val="002E156F"/>
    <w:rsid w:val="002E15B9"/>
    <w:rsid w:val="002E1E6F"/>
    <w:rsid w:val="002E2158"/>
    <w:rsid w:val="002E2226"/>
    <w:rsid w:val="002E26E3"/>
    <w:rsid w:val="002E30CE"/>
    <w:rsid w:val="002E3503"/>
    <w:rsid w:val="002E39A7"/>
    <w:rsid w:val="002E4359"/>
    <w:rsid w:val="002E44C2"/>
    <w:rsid w:val="002E4528"/>
    <w:rsid w:val="002E4F02"/>
    <w:rsid w:val="002E5622"/>
    <w:rsid w:val="002E5B08"/>
    <w:rsid w:val="002E5B17"/>
    <w:rsid w:val="002E6852"/>
    <w:rsid w:val="002E6FE1"/>
    <w:rsid w:val="002E742C"/>
    <w:rsid w:val="002E7722"/>
    <w:rsid w:val="002E7EFD"/>
    <w:rsid w:val="002F050B"/>
    <w:rsid w:val="002F07BA"/>
    <w:rsid w:val="002F0ADB"/>
    <w:rsid w:val="002F0C4D"/>
    <w:rsid w:val="002F0DA9"/>
    <w:rsid w:val="002F0FD0"/>
    <w:rsid w:val="002F1014"/>
    <w:rsid w:val="002F16CB"/>
    <w:rsid w:val="002F1877"/>
    <w:rsid w:val="002F1BD5"/>
    <w:rsid w:val="002F1E3B"/>
    <w:rsid w:val="002F1E94"/>
    <w:rsid w:val="002F2B29"/>
    <w:rsid w:val="002F366E"/>
    <w:rsid w:val="002F37B0"/>
    <w:rsid w:val="002F3CBD"/>
    <w:rsid w:val="002F3F5E"/>
    <w:rsid w:val="002F453F"/>
    <w:rsid w:val="002F4E3D"/>
    <w:rsid w:val="002F579F"/>
    <w:rsid w:val="002F5B4D"/>
    <w:rsid w:val="002F643C"/>
    <w:rsid w:val="002F7026"/>
    <w:rsid w:val="002F71C0"/>
    <w:rsid w:val="002F7210"/>
    <w:rsid w:val="002F74BF"/>
    <w:rsid w:val="002F74F1"/>
    <w:rsid w:val="002F7DDD"/>
    <w:rsid w:val="0030031E"/>
    <w:rsid w:val="00300D8F"/>
    <w:rsid w:val="00301017"/>
    <w:rsid w:val="0030155F"/>
    <w:rsid w:val="003021B2"/>
    <w:rsid w:val="00302E0B"/>
    <w:rsid w:val="00303131"/>
    <w:rsid w:val="00303B8B"/>
    <w:rsid w:val="00303D19"/>
    <w:rsid w:val="00304130"/>
    <w:rsid w:val="0030423F"/>
    <w:rsid w:val="0030506C"/>
    <w:rsid w:val="0030517A"/>
    <w:rsid w:val="003054F2"/>
    <w:rsid w:val="0030587B"/>
    <w:rsid w:val="00306882"/>
    <w:rsid w:val="0030691A"/>
    <w:rsid w:val="00306A56"/>
    <w:rsid w:val="00306D98"/>
    <w:rsid w:val="0030786C"/>
    <w:rsid w:val="0031031A"/>
    <w:rsid w:val="003106E9"/>
    <w:rsid w:val="00310981"/>
    <w:rsid w:val="00311D9B"/>
    <w:rsid w:val="003124D9"/>
    <w:rsid w:val="00312594"/>
    <w:rsid w:val="0031266A"/>
    <w:rsid w:val="003136B5"/>
    <w:rsid w:val="0031398C"/>
    <w:rsid w:val="00313994"/>
    <w:rsid w:val="00314138"/>
    <w:rsid w:val="003142F1"/>
    <w:rsid w:val="00315331"/>
    <w:rsid w:val="00315498"/>
    <w:rsid w:val="00316474"/>
    <w:rsid w:val="00316941"/>
    <w:rsid w:val="00320CD0"/>
    <w:rsid w:val="00321201"/>
    <w:rsid w:val="00321507"/>
    <w:rsid w:val="00321769"/>
    <w:rsid w:val="00321ACA"/>
    <w:rsid w:val="00322107"/>
    <w:rsid w:val="00322355"/>
    <w:rsid w:val="00322846"/>
    <w:rsid w:val="00322C5E"/>
    <w:rsid w:val="003234C4"/>
    <w:rsid w:val="00323B70"/>
    <w:rsid w:val="00323D5C"/>
    <w:rsid w:val="00323F9E"/>
    <w:rsid w:val="003249F3"/>
    <w:rsid w:val="00325FCA"/>
    <w:rsid w:val="00326119"/>
    <w:rsid w:val="00326AF0"/>
    <w:rsid w:val="00326DA7"/>
    <w:rsid w:val="003270E4"/>
    <w:rsid w:val="00330552"/>
    <w:rsid w:val="00330C59"/>
    <w:rsid w:val="00330DAA"/>
    <w:rsid w:val="00330F4A"/>
    <w:rsid w:val="00330F5C"/>
    <w:rsid w:val="003314CD"/>
    <w:rsid w:val="00332086"/>
    <w:rsid w:val="00332AB3"/>
    <w:rsid w:val="0033314A"/>
    <w:rsid w:val="003335E8"/>
    <w:rsid w:val="00333759"/>
    <w:rsid w:val="0033379E"/>
    <w:rsid w:val="00334757"/>
    <w:rsid w:val="00334B1C"/>
    <w:rsid w:val="00334C8E"/>
    <w:rsid w:val="00336283"/>
    <w:rsid w:val="003366C9"/>
    <w:rsid w:val="003366DE"/>
    <w:rsid w:val="003370DD"/>
    <w:rsid w:val="003371B0"/>
    <w:rsid w:val="00337305"/>
    <w:rsid w:val="00337E22"/>
    <w:rsid w:val="00340224"/>
    <w:rsid w:val="0034073A"/>
    <w:rsid w:val="00340A37"/>
    <w:rsid w:val="00340DF1"/>
    <w:rsid w:val="003415F5"/>
    <w:rsid w:val="003435DA"/>
    <w:rsid w:val="00343EC8"/>
    <w:rsid w:val="00343FD5"/>
    <w:rsid w:val="00344EF1"/>
    <w:rsid w:val="00345772"/>
    <w:rsid w:val="003458ED"/>
    <w:rsid w:val="0034602B"/>
    <w:rsid w:val="00346641"/>
    <w:rsid w:val="0034664C"/>
    <w:rsid w:val="00346F8A"/>
    <w:rsid w:val="00347958"/>
    <w:rsid w:val="00347EE8"/>
    <w:rsid w:val="00350466"/>
    <w:rsid w:val="00350D8F"/>
    <w:rsid w:val="0035135C"/>
    <w:rsid w:val="0035164D"/>
    <w:rsid w:val="003517F9"/>
    <w:rsid w:val="003518EF"/>
    <w:rsid w:val="00351BA9"/>
    <w:rsid w:val="00351D48"/>
    <w:rsid w:val="00352B86"/>
    <w:rsid w:val="00352E73"/>
    <w:rsid w:val="00352FA9"/>
    <w:rsid w:val="003533FF"/>
    <w:rsid w:val="003543F0"/>
    <w:rsid w:val="00354F64"/>
    <w:rsid w:val="003554FB"/>
    <w:rsid w:val="0035620E"/>
    <w:rsid w:val="00356B88"/>
    <w:rsid w:val="003572B5"/>
    <w:rsid w:val="003575BE"/>
    <w:rsid w:val="003576A8"/>
    <w:rsid w:val="00360345"/>
    <w:rsid w:val="003608AC"/>
    <w:rsid w:val="00360BF8"/>
    <w:rsid w:val="003616EB"/>
    <w:rsid w:val="0036172F"/>
    <w:rsid w:val="00361A05"/>
    <w:rsid w:val="00361A25"/>
    <w:rsid w:val="00361D4A"/>
    <w:rsid w:val="003624C4"/>
    <w:rsid w:val="0036269C"/>
    <w:rsid w:val="003628BD"/>
    <w:rsid w:val="003628F2"/>
    <w:rsid w:val="00362A26"/>
    <w:rsid w:val="003635A1"/>
    <w:rsid w:val="00363B00"/>
    <w:rsid w:val="003654AC"/>
    <w:rsid w:val="00365716"/>
    <w:rsid w:val="00366143"/>
    <w:rsid w:val="003666AE"/>
    <w:rsid w:val="00367093"/>
    <w:rsid w:val="003677F0"/>
    <w:rsid w:val="003703B4"/>
    <w:rsid w:val="0037094A"/>
    <w:rsid w:val="003710CF"/>
    <w:rsid w:val="00372871"/>
    <w:rsid w:val="00372AD3"/>
    <w:rsid w:val="0037358A"/>
    <w:rsid w:val="0037445F"/>
    <w:rsid w:val="003744D1"/>
    <w:rsid w:val="00374FDB"/>
    <w:rsid w:val="003750F6"/>
    <w:rsid w:val="0037524E"/>
    <w:rsid w:val="003760F7"/>
    <w:rsid w:val="003760FC"/>
    <w:rsid w:val="003768CB"/>
    <w:rsid w:val="00376BD8"/>
    <w:rsid w:val="00377A1D"/>
    <w:rsid w:val="0038075C"/>
    <w:rsid w:val="003811E0"/>
    <w:rsid w:val="003818CA"/>
    <w:rsid w:val="003832E2"/>
    <w:rsid w:val="00383526"/>
    <w:rsid w:val="0038365C"/>
    <w:rsid w:val="0038369B"/>
    <w:rsid w:val="003836F4"/>
    <w:rsid w:val="00383B78"/>
    <w:rsid w:val="00383DBE"/>
    <w:rsid w:val="00384465"/>
    <w:rsid w:val="00384AE3"/>
    <w:rsid w:val="00385A9D"/>
    <w:rsid w:val="00385D2C"/>
    <w:rsid w:val="00385F39"/>
    <w:rsid w:val="00387121"/>
    <w:rsid w:val="00387564"/>
    <w:rsid w:val="003902B1"/>
    <w:rsid w:val="0039179C"/>
    <w:rsid w:val="00391E80"/>
    <w:rsid w:val="00392513"/>
    <w:rsid w:val="00392C18"/>
    <w:rsid w:val="003948E0"/>
    <w:rsid w:val="003957B6"/>
    <w:rsid w:val="00395F88"/>
    <w:rsid w:val="00396896"/>
    <w:rsid w:val="00396A8E"/>
    <w:rsid w:val="00396FD0"/>
    <w:rsid w:val="003971DD"/>
    <w:rsid w:val="0039789D"/>
    <w:rsid w:val="00397946"/>
    <w:rsid w:val="003A01BD"/>
    <w:rsid w:val="003A0B03"/>
    <w:rsid w:val="003A0C84"/>
    <w:rsid w:val="003A1A7A"/>
    <w:rsid w:val="003A2348"/>
    <w:rsid w:val="003A2392"/>
    <w:rsid w:val="003A2831"/>
    <w:rsid w:val="003A2E00"/>
    <w:rsid w:val="003A3CB6"/>
    <w:rsid w:val="003A3ED1"/>
    <w:rsid w:val="003A406A"/>
    <w:rsid w:val="003A44DB"/>
    <w:rsid w:val="003A4C14"/>
    <w:rsid w:val="003A579A"/>
    <w:rsid w:val="003A5823"/>
    <w:rsid w:val="003A58A8"/>
    <w:rsid w:val="003A6640"/>
    <w:rsid w:val="003A6BC7"/>
    <w:rsid w:val="003A6D10"/>
    <w:rsid w:val="003B00C1"/>
    <w:rsid w:val="003B01DF"/>
    <w:rsid w:val="003B04C5"/>
    <w:rsid w:val="003B11B5"/>
    <w:rsid w:val="003B23E3"/>
    <w:rsid w:val="003B2547"/>
    <w:rsid w:val="003B2B1F"/>
    <w:rsid w:val="003B321B"/>
    <w:rsid w:val="003B3971"/>
    <w:rsid w:val="003B4E84"/>
    <w:rsid w:val="003B55D1"/>
    <w:rsid w:val="003B5B61"/>
    <w:rsid w:val="003B64F1"/>
    <w:rsid w:val="003B6689"/>
    <w:rsid w:val="003B6E06"/>
    <w:rsid w:val="003B7CE0"/>
    <w:rsid w:val="003C1020"/>
    <w:rsid w:val="003C119C"/>
    <w:rsid w:val="003C1654"/>
    <w:rsid w:val="003C17BD"/>
    <w:rsid w:val="003C2C9A"/>
    <w:rsid w:val="003C3587"/>
    <w:rsid w:val="003C395E"/>
    <w:rsid w:val="003C3DA2"/>
    <w:rsid w:val="003C3E47"/>
    <w:rsid w:val="003C42A6"/>
    <w:rsid w:val="003C45D5"/>
    <w:rsid w:val="003C5542"/>
    <w:rsid w:val="003C60F8"/>
    <w:rsid w:val="003C6989"/>
    <w:rsid w:val="003C75B1"/>
    <w:rsid w:val="003C7ADD"/>
    <w:rsid w:val="003C7C15"/>
    <w:rsid w:val="003C7D19"/>
    <w:rsid w:val="003C7D2F"/>
    <w:rsid w:val="003C7F85"/>
    <w:rsid w:val="003D00DF"/>
    <w:rsid w:val="003D0C5A"/>
    <w:rsid w:val="003D12C6"/>
    <w:rsid w:val="003D1828"/>
    <w:rsid w:val="003D1BBE"/>
    <w:rsid w:val="003D1D17"/>
    <w:rsid w:val="003D1DE4"/>
    <w:rsid w:val="003D1E9A"/>
    <w:rsid w:val="003D2422"/>
    <w:rsid w:val="003D39A1"/>
    <w:rsid w:val="003D3FBF"/>
    <w:rsid w:val="003D4248"/>
    <w:rsid w:val="003D430F"/>
    <w:rsid w:val="003D46A4"/>
    <w:rsid w:val="003D4A30"/>
    <w:rsid w:val="003D5DE7"/>
    <w:rsid w:val="003D604E"/>
    <w:rsid w:val="003D60F7"/>
    <w:rsid w:val="003D7183"/>
    <w:rsid w:val="003D7452"/>
    <w:rsid w:val="003D7664"/>
    <w:rsid w:val="003D7896"/>
    <w:rsid w:val="003D79BB"/>
    <w:rsid w:val="003D7C3B"/>
    <w:rsid w:val="003D7C98"/>
    <w:rsid w:val="003D7D9D"/>
    <w:rsid w:val="003E0543"/>
    <w:rsid w:val="003E0AAF"/>
    <w:rsid w:val="003E1193"/>
    <w:rsid w:val="003E1327"/>
    <w:rsid w:val="003E2DCC"/>
    <w:rsid w:val="003E3B9A"/>
    <w:rsid w:val="003E496B"/>
    <w:rsid w:val="003E4AAF"/>
    <w:rsid w:val="003E4AEA"/>
    <w:rsid w:val="003E5113"/>
    <w:rsid w:val="003E5603"/>
    <w:rsid w:val="003E58DC"/>
    <w:rsid w:val="003E5F12"/>
    <w:rsid w:val="003E673D"/>
    <w:rsid w:val="003E70E8"/>
    <w:rsid w:val="003E73EB"/>
    <w:rsid w:val="003E749E"/>
    <w:rsid w:val="003E795D"/>
    <w:rsid w:val="003F02FB"/>
    <w:rsid w:val="003F0F1D"/>
    <w:rsid w:val="003F144C"/>
    <w:rsid w:val="003F1D26"/>
    <w:rsid w:val="003F402F"/>
    <w:rsid w:val="003F4156"/>
    <w:rsid w:val="003F44D2"/>
    <w:rsid w:val="003F5ADF"/>
    <w:rsid w:val="003F6DF3"/>
    <w:rsid w:val="003F6EDA"/>
    <w:rsid w:val="003F720D"/>
    <w:rsid w:val="003F7FB2"/>
    <w:rsid w:val="004004CB"/>
    <w:rsid w:val="004009B1"/>
    <w:rsid w:val="00400B29"/>
    <w:rsid w:val="00400FD0"/>
    <w:rsid w:val="00401195"/>
    <w:rsid w:val="00402812"/>
    <w:rsid w:val="004028DA"/>
    <w:rsid w:val="004039C1"/>
    <w:rsid w:val="004043AE"/>
    <w:rsid w:val="00404C18"/>
    <w:rsid w:val="0040504B"/>
    <w:rsid w:val="0040583D"/>
    <w:rsid w:val="0040587B"/>
    <w:rsid w:val="004059F4"/>
    <w:rsid w:val="00407FE5"/>
    <w:rsid w:val="004101B0"/>
    <w:rsid w:val="00410326"/>
    <w:rsid w:val="00410708"/>
    <w:rsid w:val="00410EC7"/>
    <w:rsid w:val="00411B39"/>
    <w:rsid w:val="00412235"/>
    <w:rsid w:val="004127A7"/>
    <w:rsid w:val="004128AF"/>
    <w:rsid w:val="00412D01"/>
    <w:rsid w:val="004131F2"/>
    <w:rsid w:val="004133D6"/>
    <w:rsid w:val="0041375E"/>
    <w:rsid w:val="00413965"/>
    <w:rsid w:val="00413A1E"/>
    <w:rsid w:val="00414476"/>
    <w:rsid w:val="004145A5"/>
    <w:rsid w:val="00414C2E"/>
    <w:rsid w:val="004151CF"/>
    <w:rsid w:val="00416364"/>
    <w:rsid w:val="00416963"/>
    <w:rsid w:val="00416BEB"/>
    <w:rsid w:val="00417168"/>
    <w:rsid w:val="0042047F"/>
    <w:rsid w:val="00420606"/>
    <w:rsid w:val="00420A2C"/>
    <w:rsid w:val="00420AA6"/>
    <w:rsid w:val="00420B9F"/>
    <w:rsid w:val="0042192C"/>
    <w:rsid w:val="00422250"/>
    <w:rsid w:val="00422260"/>
    <w:rsid w:val="0042246A"/>
    <w:rsid w:val="00422AD4"/>
    <w:rsid w:val="00422E04"/>
    <w:rsid w:val="004232B5"/>
    <w:rsid w:val="004233AB"/>
    <w:rsid w:val="004237BA"/>
    <w:rsid w:val="00423825"/>
    <w:rsid w:val="00423978"/>
    <w:rsid w:val="0042413F"/>
    <w:rsid w:val="004244D1"/>
    <w:rsid w:val="00424A84"/>
    <w:rsid w:val="00425E59"/>
    <w:rsid w:val="00425EFE"/>
    <w:rsid w:val="0042747C"/>
    <w:rsid w:val="004279B4"/>
    <w:rsid w:val="00430DC4"/>
    <w:rsid w:val="00431849"/>
    <w:rsid w:val="004319F8"/>
    <w:rsid w:val="00431E55"/>
    <w:rsid w:val="004321F6"/>
    <w:rsid w:val="00433044"/>
    <w:rsid w:val="0043335B"/>
    <w:rsid w:val="00433764"/>
    <w:rsid w:val="004339A3"/>
    <w:rsid w:val="00433BF9"/>
    <w:rsid w:val="00434088"/>
    <w:rsid w:val="00434A1A"/>
    <w:rsid w:val="004358ED"/>
    <w:rsid w:val="00435A73"/>
    <w:rsid w:val="00435BA3"/>
    <w:rsid w:val="004360C9"/>
    <w:rsid w:val="00436C00"/>
    <w:rsid w:val="00436D40"/>
    <w:rsid w:val="00436D90"/>
    <w:rsid w:val="004375B9"/>
    <w:rsid w:val="00437852"/>
    <w:rsid w:val="00437DC5"/>
    <w:rsid w:val="00440B61"/>
    <w:rsid w:val="00440D84"/>
    <w:rsid w:val="004428D0"/>
    <w:rsid w:val="00442AE6"/>
    <w:rsid w:val="00443418"/>
    <w:rsid w:val="00443D8F"/>
    <w:rsid w:val="00444045"/>
    <w:rsid w:val="00444185"/>
    <w:rsid w:val="004443A7"/>
    <w:rsid w:val="0044442C"/>
    <w:rsid w:val="004445C1"/>
    <w:rsid w:val="0044476A"/>
    <w:rsid w:val="00444FA5"/>
    <w:rsid w:val="00445941"/>
    <w:rsid w:val="004459A6"/>
    <w:rsid w:val="004459CE"/>
    <w:rsid w:val="004464EB"/>
    <w:rsid w:val="00446FA1"/>
    <w:rsid w:val="00447D26"/>
    <w:rsid w:val="00447DFC"/>
    <w:rsid w:val="004502D8"/>
    <w:rsid w:val="004505ED"/>
    <w:rsid w:val="00452ED5"/>
    <w:rsid w:val="004544C3"/>
    <w:rsid w:val="004548D8"/>
    <w:rsid w:val="004552F9"/>
    <w:rsid w:val="00455D45"/>
    <w:rsid w:val="00456769"/>
    <w:rsid w:val="0045723A"/>
    <w:rsid w:val="0045733D"/>
    <w:rsid w:val="00460967"/>
    <w:rsid w:val="00460BCC"/>
    <w:rsid w:val="00461544"/>
    <w:rsid w:val="00461D86"/>
    <w:rsid w:val="00462B27"/>
    <w:rsid w:val="00463208"/>
    <w:rsid w:val="00463A1C"/>
    <w:rsid w:val="00463AC0"/>
    <w:rsid w:val="00464429"/>
    <w:rsid w:val="00464595"/>
    <w:rsid w:val="004658B5"/>
    <w:rsid w:val="00465BEB"/>
    <w:rsid w:val="00465CDA"/>
    <w:rsid w:val="00466057"/>
    <w:rsid w:val="004663A4"/>
    <w:rsid w:val="00466442"/>
    <w:rsid w:val="00467C97"/>
    <w:rsid w:val="004701A3"/>
    <w:rsid w:val="00471115"/>
    <w:rsid w:val="00471233"/>
    <w:rsid w:val="004712C1"/>
    <w:rsid w:val="00471739"/>
    <w:rsid w:val="00471E80"/>
    <w:rsid w:val="00471EA5"/>
    <w:rsid w:val="00472593"/>
    <w:rsid w:val="00472A79"/>
    <w:rsid w:val="00472D2E"/>
    <w:rsid w:val="00473F19"/>
    <w:rsid w:val="00474313"/>
    <w:rsid w:val="00474335"/>
    <w:rsid w:val="00474D0D"/>
    <w:rsid w:val="0047557B"/>
    <w:rsid w:val="00475D16"/>
    <w:rsid w:val="00475E22"/>
    <w:rsid w:val="004776B8"/>
    <w:rsid w:val="00477B6E"/>
    <w:rsid w:val="00477F4E"/>
    <w:rsid w:val="0048059C"/>
    <w:rsid w:val="0048088E"/>
    <w:rsid w:val="00480907"/>
    <w:rsid w:val="004809C3"/>
    <w:rsid w:val="00480F2B"/>
    <w:rsid w:val="004810E6"/>
    <w:rsid w:val="0048126B"/>
    <w:rsid w:val="00482720"/>
    <w:rsid w:val="00483148"/>
    <w:rsid w:val="004835E7"/>
    <w:rsid w:val="004838DF"/>
    <w:rsid w:val="00483E4E"/>
    <w:rsid w:val="004859E1"/>
    <w:rsid w:val="00485CD8"/>
    <w:rsid w:val="00485EDE"/>
    <w:rsid w:val="00485F62"/>
    <w:rsid w:val="004865AD"/>
    <w:rsid w:val="004866A3"/>
    <w:rsid w:val="00486738"/>
    <w:rsid w:val="0048675D"/>
    <w:rsid w:val="004867E2"/>
    <w:rsid w:val="00486C45"/>
    <w:rsid w:val="00486EEA"/>
    <w:rsid w:val="004905D1"/>
    <w:rsid w:val="00490B17"/>
    <w:rsid w:val="004910EA"/>
    <w:rsid w:val="004910F9"/>
    <w:rsid w:val="004917EE"/>
    <w:rsid w:val="004919BD"/>
    <w:rsid w:val="00491B3A"/>
    <w:rsid w:val="00492629"/>
    <w:rsid w:val="0049263C"/>
    <w:rsid w:val="00492CFD"/>
    <w:rsid w:val="0049302E"/>
    <w:rsid w:val="0049325E"/>
    <w:rsid w:val="00493795"/>
    <w:rsid w:val="00493F2C"/>
    <w:rsid w:val="00494207"/>
    <w:rsid w:val="00494B25"/>
    <w:rsid w:val="00494DD5"/>
    <w:rsid w:val="00494DFA"/>
    <w:rsid w:val="0049515C"/>
    <w:rsid w:val="00495908"/>
    <w:rsid w:val="004962D2"/>
    <w:rsid w:val="00496BF7"/>
    <w:rsid w:val="004972DF"/>
    <w:rsid w:val="004A02C0"/>
    <w:rsid w:val="004A0336"/>
    <w:rsid w:val="004A0DA1"/>
    <w:rsid w:val="004A13D6"/>
    <w:rsid w:val="004A1753"/>
    <w:rsid w:val="004A1EA2"/>
    <w:rsid w:val="004A26D2"/>
    <w:rsid w:val="004A2C4B"/>
    <w:rsid w:val="004A35A9"/>
    <w:rsid w:val="004A3BE3"/>
    <w:rsid w:val="004A4524"/>
    <w:rsid w:val="004A4642"/>
    <w:rsid w:val="004A52E9"/>
    <w:rsid w:val="004A54C1"/>
    <w:rsid w:val="004A6040"/>
    <w:rsid w:val="004A631F"/>
    <w:rsid w:val="004A64D7"/>
    <w:rsid w:val="004A6597"/>
    <w:rsid w:val="004A6FD6"/>
    <w:rsid w:val="004A719C"/>
    <w:rsid w:val="004A7770"/>
    <w:rsid w:val="004A7848"/>
    <w:rsid w:val="004A793B"/>
    <w:rsid w:val="004B0BED"/>
    <w:rsid w:val="004B0C3E"/>
    <w:rsid w:val="004B1926"/>
    <w:rsid w:val="004B1CB4"/>
    <w:rsid w:val="004B23A3"/>
    <w:rsid w:val="004B23DE"/>
    <w:rsid w:val="004B2F18"/>
    <w:rsid w:val="004B2FB9"/>
    <w:rsid w:val="004B33BA"/>
    <w:rsid w:val="004B3420"/>
    <w:rsid w:val="004B3DDB"/>
    <w:rsid w:val="004B44FD"/>
    <w:rsid w:val="004B46FD"/>
    <w:rsid w:val="004B4881"/>
    <w:rsid w:val="004B50CE"/>
    <w:rsid w:val="004B5CFC"/>
    <w:rsid w:val="004B630B"/>
    <w:rsid w:val="004B6F79"/>
    <w:rsid w:val="004B71A9"/>
    <w:rsid w:val="004B7583"/>
    <w:rsid w:val="004B774D"/>
    <w:rsid w:val="004B78C5"/>
    <w:rsid w:val="004C0350"/>
    <w:rsid w:val="004C04C0"/>
    <w:rsid w:val="004C07A1"/>
    <w:rsid w:val="004C08E8"/>
    <w:rsid w:val="004C0B69"/>
    <w:rsid w:val="004C0E8A"/>
    <w:rsid w:val="004C2129"/>
    <w:rsid w:val="004C267B"/>
    <w:rsid w:val="004C2AC2"/>
    <w:rsid w:val="004C2BF8"/>
    <w:rsid w:val="004C33B2"/>
    <w:rsid w:val="004C3480"/>
    <w:rsid w:val="004C38B3"/>
    <w:rsid w:val="004C38C1"/>
    <w:rsid w:val="004C3B02"/>
    <w:rsid w:val="004C4AED"/>
    <w:rsid w:val="004C4DD5"/>
    <w:rsid w:val="004C4E7E"/>
    <w:rsid w:val="004C5CA3"/>
    <w:rsid w:val="004C6102"/>
    <w:rsid w:val="004C6EF9"/>
    <w:rsid w:val="004C794D"/>
    <w:rsid w:val="004D041F"/>
    <w:rsid w:val="004D0591"/>
    <w:rsid w:val="004D07EB"/>
    <w:rsid w:val="004D1562"/>
    <w:rsid w:val="004D18B7"/>
    <w:rsid w:val="004D1BAB"/>
    <w:rsid w:val="004D2704"/>
    <w:rsid w:val="004D2C2D"/>
    <w:rsid w:val="004D3AA6"/>
    <w:rsid w:val="004D3EA5"/>
    <w:rsid w:val="004D41F7"/>
    <w:rsid w:val="004D4770"/>
    <w:rsid w:val="004D51A0"/>
    <w:rsid w:val="004D52A1"/>
    <w:rsid w:val="004D66A5"/>
    <w:rsid w:val="004D69B5"/>
    <w:rsid w:val="004D6BE9"/>
    <w:rsid w:val="004D7227"/>
    <w:rsid w:val="004D736A"/>
    <w:rsid w:val="004D75F9"/>
    <w:rsid w:val="004D7B5E"/>
    <w:rsid w:val="004D7C32"/>
    <w:rsid w:val="004D7D97"/>
    <w:rsid w:val="004E0E7F"/>
    <w:rsid w:val="004E0EB8"/>
    <w:rsid w:val="004E1648"/>
    <w:rsid w:val="004E167D"/>
    <w:rsid w:val="004E16D7"/>
    <w:rsid w:val="004E16D8"/>
    <w:rsid w:val="004E18E9"/>
    <w:rsid w:val="004E2ADC"/>
    <w:rsid w:val="004E2EDC"/>
    <w:rsid w:val="004E3A2D"/>
    <w:rsid w:val="004E3DD2"/>
    <w:rsid w:val="004E4266"/>
    <w:rsid w:val="004E42A8"/>
    <w:rsid w:val="004E43B2"/>
    <w:rsid w:val="004E4500"/>
    <w:rsid w:val="004E4F8C"/>
    <w:rsid w:val="004E57C9"/>
    <w:rsid w:val="004E5DBB"/>
    <w:rsid w:val="004E5E7F"/>
    <w:rsid w:val="004E6027"/>
    <w:rsid w:val="004E6030"/>
    <w:rsid w:val="004E6BA5"/>
    <w:rsid w:val="004E6BE2"/>
    <w:rsid w:val="004E7152"/>
    <w:rsid w:val="004E73A3"/>
    <w:rsid w:val="004F0676"/>
    <w:rsid w:val="004F07A1"/>
    <w:rsid w:val="004F1D02"/>
    <w:rsid w:val="004F2231"/>
    <w:rsid w:val="004F2679"/>
    <w:rsid w:val="004F2F21"/>
    <w:rsid w:val="004F3DE5"/>
    <w:rsid w:val="004F44CA"/>
    <w:rsid w:val="004F490E"/>
    <w:rsid w:val="004F4BB7"/>
    <w:rsid w:val="004F51A9"/>
    <w:rsid w:val="004F52DF"/>
    <w:rsid w:val="004F59AD"/>
    <w:rsid w:val="004F5B47"/>
    <w:rsid w:val="004F6681"/>
    <w:rsid w:val="004F6913"/>
    <w:rsid w:val="004F6F8C"/>
    <w:rsid w:val="004F751D"/>
    <w:rsid w:val="004F758C"/>
    <w:rsid w:val="004F7865"/>
    <w:rsid w:val="004F7BD0"/>
    <w:rsid w:val="004F7C5D"/>
    <w:rsid w:val="004F7E52"/>
    <w:rsid w:val="005015A8"/>
    <w:rsid w:val="0050174E"/>
    <w:rsid w:val="00501854"/>
    <w:rsid w:val="00502183"/>
    <w:rsid w:val="0050219B"/>
    <w:rsid w:val="0050283A"/>
    <w:rsid w:val="00502CEC"/>
    <w:rsid w:val="00503025"/>
    <w:rsid w:val="00503F17"/>
    <w:rsid w:val="00503F3A"/>
    <w:rsid w:val="00504C37"/>
    <w:rsid w:val="00506221"/>
    <w:rsid w:val="00506928"/>
    <w:rsid w:val="00506D9D"/>
    <w:rsid w:val="00506DAD"/>
    <w:rsid w:val="005072D0"/>
    <w:rsid w:val="00507626"/>
    <w:rsid w:val="00507712"/>
    <w:rsid w:val="005077D4"/>
    <w:rsid w:val="005077EF"/>
    <w:rsid w:val="00507D89"/>
    <w:rsid w:val="0051028D"/>
    <w:rsid w:val="00510DA4"/>
    <w:rsid w:val="00511976"/>
    <w:rsid w:val="00511993"/>
    <w:rsid w:val="00511AD5"/>
    <w:rsid w:val="00511DC7"/>
    <w:rsid w:val="00511FF9"/>
    <w:rsid w:val="005142C5"/>
    <w:rsid w:val="00514308"/>
    <w:rsid w:val="00514691"/>
    <w:rsid w:val="00514F0C"/>
    <w:rsid w:val="0051501B"/>
    <w:rsid w:val="005152B5"/>
    <w:rsid w:val="0051586C"/>
    <w:rsid w:val="00515886"/>
    <w:rsid w:val="00516964"/>
    <w:rsid w:val="005173A9"/>
    <w:rsid w:val="005174C3"/>
    <w:rsid w:val="005174CA"/>
    <w:rsid w:val="0051763D"/>
    <w:rsid w:val="00520566"/>
    <w:rsid w:val="0052115A"/>
    <w:rsid w:val="0052123C"/>
    <w:rsid w:val="00521319"/>
    <w:rsid w:val="00521350"/>
    <w:rsid w:val="00521D1E"/>
    <w:rsid w:val="00521EBD"/>
    <w:rsid w:val="005226AF"/>
    <w:rsid w:val="00522BC8"/>
    <w:rsid w:val="00522E7E"/>
    <w:rsid w:val="00523C28"/>
    <w:rsid w:val="00523F78"/>
    <w:rsid w:val="00524726"/>
    <w:rsid w:val="00524926"/>
    <w:rsid w:val="00524B3C"/>
    <w:rsid w:val="00524D28"/>
    <w:rsid w:val="00525FC4"/>
    <w:rsid w:val="00526057"/>
    <w:rsid w:val="005269EC"/>
    <w:rsid w:val="00527EA9"/>
    <w:rsid w:val="00531246"/>
    <w:rsid w:val="0053176B"/>
    <w:rsid w:val="00532F08"/>
    <w:rsid w:val="005331F0"/>
    <w:rsid w:val="00533F7E"/>
    <w:rsid w:val="005341B3"/>
    <w:rsid w:val="00534271"/>
    <w:rsid w:val="005344C6"/>
    <w:rsid w:val="0053566A"/>
    <w:rsid w:val="005365E8"/>
    <w:rsid w:val="00536A99"/>
    <w:rsid w:val="00536F42"/>
    <w:rsid w:val="00537182"/>
    <w:rsid w:val="00537482"/>
    <w:rsid w:val="00537826"/>
    <w:rsid w:val="005378E3"/>
    <w:rsid w:val="00540BE5"/>
    <w:rsid w:val="00540C52"/>
    <w:rsid w:val="005419C4"/>
    <w:rsid w:val="005419D9"/>
    <w:rsid w:val="00541E11"/>
    <w:rsid w:val="00541EDD"/>
    <w:rsid w:val="00542538"/>
    <w:rsid w:val="0054273F"/>
    <w:rsid w:val="00542743"/>
    <w:rsid w:val="005427FA"/>
    <w:rsid w:val="00542C2D"/>
    <w:rsid w:val="00542E78"/>
    <w:rsid w:val="00543665"/>
    <w:rsid w:val="00543980"/>
    <w:rsid w:val="0054470D"/>
    <w:rsid w:val="00544E43"/>
    <w:rsid w:val="0054503E"/>
    <w:rsid w:val="00545101"/>
    <w:rsid w:val="00545126"/>
    <w:rsid w:val="005458C0"/>
    <w:rsid w:val="005459A6"/>
    <w:rsid w:val="00545E6E"/>
    <w:rsid w:val="005467AB"/>
    <w:rsid w:val="00546E07"/>
    <w:rsid w:val="005473E2"/>
    <w:rsid w:val="005478BD"/>
    <w:rsid w:val="005479E3"/>
    <w:rsid w:val="00550AFB"/>
    <w:rsid w:val="00551641"/>
    <w:rsid w:val="00551695"/>
    <w:rsid w:val="00551810"/>
    <w:rsid w:val="00551985"/>
    <w:rsid w:val="00552292"/>
    <w:rsid w:val="0055282B"/>
    <w:rsid w:val="00552AB9"/>
    <w:rsid w:val="00552BD3"/>
    <w:rsid w:val="00552F18"/>
    <w:rsid w:val="005532A0"/>
    <w:rsid w:val="00553A16"/>
    <w:rsid w:val="005548BD"/>
    <w:rsid w:val="00555109"/>
    <w:rsid w:val="00555145"/>
    <w:rsid w:val="00555EB6"/>
    <w:rsid w:val="00556618"/>
    <w:rsid w:val="00556B35"/>
    <w:rsid w:val="0055741A"/>
    <w:rsid w:val="00557521"/>
    <w:rsid w:val="00557684"/>
    <w:rsid w:val="00560144"/>
    <w:rsid w:val="00560BE1"/>
    <w:rsid w:val="005611B7"/>
    <w:rsid w:val="005618D4"/>
    <w:rsid w:val="005622F5"/>
    <w:rsid w:val="005624BF"/>
    <w:rsid w:val="00562F59"/>
    <w:rsid w:val="00563060"/>
    <w:rsid w:val="005638A8"/>
    <w:rsid w:val="005638EC"/>
    <w:rsid w:val="00564015"/>
    <w:rsid w:val="00564048"/>
    <w:rsid w:val="00564867"/>
    <w:rsid w:val="00564F0E"/>
    <w:rsid w:val="00565336"/>
    <w:rsid w:val="00565C79"/>
    <w:rsid w:val="00565DF0"/>
    <w:rsid w:val="0056696F"/>
    <w:rsid w:val="00566A39"/>
    <w:rsid w:val="005673CC"/>
    <w:rsid w:val="005701D7"/>
    <w:rsid w:val="00571176"/>
    <w:rsid w:val="00571A6C"/>
    <w:rsid w:val="00572174"/>
    <w:rsid w:val="00572269"/>
    <w:rsid w:val="0057244A"/>
    <w:rsid w:val="00572BF4"/>
    <w:rsid w:val="00572F26"/>
    <w:rsid w:val="00573166"/>
    <w:rsid w:val="00573ED2"/>
    <w:rsid w:val="00574122"/>
    <w:rsid w:val="005741A6"/>
    <w:rsid w:val="005745D1"/>
    <w:rsid w:val="005750C5"/>
    <w:rsid w:val="005752DE"/>
    <w:rsid w:val="00575D60"/>
    <w:rsid w:val="00575D8D"/>
    <w:rsid w:val="00575EFA"/>
    <w:rsid w:val="00576112"/>
    <w:rsid w:val="00576972"/>
    <w:rsid w:val="00576A0D"/>
    <w:rsid w:val="00577248"/>
    <w:rsid w:val="0057793D"/>
    <w:rsid w:val="00577A31"/>
    <w:rsid w:val="00577ABC"/>
    <w:rsid w:val="0058017D"/>
    <w:rsid w:val="00580FF5"/>
    <w:rsid w:val="00581086"/>
    <w:rsid w:val="005815C3"/>
    <w:rsid w:val="00583699"/>
    <w:rsid w:val="00584F54"/>
    <w:rsid w:val="00584FEA"/>
    <w:rsid w:val="005851DB"/>
    <w:rsid w:val="00585CDD"/>
    <w:rsid w:val="00585EFD"/>
    <w:rsid w:val="0058667F"/>
    <w:rsid w:val="00586755"/>
    <w:rsid w:val="00587058"/>
    <w:rsid w:val="00587873"/>
    <w:rsid w:val="005911EE"/>
    <w:rsid w:val="00591957"/>
    <w:rsid w:val="005927F0"/>
    <w:rsid w:val="005930EE"/>
    <w:rsid w:val="00593170"/>
    <w:rsid w:val="00593F52"/>
    <w:rsid w:val="00594BF7"/>
    <w:rsid w:val="00595D91"/>
    <w:rsid w:val="005963A7"/>
    <w:rsid w:val="00596A01"/>
    <w:rsid w:val="00597197"/>
    <w:rsid w:val="00597542"/>
    <w:rsid w:val="00597BF9"/>
    <w:rsid w:val="005A0327"/>
    <w:rsid w:val="005A0C11"/>
    <w:rsid w:val="005A0EF1"/>
    <w:rsid w:val="005A309A"/>
    <w:rsid w:val="005A3522"/>
    <w:rsid w:val="005A373D"/>
    <w:rsid w:val="005A3B39"/>
    <w:rsid w:val="005A3C09"/>
    <w:rsid w:val="005A3CE7"/>
    <w:rsid w:val="005A42DD"/>
    <w:rsid w:val="005A43C9"/>
    <w:rsid w:val="005A4780"/>
    <w:rsid w:val="005A5E78"/>
    <w:rsid w:val="005A749E"/>
    <w:rsid w:val="005B01F6"/>
    <w:rsid w:val="005B06ED"/>
    <w:rsid w:val="005B0B58"/>
    <w:rsid w:val="005B105E"/>
    <w:rsid w:val="005B12F2"/>
    <w:rsid w:val="005B24A4"/>
    <w:rsid w:val="005B2F1C"/>
    <w:rsid w:val="005B35B2"/>
    <w:rsid w:val="005B36AF"/>
    <w:rsid w:val="005B3D23"/>
    <w:rsid w:val="005B4495"/>
    <w:rsid w:val="005B460B"/>
    <w:rsid w:val="005B4E53"/>
    <w:rsid w:val="005B524F"/>
    <w:rsid w:val="005B5857"/>
    <w:rsid w:val="005B61AE"/>
    <w:rsid w:val="005B6605"/>
    <w:rsid w:val="005B7793"/>
    <w:rsid w:val="005C0982"/>
    <w:rsid w:val="005C0AF8"/>
    <w:rsid w:val="005C0DA5"/>
    <w:rsid w:val="005C19C4"/>
    <w:rsid w:val="005C1B83"/>
    <w:rsid w:val="005C1C12"/>
    <w:rsid w:val="005C1D4E"/>
    <w:rsid w:val="005C24EA"/>
    <w:rsid w:val="005C25FF"/>
    <w:rsid w:val="005C2D55"/>
    <w:rsid w:val="005C2DE4"/>
    <w:rsid w:val="005C346B"/>
    <w:rsid w:val="005C442F"/>
    <w:rsid w:val="005C48B8"/>
    <w:rsid w:val="005C4B68"/>
    <w:rsid w:val="005C522A"/>
    <w:rsid w:val="005C524D"/>
    <w:rsid w:val="005C5717"/>
    <w:rsid w:val="005C5ABC"/>
    <w:rsid w:val="005C5D04"/>
    <w:rsid w:val="005C65E2"/>
    <w:rsid w:val="005C6E14"/>
    <w:rsid w:val="005C7CFF"/>
    <w:rsid w:val="005D044D"/>
    <w:rsid w:val="005D0ABD"/>
    <w:rsid w:val="005D18AD"/>
    <w:rsid w:val="005D1A15"/>
    <w:rsid w:val="005D20C5"/>
    <w:rsid w:val="005D219C"/>
    <w:rsid w:val="005D23D8"/>
    <w:rsid w:val="005D2673"/>
    <w:rsid w:val="005D26B4"/>
    <w:rsid w:val="005D3169"/>
    <w:rsid w:val="005D41BF"/>
    <w:rsid w:val="005D471B"/>
    <w:rsid w:val="005D4C64"/>
    <w:rsid w:val="005D5739"/>
    <w:rsid w:val="005D5C38"/>
    <w:rsid w:val="005D5D66"/>
    <w:rsid w:val="005D63B8"/>
    <w:rsid w:val="005D6606"/>
    <w:rsid w:val="005D69DE"/>
    <w:rsid w:val="005D6AC1"/>
    <w:rsid w:val="005D7484"/>
    <w:rsid w:val="005D7FA5"/>
    <w:rsid w:val="005E067A"/>
    <w:rsid w:val="005E091B"/>
    <w:rsid w:val="005E0F33"/>
    <w:rsid w:val="005E10E9"/>
    <w:rsid w:val="005E1279"/>
    <w:rsid w:val="005E191E"/>
    <w:rsid w:val="005E1995"/>
    <w:rsid w:val="005E2C3B"/>
    <w:rsid w:val="005E4166"/>
    <w:rsid w:val="005E448B"/>
    <w:rsid w:val="005E4931"/>
    <w:rsid w:val="005E5A71"/>
    <w:rsid w:val="005E6B05"/>
    <w:rsid w:val="005E6C49"/>
    <w:rsid w:val="005E6CBC"/>
    <w:rsid w:val="005E70E8"/>
    <w:rsid w:val="005E72FF"/>
    <w:rsid w:val="005E73C0"/>
    <w:rsid w:val="005E783E"/>
    <w:rsid w:val="005F07ED"/>
    <w:rsid w:val="005F172F"/>
    <w:rsid w:val="005F2354"/>
    <w:rsid w:val="005F2434"/>
    <w:rsid w:val="005F2706"/>
    <w:rsid w:val="005F33C0"/>
    <w:rsid w:val="005F3757"/>
    <w:rsid w:val="005F3F88"/>
    <w:rsid w:val="005F3F9E"/>
    <w:rsid w:val="005F44D6"/>
    <w:rsid w:val="005F52E0"/>
    <w:rsid w:val="005F58B6"/>
    <w:rsid w:val="005F58D7"/>
    <w:rsid w:val="005F61E5"/>
    <w:rsid w:val="005F6A8F"/>
    <w:rsid w:val="005F6BB7"/>
    <w:rsid w:val="005F7588"/>
    <w:rsid w:val="005F7AA0"/>
    <w:rsid w:val="005F7AB3"/>
    <w:rsid w:val="005F7C67"/>
    <w:rsid w:val="00600B48"/>
    <w:rsid w:val="0060208B"/>
    <w:rsid w:val="006028D3"/>
    <w:rsid w:val="00603DB9"/>
    <w:rsid w:val="00605AC5"/>
    <w:rsid w:val="00605EAB"/>
    <w:rsid w:val="006065C5"/>
    <w:rsid w:val="00606FBA"/>
    <w:rsid w:val="00607669"/>
    <w:rsid w:val="006076F4"/>
    <w:rsid w:val="00607967"/>
    <w:rsid w:val="00607AFD"/>
    <w:rsid w:val="00610C15"/>
    <w:rsid w:val="00611B12"/>
    <w:rsid w:val="00612A92"/>
    <w:rsid w:val="00612AE0"/>
    <w:rsid w:val="00612F97"/>
    <w:rsid w:val="006130C9"/>
    <w:rsid w:val="006132F0"/>
    <w:rsid w:val="00613366"/>
    <w:rsid w:val="0061345D"/>
    <w:rsid w:val="00614C19"/>
    <w:rsid w:val="006153BB"/>
    <w:rsid w:val="0061549B"/>
    <w:rsid w:val="006154A8"/>
    <w:rsid w:val="006154C6"/>
    <w:rsid w:val="0061555C"/>
    <w:rsid w:val="00615DFE"/>
    <w:rsid w:val="00616802"/>
    <w:rsid w:val="00616804"/>
    <w:rsid w:val="00616D71"/>
    <w:rsid w:val="00616FEE"/>
    <w:rsid w:val="0061753D"/>
    <w:rsid w:val="006177A3"/>
    <w:rsid w:val="00617DBE"/>
    <w:rsid w:val="00617E12"/>
    <w:rsid w:val="00620296"/>
    <w:rsid w:val="00620C25"/>
    <w:rsid w:val="00621477"/>
    <w:rsid w:val="006217B5"/>
    <w:rsid w:val="00621ADA"/>
    <w:rsid w:val="006223B7"/>
    <w:rsid w:val="00623F7B"/>
    <w:rsid w:val="00624BD4"/>
    <w:rsid w:val="00624C7E"/>
    <w:rsid w:val="006259FD"/>
    <w:rsid w:val="0062613F"/>
    <w:rsid w:val="006263B5"/>
    <w:rsid w:val="00626DE7"/>
    <w:rsid w:val="0062793F"/>
    <w:rsid w:val="00627B0D"/>
    <w:rsid w:val="00627C65"/>
    <w:rsid w:val="006304F4"/>
    <w:rsid w:val="006305D3"/>
    <w:rsid w:val="0063080E"/>
    <w:rsid w:val="00630E84"/>
    <w:rsid w:val="0063158F"/>
    <w:rsid w:val="00631D6B"/>
    <w:rsid w:val="00632183"/>
    <w:rsid w:val="00632C90"/>
    <w:rsid w:val="00632CE2"/>
    <w:rsid w:val="006330A1"/>
    <w:rsid w:val="006333C7"/>
    <w:rsid w:val="006340FE"/>
    <w:rsid w:val="006342FD"/>
    <w:rsid w:val="0063479F"/>
    <w:rsid w:val="00635022"/>
    <w:rsid w:val="006352CC"/>
    <w:rsid w:val="006353F0"/>
    <w:rsid w:val="00635712"/>
    <w:rsid w:val="006357B5"/>
    <w:rsid w:val="006359FF"/>
    <w:rsid w:val="006364A1"/>
    <w:rsid w:val="00636511"/>
    <w:rsid w:val="0063678E"/>
    <w:rsid w:val="00636C29"/>
    <w:rsid w:val="00637730"/>
    <w:rsid w:val="00637BFD"/>
    <w:rsid w:val="00637C5C"/>
    <w:rsid w:val="006406F0"/>
    <w:rsid w:val="00640B39"/>
    <w:rsid w:val="0064114E"/>
    <w:rsid w:val="006412CE"/>
    <w:rsid w:val="0064134C"/>
    <w:rsid w:val="006417D5"/>
    <w:rsid w:val="00641C4E"/>
    <w:rsid w:val="00641D5A"/>
    <w:rsid w:val="00641FB3"/>
    <w:rsid w:val="00642A9C"/>
    <w:rsid w:val="00642BFC"/>
    <w:rsid w:val="0064333A"/>
    <w:rsid w:val="0064356B"/>
    <w:rsid w:val="0064367A"/>
    <w:rsid w:val="00643CA3"/>
    <w:rsid w:val="0064434C"/>
    <w:rsid w:val="00645646"/>
    <w:rsid w:val="00645F17"/>
    <w:rsid w:val="006460B9"/>
    <w:rsid w:val="0064633D"/>
    <w:rsid w:val="006471CC"/>
    <w:rsid w:val="006472FE"/>
    <w:rsid w:val="00647523"/>
    <w:rsid w:val="00647A29"/>
    <w:rsid w:val="0065079F"/>
    <w:rsid w:val="006507BC"/>
    <w:rsid w:val="00651C7B"/>
    <w:rsid w:val="00651CC7"/>
    <w:rsid w:val="00652217"/>
    <w:rsid w:val="0065240B"/>
    <w:rsid w:val="00652A28"/>
    <w:rsid w:val="00652A85"/>
    <w:rsid w:val="0065379F"/>
    <w:rsid w:val="00653A4D"/>
    <w:rsid w:val="00654015"/>
    <w:rsid w:val="006543D1"/>
    <w:rsid w:val="0065442F"/>
    <w:rsid w:val="00654547"/>
    <w:rsid w:val="00656188"/>
    <w:rsid w:val="0065685E"/>
    <w:rsid w:val="00656AD2"/>
    <w:rsid w:val="0065715A"/>
    <w:rsid w:val="0065717F"/>
    <w:rsid w:val="00657FC0"/>
    <w:rsid w:val="0066048B"/>
    <w:rsid w:val="00660808"/>
    <w:rsid w:val="006610F1"/>
    <w:rsid w:val="00661C6B"/>
    <w:rsid w:val="006626A1"/>
    <w:rsid w:val="00662903"/>
    <w:rsid w:val="00662AD6"/>
    <w:rsid w:val="00662D3E"/>
    <w:rsid w:val="00662EC7"/>
    <w:rsid w:val="00663D02"/>
    <w:rsid w:val="006660B3"/>
    <w:rsid w:val="0066693F"/>
    <w:rsid w:val="00666FB8"/>
    <w:rsid w:val="00667BE3"/>
    <w:rsid w:val="00670106"/>
    <w:rsid w:val="006703FF"/>
    <w:rsid w:val="00670764"/>
    <w:rsid w:val="00670B7E"/>
    <w:rsid w:val="00670D29"/>
    <w:rsid w:val="00671004"/>
    <w:rsid w:val="00671229"/>
    <w:rsid w:val="00672068"/>
    <w:rsid w:val="006720FD"/>
    <w:rsid w:val="00672220"/>
    <w:rsid w:val="006725EC"/>
    <w:rsid w:val="00672646"/>
    <w:rsid w:val="006727B0"/>
    <w:rsid w:val="006730EA"/>
    <w:rsid w:val="0067452E"/>
    <w:rsid w:val="00674A3F"/>
    <w:rsid w:val="00674AEC"/>
    <w:rsid w:val="00674B00"/>
    <w:rsid w:val="00674E42"/>
    <w:rsid w:val="00674F19"/>
    <w:rsid w:val="006756FE"/>
    <w:rsid w:val="00675D0B"/>
    <w:rsid w:val="00675F25"/>
    <w:rsid w:val="00676563"/>
    <w:rsid w:val="00676AC1"/>
    <w:rsid w:val="00676D85"/>
    <w:rsid w:val="00680813"/>
    <w:rsid w:val="006810DB"/>
    <w:rsid w:val="00681316"/>
    <w:rsid w:val="006813F8"/>
    <w:rsid w:val="00682112"/>
    <w:rsid w:val="00682951"/>
    <w:rsid w:val="00682BA6"/>
    <w:rsid w:val="00682E06"/>
    <w:rsid w:val="00682EE3"/>
    <w:rsid w:val="006838F3"/>
    <w:rsid w:val="006841BB"/>
    <w:rsid w:val="006841D5"/>
    <w:rsid w:val="0068454E"/>
    <w:rsid w:val="00684909"/>
    <w:rsid w:val="006855C5"/>
    <w:rsid w:val="006857EB"/>
    <w:rsid w:val="00685D49"/>
    <w:rsid w:val="00685D57"/>
    <w:rsid w:val="0068662F"/>
    <w:rsid w:val="0068689A"/>
    <w:rsid w:val="00686957"/>
    <w:rsid w:val="00686C68"/>
    <w:rsid w:val="00687078"/>
    <w:rsid w:val="006872BA"/>
    <w:rsid w:val="006901B5"/>
    <w:rsid w:val="006905FE"/>
    <w:rsid w:val="00690795"/>
    <w:rsid w:val="00690FAA"/>
    <w:rsid w:val="00691255"/>
    <w:rsid w:val="00691648"/>
    <w:rsid w:val="006917D7"/>
    <w:rsid w:val="006918A6"/>
    <w:rsid w:val="006928CD"/>
    <w:rsid w:val="00694032"/>
    <w:rsid w:val="00694048"/>
    <w:rsid w:val="0069412C"/>
    <w:rsid w:val="0069434C"/>
    <w:rsid w:val="006948C1"/>
    <w:rsid w:val="00694F44"/>
    <w:rsid w:val="006964EF"/>
    <w:rsid w:val="00696C92"/>
    <w:rsid w:val="00696EF9"/>
    <w:rsid w:val="00696F51"/>
    <w:rsid w:val="0069750D"/>
    <w:rsid w:val="006979A5"/>
    <w:rsid w:val="006A009E"/>
    <w:rsid w:val="006A016F"/>
    <w:rsid w:val="006A0DF7"/>
    <w:rsid w:val="006A1D89"/>
    <w:rsid w:val="006A2104"/>
    <w:rsid w:val="006A24E6"/>
    <w:rsid w:val="006A29FC"/>
    <w:rsid w:val="006A3029"/>
    <w:rsid w:val="006A306A"/>
    <w:rsid w:val="006A343D"/>
    <w:rsid w:val="006A3B5A"/>
    <w:rsid w:val="006A4321"/>
    <w:rsid w:val="006A43D9"/>
    <w:rsid w:val="006A5082"/>
    <w:rsid w:val="006A51F4"/>
    <w:rsid w:val="006A56B6"/>
    <w:rsid w:val="006A64DA"/>
    <w:rsid w:val="006A6B99"/>
    <w:rsid w:val="006A6CCF"/>
    <w:rsid w:val="006A700A"/>
    <w:rsid w:val="006A73E6"/>
    <w:rsid w:val="006A7E5F"/>
    <w:rsid w:val="006A7FAE"/>
    <w:rsid w:val="006A7FD2"/>
    <w:rsid w:val="006B0C4E"/>
    <w:rsid w:val="006B101C"/>
    <w:rsid w:val="006B1E9B"/>
    <w:rsid w:val="006B2310"/>
    <w:rsid w:val="006B2511"/>
    <w:rsid w:val="006B261B"/>
    <w:rsid w:val="006B27D3"/>
    <w:rsid w:val="006B2C90"/>
    <w:rsid w:val="006B351B"/>
    <w:rsid w:val="006B35E6"/>
    <w:rsid w:val="006B3B70"/>
    <w:rsid w:val="006B3C32"/>
    <w:rsid w:val="006B3C3B"/>
    <w:rsid w:val="006B3D55"/>
    <w:rsid w:val="006B465A"/>
    <w:rsid w:val="006B593B"/>
    <w:rsid w:val="006B5D42"/>
    <w:rsid w:val="006B6DD0"/>
    <w:rsid w:val="006B7BFA"/>
    <w:rsid w:val="006B7D92"/>
    <w:rsid w:val="006B7EF0"/>
    <w:rsid w:val="006C0399"/>
    <w:rsid w:val="006C0ED2"/>
    <w:rsid w:val="006C1198"/>
    <w:rsid w:val="006C1581"/>
    <w:rsid w:val="006C1669"/>
    <w:rsid w:val="006C174F"/>
    <w:rsid w:val="006C1848"/>
    <w:rsid w:val="006C2A8E"/>
    <w:rsid w:val="006C3255"/>
    <w:rsid w:val="006C342D"/>
    <w:rsid w:val="006C3F26"/>
    <w:rsid w:val="006C5673"/>
    <w:rsid w:val="006C5D07"/>
    <w:rsid w:val="006C704E"/>
    <w:rsid w:val="006D0220"/>
    <w:rsid w:val="006D0D17"/>
    <w:rsid w:val="006D0F6F"/>
    <w:rsid w:val="006D1BC1"/>
    <w:rsid w:val="006D2238"/>
    <w:rsid w:val="006D25A9"/>
    <w:rsid w:val="006D2665"/>
    <w:rsid w:val="006D2FF7"/>
    <w:rsid w:val="006D364A"/>
    <w:rsid w:val="006D3930"/>
    <w:rsid w:val="006D3B5A"/>
    <w:rsid w:val="006D3C7D"/>
    <w:rsid w:val="006D44D4"/>
    <w:rsid w:val="006D4659"/>
    <w:rsid w:val="006D5009"/>
    <w:rsid w:val="006D5580"/>
    <w:rsid w:val="006D5D5F"/>
    <w:rsid w:val="006D6492"/>
    <w:rsid w:val="006D6558"/>
    <w:rsid w:val="006D68FB"/>
    <w:rsid w:val="006D7D8D"/>
    <w:rsid w:val="006E0642"/>
    <w:rsid w:val="006E06A4"/>
    <w:rsid w:val="006E0914"/>
    <w:rsid w:val="006E1931"/>
    <w:rsid w:val="006E23C6"/>
    <w:rsid w:val="006E2868"/>
    <w:rsid w:val="006E2DC6"/>
    <w:rsid w:val="006E3285"/>
    <w:rsid w:val="006E32DE"/>
    <w:rsid w:val="006E3E75"/>
    <w:rsid w:val="006E482D"/>
    <w:rsid w:val="006E539D"/>
    <w:rsid w:val="006E5704"/>
    <w:rsid w:val="006E5E38"/>
    <w:rsid w:val="006E5E7A"/>
    <w:rsid w:val="006E631D"/>
    <w:rsid w:val="006E698C"/>
    <w:rsid w:val="006E6EA7"/>
    <w:rsid w:val="006E6F37"/>
    <w:rsid w:val="006E74CE"/>
    <w:rsid w:val="006E7574"/>
    <w:rsid w:val="006E7E99"/>
    <w:rsid w:val="006E7F45"/>
    <w:rsid w:val="006F1481"/>
    <w:rsid w:val="006F2AFD"/>
    <w:rsid w:val="006F2D35"/>
    <w:rsid w:val="006F306C"/>
    <w:rsid w:val="006F30A0"/>
    <w:rsid w:val="006F3B05"/>
    <w:rsid w:val="006F4683"/>
    <w:rsid w:val="006F63A5"/>
    <w:rsid w:val="006F72E9"/>
    <w:rsid w:val="006F72FA"/>
    <w:rsid w:val="006F7889"/>
    <w:rsid w:val="006F7A4A"/>
    <w:rsid w:val="00700F1C"/>
    <w:rsid w:val="00700F48"/>
    <w:rsid w:val="0070142B"/>
    <w:rsid w:val="00702355"/>
    <w:rsid w:val="00702719"/>
    <w:rsid w:val="0070276E"/>
    <w:rsid w:val="00702F8F"/>
    <w:rsid w:val="007031A0"/>
    <w:rsid w:val="007038AC"/>
    <w:rsid w:val="00703B73"/>
    <w:rsid w:val="00703C56"/>
    <w:rsid w:val="007040BF"/>
    <w:rsid w:val="007055A0"/>
    <w:rsid w:val="0070575A"/>
    <w:rsid w:val="00706740"/>
    <w:rsid w:val="0070758D"/>
    <w:rsid w:val="007079FC"/>
    <w:rsid w:val="00710360"/>
    <w:rsid w:val="00710686"/>
    <w:rsid w:val="007114DF"/>
    <w:rsid w:val="00711A36"/>
    <w:rsid w:val="007125D3"/>
    <w:rsid w:val="00712E37"/>
    <w:rsid w:val="0071420A"/>
    <w:rsid w:val="007147F0"/>
    <w:rsid w:val="00714A74"/>
    <w:rsid w:val="00714C26"/>
    <w:rsid w:val="00714C8F"/>
    <w:rsid w:val="0071529C"/>
    <w:rsid w:val="00715D11"/>
    <w:rsid w:val="00716B13"/>
    <w:rsid w:val="00716F67"/>
    <w:rsid w:val="007170DA"/>
    <w:rsid w:val="007172AD"/>
    <w:rsid w:val="00717546"/>
    <w:rsid w:val="00720801"/>
    <w:rsid w:val="00721039"/>
    <w:rsid w:val="00721728"/>
    <w:rsid w:val="007223DF"/>
    <w:rsid w:val="0072240E"/>
    <w:rsid w:val="0072273E"/>
    <w:rsid w:val="0072299E"/>
    <w:rsid w:val="00722B1B"/>
    <w:rsid w:val="00722B22"/>
    <w:rsid w:val="00723436"/>
    <w:rsid w:val="00723620"/>
    <w:rsid w:val="00723F3F"/>
    <w:rsid w:val="007240CA"/>
    <w:rsid w:val="0072416F"/>
    <w:rsid w:val="00724C70"/>
    <w:rsid w:val="00727A1D"/>
    <w:rsid w:val="00727BE3"/>
    <w:rsid w:val="00727C94"/>
    <w:rsid w:val="00730A65"/>
    <w:rsid w:val="00730C10"/>
    <w:rsid w:val="00730D62"/>
    <w:rsid w:val="00731B0A"/>
    <w:rsid w:val="00731B54"/>
    <w:rsid w:val="00731EAE"/>
    <w:rsid w:val="007324E2"/>
    <w:rsid w:val="0073304F"/>
    <w:rsid w:val="00733073"/>
    <w:rsid w:val="00733BA1"/>
    <w:rsid w:val="00735033"/>
    <w:rsid w:val="00735328"/>
    <w:rsid w:val="007353E8"/>
    <w:rsid w:val="007354BD"/>
    <w:rsid w:val="0073572D"/>
    <w:rsid w:val="007364F5"/>
    <w:rsid w:val="0073685B"/>
    <w:rsid w:val="0073694E"/>
    <w:rsid w:val="00736DDB"/>
    <w:rsid w:val="00737B59"/>
    <w:rsid w:val="00737C29"/>
    <w:rsid w:val="007428E7"/>
    <w:rsid w:val="007434D4"/>
    <w:rsid w:val="00743AFF"/>
    <w:rsid w:val="0074452C"/>
    <w:rsid w:val="007445AF"/>
    <w:rsid w:val="00744759"/>
    <w:rsid w:val="007449BF"/>
    <w:rsid w:val="00744C9D"/>
    <w:rsid w:val="00745244"/>
    <w:rsid w:val="00745A9B"/>
    <w:rsid w:val="00745B12"/>
    <w:rsid w:val="00745BCA"/>
    <w:rsid w:val="007463FE"/>
    <w:rsid w:val="00746520"/>
    <w:rsid w:val="007465A8"/>
    <w:rsid w:val="00746BC0"/>
    <w:rsid w:val="00746C57"/>
    <w:rsid w:val="00747248"/>
    <w:rsid w:val="00750534"/>
    <w:rsid w:val="007508FC"/>
    <w:rsid w:val="007510B4"/>
    <w:rsid w:val="007520FB"/>
    <w:rsid w:val="00752142"/>
    <w:rsid w:val="007523F9"/>
    <w:rsid w:val="007524B5"/>
    <w:rsid w:val="007524CC"/>
    <w:rsid w:val="0075255F"/>
    <w:rsid w:val="007526C7"/>
    <w:rsid w:val="0075271B"/>
    <w:rsid w:val="00753240"/>
    <w:rsid w:val="0075357E"/>
    <w:rsid w:val="00753B29"/>
    <w:rsid w:val="00753FD6"/>
    <w:rsid w:val="007552ED"/>
    <w:rsid w:val="00755753"/>
    <w:rsid w:val="00755A2E"/>
    <w:rsid w:val="00756DCA"/>
    <w:rsid w:val="007573E8"/>
    <w:rsid w:val="00757F8F"/>
    <w:rsid w:val="0076032D"/>
    <w:rsid w:val="00760824"/>
    <w:rsid w:val="00760BB1"/>
    <w:rsid w:val="00760C4E"/>
    <w:rsid w:val="00760F9E"/>
    <w:rsid w:val="007616E6"/>
    <w:rsid w:val="0076194B"/>
    <w:rsid w:val="00761A68"/>
    <w:rsid w:val="00761DB1"/>
    <w:rsid w:val="00761FE5"/>
    <w:rsid w:val="0076204A"/>
    <w:rsid w:val="007627BE"/>
    <w:rsid w:val="007628FC"/>
    <w:rsid w:val="00762BD4"/>
    <w:rsid w:val="00764D4E"/>
    <w:rsid w:val="00764F03"/>
    <w:rsid w:val="007650C7"/>
    <w:rsid w:val="0076513D"/>
    <w:rsid w:val="0076516F"/>
    <w:rsid w:val="007653E0"/>
    <w:rsid w:val="00765B1A"/>
    <w:rsid w:val="00765B62"/>
    <w:rsid w:val="00765DC1"/>
    <w:rsid w:val="00766569"/>
    <w:rsid w:val="0076721B"/>
    <w:rsid w:val="007702E4"/>
    <w:rsid w:val="00771A58"/>
    <w:rsid w:val="007723EE"/>
    <w:rsid w:val="00772C7D"/>
    <w:rsid w:val="00773592"/>
    <w:rsid w:val="00773810"/>
    <w:rsid w:val="00774714"/>
    <w:rsid w:val="00774A5F"/>
    <w:rsid w:val="00774FA3"/>
    <w:rsid w:val="0077540C"/>
    <w:rsid w:val="007765C3"/>
    <w:rsid w:val="00776A29"/>
    <w:rsid w:val="00776CA0"/>
    <w:rsid w:val="00777335"/>
    <w:rsid w:val="007776C3"/>
    <w:rsid w:val="00777CF6"/>
    <w:rsid w:val="00777EE6"/>
    <w:rsid w:val="007801DB"/>
    <w:rsid w:val="007805EF"/>
    <w:rsid w:val="00781263"/>
    <w:rsid w:val="0078183B"/>
    <w:rsid w:val="00781E75"/>
    <w:rsid w:val="007821EB"/>
    <w:rsid w:val="00782BE6"/>
    <w:rsid w:val="0078397B"/>
    <w:rsid w:val="007843F2"/>
    <w:rsid w:val="007846FA"/>
    <w:rsid w:val="00784826"/>
    <w:rsid w:val="00784974"/>
    <w:rsid w:val="00785A9F"/>
    <w:rsid w:val="00785CF1"/>
    <w:rsid w:val="007865E9"/>
    <w:rsid w:val="007875E5"/>
    <w:rsid w:val="00787862"/>
    <w:rsid w:val="0079042D"/>
    <w:rsid w:val="00791509"/>
    <w:rsid w:val="0079172B"/>
    <w:rsid w:val="007925DF"/>
    <w:rsid w:val="00792B2B"/>
    <w:rsid w:val="00793A40"/>
    <w:rsid w:val="00793D95"/>
    <w:rsid w:val="007951C2"/>
    <w:rsid w:val="00795432"/>
    <w:rsid w:val="0079693D"/>
    <w:rsid w:val="0079787A"/>
    <w:rsid w:val="007978AC"/>
    <w:rsid w:val="007A08AA"/>
    <w:rsid w:val="007A0A12"/>
    <w:rsid w:val="007A0AB8"/>
    <w:rsid w:val="007A0FC4"/>
    <w:rsid w:val="007A132D"/>
    <w:rsid w:val="007A1345"/>
    <w:rsid w:val="007A14C0"/>
    <w:rsid w:val="007A1D27"/>
    <w:rsid w:val="007A1D59"/>
    <w:rsid w:val="007A2478"/>
    <w:rsid w:val="007A2DDB"/>
    <w:rsid w:val="007A364C"/>
    <w:rsid w:val="007A3CF3"/>
    <w:rsid w:val="007A4626"/>
    <w:rsid w:val="007A4B04"/>
    <w:rsid w:val="007A6E3E"/>
    <w:rsid w:val="007A70BA"/>
    <w:rsid w:val="007A762A"/>
    <w:rsid w:val="007B07F8"/>
    <w:rsid w:val="007B0C1E"/>
    <w:rsid w:val="007B0D68"/>
    <w:rsid w:val="007B12ED"/>
    <w:rsid w:val="007B251D"/>
    <w:rsid w:val="007B2AA4"/>
    <w:rsid w:val="007B31FC"/>
    <w:rsid w:val="007B3533"/>
    <w:rsid w:val="007B356E"/>
    <w:rsid w:val="007B39DD"/>
    <w:rsid w:val="007B4F58"/>
    <w:rsid w:val="007B50FA"/>
    <w:rsid w:val="007B528D"/>
    <w:rsid w:val="007B53C7"/>
    <w:rsid w:val="007B5CBE"/>
    <w:rsid w:val="007B634E"/>
    <w:rsid w:val="007B63CA"/>
    <w:rsid w:val="007B6D87"/>
    <w:rsid w:val="007B72E0"/>
    <w:rsid w:val="007B77D1"/>
    <w:rsid w:val="007C07C7"/>
    <w:rsid w:val="007C0E27"/>
    <w:rsid w:val="007C1CD9"/>
    <w:rsid w:val="007C1DA0"/>
    <w:rsid w:val="007C32EF"/>
    <w:rsid w:val="007C361D"/>
    <w:rsid w:val="007C370F"/>
    <w:rsid w:val="007C435D"/>
    <w:rsid w:val="007C4B84"/>
    <w:rsid w:val="007C5326"/>
    <w:rsid w:val="007C59D2"/>
    <w:rsid w:val="007C5B14"/>
    <w:rsid w:val="007C5D4F"/>
    <w:rsid w:val="007C60CE"/>
    <w:rsid w:val="007C61DE"/>
    <w:rsid w:val="007C66F6"/>
    <w:rsid w:val="007C6F10"/>
    <w:rsid w:val="007C70FF"/>
    <w:rsid w:val="007C79C2"/>
    <w:rsid w:val="007C7C25"/>
    <w:rsid w:val="007D004F"/>
    <w:rsid w:val="007D035F"/>
    <w:rsid w:val="007D06B2"/>
    <w:rsid w:val="007D0A06"/>
    <w:rsid w:val="007D0B38"/>
    <w:rsid w:val="007D1AFC"/>
    <w:rsid w:val="007D1C6E"/>
    <w:rsid w:val="007D1F6D"/>
    <w:rsid w:val="007D21C3"/>
    <w:rsid w:val="007D25D2"/>
    <w:rsid w:val="007D4A52"/>
    <w:rsid w:val="007D4FC2"/>
    <w:rsid w:val="007D51BB"/>
    <w:rsid w:val="007D5440"/>
    <w:rsid w:val="007D63AE"/>
    <w:rsid w:val="007D649B"/>
    <w:rsid w:val="007D69EB"/>
    <w:rsid w:val="007D6C04"/>
    <w:rsid w:val="007D7C99"/>
    <w:rsid w:val="007D7E0D"/>
    <w:rsid w:val="007E0308"/>
    <w:rsid w:val="007E0C11"/>
    <w:rsid w:val="007E0DB5"/>
    <w:rsid w:val="007E128F"/>
    <w:rsid w:val="007E1624"/>
    <w:rsid w:val="007E172D"/>
    <w:rsid w:val="007E2F3C"/>
    <w:rsid w:val="007E367B"/>
    <w:rsid w:val="007E3692"/>
    <w:rsid w:val="007E4A22"/>
    <w:rsid w:val="007E4C0B"/>
    <w:rsid w:val="007E51D5"/>
    <w:rsid w:val="007E525B"/>
    <w:rsid w:val="007E5D9A"/>
    <w:rsid w:val="007E628B"/>
    <w:rsid w:val="007E6627"/>
    <w:rsid w:val="007E6F9F"/>
    <w:rsid w:val="007F0D75"/>
    <w:rsid w:val="007F1017"/>
    <w:rsid w:val="007F1B43"/>
    <w:rsid w:val="007F29CB"/>
    <w:rsid w:val="007F2EBA"/>
    <w:rsid w:val="007F3B73"/>
    <w:rsid w:val="007F3C38"/>
    <w:rsid w:val="007F4A3F"/>
    <w:rsid w:val="007F4A61"/>
    <w:rsid w:val="007F5044"/>
    <w:rsid w:val="007F5255"/>
    <w:rsid w:val="007F53A7"/>
    <w:rsid w:val="007F5624"/>
    <w:rsid w:val="007F56BF"/>
    <w:rsid w:val="007F56CC"/>
    <w:rsid w:val="007F607D"/>
    <w:rsid w:val="007F61C2"/>
    <w:rsid w:val="007F7033"/>
    <w:rsid w:val="007F7158"/>
    <w:rsid w:val="007F755D"/>
    <w:rsid w:val="00801532"/>
    <w:rsid w:val="008026F8"/>
    <w:rsid w:val="008036CD"/>
    <w:rsid w:val="0080395B"/>
    <w:rsid w:val="00803FC4"/>
    <w:rsid w:val="00804B91"/>
    <w:rsid w:val="00805142"/>
    <w:rsid w:val="0080566B"/>
    <w:rsid w:val="00805938"/>
    <w:rsid w:val="00805B62"/>
    <w:rsid w:val="00805FCE"/>
    <w:rsid w:val="00807135"/>
    <w:rsid w:val="008075FE"/>
    <w:rsid w:val="008077A0"/>
    <w:rsid w:val="00807A8B"/>
    <w:rsid w:val="00807D04"/>
    <w:rsid w:val="00810125"/>
    <w:rsid w:val="0081025F"/>
    <w:rsid w:val="0081080C"/>
    <w:rsid w:val="008112DA"/>
    <w:rsid w:val="00811383"/>
    <w:rsid w:val="00812039"/>
    <w:rsid w:val="00812149"/>
    <w:rsid w:val="00812797"/>
    <w:rsid w:val="008128A5"/>
    <w:rsid w:val="0081293B"/>
    <w:rsid w:val="00812CAC"/>
    <w:rsid w:val="00812E49"/>
    <w:rsid w:val="00813017"/>
    <w:rsid w:val="00813688"/>
    <w:rsid w:val="008137D6"/>
    <w:rsid w:val="00813FBA"/>
    <w:rsid w:val="00814692"/>
    <w:rsid w:val="00814EFB"/>
    <w:rsid w:val="00815E89"/>
    <w:rsid w:val="00815EF5"/>
    <w:rsid w:val="008160A5"/>
    <w:rsid w:val="008160BF"/>
    <w:rsid w:val="00816361"/>
    <w:rsid w:val="008166EF"/>
    <w:rsid w:val="00816FEF"/>
    <w:rsid w:val="00820A8C"/>
    <w:rsid w:val="008215FB"/>
    <w:rsid w:val="00821D82"/>
    <w:rsid w:val="008220CC"/>
    <w:rsid w:val="00822258"/>
    <w:rsid w:val="00822412"/>
    <w:rsid w:val="00823174"/>
    <w:rsid w:val="008231E4"/>
    <w:rsid w:val="008238A7"/>
    <w:rsid w:val="00823E62"/>
    <w:rsid w:val="00823FF4"/>
    <w:rsid w:val="00824046"/>
    <w:rsid w:val="0082434F"/>
    <w:rsid w:val="00825751"/>
    <w:rsid w:val="00825DC5"/>
    <w:rsid w:val="008264EB"/>
    <w:rsid w:val="008268CE"/>
    <w:rsid w:val="0082769A"/>
    <w:rsid w:val="0082794C"/>
    <w:rsid w:val="00827C23"/>
    <w:rsid w:val="00830881"/>
    <w:rsid w:val="00831178"/>
    <w:rsid w:val="00831B86"/>
    <w:rsid w:val="0083218F"/>
    <w:rsid w:val="0083283E"/>
    <w:rsid w:val="0083373D"/>
    <w:rsid w:val="00833B05"/>
    <w:rsid w:val="00834371"/>
    <w:rsid w:val="00834952"/>
    <w:rsid w:val="00834992"/>
    <w:rsid w:val="008362B4"/>
    <w:rsid w:val="00837112"/>
    <w:rsid w:val="00837118"/>
    <w:rsid w:val="00840318"/>
    <w:rsid w:val="0084092A"/>
    <w:rsid w:val="00840CA2"/>
    <w:rsid w:val="008418EA"/>
    <w:rsid w:val="00842667"/>
    <w:rsid w:val="0084374F"/>
    <w:rsid w:val="00844452"/>
    <w:rsid w:val="00844494"/>
    <w:rsid w:val="00844A22"/>
    <w:rsid w:val="00844B43"/>
    <w:rsid w:val="0084525B"/>
    <w:rsid w:val="00845444"/>
    <w:rsid w:val="00845EEB"/>
    <w:rsid w:val="00846D34"/>
    <w:rsid w:val="00847703"/>
    <w:rsid w:val="00847DF5"/>
    <w:rsid w:val="00851C04"/>
    <w:rsid w:val="008526BA"/>
    <w:rsid w:val="0085309D"/>
    <w:rsid w:val="00853278"/>
    <w:rsid w:val="0085524E"/>
    <w:rsid w:val="00855C34"/>
    <w:rsid w:val="00856620"/>
    <w:rsid w:val="00856897"/>
    <w:rsid w:val="0085695F"/>
    <w:rsid w:val="00856E9A"/>
    <w:rsid w:val="00857D2E"/>
    <w:rsid w:val="00860182"/>
    <w:rsid w:val="0086075D"/>
    <w:rsid w:val="00860B18"/>
    <w:rsid w:val="00862502"/>
    <w:rsid w:val="00862CC1"/>
    <w:rsid w:val="00863EE2"/>
    <w:rsid w:val="008642A7"/>
    <w:rsid w:val="00864C45"/>
    <w:rsid w:val="00864E55"/>
    <w:rsid w:val="00864E7A"/>
    <w:rsid w:val="00865854"/>
    <w:rsid w:val="00865F62"/>
    <w:rsid w:val="008660D4"/>
    <w:rsid w:val="008660F9"/>
    <w:rsid w:val="00866472"/>
    <w:rsid w:val="008664EE"/>
    <w:rsid w:val="00866B80"/>
    <w:rsid w:val="00866D68"/>
    <w:rsid w:val="00867E80"/>
    <w:rsid w:val="0087018B"/>
    <w:rsid w:val="00870E74"/>
    <w:rsid w:val="00870F7A"/>
    <w:rsid w:val="008711BC"/>
    <w:rsid w:val="008715D2"/>
    <w:rsid w:val="00871EA4"/>
    <w:rsid w:val="00871FA9"/>
    <w:rsid w:val="00872004"/>
    <w:rsid w:val="008721C1"/>
    <w:rsid w:val="0087249F"/>
    <w:rsid w:val="008728E9"/>
    <w:rsid w:val="00872D10"/>
    <w:rsid w:val="00872D83"/>
    <w:rsid w:val="00873576"/>
    <w:rsid w:val="00874358"/>
    <w:rsid w:val="00874658"/>
    <w:rsid w:val="00874910"/>
    <w:rsid w:val="00875BF2"/>
    <w:rsid w:val="00876F5F"/>
    <w:rsid w:val="00877AFC"/>
    <w:rsid w:val="008816AB"/>
    <w:rsid w:val="008824C4"/>
    <w:rsid w:val="00882512"/>
    <w:rsid w:val="00882874"/>
    <w:rsid w:val="00882B1E"/>
    <w:rsid w:val="00882E3C"/>
    <w:rsid w:val="00882F34"/>
    <w:rsid w:val="00882FB6"/>
    <w:rsid w:val="0088308A"/>
    <w:rsid w:val="00883787"/>
    <w:rsid w:val="00883AC5"/>
    <w:rsid w:val="00885432"/>
    <w:rsid w:val="008855A7"/>
    <w:rsid w:val="008855E4"/>
    <w:rsid w:val="00885757"/>
    <w:rsid w:val="0088583D"/>
    <w:rsid w:val="00885B1F"/>
    <w:rsid w:val="00885B58"/>
    <w:rsid w:val="00885F53"/>
    <w:rsid w:val="00886841"/>
    <w:rsid w:val="00886CD2"/>
    <w:rsid w:val="0088720C"/>
    <w:rsid w:val="00887D26"/>
    <w:rsid w:val="00887FB3"/>
    <w:rsid w:val="0089015C"/>
    <w:rsid w:val="008908F9"/>
    <w:rsid w:val="008911F1"/>
    <w:rsid w:val="00891526"/>
    <w:rsid w:val="0089159E"/>
    <w:rsid w:val="00891E6F"/>
    <w:rsid w:val="00891E84"/>
    <w:rsid w:val="00892348"/>
    <w:rsid w:val="0089275D"/>
    <w:rsid w:val="00892A36"/>
    <w:rsid w:val="00892BAB"/>
    <w:rsid w:val="00892EF5"/>
    <w:rsid w:val="00893239"/>
    <w:rsid w:val="008936BA"/>
    <w:rsid w:val="008936D0"/>
    <w:rsid w:val="008937D2"/>
    <w:rsid w:val="00893D90"/>
    <w:rsid w:val="0089420E"/>
    <w:rsid w:val="00894489"/>
    <w:rsid w:val="008944AA"/>
    <w:rsid w:val="00894705"/>
    <w:rsid w:val="00894CD6"/>
    <w:rsid w:val="008963A5"/>
    <w:rsid w:val="00896911"/>
    <w:rsid w:val="00896D5D"/>
    <w:rsid w:val="00896E3A"/>
    <w:rsid w:val="0089746D"/>
    <w:rsid w:val="00897877"/>
    <w:rsid w:val="008A0AA3"/>
    <w:rsid w:val="008A1658"/>
    <w:rsid w:val="008A1887"/>
    <w:rsid w:val="008A3158"/>
    <w:rsid w:val="008A3206"/>
    <w:rsid w:val="008A3363"/>
    <w:rsid w:val="008A3371"/>
    <w:rsid w:val="008A33D3"/>
    <w:rsid w:val="008A3B19"/>
    <w:rsid w:val="008A3C3E"/>
    <w:rsid w:val="008A5099"/>
    <w:rsid w:val="008A51D7"/>
    <w:rsid w:val="008A53BE"/>
    <w:rsid w:val="008A545D"/>
    <w:rsid w:val="008A61FA"/>
    <w:rsid w:val="008A645C"/>
    <w:rsid w:val="008A79DE"/>
    <w:rsid w:val="008A7F3C"/>
    <w:rsid w:val="008B01F7"/>
    <w:rsid w:val="008B0CDB"/>
    <w:rsid w:val="008B0DEF"/>
    <w:rsid w:val="008B1019"/>
    <w:rsid w:val="008B1757"/>
    <w:rsid w:val="008B1C33"/>
    <w:rsid w:val="008B2F5A"/>
    <w:rsid w:val="008B3690"/>
    <w:rsid w:val="008B3742"/>
    <w:rsid w:val="008B4336"/>
    <w:rsid w:val="008B4645"/>
    <w:rsid w:val="008B4B6F"/>
    <w:rsid w:val="008B549F"/>
    <w:rsid w:val="008B54FE"/>
    <w:rsid w:val="008B56E0"/>
    <w:rsid w:val="008B58D7"/>
    <w:rsid w:val="008B5B30"/>
    <w:rsid w:val="008B5E7A"/>
    <w:rsid w:val="008B645F"/>
    <w:rsid w:val="008B6D01"/>
    <w:rsid w:val="008B6EFA"/>
    <w:rsid w:val="008B7148"/>
    <w:rsid w:val="008B7992"/>
    <w:rsid w:val="008B7D7E"/>
    <w:rsid w:val="008C03EE"/>
    <w:rsid w:val="008C0678"/>
    <w:rsid w:val="008C0694"/>
    <w:rsid w:val="008C0CBA"/>
    <w:rsid w:val="008C1825"/>
    <w:rsid w:val="008C1F38"/>
    <w:rsid w:val="008C2CC6"/>
    <w:rsid w:val="008C2CD3"/>
    <w:rsid w:val="008C35A1"/>
    <w:rsid w:val="008C3AA6"/>
    <w:rsid w:val="008C491E"/>
    <w:rsid w:val="008C55B9"/>
    <w:rsid w:val="008C5610"/>
    <w:rsid w:val="008C5739"/>
    <w:rsid w:val="008C62A0"/>
    <w:rsid w:val="008C6388"/>
    <w:rsid w:val="008C6CD5"/>
    <w:rsid w:val="008C7282"/>
    <w:rsid w:val="008C7ECB"/>
    <w:rsid w:val="008D03EB"/>
    <w:rsid w:val="008D11BD"/>
    <w:rsid w:val="008D12DE"/>
    <w:rsid w:val="008D13E9"/>
    <w:rsid w:val="008D1449"/>
    <w:rsid w:val="008D2C48"/>
    <w:rsid w:val="008D2F6B"/>
    <w:rsid w:val="008D3878"/>
    <w:rsid w:val="008D3917"/>
    <w:rsid w:val="008D3B86"/>
    <w:rsid w:val="008D413A"/>
    <w:rsid w:val="008D43FD"/>
    <w:rsid w:val="008D4755"/>
    <w:rsid w:val="008D4C3D"/>
    <w:rsid w:val="008D5EA5"/>
    <w:rsid w:val="008D5FA8"/>
    <w:rsid w:val="008D743C"/>
    <w:rsid w:val="008E03A6"/>
    <w:rsid w:val="008E050C"/>
    <w:rsid w:val="008E0D3C"/>
    <w:rsid w:val="008E1B9E"/>
    <w:rsid w:val="008E1D72"/>
    <w:rsid w:val="008E25C5"/>
    <w:rsid w:val="008E32F9"/>
    <w:rsid w:val="008E3732"/>
    <w:rsid w:val="008E3ADD"/>
    <w:rsid w:val="008E4212"/>
    <w:rsid w:val="008E44D3"/>
    <w:rsid w:val="008E4C9D"/>
    <w:rsid w:val="008E4E0E"/>
    <w:rsid w:val="008E533F"/>
    <w:rsid w:val="008E55AB"/>
    <w:rsid w:val="008E629A"/>
    <w:rsid w:val="008E68C6"/>
    <w:rsid w:val="008E6C77"/>
    <w:rsid w:val="008E73C8"/>
    <w:rsid w:val="008F080B"/>
    <w:rsid w:val="008F120A"/>
    <w:rsid w:val="008F176D"/>
    <w:rsid w:val="008F19D3"/>
    <w:rsid w:val="008F1BFA"/>
    <w:rsid w:val="008F1ED8"/>
    <w:rsid w:val="008F27E0"/>
    <w:rsid w:val="008F43F4"/>
    <w:rsid w:val="008F465E"/>
    <w:rsid w:val="008F48EB"/>
    <w:rsid w:val="008F4F0B"/>
    <w:rsid w:val="008F51A7"/>
    <w:rsid w:val="008F529B"/>
    <w:rsid w:val="008F67B1"/>
    <w:rsid w:val="008F6DA4"/>
    <w:rsid w:val="008F748E"/>
    <w:rsid w:val="008F78FF"/>
    <w:rsid w:val="00900392"/>
    <w:rsid w:val="0090091D"/>
    <w:rsid w:val="0090103A"/>
    <w:rsid w:val="009010D6"/>
    <w:rsid w:val="009012AF"/>
    <w:rsid w:val="00901898"/>
    <w:rsid w:val="009025AE"/>
    <w:rsid w:val="009025C9"/>
    <w:rsid w:val="00902CAF"/>
    <w:rsid w:val="00903ACD"/>
    <w:rsid w:val="00903FEE"/>
    <w:rsid w:val="009046C4"/>
    <w:rsid w:val="009048AF"/>
    <w:rsid w:val="00904999"/>
    <w:rsid w:val="0090603E"/>
    <w:rsid w:val="009062A5"/>
    <w:rsid w:val="00906AE9"/>
    <w:rsid w:val="00907581"/>
    <w:rsid w:val="00907699"/>
    <w:rsid w:val="00910FA7"/>
    <w:rsid w:val="00911272"/>
    <w:rsid w:val="00911286"/>
    <w:rsid w:val="00911339"/>
    <w:rsid w:val="00911891"/>
    <w:rsid w:val="00911E46"/>
    <w:rsid w:val="009135D6"/>
    <w:rsid w:val="00913DFD"/>
    <w:rsid w:val="009142BC"/>
    <w:rsid w:val="009145B2"/>
    <w:rsid w:val="00914C77"/>
    <w:rsid w:val="00914EEE"/>
    <w:rsid w:val="009156B1"/>
    <w:rsid w:val="009164D6"/>
    <w:rsid w:val="00917609"/>
    <w:rsid w:val="00917A7D"/>
    <w:rsid w:val="0092066A"/>
    <w:rsid w:val="0092075F"/>
    <w:rsid w:val="00920FAF"/>
    <w:rsid w:val="009219FD"/>
    <w:rsid w:val="00921ACB"/>
    <w:rsid w:val="00921B92"/>
    <w:rsid w:val="00921DB9"/>
    <w:rsid w:val="00922C11"/>
    <w:rsid w:val="0092327C"/>
    <w:rsid w:val="0092369B"/>
    <w:rsid w:val="009238BA"/>
    <w:rsid w:val="00923BEE"/>
    <w:rsid w:val="00923D03"/>
    <w:rsid w:val="00923D82"/>
    <w:rsid w:val="00924514"/>
    <w:rsid w:val="00924669"/>
    <w:rsid w:val="00924904"/>
    <w:rsid w:val="00925FAC"/>
    <w:rsid w:val="00926A20"/>
    <w:rsid w:val="00927596"/>
    <w:rsid w:val="00927658"/>
    <w:rsid w:val="00927C0B"/>
    <w:rsid w:val="00927C68"/>
    <w:rsid w:val="0093040B"/>
    <w:rsid w:val="009308F1"/>
    <w:rsid w:val="00930A27"/>
    <w:rsid w:val="00931019"/>
    <w:rsid w:val="009318ED"/>
    <w:rsid w:val="00931E38"/>
    <w:rsid w:val="009321A4"/>
    <w:rsid w:val="00932589"/>
    <w:rsid w:val="0093259A"/>
    <w:rsid w:val="00932745"/>
    <w:rsid w:val="009327D2"/>
    <w:rsid w:val="00932A3D"/>
    <w:rsid w:val="009331A8"/>
    <w:rsid w:val="00934363"/>
    <w:rsid w:val="00934988"/>
    <w:rsid w:val="00934ADB"/>
    <w:rsid w:val="00935C07"/>
    <w:rsid w:val="00936D2A"/>
    <w:rsid w:val="00937089"/>
    <w:rsid w:val="00937639"/>
    <w:rsid w:val="0093799C"/>
    <w:rsid w:val="00937AC3"/>
    <w:rsid w:val="00937D7B"/>
    <w:rsid w:val="00937DAA"/>
    <w:rsid w:val="00940DA8"/>
    <w:rsid w:val="00940E99"/>
    <w:rsid w:val="00940EB6"/>
    <w:rsid w:val="0094148D"/>
    <w:rsid w:val="00941A51"/>
    <w:rsid w:val="00941ED0"/>
    <w:rsid w:val="00942559"/>
    <w:rsid w:val="00942A5E"/>
    <w:rsid w:val="009435BD"/>
    <w:rsid w:val="00943C1C"/>
    <w:rsid w:val="00944CF4"/>
    <w:rsid w:val="00944F8A"/>
    <w:rsid w:val="00945339"/>
    <w:rsid w:val="00945A7B"/>
    <w:rsid w:val="009468D7"/>
    <w:rsid w:val="00946B4F"/>
    <w:rsid w:val="00950B2B"/>
    <w:rsid w:val="009510A2"/>
    <w:rsid w:val="00952066"/>
    <w:rsid w:val="00952523"/>
    <w:rsid w:val="00952BD1"/>
    <w:rsid w:val="00953257"/>
    <w:rsid w:val="0095382B"/>
    <w:rsid w:val="00953A69"/>
    <w:rsid w:val="0095474C"/>
    <w:rsid w:val="00954C03"/>
    <w:rsid w:val="00954ED3"/>
    <w:rsid w:val="009550E4"/>
    <w:rsid w:val="009558B8"/>
    <w:rsid w:val="00956201"/>
    <w:rsid w:val="0095655F"/>
    <w:rsid w:val="009566CC"/>
    <w:rsid w:val="00956EB8"/>
    <w:rsid w:val="00957D92"/>
    <w:rsid w:val="00957FAD"/>
    <w:rsid w:val="009600B6"/>
    <w:rsid w:val="009600C7"/>
    <w:rsid w:val="009602D8"/>
    <w:rsid w:val="009607FC"/>
    <w:rsid w:val="00960AA5"/>
    <w:rsid w:val="00960BF7"/>
    <w:rsid w:val="00961081"/>
    <w:rsid w:val="009611C3"/>
    <w:rsid w:val="009612EC"/>
    <w:rsid w:val="009629B7"/>
    <w:rsid w:val="00962CB9"/>
    <w:rsid w:val="00962D13"/>
    <w:rsid w:val="009631D2"/>
    <w:rsid w:val="00963CC7"/>
    <w:rsid w:val="00963DC1"/>
    <w:rsid w:val="00964312"/>
    <w:rsid w:val="00964CFE"/>
    <w:rsid w:val="009654A3"/>
    <w:rsid w:val="00965B8A"/>
    <w:rsid w:val="00966F7A"/>
    <w:rsid w:val="0096715D"/>
    <w:rsid w:val="009677DB"/>
    <w:rsid w:val="00967A06"/>
    <w:rsid w:val="00967E25"/>
    <w:rsid w:val="0097056B"/>
    <w:rsid w:val="0097071F"/>
    <w:rsid w:val="00970B72"/>
    <w:rsid w:val="00970FB9"/>
    <w:rsid w:val="009717AC"/>
    <w:rsid w:val="009729F1"/>
    <w:rsid w:val="009730CE"/>
    <w:rsid w:val="009732B8"/>
    <w:rsid w:val="009735AC"/>
    <w:rsid w:val="009738B8"/>
    <w:rsid w:val="0097445D"/>
    <w:rsid w:val="00974FAC"/>
    <w:rsid w:val="009751C1"/>
    <w:rsid w:val="00975253"/>
    <w:rsid w:val="00977129"/>
    <w:rsid w:val="009773F6"/>
    <w:rsid w:val="009774A6"/>
    <w:rsid w:val="00977A95"/>
    <w:rsid w:val="0098079E"/>
    <w:rsid w:val="009809BD"/>
    <w:rsid w:val="009811F1"/>
    <w:rsid w:val="00981D84"/>
    <w:rsid w:val="0098262F"/>
    <w:rsid w:val="0098370D"/>
    <w:rsid w:val="00983AA9"/>
    <w:rsid w:val="00983ADA"/>
    <w:rsid w:val="00983C19"/>
    <w:rsid w:val="00983E57"/>
    <w:rsid w:val="00983EDF"/>
    <w:rsid w:val="009840C7"/>
    <w:rsid w:val="009847B9"/>
    <w:rsid w:val="009852EF"/>
    <w:rsid w:val="00985886"/>
    <w:rsid w:val="00985DE2"/>
    <w:rsid w:val="00985DE6"/>
    <w:rsid w:val="00986361"/>
    <w:rsid w:val="00986705"/>
    <w:rsid w:val="0098675D"/>
    <w:rsid w:val="00986AFC"/>
    <w:rsid w:val="00986C3C"/>
    <w:rsid w:val="00986C7D"/>
    <w:rsid w:val="0098713D"/>
    <w:rsid w:val="00987BA4"/>
    <w:rsid w:val="00987C25"/>
    <w:rsid w:val="00990140"/>
    <w:rsid w:val="009903DA"/>
    <w:rsid w:val="00990468"/>
    <w:rsid w:val="009906AC"/>
    <w:rsid w:val="00990843"/>
    <w:rsid w:val="00990DCC"/>
    <w:rsid w:val="00990E7C"/>
    <w:rsid w:val="009913FB"/>
    <w:rsid w:val="0099163B"/>
    <w:rsid w:val="00991787"/>
    <w:rsid w:val="00991895"/>
    <w:rsid w:val="00991AAE"/>
    <w:rsid w:val="00991F46"/>
    <w:rsid w:val="0099207B"/>
    <w:rsid w:val="0099224B"/>
    <w:rsid w:val="009925E7"/>
    <w:rsid w:val="009926E0"/>
    <w:rsid w:val="00992CEB"/>
    <w:rsid w:val="00992F6D"/>
    <w:rsid w:val="009930A9"/>
    <w:rsid w:val="0099358C"/>
    <w:rsid w:val="00994183"/>
    <w:rsid w:val="00994415"/>
    <w:rsid w:val="0099451E"/>
    <w:rsid w:val="00994C36"/>
    <w:rsid w:val="009950F1"/>
    <w:rsid w:val="00995A46"/>
    <w:rsid w:val="00996903"/>
    <w:rsid w:val="00996B1A"/>
    <w:rsid w:val="00996BB1"/>
    <w:rsid w:val="009975D8"/>
    <w:rsid w:val="00997E63"/>
    <w:rsid w:val="009A0419"/>
    <w:rsid w:val="009A095A"/>
    <w:rsid w:val="009A0AC3"/>
    <w:rsid w:val="009A0C8E"/>
    <w:rsid w:val="009A1520"/>
    <w:rsid w:val="009A1858"/>
    <w:rsid w:val="009A18F6"/>
    <w:rsid w:val="009A1BFB"/>
    <w:rsid w:val="009A29D2"/>
    <w:rsid w:val="009A2B5B"/>
    <w:rsid w:val="009A2DCC"/>
    <w:rsid w:val="009A3480"/>
    <w:rsid w:val="009A4066"/>
    <w:rsid w:val="009A499F"/>
    <w:rsid w:val="009A4BC3"/>
    <w:rsid w:val="009A4E60"/>
    <w:rsid w:val="009A4F6C"/>
    <w:rsid w:val="009A4FEC"/>
    <w:rsid w:val="009A5ABC"/>
    <w:rsid w:val="009A6156"/>
    <w:rsid w:val="009A6C20"/>
    <w:rsid w:val="009A7644"/>
    <w:rsid w:val="009A76F6"/>
    <w:rsid w:val="009A775C"/>
    <w:rsid w:val="009A7F10"/>
    <w:rsid w:val="009A7F2D"/>
    <w:rsid w:val="009B0465"/>
    <w:rsid w:val="009B0565"/>
    <w:rsid w:val="009B0824"/>
    <w:rsid w:val="009B1926"/>
    <w:rsid w:val="009B1A30"/>
    <w:rsid w:val="009B1AF1"/>
    <w:rsid w:val="009B3799"/>
    <w:rsid w:val="009B3963"/>
    <w:rsid w:val="009B3DC8"/>
    <w:rsid w:val="009B3E26"/>
    <w:rsid w:val="009B51C5"/>
    <w:rsid w:val="009B56FC"/>
    <w:rsid w:val="009B60ED"/>
    <w:rsid w:val="009B6966"/>
    <w:rsid w:val="009B7365"/>
    <w:rsid w:val="009C03EE"/>
    <w:rsid w:val="009C04E7"/>
    <w:rsid w:val="009C0750"/>
    <w:rsid w:val="009C086D"/>
    <w:rsid w:val="009C1271"/>
    <w:rsid w:val="009C1BAA"/>
    <w:rsid w:val="009C2CD2"/>
    <w:rsid w:val="009C2DA5"/>
    <w:rsid w:val="009C3053"/>
    <w:rsid w:val="009C3706"/>
    <w:rsid w:val="009C3A3A"/>
    <w:rsid w:val="009C426B"/>
    <w:rsid w:val="009C42D3"/>
    <w:rsid w:val="009C42D4"/>
    <w:rsid w:val="009C4FCD"/>
    <w:rsid w:val="009C5D16"/>
    <w:rsid w:val="009C5D72"/>
    <w:rsid w:val="009C67E5"/>
    <w:rsid w:val="009C693A"/>
    <w:rsid w:val="009C6CEA"/>
    <w:rsid w:val="009C734E"/>
    <w:rsid w:val="009C7B85"/>
    <w:rsid w:val="009D0121"/>
    <w:rsid w:val="009D0254"/>
    <w:rsid w:val="009D090D"/>
    <w:rsid w:val="009D09CD"/>
    <w:rsid w:val="009D1136"/>
    <w:rsid w:val="009D1A64"/>
    <w:rsid w:val="009D213E"/>
    <w:rsid w:val="009D382E"/>
    <w:rsid w:val="009D39CC"/>
    <w:rsid w:val="009D5B91"/>
    <w:rsid w:val="009D5CF0"/>
    <w:rsid w:val="009D637F"/>
    <w:rsid w:val="009D6446"/>
    <w:rsid w:val="009D6467"/>
    <w:rsid w:val="009D66B4"/>
    <w:rsid w:val="009D698A"/>
    <w:rsid w:val="009D7155"/>
    <w:rsid w:val="009D792E"/>
    <w:rsid w:val="009D7AAE"/>
    <w:rsid w:val="009E0089"/>
    <w:rsid w:val="009E01A9"/>
    <w:rsid w:val="009E07AF"/>
    <w:rsid w:val="009E0CA6"/>
    <w:rsid w:val="009E0DFE"/>
    <w:rsid w:val="009E153D"/>
    <w:rsid w:val="009E18D6"/>
    <w:rsid w:val="009E214F"/>
    <w:rsid w:val="009E23BA"/>
    <w:rsid w:val="009E31F6"/>
    <w:rsid w:val="009E419E"/>
    <w:rsid w:val="009E4851"/>
    <w:rsid w:val="009E4BE7"/>
    <w:rsid w:val="009E4C07"/>
    <w:rsid w:val="009E4CB6"/>
    <w:rsid w:val="009E4E2F"/>
    <w:rsid w:val="009E51AE"/>
    <w:rsid w:val="009E7061"/>
    <w:rsid w:val="009E7146"/>
    <w:rsid w:val="009E777F"/>
    <w:rsid w:val="009E7B05"/>
    <w:rsid w:val="009E7ED5"/>
    <w:rsid w:val="009F134C"/>
    <w:rsid w:val="009F2A32"/>
    <w:rsid w:val="009F3414"/>
    <w:rsid w:val="009F3825"/>
    <w:rsid w:val="009F48E1"/>
    <w:rsid w:val="009F5A0F"/>
    <w:rsid w:val="009F6120"/>
    <w:rsid w:val="009F6947"/>
    <w:rsid w:val="009F74E2"/>
    <w:rsid w:val="009F778E"/>
    <w:rsid w:val="00A00202"/>
    <w:rsid w:val="00A002B2"/>
    <w:rsid w:val="00A0097B"/>
    <w:rsid w:val="00A00D76"/>
    <w:rsid w:val="00A01184"/>
    <w:rsid w:val="00A01449"/>
    <w:rsid w:val="00A01D63"/>
    <w:rsid w:val="00A0201B"/>
    <w:rsid w:val="00A0244E"/>
    <w:rsid w:val="00A02755"/>
    <w:rsid w:val="00A0370B"/>
    <w:rsid w:val="00A037C2"/>
    <w:rsid w:val="00A03942"/>
    <w:rsid w:val="00A03D43"/>
    <w:rsid w:val="00A04380"/>
    <w:rsid w:val="00A04786"/>
    <w:rsid w:val="00A04A4C"/>
    <w:rsid w:val="00A04FDC"/>
    <w:rsid w:val="00A05120"/>
    <w:rsid w:val="00A05472"/>
    <w:rsid w:val="00A05977"/>
    <w:rsid w:val="00A05C32"/>
    <w:rsid w:val="00A06192"/>
    <w:rsid w:val="00A0653F"/>
    <w:rsid w:val="00A06FB2"/>
    <w:rsid w:val="00A1099C"/>
    <w:rsid w:val="00A11082"/>
    <w:rsid w:val="00A117C7"/>
    <w:rsid w:val="00A11AD7"/>
    <w:rsid w:val="00A11CD0"/>
    <w:rsid w:val="00A11FB5"/>
    <w:rsid w:val="00A13948"/>
    <w:rsid w:val="00A1413F"/>
    <w:rsid w:val="00A141D2"/>
    <w:rsid w:val="00A149DA"/>
    <w:rsid w:val="00A150BE"/>
    <w:rsid w:val="00A1547D"/>
    <w:rsid w:val="00A1555B"/>
    <w:rsid w:val="00A155C5"/>
    <w:rsid w:val="00A15EC6"/>
    <w:rsid w:val="00A16AD8"/>
    <w:rsid w:val="00A17B4F"/>
    <w:rsid w:val="00A2021E"/>
    <w:rsid w:val="00A202B0"/>
    <w:rsid w:val="00A2075C"/>
    <w:rsid w:val="00A209E1"/>
    <w:rsid w:val="00A2128C"/>
    <w:rsid w:val="00A21C95"/>
    <w:rsid w:val="00A21CB3"/>
    <w:rsid w:val="00A21CF3"/>
    <w:rsid w:val="00A23C86"/>
    <w:rsid w:val="00A24813"/>
    <w:rsid w:val="00A24F0B"/>
    <w:rsid w:val="00A24F45"/>
    <w:rsid w:val="00A25615"/>
    <w:rsid w:val="00A26E7B"/>
    <w:rsid w:val="00A274B4"/>
    <w:rsid w:val="00A27AEC"/>
    <w:rsid w:val="00A302ED"/>
    <w:rsid w:val="00A30923"/>
    <w:rsid w:val="00A310A5"/>
    <w:rsid w:val="00A31604"/>
    <w:rsid w:val="00A31EB9"/>
    <w:rsid w:val="00A320DB"/>
    <w:rsid w:val="00A33026"/>
    <w:rsid w:val="00A3336E"/>
    <w:rsid w:val="00A3342F"/>
    <w:rsid w:val="00A33810"/>
    <w:rsid w:val="00A339A2"/>
    <w:rsid w:val="00A33B7E"/>
    <w:rsid w:val="00A35D16"/>
    <w:rsid w:val="00A35FEE"/>
    <w:rsid w:val="00A36F7C"/>
    <w:rsid w:val="00A37799"/>
    <w:rsid w:val="00A37904"/>
    <w:rsid w:val="00A37AFA"/>
    <w:rsid w:val="00A37BCD"/>
    <w:rsid w:val="00A4097C"/>
    <w:rsid w:val="00A41507"/>
    <w:rsid w:val="00A415FB"/>
    <w:rsid w:val="00A41689"/>
    <w:rsid w:val="00A42592"/>
    <w:rsid w:val="00A4305C"/>
    <w:rsid w:val="00A435D5"/>
    <w:rsid w:val="00A43C59"/>
    <w:rsid w:val="00A446A6"/>
    <w:rsid w:val="00A44F9F"/>
    <w:rsid w:val="00A45D10"/>
    <w:rsid w:val="00A47FF2"/>
    <w:rsid w:val="00A50422"/>
    <w:rsid w:val="00A5051E"/>
    <w:rsid w:val="00A506D3"/>
    <w:rsid w:val="00A50E93"/>
    <w:rsid w:val="00A50ECD"/>
    <w:rsid w:val="00A518F3"/>
    <w:rsid w:val="00A51C91"/>
    <w:rsid w:val="00A51D97"/>
    <w:rsid w:val="00A522B1"/>
    <w:rsid w:val="00A52629"/>
    <w:rsid w:val="00A52729"/>
    <w:rsid w:val="00A52754"/>
    <w:rsid w:val="00A53675"/>
    <w:rsid w:val="00A53BED"/>
    <w:rsid w:val="00A53D24"/>
    <w:rsid w:val="00A564D7"/>
    <w:rsid w:val="00A56B6A"/>
    <w:rsid w:val="00A5764D"/>
    <w:rsid w:val="00A57705"/>
    <w:rsid w:val="00A578DC"/>
    <w:rsid w:val="00A57A8A"/>
    <w:rsid w:val="00A604B2"/>
    <w:rsid w:val="00A60997"/>
    <w:rsid w:val="00A62A71"/>
    <w:rsid w:val="00A640E2"/>
    <w:rsid w:val="00A6484D"/>
    <w:rsid w:val="00A64D65"/>
    <w:rsid w:val="00A64EA3"/>
    <w:rsid w:val="00A64F2C"/>
    <w:rsid w:val="00A65E78"/>
    <w:rsid w:val="00A660F8"/>
    <w:rsid w:val="00A662BD"/>
    <w:rsid w:val="00A67148"/>
    <w:rsid w:val="00A6725B"/>
    <w:rsid w:val="00A67649"/>
    <w:rsid w:val="00A67931"/>
    <w:rsid w:val="00A67AF1"/>
    <w:rsid w:val="00A67E90"/>
    <w:rsid w:val="00A7038A"/>
    <w:rsid w:val="00A70519"/>
    <w:rsid w:val="00A70605"/>
    <w:rsid w:val="00A71B9C"/>
    <w:rsid w:val="00A71BFE"/>
    <w:rsid w:val="00A720A4"/>
    <w:rsid w:val="00A7262F"/>
    <w:rsid w:val="00A73073"/>
    <w:rsid w:val="00A73134"/>
    <w:rsid w:val="00A7365A"/>
    <w:rsid w:val="00A73A67"/>
    <w:rsid w:val="00A73D7B"/>
    <w:rsid w:val="00A73E1F"/>
    <w:rsid w:val="00A7445A"/>
    <w:rsid w:val="00A758FA"/>
    <w:rsid w:val="00A75D28"/>
    <w:rsid w:val="00A75DF9"/>
    <w:rsid w:val="00A76001"/>
    <w:rsid w:val="00A76B01"/>
    <w:rsid w:val="00A777B2"/>
    <w:rsid w:val="00A77E7F"/>
    <w:rsid w:val="00A81693"/>
    <w:rsid w:val="00A825D4"/>
    <w:rsid w:val="00A828F6"/>
    <w:rsid w:val="00A82B73"/>
    <w:rsid w:val="00A82F72"/>
    <w:rsid w:val="00A82FFC"/>
    <w:rsid w:val="00A8354A"/>
    <w:rsid w:val="00A83DEE"/>
    <w:rsid w:val="00A852F8"/>
    <w:rsid w:val="00A86E2E"/>
    <w:rsid w:val="00A86E8B"/>
    <w:rsid w:val="00A87164"/>
    <w:rsid w:val="00A87170"/>
    <w:rsid w:val="00A871A9"/>
    <w:rsid w:val="00A90CF8"/>
    <w:rsid w:val="00A90F9B"/>
    <w:rsid w:val="00A9193D"/>
    <w:rsid w:val="00A91BF9"/>
    <w:rsid w:val="00A91F01"/>
    <w:rsid w:val="00A93061"/>
    <w:rsid w:val="00A93072"/>
    <w:rsid w:val="00A938BD"/>
    <w:rsid w:val="00A93953"/>
    <w:rsid w:val="00A93B0E"/>
    <w:rsid w:val="00A9413F"/>
    <w:rsid w:val="00A94621"/>
    <w:rsid w:val="00A949D5"/>
    <w:rsid w:val="00A9535C"/>
    <w:rsid w:val="00A95772"/>
    <w:rsid w:val="00A959D8"/>
    <w:rsid w:val="00A96558"/>
    <w:rsid w:val="00A96988"/>
    <w:rsid w:val="00A96FFC"/>
    <w:rsid w:val="00A97A76"/>
    <w:rsid w:val="00A97D2E"/>
    <w:rsid w:val="00AA0817"/>
    <w:rsid w:val="00AA0B53"/>
    <w:rsid w:val="00AA0E3C"/>
    <w:rsid w:val="00AA113D"/>
    <w:rsid w:val="00AA11D4"/>
    <w:rsid w:val="00AA17E8"/>
    <w:rsid w:val="00AA18FA"/>
    <w:rsid w:val="00AA2955"/>
    <w:rsid w:val="00AA3ED5"/>
    <w:rsid w:val="00AA3F87"/>
    <w:rsid w:val="00AA41DA"/>
    <w:rsid w:val="00AA42CF"/>
    <w:rsid w:val="00AA42E7"/>
    <w:rsid w:val="00AA54AC"/>
    <w:rsid w:val="00AA599C"/>
    <w:rsid w:val="00AA616B"/>
    <w:rsid w:val="00AA68C1"/>
    <w:rsid w:val="00AA6BD5"/>
    <w:rsid w:val="00AA6BD8"/>
    <w:rsid w:val="00AA6C7D"/>
    <w:rsid w:val="00AA7FD6"/>
    <w:rsid w:val="00AB042A"/>
    <w:rsid w:val="00AB11AD"/>
    <w:rsid w:val="00AB178F"/>
    <w:rsid w:val="00AB18C3"/>
    <w:rsid w:val="00AB19EF"/>
    <w:rsid w:val="00AB2495"/>
    <w:rsid w:val="00AB2703"/>
    <w:rsid w:val="00AB2D34"/>
    <w:rsid w:val="00AB31C7"/>
    <w:rsid w:val="00AB3430"/>
    <w:rsid w:val="00AB3465"/>
    <w:rsid w:val="00AB37B9"/>
    <w:rsid w:val="00AB38E6"/>
    <w:rsid w:val="00AB4318"/>
    <w:rsid w:val="00AB4628"/>
    <w:rsid w:val="00AB4AD1"/>
    <w:rsid w:val="00AB527A"/>
    <w:rsid w:val="00AB5410"/>
    <w:rsid w:val="00AB56B8"/>
    <w:rsid w:val="00AB5E07"/>
    <w:rsid w:val="00AB6305"/>
    <w:rsid w:val="00AB6482"/>
    <w:rsid w:val="00AB72A0"/>
    <w:rsid w:val="00AB7CFA"/>
    <w:rsid w:val="00AC1396"/>
    <w:rsid w:val="00AC17E4"/>
    <w:rsid w:val="00AC1C18"/>
    <w:rsid w:val="00AC2041"/>
    <w:rsid w:val="00AC2125"/>
    <w:rsid w:val="00AC2A6F"/>
    <w:rsid w:val="00AC36FB"/>
    <w:rsid w:val="00AC37D8"/>
    <w:rsid w:val="00AC4286"/>
    <w:rsid w:val="00AC44D2"/>
    <w:rsid w:val="00AC484D"/>
    <w:rsid w:val="00AC4BD9"/>
    <w:rsid w:val="00AC4EE3"/>
    <w:rsid w:val="00AC5B42"/>
    <w:rsid w:val="00AC5B48"/>
    <w:rsid w:val="00AC614B"/>
    <w:rsid w:val="00AC68D6"/>
    <w:rsid w:val="00AC7296"/>
    <w:rsid w:val="00AC745D"/>
    <w:rsid w:val="00AC7529"/>
    <w:rsid w:val="00AC7BFA"/>
    <w:rsid w:val="00AD0343"/>
    <w:rsid w:val="00AD041B"/>
    <w:rsid w:val="00AD0598"/>
    <w:rsid w:val="00AD082F"/>
    <w:rsid w:val="00AD092C"/>
    <w:rsid w:val="00AD0DBE"/>
    <w:rsid w:val="00AD1450"/>
    <w:rsid w:val="00AD15E8"/>
    <w:rsid w:val="00AD1660"/>
    <w:rsid w:val="00AD1A2E"/>
    <w:rsid w:val="00AD1C2F"/>
    <w:rsid w:val="00AD24C1"/>
    <w:rsid w:val="00AD3228"/>
    <w:rsid w:val="00AD32BD"/>
    <w:rsid w:val="00AD356D"/>
    <w:rsid w:val="00AD385E"/>
    <w:rsid w:val="00AD499D"/>
    <w:rsid w:val="00AD51F8"/>
    <w:rsid w:val="00AD55BD"/>
    <w:rsid w:val="00AD5B4A"/>
    <w:rsid w:val="00AD64D1"/>
    <w:rsid w:val="00AD6502"/>
    <w:rsid w:val="00AD677C"/>
    <w:rsid w:val="00AD7144"/>
    <w:rsid w:val="00AE0240"/>
    <w:rsid w:val="00AE04AF"/>
    <w:rsid w:val="00AE0695"/>
    <w:rsid w:val="00AE16AB"/>
    <w:rsid w:val="00AE18D1"/>
    <w:rsid w:val="00AE1B03"/>
    <w:rsid w:val="00AE20DF"/>
    <w:rsid w:val="00AE2709"/>
    <w:rsid w:val="00AE29DE"/>
    <w:rsid w:val="00AE3E7E"/>
    <w:rsid w:val="00AE4098"/>
    <w:rsid w:val="00AE44F6"/>
    <w:rsid w:val="00AE4756"/>
    <w:rsid w:val="00AE5374"/>
    <w:rsid w:val="00AE5FAF"/>
    <w:rsid w:val="00AE613A"/>
    <w:rsid w:val="00AE6181"/>
    <w:rsid w:val="00AE6364"/>
    <w:rsid w:val="00AE6713"/>
    <w:rsid w:val="00AE6DCE"/>
    <w:rsid w:val="00AE6DE8"/>
    <w:rsid w:val="00AE78B7"/>
    <w:rsid w:val="00AE7E53"/>
    <w:rsid w:val="00AF0CFC"/>
    <w:rsid w:val="00AF1315"/>
    <w:rsid w:val="00AF19BF"/>
    <w:rsid w:val="00AF2DC3"/>
    <w:rsid w:val="00AF2FB3"/>
    <w:rsid w:val="00AF3465"/>
    <w:rsid w:val="00AF445D"/>
    <w:rsid w:val="00AF4A09"/>
    <w:rsid w:val="00AF533A"/>
    <w:rsid w:val="00AF58B7"/>
    <w:rsid w:val="00AF5992"/>
    <w:rsid w:val="00AF59D2"/>
    <w:rsid w:val="00AF617D"/>
    <w:rsid w:val="00AF6DC0"/>
    <w:rsid w:val="00B000B5"/>
    <w:rsid w:val="00B0106D"/>
    <w:rsid w:val="00B02144"/>
    <w:rsid w:val="00B033E5"/>
    <w:rsid w:val="00B03A63"/>
    <w:rsid w:val="00B03C2C"/>
    <w:rsid w:val="00B04096"/>
    <w:rsid w:val="00B05E1F"/>
    <w:rsid w:val="00B06140"/>
    <w:rsid w:val="00B063A4"/>
    <w:rsid w:val="00B066DF"/>
    <w:rsid w:val="00B0679B"/>
    <w:rsid w:val="00B07A97"/>
    <w:rsid w:val="00B10549"/>
    <w:rsid w:val="00B108AF"/>
    <w:rsid w:val="00B1129F"/>
    <w:rsid w:val="00B1166E"/>
    <w:rsid w:val="00B12009"/>
    <w:rsid w:val="00B12459"/>
    <w:rsid w:val="00B129A4"/>
    <w:rsid w:val="00B12AA4"/>
    <w:rsid w:val="00B141F2"/>
    <w:rsid w:val="00B14B08"/>
    <w:rsid w:val="00B15185"/>
    <w:rsid w:val="00B1579F"/>
    <w:rsid w:val="00B15CFB"/>
    <w:rsid w:val="00B16346"/>
    <w:rsid w:val="00B16D39"/>
    <w:rsid w:val="00B17830"/>
    <w:rsid w:val="00B201A4"/>
    <w:rsid w:val="00B201D1"/>
    <w:rsid w:val="00B208B0"/>
    <w:rsid w:val="00B213A6"/>
    <w:rsid w:val="00B2146A"/>
    <w:rsid w:val="00B21471"/>
    <w:rsid w:val="00B2166E"/>
    <w:rsid w:val="00B217A6"/>
    <w:rsid w:val="00B220EC"/>
    <w:rsid w:val="00B22787"/>
    <w:rsid w:val="00B22C64"/>
    <w:rsid w:val="00B22F8E"/>
    <w:rsid w:val="00B235B0"/>
    <w:rsid w:val="00B24C2D"/>
    <w:rsid w:val="00B24D5F"/>
    <w:rsid w:val="00B24DF6"/>
    <w:rsid w:val="00B257B4"/>
    <w:rsid w:val="00B25A01"/>
    <w:rsid w:val="00B26868"/>
    <w:rsid w:val="00B26BA2"/>
    <w:rsid w:val="00B2720A"/>
    <w:rsid w:val="00B2790F"/>
    <w:rsid w:val="00B27A61"/>
    <w:rsid w:val="00B300C9"/>
    <w:rsid w:val="00B30B3C"/>
    <w:rsid w:val="00B34257"/>
    <w:rsid w:val="00B34FDB"/>
    <w:rsid w:val="00B34FE2"/>
    <w:rsid w:val="00B35166"/>
    <w:rsid w:val="00B35191"/>
    <w:rsid w:val="00B357D8"/>
    <w:rsid w:val="00B35F64"/>
    <w:rsid w:val="00B360F4"/>
    <w:rsid w:val="00B36347"/>
    <w:rsid w:val="00B36A00"/>
    <w:rsid w:val="00B37074"/>
    <w:rsid w:val="00B3792B"/>
    <w:rsid w:val="00B37BFC"/>
    <w:rsid w:val="00B40358"/>
    <w:rsid w:val="00B40EF9"/>
    <w:rsid w:val="00B41614"/>
    <w:rsid w:val="00B42127"/>
    <w:rsid w:val="00B42314"/>
    <w:rsid w:val="00B4232D"/>
    <w:rsid w:val="00B427A6"/>
    <w:rsid w:val="00B42846"/>
    <w:rsid w:val="00B42851"/>
    <w:rsid w:val="00B42AE3"/>
    <w:rsid w:val="00B42F80"/>
    <w:rsid w:val="00B435CB"/>
    <w:rsid w:val="00B4390F"/>
    <w:rsid w:val="00B44474"/>
    <w:rsid w:val="00B44969"/>
    <w:rsid w:val="00B44FEA"/>
    <w:rsid w:val="00B45BAC"/>
    <w:rsid w:val="00B45D3F"/>
    <w:rsid w:val="00B465EC"/>
    <w:rsid w:val="00B46802"/>
    <w:rsid w:val="00B469E4"/>
    <w:rsid w:val="00B47E37"/>
    <w:rsid w:val="00B47E6E"/>
    <w:rsid w:val="00B47F91"/>
    <w:rsid w:val="00B500AA"/>
    <w:rsid w:val="00B505C8"/>
    <w:rsid w:val="00B50DB8"/>
    <w:rsid w:val="00B50F7F"/>
    <w:rsid w:val="00B512DE"/>
    <w:rsid w:val="00B518C1"/>
    <w:rsid w:val="00B523E0"/>
    <w:rsid w:val="00B526D7"/>
    <w:rsid w:val="00B52F11"/>
    <w:rsid w:val="00B53642"/>
    <w:rsid w:val="00B53654"/>
    <w:rsid w:val="00B53905"/>
    <w:rsid w:val="00B53D07"/>
    <w:rsid w:val="00B546DB"/>
    <w:rsid w:val="00B54B5B"/>
    <w:rsid w:val="00B550F8"/>
    <w:rsid w:val="00B5562E"/>
    <w:rsid w:val="00B55729"/>
    <w:rsid w:val="00B55862"/>
    <w:rsid w:val="00B55D65"/>
    <w:rsid w:val="00B55E6B"/>
    <w:rsid w:val="00B56305"/>
    <w:rsid w:val="00B56383"/>
    <w:rsid w:val="00B56A79"/>
    <w:rsid w:val="00B56D71"/>
    <w:rsid w:val="00B56E45"/>
    <w:rsid w:val="00B57000"/>
    <w:rsid w:val="00B57505"/>
    <w:rsid w:val="00B57B6E"/>
    <w:rsid w:val="00B6020F"/>
    <w:rsid w:val="00B60939"/>
    <w:rsid w:val="00B60AFD"/>
    <w:rsid w:val="00B61730"/>
    <w:rsid w:val="00B62715"/>
    <w:rsid w:val="00B631BA"/>
    <w:rsid w:val="00B6364E"/>
    <w:rsid w:val="00B648D1"/>
    <w:rsid w:val="00B6501F"/>
    <w:rsid w:val="00B65611"/>
    <w:rsid w:val="00B6579F"/>
    <w:rsid w:val="00B6612A"/>
    <w:rsid w:val="00B66325"/>
    <w:rsid w:val="00B66B5F"/>
    <w:rsid w:val="00B67D0C"/>
    <w:rsid w:val="00B67FE3"/>
    <w:rsid w:val="00B708FB"/>
    <w:rsid w:val="00B70E8E"/>
    <w:rsid w:val="00B71663"/>
    <w:rsid w:val="00B7177C"/>
    <w:rsid w:val="00B71865"/>
    <w:rsid w:val="00B71A80"/>
    <w:rsid w:val="00B71B22"/>
    <w:rsid w:val="00B71D37"/>
    <w:rsid w:val="00B72A7A"/>
    <w:rsid w:val="00B72BA2"/>
    <w:rsid w:val="00B72E3E"/>
    <w:rsid w:val="00B7452F"/>
    <w:rsid w:val="00B74617"/>
    <w:rsid w:val="00B751E5"/>
    <w:rsid w:val="00B75816"/>
    <w:rsid w:val="00B75B72"/>
    <w:rsid w:val="00B75CE1"/>
    <w:rsid w:val="00B75D17"/>
    <w:rsid w:val="00B7600D"/>
    <w:rsid w:val="00B76C92"/>
    <w:rsid w:val="00B76D02"/>
    <w:rsid w:val="00B800FF"/>
    <w:rsid w:val="00B80416"/>
    <w:rsid w:val="00B80C60"/>
    <w:rsid w:val="00B80EFD"/>
    <w:rsid w:val="00B814F0"/>
    <w:rsid w:val="00B818A4"/>
    <w:rsid w:val="00B824E8"/>
    <w:rsid w:val="00B83739"/>
    <w:rsid w:val="00B83920"/>
    <w:rsid w:val="00B84117"/>
    <w:rsid w:val="00B842E5"/>
    <w:rsid w:val="00B84BEA"/>
    <w:rsid w:val="00B853B2"/>
    <w:rsid w:val="00B8560A"/>
    <w:rsid w:val="00B858F0"/>
    <w:rsid w:val="00B85AA2"/>
    <w:rsid w:val="00B85AB2"/>
    <w:rsid w:val="00B85E1F"/>
    <w:rsid w:val="00B8649C"/>
    <w:rsid w:val="00B865FE"/>
    <w:rsid w:val="00B8695D"/>
    <w:rsid w:val="00B8702E"/>
    <w:rsid w:val="00B87882"/>
    <w:rsid w:val="00B87F0A"/>
    <w:rsid w:val="00B902CA"/>
    <w:rsid w:val="00B909A5"/>
    <w:rsid w:val="00B90EDF"/>
    <w:rsid w:val="00B9155D"/>
    <w:rsid w:val="00B917CC"/>
    <w:rsid w:val="00B92287"/>
    <w:rsid w:val="00B92584"/>
    <w:rsid w:val="00B928A4"/>
    <w:rsid w:val="00B92D0B"/>
    <w:rsid w:val="00B93251"/>
    <w:rsid w:val="00B93A2C"/>
    <w:rsid w:val="00B93B2C"/>
    <w:rsid w:val="00B93D83"/>
    <w:rsid w:val="00B94945"/>
    <w:rsid w:val="00B94DD6"/>
    <w:rsid w:val="00B955FC"/>
    <w:rsid w:val="00B95C57"/>
    <w:rsid w:val="00B96B11"/>
    <w:rsid w:val="00B9703D"/>
    <w:rsid w:val="00B973D3"/>
    <w:rsid w:val="00BA01F4"/>
    <w:rsid w:val="00BA020E"/>
    <w:rsid w:val="00BA0A3C"/>
    <w:rsid w:val="00BA0B3C"/>
    <w:rsid w:val="00BA1F8A"/>
    <w:rsid w:val="00BA22F7"/>
    <w:rsid w:val="00BA248E"/>
    <w:rsid w:val="00BA322D"/>
    <w:rsid w:val="00BA5A90"/>
    <w:rsid w:val="00BA6123"/>
    <w:rsid w:val="00BA63FA"/>
    <w:rsid w:val="00BA6740"/>
    <w:rsid w:val="00BA6DCC"/>
    <w:rsid w:val="00BA7487"/>
    <w:rsid w:val="00BA791C"/>
    <w:rsid w:val="00BB00B3"/>
    <w:rsid w:val="00BB0709"/>
    <w:rsid w:val="00BB0BDD"/>
    <w:rsid w:val="00BB16D1"/>
    <w:rsid w:val="00BB176C"/>
    <w:rsid w:val="00BB1B3F"/>
    <w:rsid w:val="00BB1E1F"/>
    <w:rsid w:val="00BB227A"/>
    <w:rsid w:val="00BB2A73"/>
    <w:rsid w:val="00BB3A45"/>
    <w:rsid w:val="00BB421B"/>
    <w:rsid w:val="00BB48AE"/>
    <w:rsid w:val="00BB4ACC"/>
    <w:rsid w:val="00BB591C"/>
    <w:rsid w:val="00BB5A83"/>
    <w:rsid w:val="00BB5C3B"/>
    <w:rsid w:val="00BB626F"/>
    <w:rsid w:val="00BB6F7A"/>
    <w:rsid w:val="00BB703E"/>
    <w:rsid w:val="00BB704A"/>
    <w:rsid w:val="00BB732D"/>
    <w:rsid w:val="00BB7405"/>
    <w:rsid w:val="00BB7E57"/>
    <w:rsid w:val="00BC055E"/>
    <w:rsid w:val="00BC0604"/>
    <w:rsid w:val="00BC08DF"/>
    <w:rsid w:val="00BC3631"/>
    <w:rsid w:val="00BC4221"/>
    <w:rsid w:val="00BC47EA"/>
    <w:rsid w:val="00BC4C2C"/>
    <w:rsid w:val="00BC521F"/>
    <w:rsid w:val="00BC55BE"/>
    <w:rsid w:val="00BC58F6"/>
    <w:rsid w:val="00BC591F"/>
    <w:rsid w:val="00BC5D68"/>
    <w:rsid w:val="00BC64E4"/>
    <w:rsid w:val="00BC6C9C"/>
    <w:rsid w:val="00BC6EAD"/>
    <w:rsid w:val="00BC6FB8"/>
    <w:rsid w:val="00BC7D6D"/>
    <w:rsid w:val="00BD03FB"/>
    <w:rsid w:val="00BD2108"/>
    <w:rsid w:val="00BD2CCF"/>
    <w:rsid w:val="00BD2D2F"/>
    <w:rsid w:val="00BD3D29"/>
    <w:rsid w:val="00BD3EAD"/>
    <w:rsid w:val="00BD4755"/>
    <w:rsid w:val="00BD4A87"/>
    <w:rsid w:val="00BD4B05"/>
    <w:rsid w:val="00BD620B"/>
    <w:rsid w:val="00BD6800"/>
    <w:rsid w:val="00BD68A3"/>
    <w:rsid w:val="00BD6938"/>
    <w:rsid w:val="00BD6CF3"/>
    <w:rsid w:val="00BD7178"/>
    <w:rsid w:val="00BD7294"/>
    <w:rsid w:val="00BD7C2D"/>
    <w:rsid w:val="00BD7F72"/>
    <w:rsid w:val="00BE0ECA"/>
    <w:rsid w:val="00BE180E"/>
    <w:rsid w:val="00BE1878"/>
    <w:rsid w:val="00BE1BC4"/>
    <w:rsid w:val="00BE1BCA"/>
    <w:rsid w:val="00BE2180"/>
    <w:rsid w:val="00BE21F2"/>
    <w:rsid w:val="00BE2603"/>
    <w:rsid w:val="00BE284F"/>
    <w:rsid w:val="00BE2EBA"/>
    <w:rsid w:val="00BE4124"/>
    <w:rsid w:val="00BE4275"/>
    <w:rsid w:val="00BE4480"/>
    <w:rsid w:val="00BE4E80"/>
    <w:rsid w:val="00BE4F40"/>
    <w:rsid w:val="00BE68B7"/>
    <w:rsid w:val="00BE68DC"/>
    <w:rsid w:val="00BE6976"/>
    <w:rsid w:val="00BE69E1"/>
    <w:rsid w:val="00BE6B66"/>
    <w:rsid w:val="00BE6E8B"/>
    <w:rsid w:val="00BF04B4"/>
    <w:rsid w:val="00BF06AE"/>
    <w:rsid w:val="00BF0C46"/>
    <w:rsid w:val="00BF0F95"/>
    <w:rsid w:val="00BF1FBE"/>
    <w:rsid w:val="00BF201F"/>
    <w:rsid w:val="00BF20EE"/>
    <w:rsid w:val="00BF2433"/>
    <w:rsid w:val="00BF29F6"/>
    <w:rsid w:val="00BF2E6E"/>
    <w:rsid w:val="00BF304B"/>
    <w:rsid w:val="00BF32D8"/>
    <w:rsid w:val="00BF3594"/>
    <w:rsid w:val="00BF4521"/>
    <w:rsid w:val="00BF4AA4"/>
    <w:rsid w:val="00BF61C9"/>
    <w:rsid w:val="00BF657C"/>
    <w:rsid w:val="00BF6C94"/>
    <w:rsid w:val="00BF7011"/>
    <w:rsid w:val="00C00424"/>
    <w:rsid w:val="00C00BB0"/>
    <w:rsid w:val="00C01352"/>
    <w:rsid w:val="00C015DA"/>
    <w:rsid w:val="00C01DB6"/>
    <w:rsid w:val="00C03A73"/>
    <w:rsid w:val="00C03B1D"/>
    <w:rsid w:val="00C03DB7"/>
    <w:rsid w:val="00C03EED"/>
    <w:rsid w:val="00C0418E"/>
    <w:rsid w:val="00C05CFA"/>
    <w:rsid w:val="00C05E37"/>
    <w:rsid w:val="00C05FD4"/>
    <w:rsid w:val="00C060EF"/>
    <w:rsid w:val="00C070CB"/>
    <w:rsid w:val="00C079AA"/>
    <w:rsid w:val="00C116AD"/>
    <w:rsid w:val="00C1179F"/>
    <w:rsid w:val="00C11838"/>
    <w:rsid w:val="00C11BF7"/>
    <w:rsid w:val="00C127B9"/>
    <w:rsid w:val="00C128FA"/>
    <w:rsid w:val="00C12C14"/>
    <w:rsid w:val="00C1349F"/>
    <w:rsid w:val="00C143DF"/>
    <w:rsid w:val="00C14762"/>
    <w:rsid w:val="00C15390"/>
    <w:rsid w:val="00C15741"/>
    <w:rsid w:val="00C15E17"/>
    <w:rsid w:val="00C15F04"/>
    <w:rsid w:val="00C16677"/>
    <w:rsid w:val="00C16E44"/>
    <w:rsid w:val="00C179B3"/>
    <w:rsid w:val="00C17E3F"/>
    <w:rsid w:val="00C200AA"/>
    <w:rsid w:val="00C20918"/>
    <w:rsid w:val="00C2105E"/>
    <w:rsid w:val="00C21303"/>
    <w:rsid w:val="00C226B1"/>
    <w:rsid w:val="00C22BBE"/>
    <w:rsid w:val="00C2320B"/>
    <w:rsid w:val="00C237ED"/>
    <w:rsid w:val="00C242B1"/>
    <w:rsid w:val="00C2460F"/>
    <w:rsid w:val="00C24632"/>
    <w:rsid w:val="00C24A50"/>
    <w:rsid w:val="00C25418"/>
    <w:rsid w:val="00C25645"/>
    <w:rsid w:val="00C2592C"/>
    <w:rsid w:val="00C25C12"/>
    <w:rsid w:val="00C25D9C"/>
    <w:rsid w:val="00C260A3"/>
    <w:rsid w:val="00C27101"/>
    <w:rsid w:val="00C2769E"/>
    <w:rsid w:val="00C2778B"/>
    <w:rsid w:val="00C27CD9"/>
    <w:rsid w:val="00C30258"/>
    <w:rsid w:val="00C30A41"/>
    <w:rsid w:val="00C30C9A"/>
    <w:rsid w:val="00C31649"/>
    <w:rsid w:val="00C31DA4"/>
    <w:rsid w:val="00C3204C"/>
    <w:rsid w:val="00C321B5"/>
    <w:rsid w:val="00C32918"/>
    <w:rsid w:val="00C32AA2"/>
    <w:rsid w:val="00C32B4B"/>
    <w:rsid w:val="00C332B8"/>
    <w:rsid w:val="00C335AA"/>
    <w:rsid w:val="00C3434C"/>
    <w:rsid w:val="00C3518F"/>
    <w:rsid w:val="00C352E9"/>
    <w:rsid w:val="00C35701"/>
    <w:rsid w:val="00C37091"/>
    <w:rsid w:val="00C37C56"/>
    <w:rsid w:val="00C37ED2"/>
    <w:rsid w:val="00C402A8"/>
    <w:rsid w:val="00C40385"/>
    <w:rsid w:val="00C4085A"/>
    <w:rsid w:val="00C40ED0"/>
    <w:rsid w:val="00C4130E"/>
    <w:rsid w:val="00C41703"/>
    <w:rsid w:val="00C41768"/>
    <w:rsid w:val="00C41972"/>
    <w:rsid w:val="00C41A32"/>
    <w:rsid w:val="00C42D6A"/>
    <w:rsid w:val="00C4367F"/>
    <w:rsid w:val="00C43A5E"/>
    <w:rsid w:val="00C4415A"/>
    <w:rsid w:val="00C44EEC"/>
    <w:rsid w:val="00C455AC"/>
    <w:rsid w:val="00C4594B"/>
    <w:rsid w:val="00C45998"/>
    <w:rsid w:val="00C460C4"/>
    <w:rsid w:val="00C470C0"/>
    <w:rsid w:val="00C475AA"/>
    <w:rsid w:val="00C47F15"/>
    <w:rsid w:val="00C5209E"/>
    <w:rsid w:val="00C5228F"/>
    <w:rsid w:val="00C527C7"/>
    <w:rsid w:val="00C52CE0"/>
    <w:rsid w:val="00C52D23"/>
    <w:rsid w:val="00C53C98"/>
    <w:rsid w:val="00C53FD9"/>
    <w:rsid w:val="00C54680"/>
    <w:rsid w:val="00C5468F"/>
    <w:rsid w:val="00C546BA"/>
    <w:rsid w:val="00C54C25"/>
    <w:rsid w:val="00C55490"/>
    <w:rsid w:val="00C56100"/>
    <w:rsid w:val="00C56E05"/>
    <w:rsid w:val="00C56FCF"/>
    <w:rsid w:val="00C57071"/>
    <w:rsid w:val="00C572F6"/>
    <w:rsid w:val="00C5738B"/>
    <w:rsid w:val="00C573FC"/>
    <w:rsid w:val="00C57739"/>
    <w:rsid w:val="00C57B6C"/>
    <w:rsid w:val="00C57F5B"/>
    <w:rsid w:val="00C6015B"/>
    <w:rsid w:val="00C60225"/>
    <w:rsid w:val="00C60785"/>
    <w:rsid w:val="00C6106A"/>
    <w:rsid w:val="00C61A59"/>
    <w:rsid w:val="00C61C13"/>
    <w:rsid w:val="00C6210E"/>
    <w:rsid w:val="00C622CD"/>
    <w:rsid w:val="00C625DB"/>
    <w:rsid w:val="00C628A6"/>
    <w:rsid w:val="00C63691"/>
    <w:rsid w:val="00C6402A"/>
    <w:rsid w:val="00C64344"/>
    <w:rsid w:val="00C64885"/>
    <w:rsid w:val="00C65108"/>
    <w:rsid w:val="00C65576"/>
    <w:rsid w:val="00C66165"/>
    <w:rsid w:val="00C6661F"/>
    <w:rsid w:val="00C66D67"/>
    <w:rsid w:val="00C67145"/>
    <w:rsid w:val="00C67516"/>
    <w:rsid w:val="00C67D47"/>
    <w:rsid w:val="00C70029"/>
    <w:rsid w:val="00C7002F"/>
    <w:rsid w:val="00C70467"/>
    <w:rsid w:val="00C7060A"/>
    <w:rsid w:val="00C70842"/>
    <w:rsid w:val="00C7151A"/>
    <w:rsid w:val="00C71688"/>
    <w:rsid w:val="00C717DB"/>
    <w:rsid w:val="00C717E3"/>
    <w:rsid w:val="00C7196A"/>
    <w:rsid w:val="00C71F60"/>
    <w:rsid w:val="00C72241"/>
    <w:rsid w:val="00C73D35"/>
    <w:rsid w:val="00C74328"/>
    <w:rsid w:val="00C750C8"/>
    <w:rsid w:val="00C75570"/>
    <w:rsid w:val="00C7560F"/>
    <w:rsid w:val="00C75693"/>
    <w:rsid w:val="00C75E61"/>
    <w:rsid w:val="00C76498"/>
    <w:rsid w:val="00C76635"/>
    <w:rsid w:val="00C80555"/>
    <w:rsid w:val="00C8067E"/>
    <w:rsid w:val="00C80A0E"/>
    <w:rsid w:val="00C80F06"/>
    <w:rsid w:val="00C811D2"/>
    <w:rsid w:val="00C814DB"/>
    <w:rsid w:val="00C81830"/>
    <w:rsid w:val="00C81987"/>
    <w:rsid w:val="00C81F83"/>
    <w:rsid w:val="00C8213F"/>
    <w:rsid w:val="00C82309"/>
    <w:rsid w:val="00C825AB"/>
    <w:rsid w:val="00C82890"/>
    <w:rsid w:val="00C8303F"/>
    <w:rsid w:val="00C83075"/>
    <w:rsid w:val="00C835AE"/>
    <w:rsid w:val="00C835FD"/>
    <w:rsid w:val="00C83DF8"/>
    <w:rsid w:val="00C849EA"/>
    <w:rsid w:val="00C84D3A"/>
    <w:rsid w:val="00C85051"/>
    <w:rsid w:val="00C85154"/>
    <w:rsid w:val="00C8538E"/>
    <w:rsid w:val="00C856E0"/>
    <w:rsid w:val="00C85A70"/>
    <w:rsid w:val="00C86D71"/>
    <w:rsid w:val="00C87586"/>
    <w:rsid w:val="00C875CD"/>
    <w:rsid w:val="00C876DA"/>
    <w:rsid w:val="00C87784"/>
    <w:rsid w:val="00C8796F"/>
    <w:rsid w:val="00C8797A"/>
    <w:rsid w:val="00C87BFA"/>
    <w:rsid w:val="00C900B8"/>
    <w:rsid w:val="00C90197"/>
    <w:rsid w:val="00C90C71"/>
    <w:rsid w:val="00C9129E"/>
    <w:rsid w:val="00C91D2B"/>
    <w:rsid w:val="00C91FD1"/>
    <w:rsid w:val="00C92789"/>
    <w:rsid w:val="00C931CF"/>
    <w:rsid w:val="00C938CF"/>
    <w:rsid w:val="00C94053"/>
    <w:rsid w:val="00C9483D"/>
    <w:rsid w:val="00C95992"/>
    <w:rsid w:val="00C95D88"/>
    <w:rsid w:val="00C9613B"/>
    <w:rsid w:val="00C9624D"/>
    <w:rsid w:val="00C969DA"/>
    <w:rsid w:val="00C96DF8"/>
    <w:rsid w:val="00C97648"/>
    <w:rsid w:val="00C979CD"/>
    <w:rsid w:val="00CA04C0"/>
    <w:rsid w:val="00CA0513"/>
    <w:rsid w:val="00CA1C6A"/>
    <w:rsid w:val="00CA28EF"/>
    <w:rsid w:val="00CA2AE3"/>
    <w:rsid w:val="00CA2C77"/>
    <w:rsid w:val="00CA2E0E"/>
    <w:rsid w:val="00CA30E9"/>
    <w:rsid w:val="00CA3642"/>
    <w:rsid w:val="00CA371F"/>
    <w:rsid w:val="00CA444F"/>
    <w:rsid w:val="00CA4966"/>
    <w:rsid w:val="00CA4A8A"/>
    <w:rsid w:val="00CA4C0E"/>
    <w:rsid w:val="00CA5245"/>
    <w:rsid w:val="00CA595B"/>
    <w:rsid w:val="00CA671A"/>
    <w:rsid w:val="00CA71F4"/>
    <w:rsid w:val="00CA7B09"/>
    <w:rsid w:val="00CA7FA7"/>
    <w:rsid w:val="00CB12A5"/>
    <w:rsid w:val="00CB1CAC"/>
    <w:rsid w:val="00CB1E45"/>
    <w:rsid w:val="00CB2BE9"/>
    <w:rsid w:val="00CB2F2A"/>
    <w:rsid w:val="00CB44D4"/>
    <w:rsid w:val="00CB5137"/>
    <w:rsid w:val="00CB53F2"/>
    <w:rsid w:val="00CB5813"/>
    <w:rsid w:val="00CB5B1A"/>
    <w:rsid w:val="00CB67DC"/>
    <w:rsid w:val="00CB6B22"/>
    <w:rsid w:val="00CB7964"/>
    <w:rsid w:val="00CB79C6"/>
    <w:rsid w:val="00CB79CA"/>
    <w:rsid w:val="00CB7F5F"/>
    <w:rsid w:val="00CC07CC"/>
    <w:rsid w:val="00CC1B39"/>
    <w:rsid w:val="00CC1BFA"/>
    <w:rsid w:val="00CC2AD6"/>
    <w:rsid w:val="00CC2E9F"/>
    <w:rsid w:val="00CC336B"/>
    <w:rsid w:val="00CC3595"/>
    <w:rsid w:val="00CC35BA"/>
    <w:rsid w:val="00CC35C0"/>
    <w:rsid w:val="00CC35EA"/>
    <w:rsid w:val="00CC3848"/>
    <w:rsid w:val="00CC3F91"/>
    <w:rsid w:val="00CC4352"/>
    <w:rsid w:val="00CC4E9E"/>
    <w:rsid w:val="00CC6D5E"/>
    <w:rsid w:val="00CC7797"/>
    <w:rsid w:val="00CC77BC"/>
    <w:rsid w:val="00CD0200"/>
    <w:rsid w:val="00CD245D"/>
    <w:rsid w:val="00CD314E"/>
    <w:rsid w:val="00CD35C4"/>
    <w:rsid w:val="00CD37EB"/>
    <w:rsid w:val="00CD3BA0"/>
    <w:rsid w:val="00CD3E77"/>
    <w:rsid w:val="00CD3F77"/>
    <w:rsid w:val="00CD4585"/>
    <w:rsid w:val="00CD45C1"/>
    <w:rsid w:val="00CD4A35"/>
    <w:rsid w:val="00CD4AD1"/>
    <w:rsid w:val="00CD5019"/>
    <w:rsid w:val="00CD552A"/>
    <w:rsid w:val="00CD5715"/>
    <w:rsid w:val="00CD681D"/>
    <w:rsid w:val="00CD6ADC"/>
    <w:rsid w:val="00CD6B28"/>
    <w:rsid w:val="00CD6DDF"/>
    <w:rsid w:val="00CD7193"/>
    <w:rsid w:val="00CE02BC"/>
    <w:rsid w:val="00CE045F"/>
    <w:rsid w:val="00CE0AA0"/>
    <w:rsid w:val="00CE179F"/>
    <w:rsid w:val="00CE1F42"/>
    <w:rsid w:val="00CE35D7"/>
    <w:rsid w:val="00CE38C8"/>
    <w:rsid w:val="00CE39A0"/>
    <w:rsid w:val="00CE3A58"/>
    <w:rsid w:val="00CE42DB"/>
    <w:rsid w:val="00CE45C4"/>
    <w:rsid w:val="00CE48E6"/>
    <w:rsid w:val="00CE4905"/>
    <w:rsid w:val="00CE49DF"/>
    <w:rsid w:val="00CE4AEF"/>
    <w:rsid w:val="00CE4D9C"/>
    <w:rsid w:val="00CE524F"/>
    <w:rsid w:val="00CE58CC"/>
    <w:rsid w:val="00CE5A4A"/>
    <w:rsid w:val="00CE6274"/>
    <w:rsid w:val="00CE750B"/>
    <w:rsid w:val="00CE770E"/>
    <w:rsid w:val="00CE77B6"/>
    <w:rsid w:val="00CE780E"/>
    <w:rsid w:val="00CE7907"/>
    <w:rsid w:val="00CE794C"/>
    <w:rsid w:val="00CE7BC9"/>
    <w:rsid w:val="00CE7D99"/>
    <w:rsid w:val="00CE7FA9"/>
    <w:rsid w:val="00CF1263"/>
    <w:rsid w:val="00CF16E1"/>
    <w:rsid w:val="00CF2800"/>
    <w:rsid w:val="00CF2997"/>
    <w:rsid w:val="00CF2AF5"/>
    <w:rsid w:val="00CF2B39"/>
    <w:rsid w:val="00CF2B8D"/>
    <w:rsid w:val="00CF324A"/>
    <w:rsid w:val="00CF3611"/>
    <w:rsid w:val="00CF3A1B"/>
    <w:rsid w:val="00CF3D53"/>
    <w:rsid w:val="00CF43F2"/>
    <w:rsid w:val="00CF456B"/>
    <w:rsid w:val="00CF4696"/>
    <w:rsid w:val="00CF4D6A"/>
    <w:rsid w:val="00CF5271"/>
    <w:rsid w:val="00CF55E4"/>
    <w:rsid w:val="00CF5A22"/>
    <w:rsid w:val="00CF5B9F"/>
    <w:rsid w:val="00CF6842"/>
    <w:rsid w:val="00CF69A9"/>
    <w:rsid w:val="00CF6BB4"/>
    <w:rsid w:val="00CF6FDA"/>
    <w:rsid w:val="00CF78E9"/>
    <w:rsid w:val="00D00048"/>
    <w:rsid w:val="00D001A1"/>
    <w:rsid w:val="00D00B7C"/>
    <w:rsid w:val="00D00BDA"/>
    <w:rsid w:val="00D00DB1"/>
    <w:rsid w:val="00D012E5"/>
    <w:rsid w:val="00D01C10"/>
    <w:rsid w:val="00D0247B"/>
    <w:rsid w:val="00D02579"/>
    <w:rsid w:val="00D0262E"/>
    <w:rsid w:val="00D02C8C"/>
    <w:rsid w:val="00D02D9F"/>
    <w:rsid w:val="00D03679"/>
    <w:rsid w:val="00D05E3D"/>
    <w:rsid w:val="00D06139"/>
    <w:rsid w:val="00D06EE8"/>
    <w:rsid w:val="00D07337"/>
    <w:rsid w:val="00D07808"/>
    <w:rsid w:val="00D07925"/>
    <w:rsid w:val="00D07D49"/>
    <w:rsid w:val="00D07F4F"/>
    <w:rsid w:val="00D11032"/>
    <w:rsid w:val="00D110BD"/>
    <w:rsid w:val="00D110DE"/>
    <w:rsid w:val="00D11302"/>
    <w:rsid w:val="00D120F9"/>
    <w:rsid w:val="00D128DA"/>
    <w:rsid w:val="00D13675"/>
    <w:rsid w:val="00D136F6"/>
    <w:rsid w:val="00D141E1"/>
    <w:rsid w:val="00D145E9"/>
    <w:rsid w:val="00D14BEC"/>
    <w:rsid w:val="00D1530C"/>
    <w:rsid w:val="00D15314"/>
    <w:rsid w:val="00D15B48"/>
    <w:rsid w:val="00D160C2"/>
    <w:rsid w:val="00D16C6F"/>
    <w:rsid w:val="00D17D6C"/>
    <w:rsid w:val="00D20033"/>
    <w:rsid w:val="00D210BD"/>
    <w:rsid w:val="00D2155B"/>
    <w:rsid w:val="00D218F0"/>
    <w:rsid w:val="00D21D26"/>
    <w:rsid w:val="00D21E01"/>
    <w:rsid w:val="00D22248"/>
    <w:rsid w:val="00D22995"/>
    <w:rsid w:val="00D22D85"/>
    <w:rsid w:val="00D23D11"/>
    <w:rsid w:val="00D23FA1"/>
    <w:rsid w:val="00D244B6"/>
    <w:rsid w:val="00D2577D"/>
    <w:rsid w:val="00D25AD3"/>
    <w:rsid w:val="00D267E7"/>
    <w:rsid w:val="00D270E8"/>
    <w:rsid w:val="00D2754D"/>
    <w:rsid w:val="00D276BB"/>
    <w:rsid w:val="00D27B27"/>
    <w:rsid w:val="00D30439"/>
    <w:rsid w:val="00D30550"/>
    <w:rsid w:val="00D30D5B"/>
    <w:rsid w:val="00D31E42"/>
    <w:rsid w:val="00D31F49"/>
    <w:rsid w:val="00D3200E"/>
    <w:rsid w:val="00D32536"/>
    <w:rsid w:val="00D32667"/>
    <w:rsid w:val="00D3309B"/>
    <w:rsid w:val="00D33BE9"/>
    <w:rsid w:val="00D33F93"/>
    <w:rsid w:val="00D3438A"/>
    <w:rsid w:val="00D34425"/>
    <w:rsid w:val="00D34941"/>
    <w:rsid w:val="00D34A97"/>
    <w:rsid w:val="00D34FEF"/>
    <w:rsid w:val="00D35211"/>
    <w:rsid w:val="00D353EA"/>
    <w:rsid w:val="00D357FF"/>
    <w:rsid w:val="00D35866"/>
    <w:rsid w:val="00D37464"/>
    <w:rsid w:val="00D37F41"/>
    <w:rsid w:val="00D40A86"/>
    <w:rsid w:val="00D40FB3"/>
    <w:rsid w:val="00D40FEC"/>
    <w:rsid w:val="00D417CE"/>
    <w:rsid w:val="00D41AF9"/>
    <w:rsid w:val="00D424C7"/>
    <w:rsid w:val="00D42EB4"/>
    <w:rsid w:val="00D43452"/>
    <w:rsid w:val="00D43B2A"/>
    <w:rsid w:val="00D43CF1"/>
    <w:rsid w:val="00D43D83"/>
    <w:rsid w:val="00D453CF"/>
    <w:rsid w:val="00D4614B"/>
    <w:rsid w:val="00D464CA"/>
    <w:rsid w:val="00D46B2C"/>
    <w:rsid w:val="00D47575"/>
    <w:rsid w:val="00D47596"/>
    <w:rsid w:val="00D50114"/>
    <w:rsid w:val="00D506F3"/>
    <w:rsid w:val="00D513C8"/>
    <w:rsid w:val="00D5206E"/>
    <w:rsid w:val="00D5243B"/>
    <w:rsid w:val="00D53310"/>
    <w:rsid w:val="00D533EC"/>
    <w:rsid w:val="00D53438"/>
    <w:rsid w:val="00D5405A"/>
    <w:rsid w:val="00D54CB2"/>
    <w:rsid w:val="00D5681D"/>
    <w:rsid w:val="00D56A95"/>
    <w:rsid w:val="00D5769D"/>
    <w:rsid w:val="00D57D33"/>
    <w:rsid w:val="00D6018E"/>
    <w:rsid w:val="00D6076E"/>
    <w:rsid w:val="00D60C8B"/>
    <w:rsid w:val="00D6120B"/>
    <w:rsid w:val="00D62231"/>
    <w:rsid w:val="00D625CC"/>
    <w:rsid w:val="00D625FE"/>
    <w:rsid w:val="00D62F46"/>
    <w:rsid w:val="00D63A9C"/>
    <w:rsid w:val="00D63AB0"/>
    <w:rsid w:val="00D67715"/>
    <w:rsid w:val="00D67D57"/>
    <w:rsid w:val="00D70F16"/>
    <w:rsid w:val="00D71643"/>
    <w:rsid w:val="00D718A9"/>
    <w:rsid w:val="00D72617"/>
    <w:rsid w:val="00D728EA"/>
    <w:rsid w:val="00D72F57"/>
    <w:rsid w:val="00D72FA1"/>
    <w:rsid w:val="00D7330A"/>
    <w:rsid w:val="00D73C40"/>
    <w:rsid w:val="00D74F10"/>
    <w:rsid w:val="00D765A4"/>
    <w:rsid w:val="00D768DA"/>
    <w:rsid w:val="00D76A44"/>
    <w:rsid w:val="00D806E3"/>
    <w:rsid w:val="00D80B9C"/>
    <w:rsid w:val="00D80DD3"/>
    <w:rsid w:val="00D81259"/>
    <w:rsid w:val="00D815EF"/>
    <w:rsid w:val="00D81743"/>
    <w:rsid w:val="00D8176D"/>
    <w:rsid w:val="00D81949"/>
    <w:rsid w:val="00D81F26"/>
    <w:rsid w:val="00D822E2"/>
    <w:rsid w:val="00D825E5"/>
    <w:rsid w:val="00D82CF8"/>
    <w:rsid w:val="00D8387E"/>
    <w:rsid w:val="00D83D9E"/>
    <w:rsid w:val="00D83E1B"/>
    <w:rsid w:val="00D843F2"/>
    <w:rsid w:val="00D84960"/>
    <w:rsid w:val="00D855FD"/>
    <w:rsid w:val="00D8582D"/>
    <w:rsid w:val="00D85BF9"/>
    <w:rsid w:val="00D86231"/>
    <w:rsid w:val="00D8696B"/>
    <w:rsid w:val="00D86FBA"/>
    <w:rsid w:val="00D87160"/>
    <w:rsid w:val="00D87955"/>
    <w:rsid w:val="00D87A10"/>
    <w:rsid w:val="00D90236"/>
    <w:rsid w:val="00D90DC4"/>
    <w:rsid w:val="00D90EBF"/>
    <w:rsid w:val="00D90F17"/>
    <w:rsid w:val="00D912AB"/>
    <w:rsid w:val="00D91923"/>
    <w:rsid w:val="00D91B80"/>
    <w:rsid w:val="00D91D87"/>
    <w:rsid w:val="00D91E62"/>
    <w:rsid w:val="00D921FC"/>
    <w:rsid w:val="00D92398"/>
    <w:rsid w:val="00D928EA"/>
    <w:rsid w:val="00D92964"/>
    <w:rsid w:val="00D929A7"/>
    <w:rsid w:val="00D92D9D"/>
    <w:rsid w:val="00D93753"/>
    <w:rsid w:val="00D94E6E"/>
    <w:rsid w:val="00D9597D"/>
    <w:rsid w:val="00D97A9B"/>
    <w:rsid w:val="00D97E1B"/>
    <w:rsid w:val="00DA12FF"/>
    <w:rsid w:val="00DA14F6"/>
    <w:rsid w:val="00DA1622"/>
    <w:rsid w:val="00DA1A94"/>
    <w:rsid w:val="00DA21D2"/>
    <w:rsid w:val="00DA3167"/>
    <w:rsid w:val="00DA3CBB"/>
    <w:rsid w:val="00DA3D3B"/>
    <w:rsid w:val="00DA4569"/>
    <w:rsid w:val="00DA4DC3"/>
    <w:rsid w:val="00DA55A3"/>
    <w:rsid w:val="00DA61E2"/>
    <w:rsid w:val="00DA7252"/>
    <w:rsid w:val="00DA77A5"/>
    <w:rsid w:val="00DA7CE9"/>
    <w:rsid w:val="00DB0B98"/>
    <w:rsid w:val="00DB0E36"/>
    <w:rsid w:val="00DB1312"/>
    <w:rsid w:val="00DB1581"/>
    <w:rsid w:val="00DB15E9"/>
    <w:rsid w:val="00DB17A5"/>
    <w:rsid w:val="00DB1B7B"/>
    <w:rsid w:val="00DB1C6A"/>
    <w:rsid w:val="00DB2723"/>
    <w:rsid w:val="00DB2832"/>
    <w:rsid w:val="00DB2D58"/>
    <w:rsid w:val="00DB32E7"/>
    <w:rsid w:val="00DB3D2C"/>
    <w:rsid w:val="00DB3DBF"/>
    <w:rsid w:val="00DB484F"/>
    <w:rsid w:val="00DB55D4"/>
    <w:rsid w:val="00DB57B6"/>
    <w:rsid w:val="00DB6668"/>
    <w:rsid w:val="00DB677F"/>
    <w:rsid w:val="00DB7154"/>
    <w:rsid w:val="00DB77C9"/>
    <w:rsid w:val="00DC04F6"/>
    <w:rsid w:val="00DC0519"/>
    <w:rsid w:val="00DC0570"/>
    <w:rsid w:val="00DC05F5"/>
    <w:rsid w:val="00DC0690"/>
    <w:rsid w:val="00DC0715"/>
    <w:rsid w:val="00DC1834"/>
    <w:rsid w:val="00DC1CD4"/>
    <w:rsid w:val="00DC1D65"/>
    <w:rsid w:val="00DC221B"/>
    <w:rsid w:val="00DC2DF6"/>
    <w:rsid w:val="00DC3C57"/>
    <w:rsid w:val="00DC4ABC"/>
    <w:rsid w:val="00DC5501"/>
    <w:rsid w:val="00DC57E7"/>
    <w:rsid w:val="00DC5A09"/>
    <w:rsid w:val="00DC5DE4"/>
    <w:rsid w:val="00DC6EEA"/>
    <w:rsid w:val="00DC7154"/>
    <w:rsid w:val="00DC7782"/>
    <w:rsid w:val="00DC7D2B"/>
    <w:rsid w:val="00DC7E8A"/>
    <w:rsid w:val="00DD04B0"/>
    <w:rsid w:val="00DD0689"/>
    <w:rsid w:val="00DD0761"/>
    <w:rsid w:val="00DD0A3B"/>
    <w:rsid w:val="00DD0F78"/>
    <w:rsid w:val="00DD273C"/>
    <w:rsid w:val="00DD2FAB"/>
    <w:rsid w:val="00DD319E"/>
    <w:rsid w:val="00DD3771"/>
    <w:rsid w:val="00DD3F28"/>
    <w:rsid w:val="00DD42B0"/>
    <w:rsid w:val="00DD4446"/>
    <w:rsid w:val="00DD4537"/>
    <w:rsid w:val="00DD4E15"/>
    <w:rsid w:val="00DD685B"/>
    <w:rsid w:val="00DD7392"/>
    <w:rsid w:val="00DD73E3"/>
    <w:rsid w:val="00DD7B17"/>
    <w:rsid w:val="00DD7C71"/>
    <w:rsid w:val="00DE07DE"/>
    <w:rsid w:val="00DE1E2E"/>
    <w:rsid w:val="00DE2258"/>
    <w:rsid w:val="00DE2304"/>
    <w:rsid w:val="00DE299E"/>
    <w:rsid w:val="00DE3118"/>
    <w:rsid w:val="00DE3138"/>
    <w:rsid w:val="00DE37F8"/>
    <w:rsid w:val="00DE38BE"/>
    <w:rsid w:val="00DE38CE"/>
    <w:rsid w:val="00DE4273"/>
    <w:rsid w:val="00DE4FCB"/>
    <w:rsid w:val="00DE5D07"/>
    <w:rsid w:val="00DE6F9A"/>
    <w:rsid w:val="00DE7197"/>
    <w:rsid w:val="00DE72A7"/>
    <w:rsid w:val="00DE73B2"/>
    <w:rsid w:val="00DE7832"/>
    <w:rsid w:val="00DE7B61"/>
    <w:rsid w:val="00DF18FC"/>
    <w:rsid w:val="00DF1F7D"/>
    <w:rsid w:val="00DF249A"/>
    <w:rsid w:val="00DF2CBF"/>
    <w:rsid w:val="00DF3153"/>
    <w:rsid w:val="00DF3F2F"/>
    <w:rsid w:val="00DF4667"/>
    <w:rsid w:val="00DF4FBF"/>
    <w:rsid w:val="00DF4FF6"/>
    <w:rsid w:val="00DF544D"/>
    <w:rsid w:val="00DF5D2B"/>
    <w:rsid w:val="00DF6341"/>
    <w:rsid w:val="00DF64E1"/>
    <w:rsid w:val="00DF6731"/>
    <w:rsid w:val="00DF7333"/>
    <w:rsid w:val="00E0013B"/>
    <w:rsid w:val="00E00C8B"/>
    <w:rsid w:val="00E00E8E"/>
    <w:rsid w:val="00E0128B"/>
    <w:rsid w:val="00E0148B"/>
    <w:rsid w:val="00E023A0"/>
    <w:rsid w:val="00E03D22"/>
    <w:rsid w:val="00E0449A"/>
    <w:rsid w:val="00E05393"/>
    <w:rsid w:val="00E05630"/>
    <w:rsid w:val="00E05AD0"/>
    <w:rsid w:val="00E05D9A"/>
    <w:rsid w:val="00E06846"/>
    <w:rsid w:val="00E06C4D"/>
    <w:rsid w:val="00E06DBB"/>
    <w:rsid w:val="00E07438"/>
    <w:rsid w:val="00E07ABA"/>
    <w:rsid w:val="00E10149"/>
    <w:rsid w:val="00E10EAD"/>
    <w:rsid w:val="00E11340"/>
    <w:rsid w:val="00E1212C"/>
    <w:rsid w:val="00E122A1"/>
    <w:rsid w:val="00E133E7"/>
    <w:rsid w:val="00E14876"/>
    <w:rsid w:val="00E14DB5"/>
    <w:rsid w:val="00E15585"/>
    <w:rsid w:val="00E16372"/>
    <w:rsid w:val="00E16AD8"/>
    <w:rsid w:val="00E16E8D"/>
    <w:rsid w:val="00E16F05"/>
    <w:rsid w:val="00E16F6F"/>
    <w:rsid w:val="00E1751A"/>
    <w:rsid w:val="00E1767F"/>
    <w:rsid w:val="00E17FFA"/>
    <w:rsid w:val="00E20972"/>
    <w:rsid w:val="00E20E4D"/>
    <w:rsid w:val="00E20ED6"/>
    <w:rsid w:val="00E21358"/>
    <w:rsid w:val="00E2249B"/>
    <w:rsid w:val="00E22A0D"/>
    <w:rsid w:val="00E240A9"/>
    <w:rsid w:val="00E241BF"/>
    <w:rsid w:val="00E244F6"/>
    <w:rsid w:val="00E24B1C"/>
    <w:rsid w:val="00E250B0"/>
    <w:rsid w:val="00E258DB"/>
    <w:rsid w:val="00E2591C"/>
    <w:rsid w:val="00E25A57"/>
    <w:rsid w:val="00E25AFD"/>
    <w:rsid w:val="00E25DD2"/>
    <w:rsid w:val="00E2741D"/>
    <w:rsid w:val="00E2771E"/>
    <w:rsid w:val="00E27CC2"/>
    <w:rsid w:val="00E31043"/>
    <w:rsid w:val="00E31146"/>
    <w:rsid w:val="00E311EF"/>
    <w:rsid w:val="00E31924"/>
    <w:rsid w:val="00E3195E"/>
    <w:rsid w:val="00E319BE"/>
    <w:rsid w:val="00E31D8B"/>
    <w:rsid w:val="00E32177"/>
    <w:rsid w:val="00E32180"/>
    <w:rsid w:val="00E329E8"/>
    <w:rsid w:val="00E342B9"/>
    <w:rsid w:val="00E34365"/>
    <w:rsid w:val="00E34499"/>
    <w:rsid w:val="00E34546"/>
    <w:rsid w:val="00E34948"/>
    <w:rsid w:val="00E34B7C"/>
    <w:rsid w:val="00E35AAB"/>
    <w:rsid w:val="00E35D7D"/>
    <w:rsid w:val="00E3605B"/>
    <w:rsid w:val="00E3634E"/>
    <w:rsid w:val="00E367DF"/>
    <w:rsid w:val="00E36DC3"/>
    <w:rsid w:val="00E370AB"/>
    <w:rsid w:val="00E370CF"/>
    <w:rsid w:val="00E37569"/>
    <w:rsid w:val="00E401B2"/>
    <w:rsid w:val="00E4059A"/>
    <w:rsid w:val="00E40889"/>
    <w:rsid w:val="00E4181C"/>
    <w:rsid w:val="00E41C2B"/>
    <w:rsid w:val="00E41E30"/>
    <w:rsid w:val="00E421E1"/>
    <w:rsid w:val="00E42F73"/>
    <w:rsid w:val="00E4385F"/>
    <w:rsid w:val="00E43D70"/>
    <w:rsid w:val="00E445B5"/>
    <w:rsid w:val="00E4486B"/>
    <w:rsid w:val="00E45DAF"/>
    <w:rsid w:val="00E45E7A"/>
    <w:rsid w:val="00E466D2"/>
    <w:rsid w:val="00E466F3"/>
    <w:rsid w:val="00E46C15"/>
    <w:rsid w:val="00E46C6E"/>
    <w:rsid w:val="00E4718E"/>
    <w:rsid w:val="00E47B2C"/>
    <w:rsid w:val="00E50A62"/>
    <w:rsid w:val="00E50FD5"/>
    <w:rsid w:val="00E51072"/>
    <w:rsid w:val="00E51526"/>
    <w:rsid w:val="00E51560"/>
    <w:rsid w:val="00E51821"/>
    <w:rsid w:val="00E522EB"/>
    <w:rsid w:val="00E52927"/>
    <w:rsid w:val="00E53476"/>
    <w:rsid w:val="00E53FC8"/>
    <w:rsid w:val="00E54347"/>
    <w:rsid w:val="00E54ABA"/>
    <w:rsid w:val="00E54D3F"/>
    <w:rsid w:val="00E54DE1"/>
    <w:rsid w:val="00E54E41"/>
    <w:rsid w:val="00E5500D"/>
    <w:rsid w:val="00E550D3"/>
    <w:rsid w:val="00E55424"/>
    <w:rsid w:val="00E55915"/>
    <w:rsid w:val="00E55AD5"/>
    <w:rsid w:val="00E55BB5"/>
    <w:rsid w:val="00E55D0A"/>
    <w:rsid w:val="00E55ECB"/>
    <w:rsid w:val="00E574A7"/>
    <w:rsid w:val="00E5766F"/>
    <w:rsid w:val="00E57856"/>
    <w:rsid w:val="00E60504"/>
    <w:rsid w:val="00E611DF"/>
    <w:rsid w:val="00E6148A"/>
    <w:rsid w:val="00E614C1"/>
    <w:rsid w:val="00E61AD6"/>
    <w:rsid w:val="00E61B1F"/>
    <w:rsid w:val="00E61D66"/>
    <w:rsid w:val="00E629D0"/>
    <w:rsid w:val="00E62B42"/>
    <w:rsid w:val="00E62E43"/>
    <w:rsid w:val="00E648B0"/>
    <w:rsid w:val="00E65504"/>
    <w:rsid w:val="00E65A9C"/>
    <w:rsid w:val="00E65E79"/>
    <w:rsid w:val="00E6602E"/>
    <w:rsid w:val="00E66333"/>
    <w:rsid w:val="00E66421"/>
    <w:rsid w:val="00E66BA2"/>
    <w:rsid w:val="00E67416"/>
    <w:rsid w:val="00E70245"/>
    <w:rsid w:val="00E718B6"/>
    <w:rsid w:val="00E71C7C"/>
    <w:rsid w:val="00E72362"/>
    <w:rsid w:val="00E723BA"/>
    <w:rsid w:val="00E730CB"/>
    <w:rsid w:val="00E73581"/>
    <w:rsid w:val="00E749A5"/>
    <w:rsid w:val="00E74E76"/>
    <w:rsid w:val="00E7571A"/>
    <w:rsid w:val="00E76B03"/>
    <w:rsid w:val="00E76C76"/>
    <w:rsid w:val="00E81C19"/>
    <w:rsid w:val="00E81DBB"/>
    <w:rsid w:val="00E81E92"/>
    <w:rsid w:val="00E833F7"/>
    <w:rsid w:val="00E837A4"/>
    <w:rsid w:val="00E83B72"/>
    <w:rsid w:val="00E83BDF"/>
    <w:rsid w:val="00E83D8B"/>
    <w:rsid w:val="00E84429"/>
    <w:rsid w:val="00E84F18"/>
    <w:rsid w:val="00E85449"/>
    <w:rsid w:val="00E859B0"/>
    <w:rsid w:val="00E85CD2"/>
    <w:rsid w:val="00E8637A"/>
    <w:rsid w:val="00E86460"/>
    <w:rsid w:val="00E86FB5"/>
    <w:rsid w:val="00E86FCC"/>
    <w:rsid w:val="00E87125"/>
    <w:rsid w:val="00E87A1D"/>
    <w:rsid w:val="00E87A3C"/>
    <w:rsid w:val="00E87E75"/>
    <w:rsid w:val="00E901A4"/>
    <w:rsid w:val="00E9094A"/>
    <w:rsid w:val="00E91D35"/>
    <w:rsid w:val="00E926A5"/>
    <w:rsid w:val="00E93423"/>
    <w:rsid w:val="00E93817"/>
    <w:rsid w:val="00E9381E"/>
    <w:rsid w:val="00E93911"/>
    <w:rsid w:val="00E945DE"/>
    <w:rsid w:val="00E95E18"/>
    <w:rsid w:val="00E962CC"/>
    <w:rsid w:val="00E967B1"/>
    <w:rsid w:val="00E97500"/>
    <w:rsid w:val="00E97DC1"/>
    <w:rsid w:val="00E97F84"/>
    <w:rsid w:val="00EA0BD4"/>
    <w:rsid w:val="00EA17C3"/>
    <w:rsid w:val="00EA194D"/>
    <w:rsid w:val="00EA1AEC"/>
    <w:rsid w:val="00EA1DBD"/>
    <w:rsid w:val="00EA25C4"/>
    <w:rsid w:val="00EA2CAA"/>
    <w:rsid w:val="00EA3354"/>
    <w:rsid w:val="00EA3864"/>
    <w:rsid w:val="00EA3A21"/>
    <w:rsid w:val="00EA3B01"/>
    <w:rsid w:val="00EA3C23"/>
    <w:rsid w:val="00EA402F"/>
    <w:rsid w:val="00EA4BE8"/>
    <w:rsid w:val="00EA6C8A"/>
    <w:rsid w:val="00EA7F1C"/>
    <w:rsid w:val="00EB0413"/>
    <w:rsid w:val="00EB0531"/>
    <w:rsid w:val="00EB093C"/>
    <w:rsid w:val="00EB0FFF"/>
    <w:rsid w:val="00EB15B6"/>
    <w:rsid w:val="00EB20D1"/>
    <w:rsid w:val="00EB24DF"/>
    <w:rsid w:val="00EB28AE"/>
    <w:rsid w:val="00EB38C9"/>
    <w:rsid w:val="00EB3A4B"/>
    <w:rsid w:val="00EB3D06"/>
    <w:rsid w:val="00EB4438"/>
    <w:rsid w:val="00EB48A2"/>
    <w:rsid w:val="00EB4916"/>
    <w:rsid w:val="00EB5D6D"/>
    <w:rsid w:val="00EB61C0"/>
    <w:rsid w:val="00EB6311"/>
    <w:rsid w:val="00EB67D2"/>
    <w:rsid w:val="00EB6DC2"/>
    <w:rsid w:val="00EB7CC4"/>
    <w:rsid w:val="00EC00C9"/>
    <w:rsid w:val="00EC0310"/>
    <w:rsid w:val="00EC0BEE"/>
    <w:rsid w:val="00EC0DD9"/>
    <w:rsid w:val="00EC14DA"/>
    <w:rsid w:val="00EC2626"/>
    <w:rsid w:val="00EC2635"/>
    <w:rsid w:val="00EC2649"/>
    <w:rsid w:val="00EC2878"/>
    <w:rsid w:val="00EC2CEE"/>
    <w:rsid w:val="00EC31ED"/>
    <w:rsid w:val="00EC3513"/>
    <w:rsid w:val="00EC4505"/>
    <w:rsid w:val="00EC452F"/>
    <w:rsid w:val="00EC4866"/>
    <w:rsid w:val="00EC4A27"/>
    <w:rsid w:val="00EC5836"/>
    <w:rsid w:val="00EC5A96"/>
    <w:rsid w:val="00EC5FD8"/>
    <w:rsid w:val="00EC688C"/>
    <w:rsid w:val="00ED0164"/>
    <w:rsid w:val="00ED0399"/>
    <w:rsid w:val="00ED0484"/>
    <w:rsid w:val="00ED0CBB"/>
    <w:rsid w:val="00ED12E3"/>
    <w:rsid w:val="00ED131A"/>
    <w:rsid w:val="00ED15C6"/>
    <w:rsid w:val="00ED1893"/>
    <w:rsid w:val="00ED20B3"/>
    <w:rsid w:val="00ED2358"/>
    <w:rsid w:val="00ED2979"/>
    <w:rsid w:val="00ED3DC9"/>
    <w:rsid w:val="00ED3E8C"/>
    <w:rsid w:val="00ED45A0"/>
    <w:rsid w:val="00ED4B04"/>
    <w:rsid w:val="00ED57EA"/>
    <w:rsid w:val="00ED5BD4"/>
    <w:rsid w:val="00ED621D"/>
    <w:rsid w:val="00ED679D"/>
    <w:rsid w:val="00ED7E0B"/>
    <w:rsid w:val="00ED7EF8"/>
    <w:rsid w:val="00ED7F29"/>
    <w:rsid w:val="00EE0060"/>
    <w:rsid w:val="00EE07D3"/>
    <w:rsid w:val="00EE0FB0"/>
    <w:rsid w:val="00EE1729"/>
    <w:rsid w:val="00EE1996"/>
    <w:rsid w:val="00EE1C01"/>
    <w:rsid w:val="00EE22AF"/>
    <w:rsid w:val="00EE230C"/>
    <w:rsid w:val="00EE2A97"/>
    <w:rsid w:val="00EE393B"/>
    <w:rsid w:val="00EE3F14"/>
    <w:rsid w:val="00EE412F"/>
    <w:rsid w:val="00EE429F"/>
    <w:rsid w:val="00EE452B"/>
    <w:rsid w:val="00EE48F4"/>
    <w:rsid w:val="00EE53FE"/>
    <w:rsid w:val="00EE593C"/>
    <w:rsid w:val="00EE5ED2"/>
    <w:rsid w:val="00EE6331"/>
    <w:rsid w:val="00EE638F"/>
    <w:rsid w:val="00EE7143"/>
    <w:rsid w:val="00EE7575"/>
    <w:rsid w:val="00EE7A82"/>
    <w:rsid w:val="00EE7A89"/>
    <w:rsid w:val="00EE7B05"/>
    <w:rsid w:val="00EE7DA6"/>
    <w:rsid w:val="00EF0171"/>
    <w:rsid w:val="00EF12C1"/>
    <w:rsid w:val="00EF1B25"/>
    <w:rsid w:val="00EF1DA0"/>
    <w:rsid w:val="00EF1FAC"/>
    <w:rsid w:val="00EF2179"/>
    <w:rsid w:val="00EF224F"/>
    <w:rsid w:val="00EF2A63"/>
    <w:rsid w:val="00EF2B88"/>
    <w:rsid w:val="00EF3806"/>
    <w:rsid w:val="00EF4747"/>
    <w:rsid w:val="00EF4BF8"/>
    <w:rsid w:val="00EF4F33"/>
    <w:rsid w:val="00EF54E3"/>
    <w:rsid w:val="00EF6E07"/>
    <w:rsid w:val="00EF7C13"/>
    <w:rsid w:val="00EF7CA5"/>
    <w:rsid w:val="00F0101B"/>
    <w:rsid w:val="00F017A5"/>
    <w:rsid w:val="00F01EAC"/>
    <w:rsid w:val="00F02253"/>
    <w:rsid w:val="00F022B0"/>
    <w:rsid w:val="00F02810"/>
    <w:rsid w:val="00F02B23"/>
    <w:rsid w:val="00F03A74"/>
    <w:rsid w:val="00F03C2E"/>
    <w:rsid w:val="00F044E4"/>
    <w:rsid w:val="00F04A66"/>
    <w:rsid w:val="00F04B4B"/>
    <w:rsid w:val="00F0516C"/>
    <w:rsid w:val="00F065F9"/>
    <w:rsid w:val="00F067A2"/>
    <w:rsid w:val="00F06B61"/>
    <w:rsid w:val="00F072A9"/>
    <w:rsid w:val="00F072D8"/>
    <w:rsid w:val="00F0789D"/>
    <w:rsid w:val="00F079E0"/>
    <w:rsid w:val="00F07A8F"/>
    <w:rsid w:val="00F07B9E"/>
    <w:rsid w:val="00F10805"/>
    <w:rsid w:val="00F1116F"/>
    <w:rsid w:val="00F116AC"/>
    <w:rsid w:val="00F12244"/>
    <w:rsid w:val="00F1263A"/>
    <w:rsid w:val="00F133DF"/>
    <w:rsid w:val="00F1377F"/>
    <w:rsid w:val="00F139C5"/>
    <w:rsid w:val="00F147D2"/>
    <w:rsid w:val="00F147F7"/>
    <w:rsid w:val="00F15B77"/>
    <w:rsid w:val="00F169AB"/>
    <w:rsid w:val="00F17570"/>
    <w:rsid w:val="00F2055C"/>
    <w:rsid w:val="00F210DC"/>
    <w:rsid w:val="00F21236"/>
    <w:rsid w:val="00F226C0"/>
    <w:rsid w:val="00F228B5"/>
    <w:rsid w:val="00F229D1"/>
    <w:rsid w:val="00F2331E"/>
    <w:rsid w:val="00F23472"/>
    <w:rsid w:val="00F239DF"/>
    <w:rsid w:val="00F240E3"/>
    <w:rsid w:val="00F241E9"/>
    <w:rsid w:val="00F24837"/>
    <w:rsid w:val="00F24C9B"/>
    <w:rsid w:val="00F24CE9"/>
    <w:rsid w:val="00F24DDE"/>
    <w:rsid w:val="00F250F2"/>
    <w:rsid w:val="00F2575F"/>
    <w:rsid w:val="00F25EFA"/>
    <w:rsid w:val="00F2632B"/>
    <w:rsid w:val="00F265B6"/>
    <w:rsid w:val="00F270AE"/>
    <w:rsid w:val="00F27480"/>
    <w:rsid w:val="00F27565"/>
    <w:rsid w:val="00F27B50"/>
    <w:rsid w:val="00F27C1B"/>
    <w:rsid w:val="00F3040A"/>
    <w:rsid w:val="00F30A31"/>
    <w:rsid w:val="00F30B9F"/>
    <w:rsid w:val="00F310D4"/>
    <w:rsid w:val="00F31132"/>
    <w:rsid w:val="00F313CA"/>
    <w:rsid w:val="00F31CA0"/>
    <w:rsid w:val="00F31D5A"/>
    <w:rsid w:val="00F33975"/>
    <w:rsid w:val="00F33C32"/>
    <w:rsid w:val="00F33DE9"/>
    <w:rsid w:val="00F3506A"/>
    <w:rsid w:val="00F3568E"/>
    <w:rsid w:val="00F35E6D"/>
    <w:rsid w:val="00F35F4E"/>
    <w:rsid w:val="00F36096"/>
    <w:rsid w:val="00F3619A"/>
    <w:rsid w:val="00F36801"/>
    <w:rsid w:val="00F37E6F"/>
    <w:rsid w:val="00F40AAA"/>
    <w:rsid w:val="00F40BA7"/>
    <w:rsid w:val="00F40F9D"/>
    <w:rsid w:val="00F41ACD"/>
    <w:rsid w:val="00F41BEA"/>
    <w:rsid w:val="00F41C5A"/>
    <w:rsid w:val="00F44767"/>
    <w:rsid w:val="00F4500C"/>
    <w:rsid w:val="00F4584F"/>
    <w:rsid w:val="00F45A7A"/>
    <w:rsid w:val="00F46CB6"/>
    <w:rsid w:val="00F4756D"/>
    <w:rsid w:val="00F4782F"/>
    <w:rsid w:val="00F47DE8"/>
    <w:rsid w:val="00F50068"/>
    <w:rsid w:val="00F51228"/>
    <w:rsid w:val="00F52BBF"/>
    <w:rsid w:val="00F539D5"/>
    <w:rsid w:val="00F53ED4"/>
    <w:rsid w:val="00F5414D"/>
    <w:rsid w:val="00F542C1"/>
    <w:rsid w:val="00F544CD"/>
    <w:rsid w:val="00F54D57"/>
    <w:rsid w:val="00F54DD5"/>
    <w:rsid w:val="00F550E3"/>
    <w:rsid w:val="00F55E73"/>
    <w:rsid w:val="00F55EDA"/>
    <w:rsid w:val="00F56C80"/>
    <w:rsid w:val="00F56F59"/>
    <w:rsid w:val="00F5709F"/>
    <w:rsid w:val="00F571A0"/>
    <w:rsid w:val="00F60092"/>
    <w:rsid w:val="00F600D2"/>
    <w:rsid w:val="00F6089E"/>
    <w:rsid w:val="00F60AB2"/>
    <w:rsid w:val="00F6121C"/>
    <w:rsid w:val="00F6157F"/>
    <w:rsid w:val="00F61983"/>
    <w:rsid w:val="00F61C18"/>
    <w:rsid w:val="00F640EC"/>
    <w:rsid w:val="00F6435B"/>
    <w:rsid w:val="00F64F24"/>
    <w:rsid w:val="00F65A66"/>
    <w:rsid w:val="00F65F4B"/>
    <w:rsid w:val="00F65FD5"/>
    <w:rsid w:val="00F66399"/>
    <w:rsid w:val="00F665A5"/>
    <w:rsid w:val="00F66AE6"/>
    <w:rsid w:val="00F67A69"/>
    <w:rsid w:val="00F67CA5"/>
    <w:rsid w:val="00F70053"/>
    <w:rsid w:val="00F700C7"/>
    <w:rsid w:val="00F7027D"/>
    <w:rsid w:val="00F707DB"/>
    <w:rsid w:val="00F70BFF"/>
    <w:rsid w:val="00F70C9D"/>
    <w:rsid w:val="00F70ED7"/>
    <w:rsid w:val="00F70F52"/>
    <w:rsid w:val="00F7124E"/>
    <w:rsid w:val="00F71339"/>
    <w:rsid w:val="00F7292E"/>
    <w:rsid w:val="00F72B59"/>
    <w:rsid w:val="00F72C9D"/>
    <w:rsid w:val="00F72D27"/>
    <w:rsid w:val="00F72D9C"/>
    <w:rsid w:val="00F72F6F"/>
    <w:rsid w:val="00F7310F"/>
    <w:rsid w:val="00F73A72"/>
    <w:rsid w:val="00F73E08"/>
    <w:rsid w:val="00F745CA"/>
    <w:rsid w:val="00F74CD9"/>
    <w:rsid w:val="00F74EE0"/>
    <w:rsid w:val="00F74F70"/>
    <w:rsid w:val="00F75071"/>
    <w:rsid w:val="00F7511E"/>
    <w:rsid w:val="00F75186"/>
    <w:rsid w:val="00F75558"/>
    <w:rsid w:val="00F76F29"/>
    <w:rsid w:val="00F7712E"/>
    <w:rsid w:val="00F7718F"/>
    <w:rsid w:val="00F7753A"/>
    <w:rsid w:val="00F775B3"/>
    <w:rsid w:val="00F7768C"/>
    <w:rsid w:val="00F777FA"/>
    <w:rsid w:val="00F805A3"/>
    <w:rsid w:val="00F80659"/>
    <w:rsid w:val="00F80A7B"/>
    <w:rsid w:val="00F80B09"/>
    <w:rsid w:val="00F80E5D"/>
    <w:rsid w:val="00F81E78"/>
    <w:rsid w:val="00F82043"/>
    <w:rsid w:val="00F82160"/>
    <w:rsid w:val="00F828CD"/>
    <w:rsid w:val="00F82ADD"/>
    <w:rsid w:val="00F83916"/>
    <w:rsid w:val="00F843E1"/>
    <w:rsid w:val="00F851CE"/>
    <w:rsid w:val="00F8573F"/>
    <w:rsid w:val="00F86652"/>
    <w:rsid w:val="00F87C52"/>
    <w:rsid w:val="00F90CCE"/>
    <w:rsid w:val="00F91219"/>
    <w:rsid w:val="00F915EC"/>
    <w:rsid w:val="00F92444"/>
    <w:rsid w:val="00F92C48"/>
    <w:rsid w:val="00F931A7"/>
    <w:rsid w:val="00F9393E"/>
    <w:rsid w:val="00F93B5B"/>
    <w:rsid w:val="00F93D68"/>
    <w:rsid w:val="00F93D87"/>
    <w:rsid w:val="00F9569B"/>
    <w:rsid w:val="00F956AD"/>
    <w:rsid w:val="00F95F35"/>
    <w:rsid w:val="00F9646A"/>
    <w:rsid w:val="00F96FD0"/>
    <w:rsid w:val="00F97456"/>
    <w:rsid w:val="00F97A1F"/>
    <w:rsid w:val="00F97A78"/>
    <w:rsid w:val="00FA046C"/>
    <w:rsid w:val="00FA073C"/>
    <w:rsid w:val="00FA0B20"/>
    <w:rsid w:val="00FA0EB1"/>
    <w:rsid w:val="00FA24E7"/>
    <w:rsid w:val="00FA296A"/>
    <w:rsid w:val="00FA2D2D"/>
    <w:rsid w:val="00FA4126"/>
    <w:rsid w:val="00FA4DDD"/>
    <w:rsid w:val="00FA4E60"/>
    <w:rsid w:val="00FA5798"/>
    <w:rsid w:val="00FA5857"/>
    <w:rsid w:val="00FA5EE6"/>
    <w:rsid w:val="00FA5F39"/>
    <w:rsid w:val="00FA681B"/>
    <w:rsid w:val="00FA69AA"/>
    <w:rsid w:val="00FA7956"/>
    <w:rsid w:val="00FA7C42"/>
    <w:rsid w:val="00FA7F62"/>
    <w:rsid w:val="00FB06DE"/>
    <w:rsid w:val="00FB0824"/>
    <w:rsid w:val="00FB1CB4"/>
    <w:rsid w:val="00FB218F"/>
    <w:rsid w:val="00FB2433"/>
    <w:rsid w:val="00FB252B"/>
    <w:rsid w:val="00FB2837"/>
    <w:rsid w:val="00FB2E67"/>
    <w:rsid w:val="00FB2FCB"/>
    <w:rsid w:val="00FB3486"/>
    <w:rsid w:val="00FB3D3B"/>
    <w:rsid w:val="00FB3F55"/>
    <w:rsid w:val="00FB4C9C"/>
    <w:rsid w:val="00FB4D71"/>
    <w:rsid w:val="00FB4F22"/>
    <w:rsid w:val="00FB53AD"/>
    <w:rsid w:val="00FB5467"/>
    <w:rsid w:val="00FB65E8"/>
    <w:rsid w:val="00FB7C55"/>
    <w:rsid w:val="00FC1074"/>
    <w:rsid w:val="00FC1221"/>
    <w:rsid w:val="00FC1884"/>
    <w:rsid w:val="00FC1A79"/>
    <w:rsid w:val="00FC28D4"/>
    <w:rsid w:val="00FC33BD"/>
    <w:rsid w:val="00FC34EE"/>
    <w:rsid w:val="00FC371D"/>
    <w:rsid w:val="00FC4C90"/>
    <w:rsid w:val="00FC4C9F"/>
    <w:rsid w:val="00FC559A"/>
    <w:rsid w:val="00FC5F0B"/>
    <w:rsid w:val="00FC6225"/>
    <w:rsid w:val="00FC6916"/>
    <w:rsid w:val="00FC6C6A"/>
    <w:rsid w:val="00FC7100"/>
    <w:rsid w:val="00FD044C"/>
    <w:rsid w:val="00FD0519"/>
    <w:rsid w:val="00FD2100"/>
    <w:rsid w:val="00FD436C"/>
    <w:rsid w:val="00FD446D"/>
    <w:rsid w:val="00FD4C62"/>
    <w:rsid w:val="00FD4F2C"/>
    <w:rsid w:val="00FD5856"/>
    <w:rsid w:val="00FD6394"/>
    <w:rsid w:val="00FD6670"/>
    <w:rsid w:val="00FD770A"/>
    <w:rsid w:val="00FD7932"/>
    <w:rsid w:val="00FE0D23"/>
    <w:rsid w:val="00FE0D2C"/>
    <w:rsid w:val="00FE0E6C"/>
    <w:rsid w:val="00FE15B0"/>
    <w:rsid w:val="00FE1C31"/>
    <w:rsid w:val="00FE1CDC"/>
    <w:rsid w:val="00FE21BD"/>
    <w:rsid w:val="00FE245D"/>
    <w:rsid w:val="00FE2BD3"/>
    <w:rsid w:val="00FE2F85"/>
    <w:rsid w:val="00FE3A21"/>
    <w:rsid w:val="00FE4892"/>
    <w:rsid w:val="00FE4D19"/>
    <w:rsid w:val="00FE5E4B"/>
    <w:rsid w:val="00FE70C3"/>
    <w:rsid w:val="00FE72D0"/>
    <w:rsid w:val="00FF00F7"/>
    <w:rsid w:val="00FF0209"/>
    <w:rsid w:val="00FF03B6"/>
    <w:rsid w:val="00FF1515"/>
    <w:rsid w:val="00FF1A8B"/>
    <w:rsid w:val="00FF2AAC"/>
    <w:rsid w:val="00FF2AD9"/>
    <w:rsid w:val="00FF322A"/>
    <w:rsid w:val="00FF359F"/>
    <w:rsid w:val="00FF38C8"/>
    <w:rsid w:val="00FF3DCF"/>
    <w:rsid w:val="00FF3ECD"/>
    <w:rsid w:val="00FF4720"/>
    <w:rsid w:val="00FF492C"/>
    <w:rsid w:val="00FF4A21"/>
    <w:rsid w:val="00FF4AFF"/>
    <w:rsid w:val="00FF4C96"/>
    <w:rsid w:val="00FF4DEF"/>
    <w:rsid w:val="00FF5AA3"/>
    <w:rsid w:val="00FF5AD8"/>
    <w:rsid w:val="00FF6736"/>
    <w:rsid w:val="00FF6762"/>
    <w:rsid w:val="00FF757F"/>
    <w:rsid w:val="00FF7FCB"/>
    <w:rsid w:val="17DAAC4E"/>
    <w:rsid w:val="369765A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33C7"/>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9A6C20"/>
    <w:pPr>
      <w:keepNext/>
      <w:spacing w:after="120"/>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A6C20"/>
    <w:rPr>
      <w:rFonts w:ascii="Calibri" w:hAnsi="Calibri" w:cs="Arial"/>
      <w:b/>
      <w:i/>
      <w:sz w:val="28"/>
      <w:szCs w:val="24"/>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COMCICsubheading">
    <w:name w:val="COM CIC subheading"/>
    <w:basedOn w:val="Normal"/>
    <w:link w:val="COMCICsubheadingChar"/>
    <w:qFormat/>
    <w:rsid w:val="002C1390"/>
    <w:pPr>
      <w:keepNext/>
      <w:keepLines/>
      <w:spacing w:before="40"/>
      <w:jc w:val="center"/>
      <w:outlineLvl w:val="2"/>
    </w:pPr>
    <w:rPr>
      <w:rFonts w:asciiTheme="minorHAnsi" w:eastAsiaTheme="majorEastAsia" w:hAnsiTheme="minorHAnsi" w:cstheme="majorBidi"/>
      <w:b/>
      <w:color w:val="000000" w:themeColor="text1"/>
    </w:rPr>
  </w:style>
  <w:style w:type="character" w:customStyle="1" w:styleId="COMCICsubheadingChar">
    <w:name w:val="COM CIC subheading Char"/>
    <w:basedOn w:val="DefaultParagraphFont"/>
    <w:link w:val="COMCICsubheading"/>
    <w:rsid w:val="002C1390"/>
    <w:rPr>
      <w:rFonts w:asciiTheme="minorHAnsi" w:eastAsiaTheme="majorEastAsia" w:hAnsiTheme="minorHAnsi" w:cstheme="majorBidi"/>
      <w:b/>
      <w:color w:val="000000" w:themeColor="text1"/>
      <w:sz w:val="24"/>
      <w:szCs w:val="24"/>
    </w:rPr>
  </w:style>
  <w:style w:type="paragraph" w:styleId="Header">
    <w:name w:val="header"/>
    <w:basedOn w:val="Normal"/>
    <w:link w:val="HeaderChar"/>
    <w:qFormat/>
    <w:rsid w:val="00A51C91"/>
    <w:pPr>
      <w:keepNext/>
      <w:tabs>
        <w:tab w:val="center" w:pos="4513"/>
        <w:tab w:val="right" w:pos="9026"/>
      </w:tabs>
      <w:jc w:val="center"/>
    </w:pPr>
    <w:rPr>
      <w:i/>
      <w:iCs/>
    </w:rPr>
  </w:style>
  <w:style w:type="character" w:customStyle="1" w:styleId="HeaderChar">
    <w:name w:val="Header Char"/>
    <w:basedOn w:val="DefaultParagraphFont"/>
    <w:link w:val="Header"/>
    <w:rsid w:val="00A51C91"/>
    <w:rPr>
      <w:rFonts w:ascii="Calibri" w:hAnsi="Calibri" w:cs="Arial"/>
      <w:i/>
      <w:iCs/>
      <w:sz w:val="24"/>
      <w:szCs w:val="24"/>
    </w:rPr>
  </w:style>
  <w:style w:type="paragraph" w:customStyle="1" w:styleId="PageFooter">
    <w:name w:val="Page Footer"/>
    <w:basedOn w:val="Normal"/>
    <w:link w:val="PageFooterChar"/>
    <w:qFormat/>
    <w:rsid w:val="00AB5410"/>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AB5410"/>
    <w:rPr>
      <w:rFonts w:ascii="Calibri" w:hAnsi="Calibri" w:cs="Arial"/>
      <w:b/>
      <w:sz w:val="24"/>
      <w:szCs w:val="24"/>
    </w:rPr>
  </w:style>
  <w:style w:type="character" w:styleId="Hyperlink">
    <w:name w:val="Hyperlink"/>
    <w:basedOn w:val="DefaultParagraphFont"/>
    <w:uiPriority w:val="99"/>
    <w:unhideWhenUsed/>
    <w:rsid w:val="00B15185"/>
    <w:rPr>
      <w:color w:val="0000FF" w:themeColor="hyperlink"/>
      <w:u w:val="single"/>
    </w:rPr>
  </w:style>
  <w:style w:type="paragraph" w:customStyle="1" w:styleId="COMH2-numbered">
    <w:name w:val="COM H2 - numbered"/>
    <w:basedOn w:val="Heading2"/>
    <w:next w:val="COMBody"/>
    <w:qFormat/>
    <w:rsid w:val="001C002E"/>
  </w:style>
  <w:style w:type="table" w:styleId="TableGrid">
    <w:name w:val="Table Grid"/>
    <w:aliases w:val="Summary box,Table Gridbeth,CMA Table Template,ASD Table,new style,PBAC table,MSD Table Grid,HTAtableplain,RTI AMCP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FD5856"/>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customStyle="1" w:styleId="Bulletpoints">
    <w:name w:val="Bullet points"/>
    <w:basedOn w:val="Normal"/>
    <w:rsid w:val="0007519D"/>
    <w:pPr>
      <w:numPr>
        <w:numId w:val="2"/>
      </w:numPr>
      <w:spacing w:after="120"/>
      <w:contextualSpacing/>
      <w:jc w:val="left"/>
    </w:pPr>
    <w:rPr>
      <w:rFonts w:asciiTheme="minorHAnsi" w:hAnsiTheme="minorHAnsi"/>
      <w:snapToGrid w:val="0"/>
    </w:rPr>
  </w:style>
  <w:style w:type="paragraph" w:styleId="Revision">
    <w:name w:val="Revision"/>
    <w:hidden/>
    <w:uiPriority w:val="99"/>
    <w:semiHidden/>
    <w:rsid w:val="00043C37"/>
    <w:rPr>
      <w:rFonts w:ascii="Arial" w:hAnsi="Arial" w:cs="Arial"/>
      <w:snapToGrid w:val="0"/>
      <w:sz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
    <w:name w:val="Table Text"/>
    <w:link w:val="TableTextChar"/>
    <w:qFormat/>
    <w:rsid w:val="00682E06"/>
    <w:pPr>
      <w:keepNext/>
    </w:pPr>
    <w:rPr>
      <w:rFonts w:ascii="Arial Narrow" w:eastAsiaTheme="majorEastAsia" w:hAnsi="Arial Narrow" w:cstheme="majorBidi"/>
      <w:bCs/>
      <w:szCs w:val="24"/>
    </w:rPr>
  </w:style>
  <w:style w:type="paragraph" w:customStyle="1" w:styleId="COMheadingnotforTOC">
    <w:name w:val="COM heading not for TOC"/>
    <w:qFormat/>
    <w:rsid w:val="004C3B02"/>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autoRedefine/>
    <w:qFormat/>
    <w:rsid w:val="00D92D9D"/>
    <w:pPr>
      <w:keepNext/>
      <w:keepLines/>
    </w:pPr>
    <w:rPr>
      <w:rFonts w:ascii="Arial Narrow" w:eastAsiaTheme="majorEastAsia" w:hAnsi="Arial Narrow"/>
      <w:b/>
      <w:szCs w:val="24"/>
      <w:lang w:val="en-US"/>
    </w:rPr>
  </w:style>
  <w:style w:type="paragraph" w:customStyle="1" w:styleId="COMH1-numbered">
    <w:name w:val="COM H1 - numbered"/>
    <w:next w:val="COMexecsummnumbered"/>
    <w:qFormat/>
    <w:rsid w:val="00292028"/>
    <w:pPr>
      <w:keepNext/>
      <w:numPr>
        <w:numId w:val="3"/>
      </w:numPr>
      <w:spacing w:before="240" w:after="120"/>
      <w:outlineLvl w:val="0"/>
    </w:pPr>
    <w:rPr>
      <w:rFonts w:asciiTheme="minorHAnsi" w:hAnsiTheme="minorHAnsi" w:cs="Arial"/>
      <w:b/>
      <w:snapToGrid w:val="0"/>
      <w:sz w:val="32"/>
      <w:szCs w:val="32"/>
    </w:rPr>
  </w:style>
  <w:style w:type="paragraph" w:customStyle="1" w:styleId="COMexecsummheadings">
    <w:name w:val="COM exec summ headings"/>
    <w:next w:val="COMH1-numbered"/>
    <w:link w:val="COMexecsummheadingsChar"/>
    <w:qFormat/>
    <w:rsid w:val="004C3B02"/>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COMexecsummheadingsChar">
    <w:name w:val="COM exec summ headings Char"/>
    <w:basedOn w:val="DefaultParagraphFont"/>
    <w:link w:val="COMexecsummheadings"/>
    <w:rsid w:val="004C3B02"/>
    <w:rPr>
      <w:rFonts w:asciiTheme="minorHAnsi" w:eastAsiaTheme="majorEastAsia" w:hAnsiTheme="minorHAnsi" w:cstheme="majorBidi"/>
      <w:b/>
      <w:spacing w:val="5"/>
      <w:kern w:val="28"/>
      <w:sz w:val="36"/>
      <w:szCs w:val="36"/>
    </w:rPr>
  </w:style>
  <w:style w:type="paragraph" w:customStyle="1" w:styleId="COMexecsummnumbered">
    <w:name w:val="COM exec summ numbered"/>
    <w:link w:val="COMexecsummnumberedChar"/>
    <w:qFormat/>
    <w:rsid w:val="00FA046C"/>
    <w:pPr>
      <w:numPr>
        <w:ilvl w:val="1"/>
        <w:numId w:val="3"/>
      </w:numPr>
      <w:spacing w:before="120" w:after="120"/>
      <w:jc w:val="both"/>
    </w:pPr>
    <w:rPr>
      <w:rFonts w:asciiTheme="minorHAnsi" w:eastAsiaTheme="minorHAnsi" w:hAnsiTheme="minorHAnsi" w:cstheme="minorBidi"/>
      <w:sz w:val="24"/>
      <w:szCs w:val="22"/>
    </w:rPr>
  </w:style>
  <w:style w:type="character" w:customStyle="1" w:styleId="COMexecsummnumberedChar">
    <w:name w:val="COM exec summ numbered Char"/>
    <w:basedOn w:val="DefaultParagraphFont"/>
    <w:link w:val="COMexecsummnumbered"/>
    <w:rsid w:val="00FA046C"/>
    <w:rPr>
      <w:rFonts w:asciiTheme="minorHAnsi" w:eastAsiaTheme="minorHAnsi" w:hAnsiTheme="minorHAnsi" w:cstheme="minorBidi"/>
      <w:sz w:val="24"/>
      <w:szCs w:val="22"/>
    </w:rPr>
  </w:style>
  <w:style w:type="character" w:customStyle="1" w:styleId="TableTextChar">
    <w:name w:val="Table Text Char"/>
    <w:basedOn w:val="DefaultParagraphFont"/>
    <w:link w:val="TableText"/>
    <w:rsid w:val="00682E06"/>
    <w:rPr>
      <w:rFonts w:ascii="Arial Narrow" w:eastAsiaTheme="majorEastAsia" w:hAnsi="Arial Narrow" w:cstheme="majorBidi"/>
      <w:bCs/>
      <w:szCs w:val="24"/>
    </w:rPr>
  </w:style>
  <w:style w:type="paragraph" w:customStyle="1" w:styleId="COMBody">
    <w:name w:val="COM Body"/>
    <w:basedOn w:val="Normal"/>
    <w:link w:val="COMBodyChar"/>
    <w:qFormat/>
    <w:rsid w:val="0079172B"/>
  </w:style>
  <w:style w:type="character" w:customStyle="1" w:styleId="COMBodyChar">
    <w:name w:val="COM Body Char"/>
    <w:basedOn w:val="DefaultParagraphFont"/>
    <w:link w:val="COMBody"/>
    <w:rsid w:val="0079172B"/>
    <w:rPr>
      <w:rFonts w:ascii="Calibri" w:hAnsi="Calibri" w:cs="Arial"/>
      <w:sz w:val="24"/>
      <w:szCs w:val="24"/>
    </w:rPr>
  </w:style>
  <w:style w:type="paragraph" w:customStyle="1" w:styleId="COMbodybulletlist">
    <w:name w:val="COM body bullet list"/>
    <w:basedOn w:val="Normal"/>
    <w:link w:val="COMbodybulletlistChar"/>
    <w:qFormat/>
    <w:rsid w:val="001909D7"/>
    <w:pPr>
      <w:numPr>
        <w:numId w:val="4"/>
      </w:numPr>
      <w:contextualSpacing/>
    </w:pPr>
  </w:style>
  <w:style w:type="character" w:customStyle="1" w:styleId="COMbodybulletlistChar">
    <w:name w:val="COM body bullet list Char"/>
    <w:basedOn w:val="DefaultParagraphFont"/>
    <w:link w:val="COMbodybulletlist"/>
    <w:rsid w:val="0079172B"/>
    <w:rPr>
      <w:rFonts w:ascii="Calibri" w:hAnsi="Calibri" w:cs="Arial"/>
      <w:sz w:val="24"/>
      <w:szCs w:val="24"/>
    </w:rPr>
  </w:style>
  <w:style w:type="paragraph" w:customStyle="1" w:styleId="COMexecsummbulletlist">
    <w:name w:val="COM exec summ bullet list"/>
    <w:basedOn w:val="Normal"/>
    <w:link w:val="COMexecsummbulletlistChar"/>
    <w:qFormat/>
    <w:rsid w:val="0007519D"/>
    <w:pPr>
      <w:numPr>
        <w:numId w:val="5"/>
      </w:numPr>
      <w:spacing w:after="120"/>
    </w:pPr>
    <w:rPr>
      <w:rFonts w:asciiTheme="minorHAnsi" w:hAnsiTheme="minorHAnsi"/>
      <w:snapToGrid w:val="0"/>
    </w:rPr>
  </w:style>
  <w:style w:type="character" w:customStyle="1" w:styleId="COMexecsummbulletlistChar">
    <w:name w:val="COM exec summ bullet list Char"/>
    <w:basedOn w:val="DefaultParagraphFont"/>
    <w:link w:val="COMexecsummbulletlist"/>
    <w:rsid w:val="0007519D"/>
    <w:rPr>
      <w:rFonts w:asciiTheme="minorHAnsi" w:hAnsiTheme="minorHAnsi" w:cs="Arial"/>
      <w:snapToGrid w:val="0"/>
      <w:sz w:val="24"/>
      <w:szCs w:val="24"/>
    </w:rPr>
  </w:style>
  <w:style w:type="paragraph" w:customStyle="1" w:styleId="COMexecsummmainissuesbullets">
    <w:name w:val="COM exec summ main issues bullets"/>
    <w:basedOn w:val="Normal"/>
    <w:link w:val="COMexecsummmainissuesbulletsChar"/>
    <w:qFormat/>
    <w:rsid w:val="0007519D"/>
    <w:pPr>
      <w:numPr>
        <w:numId w:val="6"/>
      </w:numPr>
      <w:spacing w:after="120"/>
    </w:pPr>
    <w:rPr>
      <w:rFonts w:asciiTheme="minorHAnsi" w:hAnsiTheme="minorHAnsi"/>
      <w:snapToGrid w:val="0"/>
      <w:color w:val="0066FF"/>
    </w:rPr>
  </w:style>
  <w:style w:type="character" w:customStyle="1" w:styleId="COMexecsummmainissuesbulletsChar">
    <w:name w:val="COM exec summ main issues bullets Char"/>
    <w:basedOn w:val="DefaultParagraphFont"/>
    <w:link w:val="COMexecsummmainissuesbullets"/>
    <w:rsid w:val="0007519D"/>
    <w:rPr>
      <w:rFonts w:asciiTheme="minorHAnsi" w:hAnsiTheme="minorHAnsi" w:cs="Arial"/>
      <w:snapToGrid w:val="0"/>
      <w:color w:val="0066FF"/>
      <w:sz w:val="24"/>
      <w:szCs w:val="24"/>
    </w:rPr>
  </w:style>
  <w:style w:type="paragraph" w:customStyle="1" w:styleId="COMH1-non-numbered">
    <w:name w:val="COM H1 - non-numbered"/>
    <w:next w:val="Normal"/>
    <w:link w:val="COMH1-non-numberedChar"/>
    <w:qFormat/>
    <w:rsid w:val="0079172B"/>
    <w:pPr>
      <w:keepNext/>
      <w:spacing w:before="120" w:after="160"/>
      <w:ind w:left="720" w:hanging="720"/>
      <w:outlineLvl w:val="0"/>
    </w:pPr>
    <w:rPr>
      <w:rFonts w:asciiTheme="minorHAnsi" w:eastAsiaTheme="majorEastAsia" w:hAnsiTheme="minorHAnsi" w:cstheme="majorBidi"/>
      <w:b/>
      <w:spacing w:val="5"/>
      <w:kern w:val="28"/>
      <w:sz w:val="32"/>
      <w:szCs w:val="36"/>
    </w:rPr>
  </w:style>
  <w:style w:type="character" w:customStyle="1" w:styleId="COMH1-non-numberedChar">
    <w:name w:val="COM H1 - non-numbered Char"/>
    <w:basedOn w:val="DefaultParagraphFont"/>
    <w:link w:val="COMH1-non-numbered"/>
    <w:rsid w:val="0079172B"/>
    <w:rPr>
      <w:rFonts w:asciiTheme="minorHAnsi" w:eastAsiaTheme="majorEastAsia" w:hAnsiTheme="minorHAnsi" w:cstheme="majorBidi"/>
      <w:b/>
      <w:spacing w:val="5"/>
      <w:kern w:val="28"/>
      <w:sz w:val="32"/>
      <w:szCs w:val="36"/>
    </w:rPr>
  </w:style>
  <w:style w:type="paragraph" w:customStyle="1" w:styleId="COMH2-non-numbered">
    <w:name w:val="COM H2 - non-numbered"/>
    <w:basedOn w:val="Heading2"/>
    <w:next w:val="Normal"/>
    <w:link w:val="COMH2-non-numberedChar"/>
    <w:qFormat/>
    <w:rsid w:val="0079172B"/>
    <w:pPr>
      <w:spacing w:before="120"/>
      <w:jc w:val="left"/>
    </w:pPr>
    <w:rPr>
      <w:rFonts w:asciiTheme="minorHAnsi" w:eastAsiaTheme="majorEastAsia" w:hAnsiTheme="minorHAnsi" w:cstheme="majorBidi"/>
      <w:spacing w:val="5"/>
      <w:kern w:val="28"/>
      <w:szCs w:val="36"/>
      <w:lang w:eastAsia="en-US"/>
    </w:rPr>
  </w:style>
  <w:style w:type="character" w:customStyle="1" w:styleId="COMH2-non-numberedChar">
    <w:name w:val="COM H2 - non-numbered Char"/>
    <w:basedOn w:val="Heading2Char"/>
    <w:link w:val="COMH2-non-numbered"/>
    <w:rsid w:val="0079172B"/>
    <w:rPr>
      <w:rFonts w:asciiTheme="minorHAnsi" w:eastAsiaTheme="majorEastAsia" w:hAnsiTheme="minorHAnsi" w:cstheme="majorBidi"/>
      <w:b/>
      <w:i/>
      <w:snapToGrid w:val="0"/>
      <w:spacing w:val="5"/>
      <w:kern w:val="28"/>
      <w:sz w:val="28"/>
      <w:szCs w:val="36"/>
    </w:rPr>
  </w:style>
  <w:style w:type="paragraph" w:customStyle="1" w:styleId="COMH3">
    <w:name w:val="COM H3"/>
    <w:basedOn w:val="Normal"/>
    <w:next w:val="Normal"/>
    <w:link w:val="COMH3Char"/>
    <w:qFormat/>
    <w:rsid w:val="009A6C20"/>
    <w:pPr>
      <w:keepNext/>
      <w:spacing w:after="120"/>
    </w:pPr>
    <w:rPr>
      <w:b/>
      <w:iCs/>
      <w:sz w:val="28"/>
    </w:rPr>
  </w:style>
  <w:style w:type="character" w:customStyle="1" w:styleId="COMH3Char">
    <w:name w:val="COM H3 Char"/>
    <w:basedOn w:val="DefaultParagraphFont"/>
    <w:link w:val="COMH3"/>
    <w:rsid w:val="009A6C20"/>
    <w:rPr>
      <w:rFonts w:ascii="Calibri" w:hAnsi="Calibri" w:cs="Arial"/>
      <w:b/>
      <w:iCs/>
      <w:sz w:val="28"/>
      <w:szCs w:val="24"/>
    </w:rPr>
  </w:style>
  <w:style w:type="paragraph" w:customStyle="1" w:styleId="COMH4">
    <w:name w:val="COM H4"/>
    <w:basedOn w:val="Normal"/>
    <w:link w:val="COMH4Char"/>
    <w:qFormat/>
    <w:rsid w:val="00857D2E"/>
    <w:pPr>
      <w:keepNext/>
      <w:spacing w:after="120"/>
    </w:pPr>
    <w:rPr>
      <w:b/>
      <w:i/>
    </w:rPr>
  </w:style>
  <w:style w:type="character" w:customStyle="1" w:styleId="COMH4Char">
    <w:name w:val="COM H4 Char"/>
    <w:basedOn w:val="DefaultParagraphFont"/>
    <w:link w:val="COMH4"/>
    <w:rsid w:val="00857D2E"/>
    <w:rPr>
      <w:rFonts w:ascii="Calibri" w:hAnsi="Calibri" w:cs="Arial"/>
      <w:b/>
      <w:i/>
      <w:sz w:val="24"/>
      <w:szCs w:val="24"/>
    </w:rPr>
  </w:style>
  <w:style w:type="paragraph" w:customStyle="1" w:styleId="COMTablefooter">
    <w:name w:val="COM Table footer"/>
    <w:basedOn w:val="Normal"/>
    <w:next w:val="Normal"/>
    <w:link w:val="COMTablefooterChar"/>
    <w:qFormat/>
    <w:rsid w:val="0079172B"/>
    <w:pPr>
      <w:spacing w:after="120"/>
      <w:contextualSpacing/>
    </w:pPr>
    <w:rPr>
      <w:rFonts w:ascii="Arial Narrow" w:hAnsi="Arial Narrow"/>
      <w:snapToGrid w:val="0"/>
      <w:sz w:val="18"/>
      <w:szCs w:val="22"/>
    </w:rPr>
  </w:style>
  <w:style w:type="character" w:customStyle="1" w:styleId="COMTablefooterChar">
    <w:name w:val="COM Table footer Char"/>
    <w:link w:val="COMTablefooter"/>
    <w:rsid w:val="0079172B"/>
    <w:rPr>
      <w:rFonts w:ascii="Arial Narrow" w:hAnsi="Arial Narrow" w:cs="Arial"/>
      <w:snapToGrid w:val="0"/>
      <w:sz w:val="18"/>
      <w:szCs w:val="22"/>
    </w:rPr>
  </w:style>
  <w:style w:type="paragraph" w:customStyle="1" w:styleId="COMTableheadingrow">
    <w:name w:val="COM Table heading row"/>
    <w:qFormat/>
    <w:rsid w:val="0079172B"/>
    <w:pPr>
      <w:keepNext/>
    </w:pPr>
    <w:rPr>
      <w:rFonts w:ascii="Arial Narrow" w:eastAsiaTheme="majorEastAsia" w:hAnsi="Arial Narrow"/>
      <w:b/>
      <w:szCs w:val="24"/>
      <w:lang w:val="en-US"/>
    </w:rPr>
  </w:style>
  <w:style w:type="paragraph" w:customStyle="1" w:styleId="COMTabletext">
    <w:name w:val="COM Table text"/>
    <w:link w:val="COMTabletextChar"/>
    <w:qFormat/>
    <w:rsid w:val="0079172B"/>
    <w:pPr>
      <w:keepNext/>
    </w:pPr>
    <w:rPr>
      <w:rFonts w:ascii="Arial Narrow" w:eastAsiaTheme="majorEastAsia" w:hAnsi="Arial Narrow" w:cstheme="majorBidi"/>
      <w:bCs/>
      <w:szCs w:val="24"/>
    </w:rPr>
  </w:style>
  <w:style w:type="character" w:customStyle="1" w:styleId="COMTabletextChar">
    <w:name w:val="COM Table text Char"/>
    <w:basedOn w:val="DefaultParagraphFont"/>
    <w:link w:val="COMTabletext"/>
    <w:rsid w:val="0079172B"/>
    <w:rPr>
      <w:rFonts w:ascii="Arial Narrow" w:eastAsiaTheme="majorEastAsia" w:hAnsi="Arial Narrow" w:cstheme="majorBidi"/>
      <w:bCs/>
      <w:szCs w:val="24"/>
    </w:rPr>
  </w:style>
  <w:style w:type="paragraph" w:customStyle="1" w:styleId="COMtablefigcaption">
    <w:name w:val="COM table/fig caption"/>
    <w:next w:val="COMTableheadingrow"/>
    <w:link w:val="COMtablefigcaptionChar"/>
    <w:qFormat/>
    <w:rsid w:val="0079172B"/>
    <w:pPr>
      <w:keepNext/>
    </w:pPr>
    <w:rPr>
      <w:rFonts w:ascii="Arial Narrow" w:eastAsiaTheme="majorEastAsia" w:hAnsi="Arial Narrow" w:cstheme="majorBidi"/>
      <w:b/>
      <w:bCs/>
      <w:szCs w:val="24"/>
    </w:rPr>
  </w:style>
  <w:style w:type="character" w:customStyle="1" w:styleId="COMtablefigcaptionChar">
    <w:name w:val="COM table/fig caption Char"/>
    <w:basedOn w:val="DefaultParagraphFont"/>
    <w:link w:val="COMtablefigcaption"/>
    <w:rsid w:val="0079172B"/>
    <w:rPr>
      <w:rFonts w:ascii="Arial Narrow" w:eastAsiaTheme="majorEastAsia" w:hAnsi="Arial Narrow" w:cstheme="majorBidi"/>
      <w:b/>
      <w:bCs/>
      <w:szCs w:val="24"/>
    </w:rPr>
  </w:style>
  <w:style w:type="character" w:styleId="CommentReference">
    <w:name w:val="annotation reference"/>
    <w:aliases w:val="Table Title"/>
    <w:basedOn w:val="DefaultParagraphFont"/>
    <w:uiPriority w:val="99"/>
    <w:unhideWhenUsed/>
    <w:qFormat/>
    <w:rsid w:val="002A532D"/>
    <w:rPr>
      <w:sz w:val="16"/>
      <w:szCs w:val="16"/>
    </w:rPr>
  </w:style>
  <w:style w:type="paragraph" w:styleId="CommentText">
    <w:name w:val="annotation text"/>
    <w:aliases w:val="Comment Text Char Char Char,Comment Text Char Char"/>
    <w:basedOn w:val="Normal"/>
    <w:link w:val="CommentTextChar"/>
    <w:uiPriority w:val="99"/>
    <w:unhideWhenUsed/>
    <w:rsid w:val="002A532D"/>
    <w:rPr>
      <w:sz w:val="20"/>
      <w:szCs w:val="20"/>
    </w:rPr>
  </w:style>
  <w:style w:type="character" w:customStyle="1" w:styleId="CommentTextChar">
    <w:name w:val="Comment Text Char"/>
    <w:aliases w:val="Comment Text Char Char Char Char,Comment Text Char Char Char1"/>
    <w:basedOn w:val="DefaultParagraphFont"/>
    <w:link w:val="CommentText"/>
    <w:uiPriority w:val="99"/>
    <w:rsid w:val="002A532D"/>
    <w:rPr>
      <w:rFonts w:ascii="Calibri" w:hAnsi="Calibri" w:cs="Arial"/>
    </w:rPr>
  </w:style>
  <w:style w:type="paragraph" w:styleId="CommentSubject">
    <w:name w:val="annotation subject"/>
    <w:basedOn w:val="CommentText"/>
    <w:next w:val="CommentText"/>
    <w:link w:val="CommentSubjectChar"/>
    <w:semiHidden/>
    <w:unhideWhenUsed/>
    <w:rsid w:val="002A532D"/>
    <w:rPr>
      <w:b/>
      <w:bCs/>
    </w:rPr>
  </w:style>
  <w:style w:type="character" w:customStyle="1" w:styleId="CommentSubjectChar">
    <w:name w:val="Comment Subject Char"/>
    <w:basedOn w:val="CommentTextChar"/>
    <w:link w:val="CommentSubject"/>
    <w:semiHidden/>
    <w:rsid w:val="002A532D"/>
    <w:rPr>
      <w:rFonts w:ascii="Calibri" w:hAnsi="Calibri" w:cs="Arial"/>
      <w:b/>
      <w:bCs/>
    </w:rPr>
  </w:style>
  <w:style w:type="paragraph" w:styleId="ListParagraph">
    <w:name w:val="List Paragraph"/>
    <w:aliases w:val="Figure_name,List Paragraph1,Numbered Indented Text,Bullet- First level,List NUmber,Listenabsatz1,lp1,List Paragraph11,Style 2,TOC style,List Paragraph2,List Paragraph Char Char,Number_1,SGLText List Paragraph,new,Colorful List - Accent 11"/>
    <w:basedOn w:val="Normal"/>
    <w:link w:val="ListParagraphChar"/>
    <w:uiPriority w:val="34"/>
    <w:qFormat/>
    <w:rsid w:val="00B8560A"/>
    <w:pPr>
      <w:ind w:left="720"/>
      <w:contextualSpacing/>
    </w:pPr>
  </w:style>
  <w:style w:type="character" w:styleId="UnresolvedMention">
    <w:name w:val="Unresolved Mention"/>
    <w:basedOn w:val="DefaultParagraphFont"/>
    <w:uiPriority w:val="99"/>
    <w:semiHidden/>
    <w:unhideWhenUsed/>
    <w:rsid w:val="00757F8F"/>
    <w:rPr>
      <w:color w:val="605E5C"/>
      <w:shd w:val="clear" w:color="auto" w:fill="E1DFDD"/>
    </w:rPr>
  </w:style>
  <w:style w:type="paragraph" w:styleId="BodyText">
    <w:name w:val="Body Text"/>
    <w:basedOn w:val="Normal"/>
    <w:link w:val="BodyTextChar"/>
    <w:unhideWhenUsed/>
    <w:rsid w:val="00EA1AEC"/>
    <w:rPr>
      <w:i/>
      <w:iCs/>
    </w:rPr>
  </w:style>
  <w:style w:type="character" w:customStyle="1" w:styleId="BodyTextChar">
    <w:name w:val="Body Text Char"/>
    <w:basedOn w:val="DefaultParagraphFont"/>
    <w:link w:val="BodyText"/>
    <w:rsid w:val="00EA1AEC"/>
    <w:rPr>
      <w:rFonts w:ascii="Calibri" w:hAnsi="Calibri" w:cs="Arial"/>
      <w:i/>
      <w:iCs/>
      <w:sz w:val="24"/>
      <w:szCs w:val="24"/>
    </w:rPr>
  </w:style>
  <w:style w:type="paragraph" w:styleId="Footer">
    <w:name w:val="footer"/>
    <w:basedOn w:val="Normal"/>
    <w:link w:val="FooterChar"/>
    <w:uiPriority w:val="99"/>
    <w:unhideWhenUsed/>
    <w:rsid w:val="00322C5E"/>
    <w:pPr>
      <w:tabs>
        <w:tab w:val="center" w:pos="4513"/>
        <w:tab w:val="right" w:pos="9026"/>
      </w:tabs>
    </w:pPr>
  </w:style>
  <w:style w:type="character" w:customStyle="1" w:styleId="FooterChar">
    <w:name w:val="Footer Char"/>
    <w:basedOn w:val="DefaultParagraphFont"/>
    <w:link w:val="Footer"/>
    <w:uiPriority w:val="99"/>
    <w:rsid w:val="00322C5E"/>
    <w:rPr>
      <w:rFonts w:ascii="Calibri" w:hAnsi="Calibri" w:cs="Arial"/>
      <w:sz w:val="24"/>
      <w:szCs w:val="24"/>
    </w:rPr>
  </w:style>
  <w:style w:type="paragraph" w:customStyle="1" w:styleId="Tabletext0">
    <w:name w:val="Table text"/>
    <w:basedOn w:val="Normal"/>
    <w:link w:val="TabletextChar0"/>
    <w:qFormat/>
    <w:rsid w:val="00DC221B"/>
    <w:pPr>
      <w:jc w:val="left"/>
    </w:pPr>
    <w:rPr>
      <w:rFonts w:ascii="Arial Narrow" w:hAnsi="Arial Narrow" w:cs="Times New Roman"/>
      <w:snapToGrid w:val="0"/>
      <w:sz w:val="20"/>
    </w:rPr>
  </w:style>
  <w:style w:type="character" w:customStyle="1" w:styleId="TabletextChar0">
    <w:name w:val="Table text Char"/>
    <w:link w:val="Tabletext0"/>
    <w:rsid w:val="00DC221B"/>
    <w:rPr>
      <w:rFonts w:ascii="Arial Narrow" w:hAnsi="Arial Narrow"/>
      <w:snapToGrid w:val="0"/>
      <w:szCs w:val="24"/>
    </w:rPr>
  </w:style>
  <w:style w:type="paragraph" w:customStyle="1" w:styleId="TableFigureHeading">
    <w:name w:val="Table/Figure Heading"/>
    <w:link w:val="TableFigureHeadingChar"/>
    <w:qFormat/>
    <w:rsid w:val="00DC221B"/>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DC221B"/>
    <w:rPr>
      <w:rFonts w:ascii="Arial Narrow" w:eastAsiaTheme="majorEastAsia" w:hAnsi="Arial Narrow" w:cstheme="majorBidi"/>
      <w:b/>
      <w:bCs/>
      <w:szCs w:val="24"/>
    </w:rPr>
  </w:style>
  <w:style w:type="paragraph" w:customStyle="1" w:styleId="TableFigureFooter">
    <w:name w:val="Table/Figure Footer"/>
    <w:basedOn w:val="Normal"/>
    <w:next w:val="Normal"/>
    <w:link w:val="TableFigureFooterChar"/>
    <w:autoRedefine/>
    <w:qFormat/>
    <w:rsid w:val="00DC221B"/>
    <w:pPr>
      <w:keepLines/>
      <w:spacing w:after="120"/>
      <w:contextualSpacing/>
      <w:jc w:val="left"/>
    </w:pPr>
    <w:rPr>
      <w:rFonts w:ascii="Arial Narrow" w:hAnsi="Arial Narrow"/>
      <w:snapToGrid w:val="0"/>
      <w:sz w:val="18"/>
      <w:szCs w:val="22"/>
    </w:rPr>
  </w:style>
  <w:style w:type="character" w:customStyle="1" w:styleId="TableFigureFooterChar">
    <w:name w:val="Table/Figure Footer Char"/>
    <w:link w:val="TableFigureFooter"/>
    <w:rsid w:val="00DC221B"/>
    <w:rPr>
      <w:rFonts w:ascii="Arial Narrow" w:hAnsi="Arial Narrow" w:cs="Arial"/>
      <w:snapToGrid w:val="0"/>
      <w:sz w:val="18"/>
      <w:szCs w:val="22"/>
    </w:rPr>
  </w:style>
  <w:style w:type="paragraph" w:customStyle="1" w:styleId="PBACH4">
    <w:name w:val="PBAC H4"/>
    <w:basedOn w:val="Heading4"/>
    <w:next w:val="Normal"/>
    <w:qFormat/>
    <w:rsid w:val="00DC221B"/>
    <w:pPr>
      <w:keepLines/>
      <w:spacing w:after="120"/>
      <w:jc w:val="left"/>
    </w:pPr>
    <w:rPr>
      <w:rFonts w:eastAsiaTheme="majorEastAsia" w:cstheme="majorBidi"/>
      <w:i w:val="0"/>
      <w:iCs/>
      <w:szCs w:val="24"/>
      <w:u w:val="single"/>
      <w:lang w:eastAsia="en-GB"/>
    </w:rPr>
  </w:style>
  <w:style w:type="character" w:customStyle="1" w:styleId="ListParagraphChar">
    <w:name w:val="List Paragraph Char"/>
    <w:aliases w:val="Figure_name Char,List Paragraph1 Char,Numbered Indented Text Char,Bullet- First level Char,List NUmber Char,Listenabsatz1 Char,lp1 Char,List Paragraph11 Char,Style 2 Char,TOC style Char,List Paragraph2 Char,Number_1 Char,new Char"/>
    <w:basedOn w:val="DefaultParagraphFont"/>
    <w:link w:val="ListParagraph"/>
    <w:uiPriority w:val="34"/>
    <w:qFormat/>
    <w:locked/>
    <w:rsid w:val="00E8637A"/>
    <w:rPr>
      <w:rFonts w:ascii="Calibri" w:hAnsi="Calibri" w:cs="Arial"/>
      <w:sz w:val="24"/>
      <w:szCs w:val="24"/>
    </w:rPr>
  </w:style>
  <w:style w:type="paragraph" w:styleId="Caption">
    <w:name w:val="caption"/>
    <w:basedOn w:val="Normal"/>
    <w:next w:val="Normal"/>
    <w:unhideWhenUsed/>
    <w:rsid w:val="00F07A8F"/>
    <w:pPr>
      <w:spacing w:after="200"/>
    </w:pPr>
    <w:rPr>
      <w:i/>
      <w:iCs/>
      <w:color w:val="1F497D" w:themeColor="text2"/>
      <w:sz w:val="18"/>
      <w:szCs w:val="18"/>
    </w:rPr>
  </w:style>
  <w:style w:type="paragraph" w:customStyle="1" w:styleId="3-BodyText">
    <w:name w:val="3-Body Text"/>
    <w:basedOn w:val="ListParagraph"/>
    <w:link w:val="3-BodyTextChar"/>
    <w:qFormat/>
    <w:rsid w:val="00D3200E"/>
    <w:pPr>
      <w:spacing w:after="120"/>
      <w:ind w:left="0"/>
      <w:contextualSpacing w:val="0"/>
    </w:pPr>
    <w:rPr>
      <w:rFonts w:asciiTheme="minorHAnsi" w:hAnsiTheme="minorHAnsi"/>
      <w:snapToGrid w:val="0"/>
    </w:rPr>
  </w:style>
  <w:style w:type="character" w:customStyle="1" w:styleId="3-BodyTextChar">
    <w:name w:val="3-Body Text Char"/>
    <w:basedOn w:val="DefaultParagraphFont"/>
    <w:link w:val="3-BodyText"/>
    <w:rsid w:val="00D3200E"/>
    <w:rPr>
      <w:rFonts w:asciiTheme="minorHAnsi" w:hAnsiTheme="minorHAnsi" w:cs="Arial"/>
      <w:snapToGrid w:val="0"/>
      <w:sz w:val="24"/>
      <w:szCs w:val="24"/>
    </w:rPr>
  </w:style>
  <w:style w:type="character" w:customStyle="1" w:styleId="eop">
    <w:name w:val="eop"/>
    <w:basedOn w:val="DefaultParagraphFont"/>
    <w:rsid w:val="000D632E"/>
  </w:style>
  <w:style w:type="paragraph" w:customStyle="1" w:styleId="PBACHeading1">
    <w:name w:val="PBAC Heading 1"/>
    <w:qFormat/>
    <w:rsid w:val="004A4642"/>
    <w:pPr>
      <w:ind w:left="720" w:hanging="720"/>
      <w:outlineLvl w:val="0"/>
    </w:pPr>
    <w:rPr>
      <w:rFonts w:ascii="Calibri" w:hAnsi="Calibri" w:cs="Calibri"/>
      <w:b/>
      <w:snapToGrid w:val="0"/>
      <w:sz w:val="32"/>
      <w:szCs w:val="32"/>
      <w:lang w:eastAsia="en-US"/>
    </w:rPr>
  </w:style>
  <w:style w:type="character" w:customStyle="1" w:styleId="cf01">
    <w:name w:val="cf01"/>
    <w:basedOn w:val="DefaultParagraphFont"/>
    <w:rsid w:val="003D7896"/>
    <w:rPr>
      <w:rFonts w:ascii="Segoe UI" w:hAnsi="Segoe UI" w:cs="Segoe UI" w:hint="default"/>
      <w:sz w:val="18"/>
      <w:szCs w:val="18"/>
    </w:rPr>
  </w:style>
  <w:style w:type="character" w:customStyle="1" w:styleId="ui-provider">
    <w:name w:val="ui-provider"/>
    <w:basedOn w:val="DefaultParagraphFont"/>
    <w:rsid w:val="002F2B29"/>
  </w:style>
  <w:style w:type="paragraph" w:customStyle="1" w:styleId="3-SubsectionHeading">
    <w:name w:val="3-Subsection Heading"/>
    <w:basedOn w:val="Heading2"/>
    <w:next w:val="Normal"/>
    <w:link w:val="3-SubsectionHeadingChar"/>
    <w:qFormat/>
    <w:rsid w:val="00323D5C"/>
    <w:pPr>
      <w:spacing w:before="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323D5C"/>
    <w:rPr>
      <w:rFonts w:asciiTheme="minorHAnsi" w:eastAsiaTheme="majorEastAsia" w:hAnsiTheme="minorHAnsi" w:cstheme="majorBidi"/>
      <w:b/>
      <w:i/>
      <w:spacing w:val="5"/>
      <w:kern w:val="28"/>
      <w:sz w:val="28"/>
      <w:szCs w:val="36"/>
      <w:lang w:eastAsia="en-US"/>
    </w:rPr>
  </w:style>
  <w:style w:type="paragraph" w:customStyle="1" w:styleId="2-SectionHeading">
    <w:name w:val="2-Section Heading"/>
    <w:qFormat/>
    <w:rsid w:val="00323D5C"/>
    <w:pPr>
      <w:keepNext/>
      <w:spacing w:before="240" w:after="120"/>
      <w:outlineLvl w:val="1"/>
    </w:pPr>
    <w:rPr>
      <w:rFonts w:asciiTheme="minorHAnsi" w:hAnsiTheme="minorHAnsi" w:cs="Arial"/>
      <w:b/>
      <w:snapToGrid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81502478">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779571329">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334065432">
      <w:bodyDiv w:val="1"/>
      <w:marLeft w:val="0"/>
      <w:marRight w:val="0"/>
      <w:marTop w:val="0"/>
      <w:marBottom w:val="0"/>
      <w:divBdr>
        <w:top w:val="none" w:sz="0" w:space="0" w:color="auto"/>
        <w:left w:val="none" w:sz="0" w:space="0" w:color="auto"/>
        <w:bottom w:val="none" w:sz="0" w:space="0" w:color="auto"/>
        <w:right w:val="none" w:sz="0" w:space="0" w:color="auto"/>
      </w:divBdr>
    </w:div>
    <w:div w:id="1594321509">
      <w:bodyDiv w:val="1"/>
      <w:marLeft w:val="0"/>
      <w:marRight w:val="0"/>
      <w:marTop w:val="0"/>
      <w:marBottom w:val="0"/>
      <w:divBdr>
        <w:top w:val="none" w:sz="0" w:space="0" w:color="auto"/>
        <w:left w:val="none" w:sz="0" w:space="0" w:color="auto"/>
        <w:bottom w:val="none" w:sz="0" w:space="0" w:color="auto"/>
        <w:right w:val="none" w:sz="0" w:space="0" w:color="auto"/>
      </w:divBdr>
    </w:div>
    <w:div w:id="1645043311">
      <w:bodyDiv w:val="1"/>
      <w:marLeft w:val="0"/>
      <w:marRight w:val="0"/>
      <w:marTop w:val="0"/>
      <w:marBottom w:val="0"/>
      <w:divBdr>
        <w:top w:val="none" w:sz="0" w:space="0" w:color="auto"/>
        <w:left w:val="none" w:sz="0" w:space="0" w:color="auto"/>
        <w:bottom w:val="none" w:sz="0" w:space="0" w:color="auto"/>
        <w:right w:val="none" w:sz="0" w:space="0" w:color="auto"/>
      </w:divBdr>
    </w:div>
    <w:div w:id="1728648479">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83920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2" ma:contentTypeDescription="Create a new document." ma:contentTypeScope="" ma:versionID="d8bc8e23389a3f098476a638d3e9dd9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f7a7ed6552211f961a0f9484ffbf2dd5"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E9C36-267E-4F9D-8FC9-CBFA1BCFBDD2}">
  <ds:schemaRefs>
    <ds:schemaRef ds:uri="http://schemas.microsoft.com/sharepoint/v3/contenttype/forms"/>
  </ds:schemaRefs>
</ds:datastoreItem>
</file>

<file path=customXml/itemProps2.xml><?xml version="1.0" encoding="utf-8"?>
<ds:datastoreItem xmlns:ds="http://schemas.openxmlformats.org/officeDocument/2006/customXml" ds:itemID="{FA670382-2B54-40B9-AF28-DEE284F6B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56f8d-13b3-495a-9a4b-41f8182eda4c"/>
    <ds:schemaRef ds:uri="72f95629-adac-4ec1-8738-e1cec852b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124DD0-1BB0-4C7F-9D92-3AC572545A06}">
  <ds:schemaRefs>
    <ds:schemaRef ds:uri="http://schemas.microsoft.com/office/2006/metadata/properties"/>
    <ds:schemaRef ds:uri="http://schemas.microsoft.com/office/infopath/2007/PartnerControls"/>
    <ds:schemaRef ds:uri="7f856f8d-13b3-495a-9a4b-41f8182eda4c"/>
    <ds:schemaRef ds:uri="72f95629-adac-4ec1-8738-e1cec852b92b"/>
  </ds:schemaRefs>
</ds:datastoreItem>
</file>

<file path=customXml/itemProps4.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21707</Words>
  <Characters>123732</Characters>
  <Application>Microsoft Office Word</Application>
  <DocSecurity>0</DocSecurity>
  <Lines>1031</Lines>
  <Paragraphs>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145149</CharactersWithSpaces>
  <SharedDoc>false</SharedDoc>
  <HLinks>
    <vt:vector size="420" baseType="variant">
      <vt:variant>
        <vt:i4>2031670</vt:i4>
      </vt:variant>
      <vt:variant>
        <vt:i4>416</vt:i4>
      </vt:variant>
      <vt:variant>
        <vt:i4>0</vt:i4>
      </vt:variant>
      <vt:variant>
        <vt:i4>5</vt:i4>
      </vt:variant>
      <vt:variant>
        <vt:lpwstr/>
      </vt:variant>
      <vt:variant>
        <vt:lpwstr>_Toc176807100</vt:lpwstr>
      </vt:variant>
      <vt:variant>
        <vt:i4>1441847</vt:i4>
      </vt:variant>
      <vt:variant>
        <vt:i4>410</vt:i4>
      </vt:variant>
      <vt:variant>
        <vt:i4>0</vt:i4>
      </vt:variant>
      <vt:variant>
        <vt:i4>5</vt:i4>
      </vt:variant>
      <vt:variant>
        <vt:lpwstr/>
      </vt:variant>
      <vt:variant>
        <vt:lpwstr>_Toc176807099</vt:lpwstr>
      </vt:variant>
      <vt:variant>
        <vt:i4>1441847</vt:i4>
      </vt:variant>
      <vt:variant>
        <vt:i4>404</vt:i4>
      </vt:variant>
      <vt:variant>
        <vt:i4>0</vt:i4>
      </vt:variant>
      <vt:variant>
        <vt:i4>5</vt:i4>
      </vt:variant>
      <vt:variant>
        <vt:lpwstr/>
      </vt:variant>
      <vt:variant>
        <vt:lpwstr>_Toc176807098</vt:lpwstr>
      </vt:variant>
      <vt:variant>
        <vt:i4>1441847</vt:i4>
      </vt:variant>
      <vt:variant>
        <vt:i4>398</vt:i4>
      </vt:variant>
      <vt:variant>
        <vt:i4>0</vt:i4>
      </vt:variant>
      <vt:variant>
        <vt:i4>5</vt:i4>
      </vt:variant>
      <vt:variant>
        <vt:lpwstr/>
      </vt:variant>
      <vt:variant>
        <vt:lpwstr>_Toc176807097</vt:lpwstr>
      </vt:variant>
      <vt:variant>
        <vt:i4>1441847</vt:i4>
      </vt:variant>
      <vt:variant>
        <vt:i4>392</vt:i4>
      </vt:variant>
      <vt:variant>
        <vt:i4>0</vt:i4>
      </vt:variant>
      <vt:variant>
        <vt:i4>5</vt:i4>
      </vt:variant>
      <vt:variant>
        <vt:lpwstr/>
      </vt:variant>
      <vt:variant>
        <vt:lpwstr>_Toc176807096</vt:lpwstr>
      </vt:variant>
      <vt:variant>
        <vt:i4>1441847</vt:i4>
      </vt:variant>
      <vt:variant>
        <vt:i4>386</vt:i4>
      </vt:variant>
      <vt:variant>
        <vt:i4>0</vt:i4>
      </vt:variant>
      <vt:variant>
        <vt:i4>5</vt:i4>
      </vt:variant>
      <vt:variant>
        <vt:lpwstr/>
      </vt:variant>
      <vt:variant>
        <vt:lpwstr>_Toc176807095</vt:lpwstr>
      </vt:variant>
      <vt:variant>
        <vt:i4>1441847</vt:i4>
      </vt:variant>
      <vt:variant>
        <vt:i4>380</vt:i4>
      </vt:variant>
      <vt:variant>
        <vt:i4>0</vt:i4>
      </vt:variant>
      <vt:variant>
        <vt:i4>5</vt:i4>
      </vt:variant>
      <vt:variant>
        <vt:lpwstr/>
      </vt:variant>
      <vt:variant>
        <vt:lpwstr>_Toc176807094</vt:lpwstr>
      </vt:variant>
      <vt:variant>
        <vt:i4>1441847</vt:i4>
      </vt:variant>
      <vt:variant>
        <vt:i4>374</vt:i4>
      </vt:variant>
      <vt:variant>
        <vt:i4>0</vt:i4>
      </vt:variant>
      <vt:variant>
        <vt:i4>5</vt:i4>
      </vt:variant>
      <vt:variant>
        <vt:lpwstr/>
      </vt:variant>
      <vt:variant>
        <vt:lpwstr>_Toc176807093</vt:lpwstr>
      </vt:variant>
      <vt:variant>
        <vt:i4>1441847</vt:i4>
      </vt:variant>
      <vt:variant>
        <vt:i4>368</vt:i4>
      </vt:variant>
      <vt:variant>
        <vt:i4>0</vt:i4>
      </vt:variant>
      <vt:variant>
        <vt:i4>5</vt:i4>
      </vt:variant>
      <vt:variant>
        <vt:lpwstr/>
      </vt:variant>
      <vt:variant>
        <vt:lpwstr>_Toc176807092</vt:lpwstr>
      </vt:variant>
      <vt:variant>
        <vt:i4>1441847</vt:i4>
      </vt:variant>
      <vt:variant>
        <vt:i4>362</vt:i4>
      </vt:variant>
      <vt:variant>
        <vt:i4>0</vt:i4>
      </vt:variant>
      <vt:variant>
        <vt:i4>5</vt:i4>
      </vt:variant>
      <vt:variant>
        <vt:lpwstr/>
      </vt:variant>
      <vt:variant>
        <vt:lpwstr>_Toc176807091</vt:lpwstr>
      </vt:variant>
      <vt:variant>
        <vt:i4>1441847</vt:i4>
      </vt:variant>
      <vt:variant>
        <vt:i4>356</vt:i4>
      </vt:variant>
      <vt:variant>
        <vt:i4>0</vt:i4>
      </vt:variant>
      <vt:variant>
        <vt:i4>5</vt:i4>
      </vt:variant>
      <vt:variant>
        <vt:lpwstr/>
      </vt:variant>
      <vt:variant>
        <vt:lpwstr>_Toc176807090</vt:lpwstr>
      </vt:variant>
      <vt:variant>
        <vt:i4>1507383</vt:i4>
      </vt:variant>
      <vt:variant>
        <vt:i4>350</vt:i4>
      </vt:variant>
      <vt:variant>
        <vt:i4>0</vt:i4>
      </vt:variant>
      <vt:variant>
        <vt:i4>5</vt:i4>
      </vt:variant>
      <vt:variant>
        <vt:lpwstr/>
      </vt:variant>
      <vt:variant>
        <vt:lpwstr>_Toc176807089</vt:lpwstr>
      </vt:variant>
      <vt:variant>
        <vt:i4>1507383</vt:i4>
      </vt:variant>
      <vt:variant>
        <vt:i4>344</vt:i4>
      </vt:variant>
      <vt:variant>
        <vt:i4>0</vt:i4>
      </vt:variant>
      <vt:variant>
        <vt:i4>5</vt:i4>
      </vt:variant>
      <vt:variant>
        <vt:lpwstr/>
      </vt:variant>
      <vt:variant>
        <vt:lpwstr>_Toc176807088</vt:lpwstr>
      </vt:variant>
      <vt:variant>
        <vt:i4>1507383</vt:i4>
      </vt:variant>
      <vt:variant>
        <vt:i4>338</vt:i4>
      </vt:variant>
      <vt:variant>
        <vt:i4>0</vt:i4>
      </vt:variant>
      <vt:variant>
        <vt:i4>5</vt:i4>
      </vt:variant>
      <vt:variant>
        <vt:lpwstr/>
      </vt:variant>
      <vt:variant>
        <vt:lpwstr>_Toc176807087</vt:lpwstr>
      </vt:variant>
      <vt:variant>
        <vt:i4>1507383</vt:i4>
      </vt:variant>
      <vt:variant>
        <vt:i4>332</vt:i4>
      </vt:variant>
      <vt:variant>
        <vt:i4>0</vt:i4>
      </vt:variant>
      <vt:variant>
        <vt:i4>5</vt:i4>
      </vt:variant>
      <vt:variant>
        <vt:lpwstr/>
      </vt:variant>
      <vt:variant>
        <vt:lpwstr>_Toc176807086</vt:lpwstr>
      </vt:variant>
      <vt:variant>
        <vt:i4>1507383</vt:i4>
      </vt:variant>
      <vt:variant>
        <vt:i4>326</vt:i4>
      </vt:variant>
      <vt:variant>
        <vt:i4>0</vt:i4>
      </vt:variant>
      <vt:variant>
        <vt:i4>5</vt:i4>
      </vt:variant>
      <vt:variant>
        <vt:lpwstr/>
      </vt:variant>
      <vt:variant>
        <vt:lpwstr>_Toc176807085</vt:lpwstr>
      </vt:variant>
      <vt:variant>
        <vt:i4>1507383</vt:i4>
      </vt:variant>
      <vt:variant>
        <vt:i4>320</vt:i4>
      </vt:variant>
      <vt:variant>
        <vt:i4>0</vt:i4>
      </vt:variant>
      <vt:variant>
        <vt:i4>5</vt:i4>
      </vt:variant>
      <vt:variant>
        <vt:lpwstr/>
      </vt:variant>
      <vt:variant>
        <vt:lpwstr>_Toc176807084</vt:lpwstr>
      </vt:variant>
      <vt:variant>
        <vt:i4>1507383</vt:i4>
      </vt:variant>
      <vt:variant>
        <vt:i4>314</vt:i4>
      </vt:variant>
      <vt:variant>
        <vt:i4>0</vt:i4>
      </vt:variant>
      <vt:variant>
        <vt:i4>5</vt:i4>
      </vt:variant>
      <vt:variant>
        <vt:lpwstr/>
      </vt:variant>
      <vt:variant>
        <vt:lpwstr>_Toc176807083</vt:lpwstr>
      </vt:variant>
      <vt:variant>
        <vt:i4>1507383</vt:i4>
      </vt:variant>
      <vt:variant>
        <vt:i4>308</vt:i4>
      </vt:variant>
      <vt:variant>
        <vt:i4>0</vt:i4>
      </vt:variant>
      <vt:variant>
        <vt:i4>5</vt:i4>
      </vt:variant>
      <vt:variant>
        <vt:lpwstr/>
      </vt:variant>
      <vt:variant>
        <vt:lpwstr>_Toc176807082</vt:lpwstr>
      </vt:variant>
      <vt:variant>
        <vt:i4>1507383</vt:i4>
      </vt:variant>
      <vt:variant>
        <vt:i4>302</vt:i4>
      </vt:variant>
      <vt:variant>
        <vt:i4>0</vt:i4>
      </vt:variant>
      <vt:variant>
        <vt:i4>5</vt:i4>
      </vt:variant>
      <vt:variant>
        <vt:lpwstr/>
      </vt:variant>
      <vt:variant>
        <vt:lpwstr>_Toc176807081</vt:lpwstr>
      </vt:variant>
      <vt:variant>
        <vt:i4>1507383</vt:i4>
      </vt:variant>
      <vt:variant>
        <vt:i4>296</vt:i4>
      </vt:variant>
      <vt:variant>
        <vt:i4>0</vt:i4>
      </vt:variant>
      <vt:variant>
        <vt:i4>5</vt:i4>
      </vt:variant>
      <vt:variant>
        <vt:lpwstr/>
      </vt:variant>
      <vt:variant>
        <vt:lpwstr>_Toc176807080</vt:lpwstr>
      </vt:variant>
      <vt:variant>
        <vt:i4>1572919</vt:i4>
      </vt:variant>
      <vt:variant>
        <vt:i4>290</vt:i4>
      </vt:variant>
      <vt:variant>
        <vt:i4>0</vt:i4>
      </vt:variant>
      <vt:variant>
        <vt:i4>5</vt:i4>
      </vt:variant>
      <vt:variant>
        <vt:lpwstr/>
      </vt:variant>
      <vt:variant>
        <vt:lpwstr>_Toc176807079</vt:lpwstr>
      </vt:variant>
      <vt:variant>
        <vt:i4>1572919</vt:i4>
      </vt:variant>
      <vt:variant>
        <vt:i4>284</vt:i4>
      </vt:variant>
      <vt:variant>
        <vt:i4>0</vt:i4>
      </vt:variant>
      <vt:variant>
        <vt:i4>5</vt:i4>
      </vt:variant>
      <vt:variant>
        <vt:lpwstr/>
      </vt:variant>
      <vt:variant>
        <vt:lpwstr>_Toc176807078</vt:lpwstr>
      </vt:variant>
      <vt:variant>
        <vt:i4>1572919</vt:i4>
      </vt:variant>
      <vt:variant>
        <vt:i4>278</vt:i4>
      </vt:variant>
      <vt:variant>
        <vt:i4>0</vt:i4>
      </vt:variant>
      <vt:variant>
        <vt:i4>5</vt:i4>
      </vt:variant>
      <vt:variant>
        <vt:lpwstr/>
      </vt:variant>
      <vt:variant>
        <vt:lpwstr>_Toc176807077</vt:lpwstr>
      </vt:variant>
      <vt:variant>
        <vt:i4>1572919</vt:i4>
      </vt:variant>
      <vt:variant>
        <vt:i4>272</vt:i4>
      </vt:variant>
      <vt:variant>
        <vt:i4>0</vt:i4>
      </vt:variant>
      <vt:variant>
        <vt:i4>5</vt:i4>
      </vt:variant>
      <vt:variant>
        <vt:lpwstr/>
      </vt:variant>
      <vt:variant>
        <vt:lpwstr>_Toc176807076</vt:lpwstr>
      </vt:variant>
      <vt:variant>
        <vt:i4>1572919</vt:i4>
      </vt:variant>
      <vt:variant>
        <vt:i4>266</vt:i4>
      </vt:variant>
      <vt:variant>
        <vt:i4>0</vt:i4>
      </vt:variant>
      <vt:variant>
        <vt:i4>5</vt:i4>
      </vt:variant>
      <vt:variant>
        <vt:lpwstr/>
      </vt:variant>
      <vt:variant>
        <vt:lpwstr>_Toc176807075</vt:lpwstr>
      </vt:variant>
      <vt:variant>
        <vt:i4>1572919</vt:i4>
      </vt:variant>
      <vt:variant>
        <vt:i4>260</vt:i4>
      </vt:variant>
      <vt:variant>
        <vt:i4>0</vt:i4>
      </vt:variant>
      <vt:variant>
        <vt:i4>5</vt:i4>
      </vt:variant>
      <vt:variant>
        <vt:lpwstr/>
      </vt:variant>
      <vt:variant>
        <vt:lpwstr>_Toc176807074</vt:lpwstr>
      </vt:variant>
      <vt:variant>
        <vt:i4>1572919</vt:i4>
      </vt:variant>
      <vt:variant>
        <vt:i4>254</vt:i4>
      </vt:variant>
      <vt:variant>
        <vt:i4>0</vt:i4>
      </vt:variant>
      <vt:variant>
        <vt:i4>5</vt:i4>
      </vt:variant>
      <vt:variant>
        <vt:lpwstr/>
      </vt:variant>
      <vt:variant>
        <vt:lpwstr>_Toc176807073</vt:lpwstr>
      </vt:variant>
      <vt:variant>
        <vt:i4>1572919</vt:i4>
      </vt:variant>
      <vt:variant>
        <vt:i4>248</vt:i4>
      </vt:variant>
      <vt:variant>
        <vt:i4>0</vt:i4>
      </vt:variant>
      <vt:variant>
        <vt:i4>5</vt:i4>
      </vt:variant>
      <vt:variant>
        <vt:lpwstr/>
      </vt:variant>
      <vt:variant>
        <vt:lpwstr>_Toc176807072</vt:lpwstr>
      </vt:variant>
      <vt:variant>
        <vt:i4>1572919</vt:i4>
      </vt:variant>
      <vt:variant>
        <vt:i4>242</vt:i4>
      </vt:variant>
      <vt:variant>
        <vt:i4>0</vt:i4>
      </vt:variant>
      <vt:variant>
        <vt:i4>5</vt:i4>
      </vt:variant>
      <vt:variant>
        <vt:lpwstr/>
      </vt:variant>
      <vt:variant>
        <vt:lpwstr>_Toc176807071</vt:lpwstr>
      </vt:variant>
      <vt:variant>
        <vt:i4>1572919</vt:i4>
      </vt:variant>
      <vt:variant>
        <vt:i4>236</vt:i4>
      </vt:variant>
      <vt:variant>
        <vt:i4>0</vt:i4>
      </vt:variant>
      <vt:variant>
        <vt:i4>5</vt:i4>
      </vt:variant>
      <vt:variant>
        <vt:lpwstr/>
      </vt:variant>
      <vt:variant>
        <vt:lpwstr>_Toc176807070</vt:lpwstr>
      </vt:variant>
      <vt:variant>
        <vt:i4>1638455</vt:i4>
      </vt:variant>
      <vt:variant>
        <vt:i4>230</vt:i4>
      </vt:variant>
      <vt:variant>
        <vt:i4>0</vt:i4>
      </vt:variant>
      <vt:variant>
        <vt:i4>5</vt:i4>
      </vt:variant>
      <vt:variant>
        <vt:lpwstr/>
      </vt:variant>
      <vt:variant>
        <vt:lpwstr>_Toc176807069</vt:lpwstr>
      </vt:variant>
      <vt:variant>
        <vt:i4>1638455</vt:i4>
      </vt:variant>
      <vt:variant>
        <vt:i4>224</vt:i4>
      </vt:variant>
      <vt:variant>
        <vt:i4>0</vt:i4>
      </vt:variant>
      <vt:variant>
        <vt:i4>5</vt:i4>
      </vt:variant>
      <vt:variant>
        <vt:lpwstr/>
      </vt:variant>
      <vt:variant>
        <vt:lpwstr>_Toc176807068</vt:lpwstr>
      </vt:variant>
      <vt:variant>
        <vt:i4>1638455</vt:i4>
      </vt:variant>
      <vt:variant>
        <vt:i4>218</vt:i4>
      </vt:variant>
      <vt:variant>
        <vt:i4>0</vt:i4>
      </vt:variant>
      <vt:variant>
        <vt:i4>5</vt:i4>
      </vt:variant>
      <vt:variant>
        <vt:lpwstr/>
      </vt:variant>
      <vt:variant>
        <vt:lpwstr>_Toc176807067</vt:lpwstr>
      </vt:variant>
      <vt:variant>
        <vt:i4>1638455</vt:i4>
      </vt:variant>
      <vt:variant>
        <vt:i4>212</vt:i4>
      </vt:variant>
      <vt:variant>
        <vt:i4>0</vt:i4>
      </vt:variant>
      <vt:variant>
        <vt:i4>5</vt:i4>
      </vt:variant>
      <vt:variant>
        <vt:lpwstr/>
      </vt:variant>
      <vt:variant>
        <vt:lpwstr>_Toc176807066</vt:lpwstr>
      </vt:variant>
      <vt:variant>
        <vt:i4>1638455</vt:i4>
      </vt:variant>
      <vt:variant>
        <vt:i4>206</vt:i4>
      </vt:variant>
      <vt:variant>
        <vt:i4>0</vt:i4>
      </vt:variant>
      <vt:variant>
        <vt:i4>5</vt:i4>
      </vt:variant>
      <vt:variant>
        <vt:lpwstr/>
      </vt:variant>
      <vt:variant>
        <vt:lpwstr>_Toc176807065</vt:lpwstr>
      </vt:variant>
      <vt:variant>
        <vt:i4>1638455</vt:i4>
      </vt:variant>
      <vt:variant>
        <vt:i4>200</vt:i4>
      </vt:variant>
      <vt:variant>
        <vt:i4>0</vt:i4>
      </vt:variant>
      <vt:variant>
        <vt:i4>5</vt:i4>
      </vt:variant>
      <vt:variant>
        <vt:lpwstr/>
      </vt:variant>
      <vt:variant>
        <vt:lpwstr>_Toc176807064</vt:lpwstr>
      </vt:variant>
      <vt:variant>
        <vt:i4>1638455</vt:i4>
      </vt:variant>
      <vt:variant>
        <vt:i4>194</vt:i4>
      </vt:variant>
      <vt:variant>
        <vt:i4>0</vt:i4>
      </vt:variant>
      <vt:variant>
        <vt:i4>5</vt:i4>
      </vt:variant>
      <vt:variant>
        <vt:lpwstr/>
      </vt:variant>
      <vt:variant>
        <vt:lpwstr>_Toc176807063</vt:lpwstr>
      </vt:variant>
      <vt:variant>
        <vt:i4>1638455</vt:i4>
      </vt:variant>
      <vt:variant>
        <vt:i4>188</vt:i4>
      </vt:variant>
      <vt:variant>
        <vt:i4>0</vt:i4>
      </vt:variant>
      <vt:variant>
        <vt:i4>5</vt:i4>
      </vt:variant>
      <vt:variant>
        <vt:lpwstr/>
      </vt:variant>
      <vt:variant>
        <vt:lpwstr>_Toc176807062</vt:lpwstr>
      </vt:variant>
      <vt:variant>
        <vt:i4>1638455</vt:i4>
      </vt:variant>
      <vt:variant>
        <vt:i4>182</vt:i4>
      </vt:variant>
      <vt:variant>
        <vt:i4>0</vt:i4>
      </vt:variant>
      <vt:variant>
        <vt:i4>5</vt:i4>
      </vt:variant>
      <vt:variant>
        <vt:lpwstr/>
      </vt:variant>
      <vt:variant>
        <vt:lpwstr>_Toc176807061</vt:lpwstr>
      </vt:variant>
      <vt:variant>
        <vt:i4>1638455</vt:i4>
      </vt:variant>
      <vt:variant>
        <vt:i4>176</vt:i4>
      </vt:variant>
      <vt:variant>
        <vt:i4>0</vt:i4>
      </vt:variant>
      <vt:variant>
        <vt:i4>5</vt:i4>
      </vt:variant>
      <vt:variant>
        <vt:lpwstr/>
      </vt:variant>
      <vt:variant>
        <vt:lpwstr>_Toc176807060</vt:lpwstr>
      </vt:variant>
      <vt:variant>
        <vt:i4>1703991</vt:i4>
      </vt:variant>
      <vt:variant>
        <vt:i4>170</vt:i4>
      </vt:variant>
      <vt:variant>
        <vt:i4>0</vt:i4>
      </vt:variant>
      <vt:variant>
        <vt:i4>5</vt:i4>
      </vt:variant>
      <vt:variant>
        <vt:lpwstr/>
      </vt:variant>
      <vt:variant>
        <vt:lpwstr>_Toc176807059</vt:lpwstr>
      </vt:variant>
      <vt:variant>
        <vt:i4>1703991</vt:i4>
      </vt:variant>
      <vt:variant>
        <vt:i4>164</vt:i4>
      </vt:variant>
      <vt:variant>
        <vt:i4>0</vt:i4>
      </vt:variant>
      <vt:variant>
        <vt:i4>5</vt:i4>
      </vt:variant>
      <vt:variant>
        <vt:lpwstr/>
      </vt:variant>
      <vt:variant>
        <vt:lpwstr>_Toc176807058</vt:lpwstr>
      </vt:variant>
      <vt:variant>
        <vt:i4>1703991</vt:i4>
      </vt:variant>
      <vt:variant>
        <vt:i4>158</vt:i4>
      </vt:variant>
      <vt:variant>
        <vt:i4>0</vt:i4>
      </vt:variant>
      <vt:variant>
        <vt:i4>5</vt:i4>
      </vt:variant>
      <vt:variant>
        <vt:lpwstr/>
      </vt:variant>
      <vt:variant>
        <vt:lpwstr>_Toc176807057</vt:lpwstr>
      </vt:variant>
      <vt:variant>
        <vt:i4>1703991</vt:i4>
      </vt:variant>
      <vt:variant>
        <vt:i4>152</vt:i4>
      </vt:variant>
      <vt:variant>
        <vt:i4>0</vt:i4>
      </vt:variant>
      <vt:variant>
        <vt:i4>5</vt:i4>
      </vt:variant>
      <vt:variant>
        <vt:lpwstr/>
      </vt:variant>
      <vt:variant>
        <vt:lpwstr>_Toc176807056</vt:lpwstr>
      </vt:variant>
      <vt:variant>
        <vt:i4>1703991</vt:i4>
      </vt:variant>
      <vt:variant>
        <vt:i4>146</vt:i4>
      </vt:variant>
      <vt:variant>
        <vt:i4>0</vt:i4>
      </vt:variant>
      <vt:variant>
        <vt:i4>5</vt:i4>
      </vt:variant>
      <vt:variant>
        <vt:lpwstr/>
      </vt:variant>
      <vt:variant>
        <vt:lpwstr>_Toc176807055</vt:lpwstr>
      </vt:variant>
      <vt:variant>
        <vt:i4>1703991</vt:i4>
      </vt:variant>
      <vt:variant>
        <vt:i4>140</vt:i4>
      </vt:variant>
      <vt:variant>
        <vt:i4>0</vt:i4>
      </vt:variant>
      <vt:variant>
        <vt:i4>5</vt:i4>
      </vt:variant>
      <vt:variant>
        <vt:lpwstr/>
      </vt:variant>
      <vt:variant>
        <vt:lpwstr>_Toc176807054</vt:lpwstr>
      </vt:variant>
      <vt:variant>
        <vt:i4>1703991</vt:i4>
      </vt:variant>
      <vt:variant>
        <vt:i4>134</vt:i4>
      </vt:variant>
      <vt:variant>
        <vt:i4>0</vt:i4>
      </vt:variant>
      <vt:variant>
        <vt:i4>5</vt:i4>
      </vt:variant>
      <vt:variant>
        <vt:lpwstr/>
      </vt:variant>
      <vt:variant>
        <vt:lpwstr>_Toc176807053</vt:lpwstr>
      </vt:variant>
      <vt:variant>
        <vt:i4>1703991</vt:i4>
      </vt:variant>
      <vt:variant>
        <vt:i4>128</vt:i4>
      </vt:variant>
      <vt:variant>
        <vt:i4>0</vt:i4>
      </vt:variant>
      <vt:variant>
        <vt:i4>5</vt:i4>
      </vt:variant>
      <vt:variant>
        <vt:lpwstr/>
      </vt:variant>
      <vt:variant>
        <vt:lpwstr>_Toc176807052</vt:lpwstr>
      </vt:variant>
      <vt:variant>
        <vt:i4>1703991</vt:i4>
      </vt:variant>
      <vt:variant>
        <vt:i4>122</vt:i4>
      </vt:variant>
      <vt:variant>
        <vt:i4>0</vt:i4>
      </vt:variant>
      <vt:variant>
        <vt:i4>5</vt:i4>
      </vt:variant>
      <vt:variant>
        <vt:lpwstr/>
      </vt:variant>
      <vt:variant>
        <vt:lpwstr>_Toc176807051</vt:lpwstr>
      </vt:variant>
      <vt:variant>
        <vt:i4>1703991</vt:i4>
      </vt:variant>
      <vt:variant>
        <vt:i4>116</vt:i4>
      </vt:variant>
      <vt:variant>
        <vt:i4>0</vt:i4>
      </vt:variant>
      <vt:variant>
        <vt:i4>5</vt:i4>
      </vt:variant>
      <vt:variant>
        <vt:lpwstr/>
      </vt:variant>
      <vt:variant>
        <vt:lpwstr>_Toc176807050</vt:lpwstr>
      </vt:variant>
      <vt:variant>
        <vt:i4>1769527</vt:i4>
      </vt:variant>
      <vt:variant>
        <vt:i4>110</vt:i4>
      </vt:variant>
      <vt:variant>
        <vt:i4>0</vt:i4>
      </vt:variant>
      <vt:variant>
        <vt:i4>5</vt:i4>
      </vt:variant>
      <vt:variant>
        <vt:lpwstr/>
      </vt:variant>
      <vt:variant>
        <vt:lpwstr>_Toc176807049</vt:lpwstr>
      </vt:variant>
      <vt:variant>
        <vt:i4>1769527</vt:i4>
      </vt:variant>
      <vt:variant>
        <vt:i4>104</vt:i4>
      </vt:variant>
      <vt:variant>
        <vt:i4>0</vt:i4>
      </vt:variant>
      <vt:variant>
        <vt:i4>5</vt:i4>
      </vt:variant>
      <vt:variant>
        <vt:lpwstr/>
      </vt:variant>
      <vt:variant>
        <vt:lpwstr>_Toc176807048</vt:lpwstr>
      </vt:variant>
      <vt:variant>
        <vt:i4>1769527</vt:i4>
      </vt:variant>
      <vt:variant>
        <vt:i4>98</vt:i4>
      </vt:variant>
      <vt:variant>
        <vt:i4>0</vt:i4>
      </vt:variant>
      <vt:variant>
        <vt:i4>5</vt:i4>
      </vt:variant>
      <vt:variant>
        <vt:lpwstr/>
      </vt:variant>
      <vt:variant>
        <vt:lpwstr>_Toc176807047</vt:lpwstr>
      </vt:variant>
      <vt:variant>
        <vt:i4>1769527</vt:i4>
      </vt:variant>
      <vt:variant>
        <vt:i4>92</vt:i4>
      </vt:variant>
      <vt:variant>
        <vt:i4>0</vt:i4>
      </vt:variant>
      <vt:variant>
        <vt:i4>5</vt:i4>
      </vt:variant>
      <vt:variant>
        <vt:lpwstr/>
      </vt:variant>
      <vt:variant>
        <vt:lpwstr>_Toc176807046</vt:lpwstr>
      </vt:variant>
      <vt:variant>
        <vt:i4>1769527</vt:i4>
      </vt:variant>
      <vt:variant>
        <vt:i4>86</vt:i4>
      </vt:variant>
      <vt:variant>
        <vt:i4>0</vt:i4>
      </vt:variant>
      <vt:variant>
        <vt:i4>5</vt:i4>
      </vt:variant>
      <vt:variant>
        <vt:lpwstr/>
      </vt:variant>
      <vt:variant>
        <vt:lpwstr>_Toc176807045</vt:lpwstr>
      </vt:variant>
      <vt:variant>
        <vt:i4>1769527</vt:i4>
      </vt:variant>
      <vt:variant>
        <vt:i4>80</vt:i4>
      </vt:variant>
      <vt:variant>
        <vt:i4>0</vt:i4>
      </vt:variant>
      <vt:variant>
        <vt:i4>5</vt:i4>
      </vt:variant>
      <vt:variant>
        <vt:lpwstr/>
      </vt:variant>
      <vt:variant>
        <vt:lpwstr>_Toc176807044</vt:lpwstr>
      </vt:variant>
      <vt:variant>
        <vt:i4>1769527</vt:i4>
      </vt:variant>
      <vt:variant>
        <vt:i4>74</vt:i4>
      </vt:variant>
      <vt:variant>
        <vt:i4>0</vt:i4>
      </vt:variant>
      <vt:variant>
        <vt:i4>5</vt:i4>
      </vt:variant>
      <vt:variant>
        <vt:lpwstr/>
      </vt:variant>
      <vt:variant>
        <vt:lpwstr>_Toc176807043</vt:lpwstr>
      </vt:variant>
      <vt:variant>
        <vt:i4>1769527</vt:i4>
      </vt:variant>
      <vt:variant>
        <vt:i4>68</vt:i4>
      </vt:variant>
      <vt:variant>
        <vt:i4>0</vt:i4>
      </vt:variant>
      <vt:variant>
        <vt:i4>5</vt:i4>
      </vt:variant>
      <vt:variant>
        <vt:lpwstr/>
      </vt:variant>
      <vt:variant>
        <vt:lpwstr>_Toc176807042</vt:lpwstr>
      </vt:variant>
      <vt:variant>
        <vt:i4>1769527</vt:i4>
      </vt:variant>
      <vt:variant>
        <vt:i4>62</vt:i4>
      </vt:variant>
      <vt:variant>
        <vt:i4>0</vt:i4>
      </vt:variant>
      <vt:variant>
        <vt:i4>5</vt:i4>
      </vt:variant>
      <vt:variant>
        <vt:lpwstr/>
      </vt:variant>
      <vt:variant>
        <vt:lpwstr>_Toc176807041</vt:lpwstr>
      </vt:variant>
      <vt:variant>
        <vt:i4>1769527</vt:i4>
      </vt:variant>
      <vt:variant>
        <vt:i4>56</vt:i4>
      </vt:variant>
      <vt:variant>
        <vt:i4>0</vt:i4>
      </vt:variant>
      <vt:variant>
        <vt:i4>5</vt:i4>
      </vt:variant>
      <vt:variant>
        <vt:lpwstr/>
      </vt:variant>
      <vt:variant>
        <vt:lpwstr>_Toc176807040</vt:lpwstr>
      </vt:variant>
      <vt:variant>
        <vt:i4>1835063</vt:i4>
      </vt:variant>
      <vt:variant>
        <vt:i4>50</vt:i4>
      </vt:variant>
      <vt:variant>
        <vt:i4>0</vt:i4>
      </vt:variant>
      <vt:variant>
        <vt:i4>5</vt:i4>
      </vt:variant>
      <vt:variant>
        <vt:lpwstr/>
      </vt:variant>
      <vt:variant>
        <vt:lpwstr>_Toc176807039</vt:lpwstr>
      </vt:variant>
      <vt:variant>
        <vt:i4>1835063</vt:i4>
      </vt:variant>
      <vt:variant>
        <vt:i4>44</vt:i4>
      </vt:variant>
      <vt:variant>
        <vt:i4>0</vt:i4>
      </vt:variant>
      <vt:variant>
        <vt:i4>5</vt:i4>
      </vt:variant>
      <vt:variant>
        <vt:lpwstr/>
      </vt:variant>
      <vt:variant>
        <vt:lpwstr>_Toc176807038</vt:lpwstr>
      </vt:variant>
      <vt:variant>
        <vt:i4>1835063</vt:i4>
      </vt:variant>
      <vt:variant>
        <vt:i4>38</vt:i4>
      </vt:variant>
      <vt:variant>
        <vt:i4>0</vt:i4>
      </vt:variant>
      <vt:variant>
        <vt:i4>5</vt:i4>
      </vt:variant>
      <vt:variant>
        <vt:lpwstr/>
      </vt:variant>
      <vt:variant>
        <vt:lpwstr>_Toc176807037</vt:lpwstr>
      </vt:variant>
      <vt:variant>
        <vt:i4>1835063</vt:i4>
      </vt:variant>
      <vt:variant>
        <vt:i4>32</vt:i4>
      </vt:variant>
      <vt:variant>
        <vt:i4>0</vt:i4>
      </vt:variant>
      <vt:variant>
        <vt:i4>5</vt:i4>
      </vt:variant>
      <vt:variant>
        <vt:lpwstr/>
      </vt:variant>
      <vt:variant>
        <vt:lpwstr>_Toc176807036</vt:lpwstr>
      </vt:variant>
      <vt:variant>
        <vt:i4>1835063</vt:i4>
      </vt:variant>
      <vt:variant>
        <vt:i4>26</vt:i4>
      </vt:variant>
      <vt:variant>
        <vt:i4>0</vt:i4>
      </vt:variant>
      <vt:variant>
        <vt:i4>5</vt:i4>
      </vt:variant>
      <vt:variant>
        <vt:lpwstr/>
      </vt:variant>
      <vt:variant>
        <vt:lpwstr>_Toc176807035</vt:lpwstr>
      </vt:variant>
      <vt:variant>
        <vt:i4>1835063</vt:i4>
      </vt:variant>
      <vt:variant>
        <vt:i4>20</vt:i4>
      </vt:variant>
      <vt:variant>
        <vt:i4>0</vt:i4>
      </vt:variant>
      <vt:variant>
        <vt:i4>5</vt:i4>
      </vt:variant>
      <vt:variant>
        <vt:lpwstr/>
      </vt:variant>
      <vt:variant>
        <vt:lpwstr>_Toc176807034</vt:lpwstr>
      </vt:variant>
      <vt:variant>
        <vt:i4>1835063</vt:i4>
      </vt:variant>
      <vt:variant>
        <vt:i4>14</vt:i4>
      </vt:variant>
      <vt:variant>
        <vt:i4>0</vt:i4>
      </vt:variant>
      <vt:variant>
        <vt:i4>5</vt:i4>
      </vt:variant>
      <vt:variant>
        <vt:lpwstr/>
      </vt:variant>
      <vt:variant>
        <vt:lpwstr>_Toc176807033</vt:lpwstr>
      </vt:variant>
      <vt:variant>
        <vt:i4>1835063</vt:i4>
      </vt:variant>
      <vt:variant>
        <vt:i4>8</vt:i4>
      </vt:variant>
      <vt:variant>
        <vt:i4>0</vt:i4>
      </vt:variant>
      <vt:variant>
        <vt:i4>5</vt:i4>
      </vt:variant>
      <vt:variant>
        <vt:lpwstr/>
      </vt:variant>
      <vt:variant>
        <vt:lpwstr>_Toc176807032</vt:lpwstr>
      </vt:variant>
      <vt:variant>
        <vt:i4>1835063</vt:i4>
      </vt:variant>
      <vt:variant>
        <vt:i4>2</vt:i4>
      </vt:variant>
      <vt:variant>
        <vt:i4>0</vt:i4>
      </vt:variant>
      <vt:variant>
        <vt:i4>5</vt:i4>
      </vt:variant>
      <vt:variant>
        <vt:lpwstr/>
      </vt:variant>
      <vt:variant>
        <vt:lpwstr>_Toc176807031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2025-03-05T05:18:00Z</dcterms:created>
  <dcterms:modified xsi:type="dcterms:W3CDTF">2025-03-05T23:18:00Z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410500</vt:r8>
  </property>
  <property fmtid="{D5CDD505-2E9C-101B-9397-08002B2CF9AE}" pid="3" name="xd_ProgID">
    <vt:lpwstr/>
  </property>
  <property fmtid="{D5CDD505-2E9C-101B-9397-08002B2CF9AE}" pid="4" name="MediaServiceImageTags">
    <vt:lpwstr/>
  </property>
  <property fmtid="{D5CDD505-2E9C-101B-9397-08002B2CF9AE}" pid="5" name="ContentTypeId">
    <vt:lpwstr>0x0101007FED174C5281F747A8037A05221D6DBD</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